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74F9" w:rsidRPr="00F820D9" w:rsidRDefault="004B65EF" w:rsidP="000A6935">
      <w:pPr>
        <w:pStyle w:val="1"/>
        <w:spacing w:line="360" w:lineRule="auto"/>
        <w:ind w:firstLine="709"/>
        <w:jc w:val="center"/>
        <w:rPr>
          <w:rFonts w:ascii="Times New Roman" w:hAnsi="Times New Roman" w:cs="Times New Roman"/>
          <w:color w:val="000000" w:themeColor="text1"/>
          <w:sz w:val="28"/>
          <w:szCs w:val="28"/>
        </w:rPr>
      </w:pPr>
      <w:bookmarkStart w:id="0" w:name="_Toc231942295"/>
      <w:r w:rsidRPr="00F820D9">
        <w:rPr>
          <w:rFonts w:ascii="Times New Roman" w:hAnsi="Times New Roman" w:cs="Times New Roman"/>
          <w:color w:val="000000" w:themeColor="text1"/>
          <w:sz w:val="28"/>
          <w:szCs w:val="28"/>
        </w:rPr>
        <w:t>ВСТУП</w:t>
      </w:r>
      <w:bookmarkEnd w:id="0"/>
    </w:p>
    <w:p w:rsidR="002274F9" w:rsidRPr="00F820D9" w:rsidRDefault="002274F9" w:rsidP="00B12D52">
      <w:pPr>
        <w:spacing w:line="360" w:lineRule="auto"/>
        <w:ind w:firstLine="709"/>
        <w:jc w:val="both"/>
        <w:rPr>
          <w:sz w:val="28"/>
          <w:szCs w:val="28"/>
        </w:rPr>
      </w:pPr>
    </w:p>
    <w:p w:rsidR="00B853E7" w:rsidRPr="00B853E7" w:rsidRDefault="00B853E7" w:rsidP="00B853E7">
      <w:pPr>
        <w:spacing w:line="360" w:lineRule="auto"/>
        <w:ind w:firstLine="709"/>
        <w:jc w:val="both"/>
        <w:rPr>
          <w:sz w:val="28"/>
          <w:szCs w:val="28"/>
        </w:rPr>
      </w:pPr>
      <w:r w:rsidRPr="00B853E7">
        <w:rPr>
          <w:sz w:val="28"/>
          <w:szCs w:val="28"/>
        </w:rPr>
        <w:t>Банківська система України функціонує в умовах безпрецедентних викликів, зумовлених повномасштабним збройним вторгненням Російської Федерації, глибокою цифровою трансформацією фінансового сектору та суттєвою зміною споживчих очікувань населення. У цьому контексті роздрібний бізнес комерційних банків набуває особливого стратегічного значення, оскільки саме він забезпечує масове обслуговування фізичних осіб, підтримує платіжну спроможність домогосподарств і формує значну частку ресурсної бази банківських установ. Здатність банків зберігати та нарощувати роздрібний портфель в умовах воєнного часу, адаптуватися до нових форматів взаємодії з клієнтами і впроваджувати інноваційні фінансові продукти визначає не лише їх конкурентоспроможність, а й стійкість усієї фінансової системи країни.</w:t>
      </w:r>
    </w:p>
    <w:p w:rsidR="00B853E7" w:rsidRPr="00B853E7" w:rsidRDefault="00B853E7" w:rsidP="00B853E7">
      <w:pPr>
        <w:spacing w:line="360" w:lineRule="auto"/>
        <w:ind w:firstLine="709"/>
        <w:jc w:val="both"/>
        <w:rPr>
          <w:sz w:val="28"/>
          <w:szCs w:val="28"/>
        </w:rPr>
      </w:pPr>
      <w:r w:rsidRPr="00B853E7">
        <w:rPr>
          <w:sz w:val="28"/>
          <w:szCs w:val="28"/>
        </w:rPr>
        <w:t>Актуальність обраної теми обумовлена кількома ключовими чинниками. По-перше, роздрібний банківський бізнес є важливим каналом мобілізації заощаджень населення та їх перерозподілу в реальний сектор економіки, що набуває критичного значення в умовах відновлення України. По-друге, швидкий розвиток фінансових технологій, зокрема мобільного банкінгу, безконтактних платежів та цифрових кредитних платформ, кардинально змінює модель надання роздрібних послуг і вимагає перегляду традиційних підходів до організації банківського бізнесу. По-третє, в умовах військового конфлікту виникають нові ризики та обмеження для роздрібного кредитування, депозитної діяльності та розрахункового обслуговування, що потребує наукового осмислення і вироблення практичних рекомендацій. Усі ці обставини зумовлюють необхідність комплексного дослідження стану та перспектив розвитку роздрібного бізнесу комерційних банків України.</w:t>
      </w:r>
    </w:p>
    <w:p w:rsidR="00B853E7" w:rsidRPr="00B853E7" w:rsidRDefault="00B853E7" w:rsidP="00B853E7">
      <w:pPr>
        <w:spacing w:line="360" w:lineRule="auto"/>
        <w:ind w:firstLine="709"/>
        <w:jc w:val="both"/>
        <w:rPr>
          <w:sz w:val="28"/>
          <w:szCs w:val="28"/>
        </w:rPr>
      </w:pPr>
      <w:r w:rsidRPr="00B853E7">
        <w:rPr>
          <w:sz w:val="28"/>
          <w:szCs w:val="28"/>
        </w:rPr>
        <w:t xml:space="preserve">Ступінь вивченості проблеми свідчить про значний інтерес вітчизняної наукової спільноти до окресленої тематики. Теоретичні основи роздрібного банківського бізнесу, його сутність та класифікацію висвітлено у працях І. </w:t>
      </w:r>
      <w:proofErr w:type="spellStart"/>
      <w:r w:rsidRPr="00B853E7">
        <w:rPr>
          <w:sz w:val="28"/>
          <w:szCs w:val="28"/>
        </w:rPr>
        <w:t>Скоропада</w:t>
      </w:r>
      <w:proofErr w:type="spellEnd"/>
      <w:r w:rsidRPr="00B853E7">
        <w:rPr>
          <w:sz w:val="28"/>
          <w:szCs w:val="28"/>
        </w:rPr>
        <w:t xml:space="preserve"> та І. </w:t>
      </w:r>
      <w:proofErr w:type="spellStart"/>
      <w:r w:rsidRPr="00B853E7">
        <w:rPr>
          <w:sz w:val="28"/>
          <w:szCs w:val="28"/>
        </w:rPr>
        <w:t>Заверухи</w:t>
      </w:r>
      <w:proofErr w:type="spellEnd"/>
      <w:r w:rsidRPr="00B853E7">
        <w:rPr>
          <w:sz w:val="28"/>
          <w:szCs w:val="28"/>
        </w:rPr>
        <w:t xml:space="preserve">, які дослідили сучасний стан роздрібної банківської </w:t>
      </w:r>
      <w:r w:rsidRPr="00B853E7">
        <w:rPr>
          <w:sz w:val="28"/>
          <w:szCs w:val="28"/>
        </w:rPr>
        <w:lastRenderedPageBreak/>
        <w:t xml:space="preserve">сфери в Україні та окреслили перспективи її розвитку. Питання цифрової трансформації банківського сектору та впливу </w:t>
      </w:r>
      <w:proofErr w:type="spellStart"/>
      <w:r w:rsidRPr="00B853E7">
        <w:rPr>
          <w:sz w:val="28"/>
          <w:szCs w:val="28"/>
        </w:rPr>
        <w:t>фінтех</w:t>
      </w:r>
      <w:proofErr w:type="spellEnd"/>
      <w:r w:rsidRPr="00B853E7">
        <w:rPr>
          <w:sz w:val="28"/>
          <w:szCs w:val="28"/>
        </w:rPr>
        <w:t xml:space="preserve">-інновацій на роздрібний банкінг ґрунтовно розглядали Ю. С. </w:t>
      </w:r>
      <w:proofErr w:type="spellStart"/>
      <w:r w:rsidRPr="00B853E7">
        <w:rPr>
          <w:sz w:val="28"/>
          <w:szCs w:val="28"/>
        </w:rPr>
        <w:t>Худолій</w:t>
      </w:r>
      <w:proofErr w:type="spellEnd"/>
      <w:r w:rsidRPr="00B853E7">
        <w:rPr>
          <w:sz w:val="28"/>
          <w:szCs w:val="28"/>
        </w:rPr>
        <w:t xml:space="preserve"> та Л. А. Свистун, а також Н. </w:t>
      </w:r>
      <w:proofErr w:type="spellStart"/>
      <w:r w:rsidRPr="00B853E7">
        <w:rPr>
          <w:sz w:val="28"/>
          <w:szCs w:val="28"/>
        </w:rPr>
        <w:t>Данік</w:t>
      </w:r>
      <w:proofErr w:type="spellEnd"/>
      <w:r w:rsidRPr="00B853E7">
        <w:rPr>
          <w:sz w:val="28"/>
          <w:szCs w:val="28"/>
        </w:rPr>
        <w:t xml:space="preserve"> і А. </w:t>
      </w:r>
      <w:proofErr w:type="spellStart"/>
      <w:r w:rsidRPr="00B853E7">
        <w:rPr>
          <w:sz w:val="28"/>
          <w:szCs w:val="28"/>
        </w:rPr>
        <w:t>Торлопов</w:t>
      </w:r>
      <w:proofErr w:type="spellEnd"/>
      <w:r w:rsidRPr="00B853E7">
        <w:rPr>
          <w:sz w:val="28"/>
          <w:szCs w:val="28"/>
        </w:rPr>
        <w:t xml:space="preserve">. Аналіз </w:t>
      </w:r>
      <w:proofErr w:type="spellStart"/>
      <w:r w:rsidRPr="00B853E7">
        <w:rPr>
          <w:sz w:val="28"/>
          <w:szCs w:val="28"/>
        </w:rPr>
        <w:t>цифровізації</w:t>
      </w:r>
      <w:proofErr w:type="spellEnd"/>
      <w:r w:rsidRPr="00B853E7">
        <w:rPr>
          <w:sz w:val="28"/>
          <w:szCs w:val="28"/>
        </w:rPr>
        <w:t xml:space="preserve"> роздрібного сегменту банківської системи здійснив І. О. Веселий; розвиток банківського бізнесу в умовах цифрової економіки дослідили О. В. </w:t>
      </w:r>
      <w:proofErr w:type="spellStart"/>
      <w:r w:rsidRPr="00B853E7">
        <w:rPr>
          <w:sz w:val="28"/>
          <w:szCs w:val="28"/>
        </w:rPr>
        <w:t>Крухмаль</w:t>
      </w:r>
      <w:proofErr w:type="spellEnd"/>
      <w:r w:rsidRPr="00B853E7">
        <w:rPr>
          <w:sz w:val="28"/>
          <w:szCs w:val="28"/>
        </w:rPr>
        <w:t xml:space="preserve"> та В. В. </w:t>
      </w:r>
      <w:proofErr w:type="spellStart"/>
      <w:r w:rsidRPr="00B853E7">
        <w:rPr>
          <w:sz w:val="28"/>
          <w:szCs w:val="28"/>
        </w:rPr>
        <w:t>Сухонос</w:t>
      </w:r>
      <w:proofErr w:type="spellEnd"/>
      <w:r w:rsidRPr="00B853E7">
        <w:rPr>
          <w:sz w:val="28"/>
          <w:szCs w:val="28"/>
        </w:rPr>
        <w:t xml:space="preserve">. Проблематику формування ресурсної бази комерційних банків як фундаменту роздрібної діяльності висвітлено у роботах Д. І. Бойка, О. О. </w:t>
      </w:r>
      <w:proofErr w:type="spellStart"/>
      <w:r w:rsidRPr="00B853E7">
        <w:rPr>
          <w:sz w:val="28"/>
          <w:szCs w:val="28"/>
        </w:rPr>
        <w:t>Коковіхіної</w:t>
      </w:r>
      <w:proofErr w:type="spellEnd"/>
      <w:r w:rsidRPr="00B853E7">
        <w:rPr>
          <w:sz w:val="28"/>
          <w:szCs w:val="28"/>
        </w:rPr>
        <w:t xml:space="preserve"> та О. В. </w:t>
      </w:r>
      <w:proofErr w:type="spellStart"/>
      <w:r w:rsidRPr="00B853E7">
        <w:rPr>
          <w:sz w:val="28"/>
          <w:szCs w:val="28"/>
        </w:rPr>
        <w:t>Цебенко</w:t>
      </w:r>
      <w:proofErr w:type="spellEnd"/>
      <w:r w:rsidRPr="00B853E7">
        <w:rPr>
          <w:sz w:val="28"/>
          <w:szCs w:val="28"/>
        </w:rPr>
        <w:t xml:space="preserve">, а також Я. Я. </w:t>
      </w:r>
      <w:proofErr w:type="spellStart"/>
      <w:r w:rsidRPr="00B853E7">
        <w:rPr>
          <w:sz w:val="28"/>
          <w:szCs w:val="28"/>
        </w:rPr>
        <w:t>Пушака</w:t>
      </w:r>
      <w:proofErr w:type="spellEnd"/>
      <w:r w:rsidRPr="00B853E7">
        <w:rPr>
          <w:sz w:val="28"/>
          <w:szCs w:val="28"/>
        </w:rPr>
        <w:t xml:space="preserve"> і Н. В. Шевченко. Серед зарубіжних дослідників варто виділити науковців, які вивчали хмарні обчислення у банківському секторі та тенденції цифрового банкінгу у глобальному вимірі. Водночас у науковій літературі недостатньо уваги приділено комплексному аналізу ефективності роздрібного бізнесу на прикладі конкретних банківських установ в умовах воєнного стану, що визначає наукову новизну і практичну значущість даного дослідження.</w:t>
      </w:r>
    </w:p>
    <w:p w:rsidR="00B853E7" w:rsidRPr="00B853E7" w:rsidRDefault="00B853E7" w:rsidP="00B853E7">
      <w:pPr>
        <w:spacing w:line="360" w:lineRule="auto"/>
        <w:ind w:firstLine="709"/>
        <w:jc w:val="both"/>
        <w:rPr>
          <w:sz w:val="28"/>
          <w:szCs w:val="28"/>
        </w:rPr>
      </w:pPr>
      <w:r w:rsidRPr="00B853E7">
        <w:rPr>
          <w:sz w:val="28"/>
          <w:szCs w:val="28"/>
        </w:rPr>
        <w:t>Метою дипломної роботи є дослідження теоретичних засад і практичних аспектів розвитку роздрібного бізнесу комерційних банків України та розробка напрямів його удосконалення на прикладі АТ КБ «ПриватБанк».</w:t>
      </w:r>
    </w:p>
    <w:p w:rsidR="005E7F79" w:rsidRDefault="00B853E7" w:rsidP="00B853E7">
      <w:pPr>
        <w:spacing w:line="360" w:lineRule="auto"/>
        <w:ind w:firstLine="709"/>
        <w:jc w:val="both"/>
        <w:rPr>
          <w:sz w:val="28"/>
          <w:szCs w:val="28"/>
        </w:rPr>
      </w:pPr>
      <w:r w:rsidRPr="00B853E7">
        <w:rPr>
          <w:sz w:val="28"/>
          <w:szCs w:val="28"/>
        </w:rPr>
        <w:t xml:space="preserve">Досягнення поставленої мети передбачає вирішення таких завдань: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 xml:space="preserve">розкрити сутність і зміст поняття роздрібного банківського бізнесу;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 xml:space="preserve">систематизувати класифікацію роздрібних банківських продуктів та послуг;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 xml:space="preserve">узагальнити зарубіжний досвід розвитку роздрібного бізнесу комерційних банків;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 xml:space="preserve">охарактеризувати діяльність АТ КБ «ПриватБанк» як провідного гравця роздрібного ринку;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 xml:space="preserve">проаналізувати структуру та динаміку роздрібних продуктів і послуг банку;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 xml:space="preserve">оцінити ефективність роздрібного бізнесу АТ КБ «ПриватБанк»; виявити основні проблеми розвитку роздрібного бізнесу в сучасних умовах; </w:t>
      </w:r>
    </w:p>
    <w:p w:rsidR="005E7F79"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lastRenderedPageBreak/>
        <w:t xml:space="preserve">обґрунтувати напрями удосконалення роздрібних банківських послуг; </w:t>
      </w:r>
    </w:p>
    <w:p w:rsidR="00B853E7" w:rsidRPr="005E7F79" w:rsidRDefault="00B853E7" w:rsidP="005E7F79">
      <w:pPr>
        <w:pStyle w:val="a9"/>
        <w:numPr>
          <w:ilvl w:val="0"/>
          <w:numId w:val="4"/>
        </w:numPr>
        <w:spacing w:line="360" w:lineRule="auto"/>
        <w:jc w:val="both"/>
        <w:rPr>
          <w:rFonts w:ascii="Times New Roman" w:hAnsi="Times New Roman" w:cs="Times New Roman"/>
          <w:sz w:val="28"/>
          <w:szCs w:val="28"/>
        </w:rPr>
      </w:pPr>
      <w:r w:rsidRPr="005E7F79">
        <w:rPr>
          <w:rFonts w:ascii="Times New Roman" w:hAnsi="Times New Roman" w:cs="Times New Roman"/>
          <w:sz w:val="28"/>
          <w:szCs w:val="28"/>
        </w:rPr>
        <w:t>визначити можливості застосування міжнародного досвіду розвитку роздрібного банкінгу в українській практиці.</w:t>
      </w:r>
    </w:p>
    <w:p w:rsidR="00B853E7" w:rsidRPr="00B853E7" w:rsidRDefault="00B853E7" w:rsidP="00B853E7">
      <w:pPr>
        <w:spacing w:line="360" w:lineRule="auto"/>
        <w:ind w:firstLine="709"/>
        <w:jc w:val="both"/>
        <w:rPr>
          <w:sz w:val="28"/>
          <w:szCs w:val="28"/>
        </w:rPr>
      </w:pPr>
      <w:r w:rsidRPr="00B853E7">
        <w:rPr>
          <w:sz w:val="28"/>
          <w:szCs w:val="28"/>
        </w:rPr>
        <w:t>Об'єктом дослідження є роздрібний бізнес АТ КБ «ПриватБанк».</w:t>
      </w:r>
    </w:p>
    <w:p w:rsidR="00B853E7" w:rsidRPr="00B853E7" w:rsidRDefault="00B853E7" w:rsidP="00B853E7">
      <w:pPr>
        <w:spacing w:line="360" w:lineRule="auto"/>
        <w:ind w:firstLine="709"/>
        <w:jc w:val="both"/>
        <w:rPr>
          <w:sz w:val="28"/>
          <w:szCs w:val="28"/>
        </w:rPr>
      </w:pPr>
      <w:r w:rsidRPr="00B853E7">
        <w:rPr>
          <w:sz w:val="28"/>
          <w:szCs w:val="28"/>
        </w:rPr>
        <w:t>Предметом дослідження є сукупність теоретичних, методичних і практичних аспектів розвитку роздрібного бізнесу комерційних банків України.</w:t>
      </w:r>
    </w:p>
    <w:p w:rsidR="00B853E7" w:rsidRPr="00B853E7" w:rsidRDefault="00B853E7" w:rsidP="00B853E7">
      <w:pPr>
        <w:spacing w:line="360" w:lineRule="auto"/>
        <w:ind w:firstLine="709"/>
        <w:jc w:val="both"/>
        <w:rPr>
          <w:sz w:val="28"/>
          <w:szCs w:val="28"/>
        </w:rPr>
      </w:pPr>
      <w:r w:rsidRPr="00B853E7">
        <w:rPr>
          <w:sz w:val="28"/>
          <w:szCs w:val="28"/>
        </w:rPr>
        <w:t>Методичну основу дослідження становлять Конституція України, Закони України «Про банки і банківську діяльність», «Про Національний банк України», «Про платіжні послуги», «Про електронну комерцію», укази Президента України та постанови Кабінету Міністрів України у сфері фінансового регулювання. Важливою нормативною базою слугують підзаконні акти Національного банку України, зокрема інструкції, положення та правила, що регулюють організацію роздрібного банківського обслуговування, здійснення платежів і розрахунків, захист прав споживачів фінансових послуг. Теоретичну основу роботи складають наукові праці вітчизняних та зарубіжних дослідників, опубліковані у фахових виданнях, матеріали науково-практичних конференцій, статті у періодичних виданнях. Статистичну та аналітичну базу дослідження формують офіційні дані Національного банку України, фінансова звітність АТ КБ «ПриватБанк», матеріали рейтингових агентств та аналітичних платформ. У процесі дослідження застосовувалися методи системного аналізу, порівняльного аналізу, статистичного групування, графічного і табличного відображення даних, а також узагальнення і синтезу теоретичних положень.</w:t>
      </w:r>
    </w:p>
    <w:p w:rsidR="00B12D52" w:rsidRPr="00F820D9" w:rsidRDefault="00B12D52" w:rsidP="00B12D52">
      <w:pPr>
        <w:spacing w:line="360" w:lineRule="auto"/>
        <w:ind w:firstLine="709"/>
        <w:jc w:val="both"/>
        <w:rPr>
          <w:sz w:val="28"/>
          <w:szCs w:val="28"/>
        </w:rPr>
      </w:pPr>
    </w:p>
    <w:p w:rsidR="002274F9" w:rsidRPr="00F820D9" w:rsidRDefault="002274F9" w:rsidP="000A6935">
      <w:pPr>
        <w:spacing w:line="360" w:lineRule="auto"/>
        <w:ind w:firstLine="709"/>
        <w:rPr>
          <w:sz w:val="28"/>
          <w:szCs w:val="28"/>
        </w:rPr>
      </w:pPr>
      <w:r w:rsidRPr="00F820D9">
        <w:rPr>
          <w:sz w:val="28"/>
          <w:szCs w:val="28"/>
        </w:rPr>
        <w:br w:type="page"/>
      </w:r>
    </w:p>
    <w:p w:rsidR="008B751E" w:rsidRPr="00F820D9" w:rsidRDefault="00355A6A" w:rsidP="008F11AB">
      <w:pPr>
        <w:pStyle w:val="1"/>
        <w:spacing w:before="0" w:line="360" w:lineRule="auto"/>
        <w:ind w:firstLine="709"/>
        <w:jc w:val="center"/>
        <w:rPr>
          <w:rFonts w:ascii="Times New Roman" w:hAnsi="Times New Roman" w:cs="Times New Roman"/>
          <w:color w:val="000000" w:themeColor="text1"/>
          <w:sz w:val="28"/>
          <w:szCs w:val="28"/>
        </w:rPr>
      </w:pPr>
      <w:bookmarkStart w:id="1" w:name="_Toc231942296"/>
      <w:r w:rsidRPr="00F820D9">
        <w:rPr>
          <w:rFonts w:ascii="Times New Roman" w:hAnsi="Times New Roman" w:cs="Times New Roman"/>
          <w:color w:val="000000" w:themeColor="text1"/>
          <w:sz w:val="28"/>
          <w:szCs w:val="28"/>
        </w:rPr>
        <w:lastRenderedPageBreak/>
        <w:t>РОЗДІЛ 1.</w:t>
      </w:r>
      <w:r w:rsidR="008B751E" w:rsidRPr="00F820D9">
        <w:rPr>
          <w:rFonts w:ascii="Times New Roman" w:hAnsi="Times New Roman" w:cs="Times New Roman"/>
          <w:sz w:val="28"/>
          <w:szCs w:val="28"/>
        </w:rPr>
        <w:t xml:space="preserve"> </w:t>
      </w:r>
      <w:r w:rsidR="008B751E" w:rsidRPr="00F820D9">
        <w:rPr>
          <w:rFonts w:ascii="Times New Roman" w:hAnsi="Times New Roman" w:cs="Times New Roman"/>
          <w:color w:val="000000" w:themeColor="text1"/>
          <w:sz w:val="28"/>
          <w:szCs w:val="28"/>
        </w:rPr>
        <w:t>ТЕОРЕТИЧНІ ОСНОВИ РОЗДРІБНОГО БІЗНЕСУ КОМЕРЦІЙНИХ БАНКІВ</w:t>
      </w:r>
      <w:bookmarkEnd w:id="1"/>
    </w:p>
    <w:p w:rsidR="001D6277" w:rsidRPr="00F820D9" w:rsidRDefault="001D6277" w:rsidP="00984B07">
      <w:pPr>
        <w:spacing w:line="360" w:lineRule="auto"/>
        <w:ind w:firstLine="709"/>
        <w:jc w:val="both"/>
        <w:rPr>
          <w:sz w:val="28"/>
          <w:szCs w:val="28"/>
        </w:rPr>
      </w:pPr>
    </w:p>
    <w:p w:rsidR="008B751E" w:rsidRPr="00F820D9" w:rsidRDefault="008B751E" w:rsidP="00984B07">
      <w:pPr>
        <w:pStyle w:val="2"/>
        <w:spacing w:before="0" w:line="360" w:lineRule="auto"/>
        <w:ind w:firstLine="709"/>
        <w:jc w:val="both"/>
        <w:rPr>
          <w:rFonts w:ascii="Times New Roman" w:hAnsi="Times New Roman" w:cs="Times New Roman"/>
          <w:color w:val="000000" w:themeColor="text1"/>
          <w:sz w:val="28"/>
          <w:szCs w:val="28"/>
        </w:rPr>
      </w:pPr>
      <w:bookmarkStart w:id="2" w:name="_Toc231942297"/>
      <w:r w:rsidRPr="00F820D9">
        <w:rPr>
          <w:rFonts w:ascii="Times New Roman" w:hAnsi="Times New Roman" w:cs="Times New Roman"/>
          <w:color w:val="000000" w:themeColor="text1"/>
          <w:sz w:val="28"/>
          <w:szCs w:val="28"/>
        </w:rPr>
        <w:t>1.1. Сутність та поняття роздрібного банківського бізнесу</w:t>
      </w:r>
      <w:bookmarkEnd w:id="2"/>
    </w:p>
    <w:p w:rsidR="001D6277" w:rsidRPr="00F820D9" w:rsidRDefault="001D6277" w:rsidP="00984B07">
      <w:pPr>
        <w:spacing w:line="360" w:lineRule="auto"/>
        <w:ind w:firstLine="709"/>
        <w:jc w:val="both"/>
        <w:rPr>
          <w:sz w:val="28"/>
          <w:szCs w:val="28"/>
        </w:rPr>
      </w:pP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Роздрібний банківський бізнес є одним із фундаментальних сегментів діяльності сучасних комерційних банків, що забезпечує безпосередній зв'язок фінансових установ із масовим споживачем фінансових послуг. Попри широке вживання цього поняття як у науковій літературі, так і в банківській практиці, його однозначне визначення досі залишається дискусійним, оскільки різні дослідники акцентують увагу на неоднакових аспектах цього явища. Розуміння сутності роздрібного банківського бізнесу потребує як термінологічного аналізу, так і виявлення його функціональних характеристик в контексті сучасного розвитку банківської системи.</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У найбільш широкому розумінні роздрібний банківський бізнес є сукупністю операцій, продуктів і послуг комерційного банку, що надаються переважно фізичним особам і суб'єктам малого та середнього підприємництва на стандартизованих умовах і в значних обсягах. Принципова відмінність роздрібного банкінгу від корпоративного полягає у тому, що перший орієнтований на велику кількість відносно однорідних клієнтів із порівняно невеликими індивідуальними потребами, тоді як другий передбачає роботу з обмеженою кількістю великих клієнтів на індивідуальних умовах. </w:t>
      </w:r>
      <w:proofErr w:type="spellStart"/>
      <w:r w:rsidRPr="00833811">
        <w:rPr>
          <w:rFonts w:eastAsiaTheme="minorHAnsi"/>
          <w:sz w:val="28"/>
          <w:szCs w:val="28"/>
          <w:lang w:eastAsia="en-US"/>
        </w:rPr>
        <w:t>Скоропад</w:t>
      </w:r>
      <w:proofErr w:type="spellEnd"/>
      <w:r w:rsidRPr="00833811">
        <w:rPr>
          <w:rFonts w:eastAsiaTheme="minorHAnsi"/>
          <w:sz w:val="28"/>
          <w:szCs w:val="28"/>
          <w:lang w:eastAsia="en-US"/>
        </w:rPr>
        <w:t xml:space="preserve"> І. та </w:t>
      </w:r>
      <w:proofErr w:type="spellStart"/>
      <w:r w:rsidRPr="00833811">
        <w:rPr>
          <w:rFonts w:eastAsiaTheme="minorHAnsi"/>
          <w:sz w:val="28"/>
          <w:szCs w:val="28"/>
          <w:lang w:eastAsia="en-US"/>
        </w:rPr>
        <w:t>Заверуха</w:t>
      </w:r>
      <w:proofErr w:type="spellEnd"/>
      <w:r w:rsidRPr="00833811">
        <w:rPr>
          <w:rFonts w:eastAsiaTheme="minorHAnsi"/>
          <w:sz w:val="28"/>
          <w:szCs w:val="28"/>
          <w:lang w:eastAsia="en-US"/>
        </w:rPr>
        <w:t xml:space="preserve"> І. визначають роздрібний банківський бізнес як комплекс фінансових операцій і послуг, що здійснюються банком у відносинах із масовим клієнтом – фізичними особами та малим бізнесом – з метою залучення ресурсів, їх розміщення та обслуговування розрахунків [28].</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Важливо усвідомити, що поняття «роздрібний банківський бізнес» та «роздрібні банківські послуги» не є тотожними. Якщо перше відображає стратегічний напрям діяльності банківської установи із властивою йому системою управління, бізнес-моделлю та операційною структурою, то друге є </w:t>
      </w:r>
      <w:r w:rsidRPr="00833811">
        <w:rPr>
          <w:rFonts w:eastAsiaTheme="minorHAnsi"/>
          <w:sz w:val="28"/>
          <w:szCs w:val="28"/>
          <w:lang w:eastAsia="en-US"/>
        </w:rPr>
        <w:lastRenderedPageBreak/>
        <w:t>лише складовою частиною такої діяльності – конкретним продуктом або послугою, що надається клієнту. Відтак роздрібний банківський бізнес є ширшим поняттям, що включає не лише продуктовий ряд, а й організаційну архітектуру, канали збуту, маркетингову стратегію, управління ризиками та оцінку ефективності роботи з роздрібними клієнтами [4].</w:t>
      </w:r>
    </w:p>
    <w:p w:rsidR="00833811" w:rsidRPr="00833811" w:rsidRDefault="00833811" w:rsidP="00833811">
      <w:pPr>
        <w:spacing w:line="360" w:lineRule="auto"/>
        <w:ind w:firstLine="709"/>
        <w:jc w:val="both"/>
        <w:rPr>
          <w:rFonts w:eastAsiaTheme="minorHAnsi"/>
          <w:sz w:val="28"/>
          <w:szCs w:val="28"/>
          <w:lang w:eastAsia="en-US"/>
        </w:rPr>
      </w:pPr>
      <w:proofErr w:type="spellStart"/>
      <w:r w:rsidRPr="00833811">
        <w:rPr>
          <w:rFonts w:eastAsiaTheme="minorHAnsi"/>
          <w:sz w:val="28"/>
          <w:szCs w:val="28"/>
          <w:lang w:eastAsia="en-US"/>
        </w:rPr>
        <w:t>Крухмаль</w:t>
      </w:r>
      <w:proofErr w:type="spellEnd"/>
      <w:r w:rsidRPr="00833811">
        <w:rPr>
          <w:rFonts w:eastAsiaTheme="minorHAnsi"/>
          <w:sz w:val="28"/>
          <w:szCs w:val="28"/>
          <w:lang w:eastAsia="en-US"/>
        </w:rPr>
        <w:t xml:space="preserve"> О. В. та </w:t>
      </w:r>
      <w:proofErr w:type="spellStart"/>
      <w:r w:rsidRPr="00833811">
        <w:rPr>
          <w:rFonts w:eastAsiaTheme="minorHAnsi"/>
          <w:sz w:val="28"/>
          <w:szCs w:val="28"/>
          <w:lang w:eastAsia="en-US"/>
        </w:rPr>
        <w:t>Сухонос</w:t>
      </w:r>
      <w:proofErr w:type="spellEnd"/>
      <w:r w:rsidRPr="00833811">
        <w:rPr>
          <w:rFonts w:eastAsiaTheme="minorHAnsi"/>
          <w:sz w:val="28"/>
          <w:szCs w:val="28"/>
          <w:lang w:eastAsia="en-US"/>
        </w:rPr>
        <w:t xml:space="preserve"> В. В. розглядають банківський бізнес як специфічну форму підприємницької діяльності, що реалізується в умовах жорсткого регуляторного середовища і спрямована на отримання прибутку шляхом мобілізації тимчасово вільних коштів та їх перерозподілу між суб'єктами економіки [10]. У контексті роздрібного сегменту це означає, що банк виступає фінансовим посередником, який акумулює дрібні вклади домогосподарств і перетворює їх на кредитні ресурси або інші фінансові інструменти. Подібна функція є критично важливою для ефективного функціонування ринкової економіки, оскільки дозволяє вирівнювати тимчасові розриви між доходами і витратами домогосподарств, фінансувати споживання та дрібний бізнес.</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З точки зору функціонального підходу, роздрібний банківський бізнес виконує декілька взаємопов'язаних функцій. По-перше, мобілізаційна функція полягає у залученні вільних коштів населення у вигляді депозитів, що дозволяє банку формувати ресурсну базу для кредитної діяльності. </w:t>
      </w:r>
      <w:proofErr w:type="spellStart"/>
      <w:r w:rsidRPr="00833811">
        <w:rPr>
          <w:rFonts w:eastAsiaTheme="minorHAnsi"/>
          <w:sz w:val="28"/>
          <w:szCs w:val="28"/>
          <w:lang w:eastAsia="en-US"/>
        </w:rPr>
        <w:t>Ігнатишин</w:t>
      </w:r>
      <w:proofErr w:type="spellEnd"/>
      <w:r w:rsidRPr="00833811">
        <w:rPr>
          <w:rFonts w:eastAsiaTheme="minorHAnsi"/>
          <w:sz w:val="28"/>
          <w:szCs w:val="28"/>
          <w:lang w:eastAsia="en-US"/>
        </w:rPr>
        <w:t xml:space="preserve"> М. В. наголошує, що ресурсна база комерційних банків є фундаментом їх діяльності і значною мірою визначається успішністю роздрібної депозитної стратегії [8]. По-друге, розподільча функція забезпечує спрямування акумульованих ресурсів у вигляді споживчих кредитів, іпотеки та кредитів на розвиток малого бізнесу. По-третє, розрахунково-платіжна функція забезпечує проведення поточних платежів, переказів і розрахунків для фізичних осіб, що є необхідною умовою функціонування платіжної інфраструктури суспільства [16]. По-четверте, інформаційно-консультативна функція полягає у наданні клієнтам фінансових консультацій і рекомендацій щодо управління особистими фінансами.</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Сучасний розвиток роздрібного банкінгу нерозривно пов'язаний із процесами цифрової трансформації економіки. Мельник Л. Г. та інші дослідники </w:t>
      </w:r>
      <w:r w:rsidRPr="00833811">
        <w:rPr>
          <w:rFonts w:eastAsiaTheme="minorHAnsi"/>
          <w:sz w:val="28"/>
          <w:szCs w:val="28"/>
          <w:lang w:eastAsia="en-US"/>
        </w:rPr>
        <w:lastRenderedPageBreak/>
        <w:t xml:space="preserve">акцентують увагу на тому, що </w:t>
      </w:r>
      <w:proofErr w:type="spellStart"/>
      <w:r w:rsidRPr="00833811">
        <w:rPr>
          <w:rFonts w:eastAsiaTheme="minorHAnsi"/>
          <w:sz w:val="28"/>
          <w:szCs w:val="28"/>
          <w:lang w:eastAsia="en-US"/>
        </w:rPr>
        <w:t>цифровізація</w:t>
      </w:r>
      <w:proofErr w:type="spellEnd"/>
      <w:r w:rsidRPr="00833811">
        <w:rPr>
          <w:rFonts w:eastAsiaTheme="minorHAnsi"/>
          <w:sz w:val="28"/>
          <w:szCs w:val="28"/>
          <w:lang w:eastAsia="en-US"/>
        </w:rPr>
        <w:t xml:space="preserve"> економічних систем докорінно змінює механізми надання послуг та взаємодії між постачальниками фінансових продуктів і їх споживачами [13]. Веселий І. О. у своєму дослідженні показує, що </w:t>
      </w:r>
      <w:proofErr w:type="spellStart"/>
      <w:r w:rsidRPr="00833811">
        <w:rPr>
          <w:rFonts w:eastAsiaTheme="minorHAnsi"/>
          <w:sz w:val="28"/>
          <w:szCs w:val="28"/>
          <w:lang w:eastAsia="en-US"/>
        </w:rPr>
        <w:t>цифровізація</w:t>
      </w:r>
      <w:proofErr w:type="spellEnd"/>
      <w:r w:rsidRPr="00833811">
        <w:rPr>
          <w:rFonts w:eastAsiaTheme="minorHAnsi"/>
          <w:sz w:val="28"/>
          <w:szCs w:val="28"/>
          <w:lang w:eastAsia="en-US"/>
        </w:rPr>
        <w:t xml:space="preserve"> роздрібного сегменту банківської системи України відбувається прискореними темпами: частка клієнтів, які користуються виключно дистанційними каналами обслуговування, щорічно зростає [3]. Це кардинально змінює традиційне розуміння роздрібного банкінгу як діяльності, нерозривно пов'язаної з фізичними відділеннями.</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Матвійчук Н. та </w:t>
      </w:r>
      <w:proofErr w:type="spellStart"/>
      <w:r w:rsidRPr="00833811">
        <w:rPr>
          <w:rFonts w:eastAsiaTheme="minorHAnsi"/>
          <w:sz w:val="28"/>
          <w:szCs w:val="28"/>
          <w:lang w:eastAsia="en-US"/>
        </w:rPr>
        <w:t>Теслюк</w:t>
      </w:r>
      <w:proofErr w:type="spellEnd"/>
      <w:r w:rsidRPr="00833811">
        <w:rPr>
          <w:rFonts w:eastAsiaTheme="minorHAnsi"/>
          <w:sz w:val="28"/>
          <w:szCs w:val="28"/>
          <w:lang w:eastAsia="en-US"/>
        </w:rPr>
        <w:t xml:space="preserve"> С. підкреслюють, що банківські інновації формують принципово нові моделі роздрібного бізнесу, які спираються на обробку великих масивів даних, штучний інтелект та хмарні технології [12]. Застосування цих технологій дозволяє банкам персоналізувати пропозиції, знижувати операційні витрати та суттєво прискорювати процеси обслуговування клієнтів. Водночас </w:t>
      </w:r>
      <w:proofErr w:type="spellStart"/>
      <w:r w:rsidRPr="00833811">
        <w:rPr>
          <w:rFonts w:eastAsiaTheme="minorHAnsi"/>
          <w:sz w:val="28"/>
          <w:szCs w:val="28"/>
          <w:lang w:eastAsia="en-US"/>
        </w:rPr>
        <w:t>цифровізація</w:t>
      </w:r>
      <w:proofErr w:type="spellEnd"/>
      <w:r w:rsidRPr="00833811">
        <w:rPr>
          <w:rFonts w:eastAsiaTheme="minorHAnsi"/>
          <w:sz w:val="28"/>
          <w:szCs w:val="28"/>
          <w:lang w:eastAsia="en-US"/>
        </w:rPr>
        <w:t xml:space="preserve"> ставить перед банками нові виклики у сфері </w:t>
      </w:r>
      <w:proofErr w:type="spellStart"/>
      <w:r w:rsidRPr="00833811">
        <w:rPr>
          <w:rFonts w:eastAsiaTheme="minorHAnsi"/>
          <w:sz w:val="28"/>
          <w:szCs w:val="28"/>
          <w:lang w:eastAsia="en-US"/>
        </w:rPr>
        <w:t>кібербезпеки</w:t>
      </w:r>
      <w:proofErr w:type="spellEnd"/>
      <w:r w:rsidRPr="00833811">
        <w:rPr>
          <w:rFonts w:eastAsiaTheme="minorHAnsi"/>
          <w:sz w:val="28"/>
          <w:szCs w:val="28"/>
          <w:lang w:eastAsia="en-US"/>
        </w:rPr>
        <w:t xml:space="preserve">, захисту персональних даних і регуляторного </w:t>
      </w:r>
      <w:proofErr w:type="spellStart"/>
      <w:r w:rsidRPr="00833811">
        <w:rPr>
          <w:rFonts w:eastAsiaTheme="minorHAnsi"/>
          <w:sz w:val="28"/>
          <w:szCs w:val="28"/>
          <w:lang w:eastAsia="en-US"/>
        </w:rPr>
        <w:t>комплаєнсу</w:t>
      </w:r>
      <w:proofErr w:type="spellEnd"/>
      <w:r w:rsidRPr="00833811">
        <w:rPr>
          <w:rFonts w:eastAsiaTheme="minorHAnsi"/>
          <w:sz w:val="28"/>
          <w:szCs w:val="28"/>
          <w:lang w:eastAsia="en-US"/>
        </w:rPr>
        <w:t>.</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Принципово важливою характеристикою роздрібного банківського бізнесу є його масовість і стандартизованість. На відміну від корпоративного банкінгу, де кожна угода є унікальною і вимагає індивідуального підходу, роздрібний бізнес функціонує за принципом потокового виробництва: продукти розробляються для широкого кола споживачів, умови їх надання стандартизовані, а процеси максимально автоматизовані. Це дозволяє банкам досягати ефекту масштабу і обслуговувати мільйони клієнтів із відносно невеликими питомими витратами на кожну операцію [34].</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Халімон Т. М. розглядає організацію банківської діяльності через призму принципів, серед яких особливе значення для роздрібного бізнесу мають принципи </w:t>
      </w:r>
      <w:proofErr w:type="spellStart"/>
      <w:r w:rsidRPr="00833811">
        <w:rPr>
          <w:rFonts w:eastAsiaTheme="minorHAnsi"/>
          <w:sz w:val="28"/>
          <w:szCs w:val="28"/>
          <w:lang w:eastAsia="en-US"/>
        </w:rPr>
        <w:t>клієнтоорієнтованості</w:t>
      </w:r>
      <w:proofErr w:type="spellEnd"/>
      <w:r w:rsidRPr="00833811">
        <w:rPr>
          <w:rFonts w:eastAsiaTheme="minorHAnsi"/>
          <w:sz w:val="28"/>
          <w:szCs w:val="28"/>
          <w:lang w:eastAsia="en-US"/>
        </w:rPr>
        <w:t>, доступності послуг та фінансової безпеки [33]. Саме дотримання цих принципів дозволяє банкам будувати стійкі довгострокові відносини з клієнтами, що є ключовим чинником конкурентоспроможності у роздрібному сегменті.</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lastRenderedPageBreak/>
        <w:t xml:space="preserve">Польова О. Л. та </w:t>
      </w:r>
      <w:proofErr w:type="spellStart"/>
      <w:r w:rsidRPr="00833811">
        <w:rPr>
          <w:rFonts w:eastAsiaTheme="minorHAnsi"/>
          <w:sz w:val="28"/>
          <w:szCs w:val="28"/>
          <w:lang w:eastAsia="en-US"/>
        </w:rPr>
        <w:t>Кісик</w:t>
      </w:r>
      <w:proofErr w:type="spellEnd"/>
      <w:r w:rsidRPr="00833811">
        <w:rPr>
          <w:rFonts w:eastAsiaTheme="minorHAnsi"/>
          <w:sz w:val="28"/>
          <w:szCs w:val="28"/>
          <w:lang w:eastAsia="en-US"/>
        </w:rPr>
        <w:t xml:space="preserve"> А. О. у своєму дослідженні сучасних тенденцій ринку банківських послуг зазначають, що роздрібний сегмент демонструє найвищу динамічність і чутливість до змін зовнішнього середовища порівняно з іншими напрямами банківського бізнесу [20]. Це пояснюється тим, що роздрібні клієнти є більш мобільними у своїх споживчих рішеннях і легше змінюють банківських партнерів у пошуку кращих умов або більш зручного сервісу. Тому банкам необхідно постійно адаптувати свою роздрібну стратегію, відстежуючи зміни в поведінці та очікуваннях споживачів.</w:t>
      </w: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t xml:space="preserve">Таким чином, роздрібний банківський бізнес є комплексним та багатовимірним явищем, що поєднує стратегічний, операційний і технологічний виміри діяльності банківської установи. Його сутність розкривається через масове стандартизоване обслуговування фізичних осіб і суб'єктів малого бізнесу, виконання мобілізаційної, розподільчої, </w:t>
      </w:r>
      <w:proofErr w:type="spellStart"/>
      <w:r w:rsidRPr="00833811">
        <w:rPr>
          <w:rFonts w:eastAsiaTheme="minorHAnsi"/>
          <w:sz w:val="28"/>
          <w:szCs w:val="28"/>
          <w:lang w:eastAsia="en-US"/>
        </w:rPr>
        <w:t>платіжно</w:t>
      </w:r>
      <w:proofErr w:type="spellEnd"/>
      <w:r w:rsidRPr="00833811">
        <w:rPr>
          <w:rFonts w:eastAsiaTheme="minorHAnsi"/>
          <w:sz w:val="28"/>
          <w:szCs w:val="28"/>
          <w:lang w:eastAsia="en-US"/>
        </w:rPr>
        <w:t>-розрахункової та інформаційно-консультативної функцій, а також через постійне прагнення до технологічного вдосконалення і підвищення якості клієнтського досвіду.</w:t>
      </w:r>
    </w:p>
    <w:p w:rsidR="00833811" w:rsidRDefault="00833811" w:rsidP="00833811">
      <w:pPr>
        <w:spacing w:line="360" w:lineRule="auto"/>
        <w:ind w:firstLine="709"/>
        <w:jc w:val="right"/>
        <w:rPr>
          <w:rFonts w:eastAsiaTheme="minorHAnsi"/>
          <w:sz w:val="28"/>
          <w:szCs w:val="28"/>
          <w:lang w:eastAsia="en-US"/>
        </w:rPr>
      </w:pPr>
      <w:r w:rsidRPr="00833811">
        <w:rPr>
          <w:rFonts w:eastAsiaTheme="minorHAnsi"/>
          <w:sz w:val="28"/>
          <w:szCs w:val="28"/>
          <w:lang w:eastAsia="en-US"/>
        </w:rPr>
        <w:t>Таблиця 1.1</w:t>
      </w:r>
    </w:p>
    <w:p w:rsidR="00833811" w:rsidRPr="00833811" w:rsidRDefault="00833811" w:rsidP="00833811">
      <w:pPr>
        <w:spacing w:line="360" w:lineRule="auto"/>
        <w:ind w:firstLine="709"/>
        <w:jc w:val="center"/>
        <w:rPr>
          <w:rFonts w:eastAsiaTheme="minorHAnsi"/>
          <w:sz w:val="28"/>
          <w:szCs w:val="28"/>
          <w:lang w:eastAsia="en-US"/>
        </w:rPr>
      </w:pPr>
      <w:r w:rsidRPr="00833811">
        <w:rPr>
          <w:rFonts w:eastAsiaTheme="minorHAnsi"/>
          <w:sz w:val="28"/>
          <w:szCs w:val="28"/>
          <w:lang w:eastAsia="en-US"/>
        </w:rPr>
        <w:t>Підходи до визначення поняття «роздрібний банківський бізнес» у науковій літературі</w:t>
      </w:r>
    </w:p>
    <w:tbl>
      <w:tblPr>
        <w:tblStyle w:val="aa"/>
        <w:tblW w:w="0" w:type="auto"/>
        <w:tblLook w:val="04A0" w:firstRow="1" w:lastRow="0" w:firstColumn="1" w:lastColumn="0" w:noHBand="0" w:noVBand="1"/>
      </w:tblPr>
      <w:tblGrid>
        <w:gridCol w:w="1943"/>
        <w:gridCol w:w="5212"/>
        <w:gridCol w:w="2473"/>
      </w:tblGrid>
      <w:tr w:rsidR="00833811" w:rsidRPr="00833811" w:rsidTr="00833811">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Автор</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Визначення</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Ключові ознаки</w:t>
            </w:r>
          </w:p>
        </w:tc>
      </w:tr>
      <w:tr w:rsidR="00833811" w:rsidRPr="00833811" w:rsidTr="00833811">
        <w:tc>
          <w:tcPr>
            <w:tcW w:w="0" w:type="auto"/>
            <w:hideMark/>
          </w:tcPr>
          <w:p w:rsidR="00833811" w:rsidRPr="00833811" w:rsidRDefault="00833811" w:rsidP="00833811">
            <w:pPr>
              <w:ind w:hanging="40"/>
              <w:jc w:val="both"/>
              <w:rPr>
                <w:rFonts w:eastAsiaTheme="minorHAnsi"/>
                <w:lang w:eastAsia="en-US"/>
              </w:rPr>
            </w:pPr>
            <w:proofErr w:type="spellStart"/>
            <w:r w:rsidRPr="00833811">
              <w:rPr>
                <w:rFonts w:eastAsiaTheme="minorHAnsi"/>
                <w:lang w:eastAsia="en-US"/>
              </w:rPr>
              <w:t>Скоропад</w:t>
            </w:r>
            <w:proofErr w:type="spellEnd"/>
            <w:r w:rsidRPr="00833811">
              <w:rPr>
                <w:rFonts w:eastAsiaTheme="minorHAnsi"/>
                <w:lang w:eastAsia="en-US"/>
              </w:rPr>
              <w:t xml:space="preserve"> І., </w:t>
            </w:r>
            <w:proofErr w:type="spellStart"/>
            <w:r w:rsidRPr="00833811">
              <w:rPr>
                <w:rFonts w:eastAsiaTheme="minorHAnsi"/>
                <w:lang w:eastAsia="en-US"/>
              </w:rPr>
              <w:t>Заверуха</w:t>
            </w:r>
            <w:proofErr w:type="spellEnd"/>
            <w:r w:rsidRPr="00833811">
              <w:rPr>
                <w:rFonts w:eastAsiaTheme="minorHAnsi"/>
                <w:lang w:eastAsia="en-US"/>
              </w:rPr>
              <w:t xml:space="preserve"> І. [28]</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Комплекс фінансових операцій і послуг банку у відносинах із масовим клієнтом – фізичними особами та малим бізнесом</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Масовість, фізичні особи, малий бізнес</w:t>
            </w:r>
          </w:p>
        </w:tc>
      </w:tr>
      <w:tr w:rsidR="00833811" w:rsidRPr="00833811" w:rsidTr="00833811">
        <w:tc>
          <w:tcPr>
            <w:tcW w:w="0" w:type="auto"/>
            <w:hideMark/>
          </w:tcPr>
          <w:p w:rsidR="00833811" w:rsidRPr="00833811" w:rsidRDefault="00833811" w:rsidP="00833811">
            <w:pPr>
              <w:ind w:hanging="40"/>
              <w:jc w:val="both"/>
              <w:rPr>
                <w:rFonts w:eastAsiaTheme="minorHAnsi"/>
                <w:lang w:eastAsia="en-US"/>
              </w:rPr>
            </w:pPr>
            <w:proofErr w:type="spellStart"/>
            <w:r w:rsidRPr="00833811">
              <w:rPr>
                <w:rFonts w:eastAsiaTheme="minorHAnsi"/>
                <w:lang w:eastAsia="en-US"/>
              </w:rPr>
              <w:t>Крухмаль</w:t>
            </w:r>
            <w:proofErr w:type="spellEnd"/>
            <w:r w:rsidRPr="00833811">
              <w:rPr>
                <w:rFonts w:eastAsiaTheme="minorHAnsi"/>
                <w:lang w:eastAsia="en-US"/>
              </w:rPr>
              <w:t xml:space="preserve"> О. В., </w:t>
            </w:r>
            <w:proofErr w:type="spellStart"/>
            <w:r w:rsidRPr="00833811">
              <w:rPr>
                <w:rFonts w:eastAsiaTheme="minorHAnsi"/>
                <w:lang w:eastAsia="en-US"/>
              </w:rPr>
              <w:t>Сухонос</w:t>
            </w:r>
            <w:proofErr w:type="spellEnd"/>
            <w:r w:rsidRPr="00833811">
              <w:rPr>
                <w:rFonts w:eastAsiaTheme="minorHAnsi"/>
                <w:lang w:eastAsia="en-US"/>
              </w:rPr>
              <w:t xml:space="preserve"> В. В. [10]</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Специфічна форма підприємницької діяльності в умовах регуляторного середовища, спрямована на мобілізацію та перерозподіл коштів</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Посередницька функція, прибутковість</w:t>
            </w:r>
          </w:p>
        </w:tc>
      </w:tr>
      <w:tr w:rsidR="00833811" w:rsidRPr="00833811" w:rsidTr="00833811">
        <w:tc>
          <w:tcPr>
            <w:tcW w:w="0" w:type="auto"/>
            <w:hideMark/>
          </w:tcPr>
          <w:p w:rsidR="00833811" w:rsidRPr="00833811" w:rsidRDefault="00833811" w:rsidP="00833811">
            <w:pPr>
              <w:ind w:hanging="40"/>
              <w:jc w:val="both"/>
              <w:rPr>
                <w:rFonts w:eastAsiaTheme="minorHAnsi"/>
                <w:lang w:eastAsia="en-US"/>
              </w:rPr>
            </w:pPr>
            <w:proofErr w:type="spellStart"/>
            <w:r w:rsidRPr="00833811">
              <w:rPr>
                <w:rFonts w:eastAsiaTheme="minorHAnsi"/>
                <w:lang w:eastAsia="en-US"/>
              </w:rPr>
              <w:t>Ігнатишин</w:t>
            </w:r>
            <w:proofErr w:type="spellEnd"/>
            <w:r w:rsidRPr="00833811">
              <w:rPr>
                <w:rFonts w:eastAsiaTheme="minorHAnsi"/>
                <w:lang w:eastAsia="en-US"/>
              </w:rPr>
              <w:t xml:space="preserve"> М. В. [8]</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Діяльність з формування ресурсної бази банку та її розміщення через роздрібні канали</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Ресурсна база, розміщення коштів</w:t>
            </w:r>
          </w:p>
        </w:tc>
      </w:tr>
      <w:tr w:rsidR="00833811" w:rsidRPr="00833811" w:rsidTr="00833811">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Гнатів О. А., Смага Л. М. [4]</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Система стандартизованих банківських продуктів і послуг, орієнтованих на широке коло споживачів</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Стандартизація, широке коло клієнтів</w:t>
            </w:r>
          </w:p>
        </w:tc>
      </w:tr>
      <w:tr w:rsidR="00833811" w:rsidRPr="00833811" w:rsidTr="00833811">
        <w:tc>
          <w:tcPr>
            <w:tcW w:w="0" w:type="auto"/>
            <w:hideMark/>
          </w:tcPr>
          <w:p w:rsidR="00833811" w:rsidRPr="00833811" w:rsidRDefault="00833811" w:rsidP="00833811">
            <w:pPr>
              <w:ind w:hanging="40"/>
              <w:jc w:val="both"/>
              <w:rPr>
                <w:rFonts w:eastAsiaTheme="minorHAnsi"/>
                <w:lang w:eastAsia="en-US"/>
              </w:rPr>
            </w:pPr>
            <w:proofErr w:type="spellStart"/>
            <w:r w:rsidRPr="00833811">
              <w:rPr>
                <w:rFonts w:eastAsiaTheme="minorHAnsi"/>
                <w:lang w:eastAsia="en-US"/>
              </w:rPr>
              <w:t>Худолій</w:t>
            </w:r>
            <w:proofErr w:type="spellEnd"/>
            <w:r w:rsidRPr="00833811">
              <w:rPr>
                <w:rFonts w:eastAsiaTheme="minorHAnsi"/>
                <w:lang w:eastAsia="en-US"/>
              </w:rPr>
              <w:t xml:space="preserve"> Ю. С., Свистун Л. А. [34]</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 xml:space="preserve">Трансформована під впливом </w:t>
            </w:r>
            <w:proofErr w:type="spellStart"/>
            <w:r w:rsidRPr="00833811">
              <w:rPr>
                <w:rFonts w:eastAsiaTheme="minorHAnsi"/>
                <w:lang w:eastAsia="en-US"/>
              </w:rPr>
              <w:t>фінтех</w:t>
            </w:r>
            <w:proofErr w:type="spellEnd"/>
            <w:r w:rsidRPr="00833811">
              <w:rPr>
                <w:rFonts w:eastAsiaTheme="minorHAnsi"/>
                <w:lang w:eastAsia="en-US"/>
              </w:rPr>
              <w:t xml:space="preserve"> модель банківського обслуговування фізичних осіб</w:t>
            </w:r>
          </w:p>
        </w:tc>
        <w:tc>
          <w:tcPr>
            <w:tcW w:w="0" w:type="auto"/>
            <w:hideMark/>
          </w:tcPr>
          <w:p w:rsidR="00833811" w:rsidRPr="00833811" w:rsidRDefault="00833811" w:rsidP="00833811">
            <w:pPr>
              <w:ind w:hanging="40"/>
              <w:jc w:val="both"/>
              <w:rPr>
                <w:rFonts w:eastAsiaTheme="minorHAnsi"/>
                <w:lang w:eastAsia="en-US"/>
              </w:rPr>
            </w:pPr>
            <w:r w:rsidRPr="00833811">
              <w:rPr>
                <w:rFonts w:eastAsiaTheme="minorHAnsi"/>
                <w:lang w:eastAsia="en-US"/>
              </w:rPr>
              <w:t xml:space="preserve">Цифрова трансформація, </w:t>
            </w:r>
            <w:proofErr w:type="spellStart"/>
            <w:r w:rsidRPr="00833811">
              <w:rPr>
                <w:rFonts w:eastAsiaTheme="minorHAnsi"/>
                <w:lang w:eastAsia="en-US"/>
              </w:rPr>
              <w:t>фінтех</w:t>
            </w:r>
            <w:proofErr w:type="spellEnd"/>
          </w:p>
        </w:tc>
      </w:tr>
    </w:tbl>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i/>
          <w:iCs/>
          <w:sz w:val="28"/>
          <w:szCs w:val="28"/>
          <w:lang w:eastAsia="en-US"/>
        </w:rPr>
        <w:t>Джерело: складено автором на основі [4, 8, 10, 28, 34]</w:t>
      </w:r>
    </w:p>
    <w:p w:rsidR="00833811" w:rsidRDefault="00833811" w:rsidP="00833811">
      <w:pPr>
        <w:spacing w:line="360" w:lineRule="auto"/>
        <w:ind w:firstLine="709"/>
        <w:jc w:val="both"/>
        <w:rPr>
          <w:rFonts w:eastAsiaTheme="minorHAnsi"/>
          <w:sz w:val="28"/>
          <w:szCs w:val="28"/>
          <w:lang w:eastAsia="en-US"/>
        </w:rPr>
      </w:pPr>
    </w:p>
    <w:p w:rsidR="00833811" w:rsidRPr="00833811" w:rsidRDefault="00833811" w:rsidP="00833811">
      <w:pPr>
        <w:spacing w:line="360" w:lineRule="auto"/>
        <w:ind w:firstLine="709"/>
        <w:jc w:val="both"/>
        <w:rPr>
          <w:rFonts w:eastAsiaTheme="minorHAnsi"/>
          <w:sz w:val="28"/>
          <w:szCs w:val="28"/>
          <w:lang w:eastAsia="en-US"/>
        </w:rPr>
      </w:pPr>
      <w:r w:rsidRPr="00833811">
        <w:rPr>
          <w:rFonts w:eastAsiaTheme="minorHAnsi"/>
          <w:sz w:val="28"/>
          <w:szCs w:val="28"/>
          <w:lang w:eastAsia="en-US"/>
        </w:rPr>
        <w:lastRenderedPageBreak/>
        <w:t>Узагальнення наведених підходів дозволяє сформулювати авторське визначення: роздрібний банківський бізнес – це стратегічний напрям діяльності комерційного банку з масового стандартизованого обслуговування фізичних осіб і суб'єктів малого та середнього підприємництва шляхом надання депозитних, кредитних, платіжних та інших фінансових послуг з метою отримання прибутку та забезпечення соціально-економічних потреб суспільства. Дане визначення враховує як класичні ознаки роздрібного банкінгу, так і сучасні тенденції його цифрової трансформації та розширення спектру послуг, що надаються через дистанційні канали обслуговування.</w:t>
      </w:r>
    </w:p>
    <w:p w:rsidR="001D6277" w:rsidRPr="00F820D9" w:rsidRDefault="001D6277" w:rsidP="00984B07">
      <w:pPr>
        <w:spacing w:line="360" w:lineRule="auto"/>
        <w:ind w:firstLine="709"/>
        <w:jc w:val="both"/>
        <w:rPr>
          <w:sz w:val="28"/>
          <w:szCs w:val="28"/>
        </w:rPr>
      </w:pPr>
    </w:p>
    <w:p w:rsidR="008B751E" w:rsidRPr="00F820D9" w:rsidRDefault="008B751E" w:rsidP="00984B07">
      <w:pPr>
        <w:pStyle w:val="2"/>
        <w:spacing w:before="0" w:line="360" w:lineRule="auto"/>
        <w:ind w:firstLine="709"/>
        <w:jc w:val="both"/>
        <w:rPr>
          <w:rFonts w:ascii="Times New Roman" w:hAnsi="Times New Roman" w:cs="Times New Roman"/>
          <w:color w:val="000000" w:themeColor="text1"/>
          <w:sz w:val="28"/>
          <w:szCs w:val="28"/>
        </w:rPr>
      </w:pPr>
      <w:bookmarkStart w:id="3" w:name="_Toc231942298"/>
      <w:r w:rsidRPr="00F820D9">
        <w:rPr>
          <w:rFonts w:ascii="Times New Roman" w:hAnsi="Times New Roman" w:cs="Times New Roman"/>
          <w:color w:val="000000" w:themeColor="text1"/>
          <w:sz w:val="28"/>
          <w:szCs w:val="28"/>
        </w:rPr>
        <w:t>1.2. Класифікація роздрібних банківських продуктів та послуг</w:t>
      </w:r>
      <w:bookmarkEnd w:id="3"/>
    </w:p>
    <w:p w:rsidR="001D6277" w:rsidRPr="00F820D9" w:rsidRDefault="001D6277" w:rsidP="00984B07">
      <w:pPr>
        <w:spacing w:line="360" w:lineRule="auto"/>
        <w:ind w:firstLine="709"/>
        <w:jc w:val="both"/>
        <w:rPr>
          <w:sz w:val="28"/>
          <w:szCs w:val="28"/>
        </w:rPr>
      </w:pPr>
    </w:p>
    <w:p w:rsidR="007B62C9" w:rsidRPr="007B62C9" w:rsidRDefault="007B62C9" w:rsidP="007B62C9">
      <w:pPr>
        <w:spacing w:line="360" w:lineRule="auto"/>
        <w:ind w:firstLine="709"/>
        <w:jc w:val="both"/>
        <w:rPr>
          <w:sz w:val="28"/>
          <w:szCs w:val="28"/>
        </w:rPr>
      </w:pPr>
      <w:r w:rsidRPr="007B62C9">
        <w:rPr>
          <w:sz w:val="28"/>
          <w:szCs w:val="28"/>
        </w:rPr>
        <w:t>Систематизація роздрібних банківських продуктів і послуг є важливим науково-практичним завданням, оскільки дозволяє банкам ефективніше організовувати свою діяльність, а дослідникам – аналізувати структуру та динаміку розвитку роздрібного ринку. Класифікація банківських продуктів і послуг є доволі складним завданням через їх різноманітність, а також через те, що одна й та сама послуга може належати до кількох класифікаційних груп залежно від обраного критерію. Водночас чітка класифікація є необхідною умовою для стратегічного планування роздрібного бізнесу, оцінки його ефективності та порівняльного аналізу між різними банківськими установами.</w:t>
      </w:r>
    </w:p>
    <w:p w:rsidR="007B62C9" w:rsidRPr="007B62C9" w:rsidRDefault="007B62C9" w:rsidP="007B62C9">
      <w:pPr>
        <w:spacing w:line="360" w:lineRule="auto"/>
        <w:ind w:firstLine="709"/>
        <w:jc w:val="both"/>
        <w:rPr>
          <w:sz w:val="28"/>
          <w:szCs w:val="28"/>
        </w:rPr>
      </w:pPr>
      <w:r w:rsidRPr="007B62C9">
        <w:rPr>
          <w:sz w:val="28"/>
          <w:szCs w:val="28"/>
        </w:rPr>
        <w:t xml:space="preserve">Традиційно у науковій літературі та банківській практиці роздрібні банківські послуги класифікуються за кількома основними критеріями. Першим і найбільш поширеним є функціональний критерій, відповідно до якого всі послуги поділяються на депозитні, кредитні, </w:t>
      </w:r>
      <w:proofErr w:type="spellStart"/>
      <w:r w:rsidRPr="007B62C9">
        <w:rPr>
          <w:sz w:val="28"/>
          <w:szCs w:val="28"/>
        </w:rPr>
        <w:t>платіжно</w:t>
      </w:r>
      <w:proofErr w:type="spellEnd"/>
      <w:r w:rsidRPr="007B62C9">
        <w:rPr>
          <w:sz w:val="28"/>
          <w:szCs w:val="28"/>
        </w:rPr>
        <w:t xml:space="preserve">-розрахункові, інвестиційні та страхові. Гнатів О. А. та Смага Л. М. зазначають, що функціональна класифікація є базовою для побудови організаційної структури роздрібного бізнесу банку, оскільки дозволяє чітко розмежовувати відповідальність між підрозділами та оптимізувати бізнес-процеси [4]. Депозитні послуги охоплюють залучення коштів фізичних осіб на поточні та ощадні </w:t>
      </w:r>
      <w:r w:rsidRPr="007B62C9">
        <w:rPr>
          <w:sz w:val="28"/>
          <w:szCs w:val="28"/>
        </w:rPr>
        <w:lastRenderedPageBreak/>
        <w:t xml:space="preserve">рахунки, строкові депозити, накопичувальні вклади тощо. Кредитні послуги включають споживче кредитування, іпотеку, автокредитування, кредитні картки та овердрафт. </w:t>
      </w:r>
      <w:proofErr w:type="spellStart"/>
      <w:r w:rsidRPr="007B62C9">
        <w:rPr>
          <w:sz w:val="28"/>
          <w:szCs w:val="28"/>
        </w:rPr>
        <w:t>Платіжно</w:t>
      </w:r>
      <w:proofErr w:type="spellEnd"/>
      <w:r w:rsidRPr="007B62C9">
        <w:rPr>
          <w:sz w:val="28"/>
          <w:szCs w:val="28"/>
        </w:rPr>
        <w:t>-розрахункові послуги охоплюють відкриття та обслуговування поточних рахунків, випуск і обслуговування платіжних карток, переказ коштів, обмін валют та інші операції.</w:t>
      </w:r>
    </w:p>
    <w:p w:rsidR="007B62C9" w:rsidRPr="007B62C9" w:rsidRDefault="007B62C9" w:rsidP="007B62C9">
      <w:pPr>
        <w:spacing w:line="360" w:lineRule="auto"/>
        <w:ind w:firstLine="709"/>
        <w:jc w:val="both"/>
        <w:rPr>
          <w:sz w:val="28"/>
          <w:szCs w:val="28"/>
        </w:rPr>
      </w:pPr>
      <w:r w:rsidRPr="007B62C9">
        <w:rPr>
          <w:sz w:val="28"/>
          <w:szCs w:val="28"/>
        </w:rPr>
        <w:t>Другим важливим критерієм класифікації є терміновість або строковість послуги. За цим критерієм розрізняють послуги до запитання (поточні рахунки, дебетові картки), короткострокові (споживчі кредити терміном до 1 року), середньострокові (від 1 до 5 років) і довгострокові (іпотека, пенсійні програми). Терміновість є критично важливою ознакою з точки зору управління ліквідністю банку та ризик-менеджменту, оскільки саме невідповідність строків залучення і розміщення ресурсів є одним із ключових ризиків банківської діяльності [25].</w:t>
      </w:r>
    </w:p>
    <w:p w:rsidR="007B62C9" w:rsidRPr="007B62C9" w:rsidRDefault="007B62C9" w:rsidP="007B62C9">
      <w:pPr>
        <w:spacing w:line="360" w:lineRule="auto"/>
        <w:ind w:firstLine="709"/>
        <w:jc w:val="both"/>
        <w:rPr>
          <w:sz w:val="28"/>
          <w:szCs w:val="28"/>
        </w:rPr>
      </w:pPr>
      <w:r w:rsidRPr="007B62C9">
        <w:rPr>
          <w:sz w:val="28"/>
          <w:szCs w:val="28"/>
        </w:rPr>
        <w:t xml:space="preserve">Третім критерієм є канал надання послуги – традиційний (через відділення банку) або дистанційний (через мобільний банкінг, інтернет-банкінг, банкомати та термінали). Чуб О. О. ще у 2009 році зазначала, що розвиток інтернет-банкінгу в глобальному середовищі є невід'ємною тенденцією сучасного фінансового ринку [37]. За минулі роки ця тенденція лише посилилась: </w:t>
      </w:r>
      <w:proofErr w:type="spellStart"/>
      <w:r w:rsidRPr="007B62C9">
        <w:rPr>
          <w:sz w:val="28"/>
          <w:szCs w:val="28"/>
        </w:rPr>
        <w:t>Данік</w:t>
      </w:r>
      <w:proofErr w:type="spellEnd"/>
      <w:r w:rsidRPr="007B62C9">
        <w:rPr>
          <w:sz w:val="28"/>
          <w:szCs w:val="28"/>
        </w:rPr>
        <w:t xml:space="preserve"> Н. та </w:t>
      </w:r>
      <w:proofErr w:type="spellStart"/>
      <w:r w:rsidRPr="007B62C9">
        <w:rPr>
          <w:sz w:val="28"/>
          <w:szCs w:val="28"/>
        </w:rPr>
        <w:t>Торлопов</w:t>
      </w:r>
      <w:proofErr w:type="spellEnd"/>
      <w:r w:rsidRPr="007B62C9">
        <w:rPr>
          <w:sz w:val="28"/>
          <w:szCs w:val="28"/>
        </w:rPr>
        <w:t xml:space="preserve"> А. у своєму дослідженні показують, що цифрова трансформація банківського сектору України призвела до суттєвого зміщення клієнтських переваг у бік дистанційних каналів обслуговування [5]. У 2023 році, за даними НБУ, понад 70% усіх роздрібних банківських операцій здійснювалось у дистанційному режимі [14].</w:t>
      </w:r>
    </w:p>
    <w:p w:rsidR="007B62C9" w:rsidRPr="007B62C9" w:rsidRDefault="007B62C9" w:rsidP="007B62C9">
      <w:pPr>
        <w:spacing w:line="360" w:lineRule="auto"/>
        <w:ind w:firstLine="709"/>
        <w:jc w:val="both"/>
        <w:rPr>
          <w:sz w:val="28"/>
          <w:szCs w:val="28"/>
        </w:rPr>
      </w:pPr>
      <w:r w:rsidRPr="007B62C9">
        <w:rPr>
          <w:sz w:val="28"/>
          <w:szCs w:val="28"/>
        </w:rPr>
        <w:t xml:space="preserve">Четвертим критерієм класифікації є ступінь стандартизації. За ним розрізняють повністю стандартизовані продукти (масові кредитні картки, стандартні депозитні програми) та продукти з елементами персоналізації (преміальне обслуговування, ексклюзивні інвестиційні програми). </w:t>
      </w:r>
      <w:proofErr w:type="spellStart"/>
      <w:r w:rsidRPr="007B62C9">
        <w:rPr>
          <w:sz w:val="28"/>
          <w:szCs w:val="28"/>
        </w:rPr>
        <w:t>Худолій</w:t>
      </w:r>
      <w:proofErr w:type="spellEnd"/>
      <w:r w:rsidRPr="007B62C9">
        <w:rPr>
          <w:sz w:val="28"/>
          <w:szCs w:val="28"/>
        </w:rPr>
        <w:t xml:space="preserve"> Ю. С. та Свистун Л. А. підкреслюють, що розвиток </w:t>
      </w:r>
      <w:proofErr w:type="spellStart"/>
      <w:r w:rsidRPr="007B62C9">
        <w:rPr>
          <w:sz w:val="28"/>
          <w:szCs w:val="28"/>
        </w:rPr>
        <w:t>фінтех</w:t>
      </w:r>
      <w:proofErr w:type="spellEnd"/>
      <w:r w:rsidRPr="007B62C9">
        <w:rPr>
          <w:sz w:val="28"/>
          <w:szCs w:val="28"/>
        </w:rPr>
        <w:t>-технологій відкриває нові можливості для масової персоналізації, коли на основі аналізу даних банк може пропонувати кожному клієнту індивідуально підібраний продукт, зберігаючи при цьому переваги масштабування [34].</w:t>
      </w:r>
    </w:p>
    <w:p w:rsidR="007B62C9" w:rsidRPr="007B62C9" w:rsidRDefault="007B62C9" w:rsidP="007B62C9">
      <w:pPr>
        <w:spacing w:line="360" w:lineRule="auto"/>
        <w:ind w:firstLine="709"/>
        <w:jc w:val="both"/>
        <w:rPr>
          <w:sz w:val="28"/>
          <w:szCs w:val="28"/>
        </w:rPr>
      </w:pPr>
      <w:r w:rsidRPr="007B62C9">
        <w:rPr>
          <w:sz w:val="28"/>
          <w:szCs w:val="28"/>
        </w:rPr>
        <w:lastRenderedPageBreak/>
        <w:t>П'ятим критерієм є цільова аудиторія послуги. За ним виокремлюють послуги для масового сегменту (більшість стандартних продуктів), послуги для преміального сегменту (</w:t>
      </w:r>
      <w:proofErr w:type="spellStart"/>
      <w:r w:rsidRPr="007B62C9">
        <w:rPr>
          <w:sz w:val="28"/>
          <w:szCs w:val="28"/>
        </w:rPr>
        <w:t>Private</w:t>
      </w:r>
      <w:proofErr w:type="spellEnd"/>
      <w:r w:rsidRPr="007B62C9">
        <w:rPr>
          <w:sz w:val="28"/>
          <w:szCs w:val="28"/>
        </w:rPr>
        <w:t xml:space="preserve"> </w:t>
      </w:r>
      <w:proofErr w:type="spellStart"/>
      <w:r w:rsidRPr="007B62C9">
        <w:rPr>
          <w:sz w:val="28"/>
          <w:szCs w:val="28"/>
        </w:rPr>
        <w:t>Banking</w:t>
      </w:r>
      <w:proofErr w:type="spellEnd"/>
      <w:r w:rsidRPr="007B62C9">
        <w:rPr>
          <w:sz w:val="28"/>
          <w:szCs w:val="28"/>
        </w:rPr>
        <w:t xml:space="preserve">), послуги для молоді (студентські картки, спрощені умови кредитування), послуги для пенсіонерів (спеціальні депозитні програми з підвищеними ставками) та послуги для мікро- та малого бізнесу. </w:t>
      </w:r>
      <w:proofErr w:type="spellStart"/>
      <w:r w:rsidRPr="007B62C9">
        <w:rPr>
          <w:sz w:val="28"/>
          <w:szCs w:val="28"/>
        </w:rPr>
        <w:t>Драчук</w:t>
      </w:r>
      <w:proofErr w:type="spellEnd"/>
      <w:r w:rsidRPr="007B62C9">
        <w:rPr>
          <w:sz w:val="28"/>
          <w:szCs w:val="28"/>
        </w:rPr>
        <w:t xml:space="preserve"> Ю. З. наголошує на важливості сегментації клієнтської бази для підвищення ефективності роздрібного банкінгу: чим точніше банк розуміє потреби кожного клієнтського сегменту, тим ефективнішими є його маркетингові зусилля та тим вищою є конверсія продажів [6].</w:t>
      </w:r>
    </w:p>
    <w:p w:rsidR="007B62C9" w:rsidRPr="007B62C9" w:rsidRDefault="007B62C9" w:rsidP="007B62C9">
      <w:pPr>
        <w:spacing w:line="360" w:lineRule="auto"/>
        <w:ind w:firstLine="709"/>
        <w:jc w:val="both"/>
        <w:rPr>
          <w:sz w:val="28"/>
          <w:szCs w:val="28"/>
        </w:rPr>
      </w:pPr>
      <w:r w:rsidRPr="007B62C9">
        <w:rPr>
          <w:sz w:val="28"/>
          <w:szCs w:val="28"/>
        </w:rPr>
        <w:t>Шостим критерієм є комплексність послуги. За ним розрізняють прості (</w:t>
      </w:r>
      <w:proofErr w:type="spellStart"/>
      <w:r w:rsidRPr="007B62C9">
        <w:rPr>
          <w:sz w:val="28"/>
          <w:szCs w:val="28"/>
        </w:rPr>
        <w:t>монопродуктові</w:t>
      </w:r>
      <w:proofErr w:type="spellEnd"/>
      <w:r w:rsidRPr="007B62C9">
        <w:rPr>
          <w:sz w:val="28"/>
          <w:szCs w:val="28"/>
        </w:rPr>
        <w:t>) послуги та комплексні продукти, що поєднують кілька послуг в одному пакеті. Тенденція до пакетування послуг є загальносвітовою: банки об'єднують поточний рахунок, кредитну картку, страхування та інші продукти в єдиний пакет з єдиною ціною обслуговування, що підвищує цінність пропозиції для клієнта і водночас збільшує рівень перехресних продажів.</w:t>
      </w:r>
    </w:p>
    <w:p w:rsidR="007B62C9" w:rsidRDefault="007B62C9" w:rsidP="007B62C9">
      <w:pPr>
        <w:spacing w:line="360" w:lineRule="auto"/>
        <w:ind w:firstLine="709"/>
        <w:jc w:val="right"/>
        <w:rPr>
          <w:sz w:val="28"/>
          <w:szCs w:val="28"/>
        </w:rPr>
      </w:pPr>
      <w:r w:rsidRPr="007B62C9">
        <w:rPr>
          <w:sz w:val="28"/>
          <w:szCs w:val="28"/>
        </w:rPr>
        <w:t>Таблиця 1.2</w:t>
      </w:r>
    </w:p>
    <w:p w:rsidR="007B62C9" w:rsidRPr="007B62C9" w:rsidRDefault="007B62C9" w:rsidP="007B62C9">
      <w:pPr>
        <w:spacing w:line="360" w:lineRule="auto"/>
        <w:ind w:firstLine="709"/>
        <w:jc w:val="center"/>
        <w:rPr>
          <w:sz w:val="28"/>
          <w:szCs w:val="28"/>
        </w:rPr>
      </w:pPr>
      <w:r w:rsidRPr="007B62C9">
        <w:rPr>
          <w:sz w:val="28"/>
          <w:szCs w:val="28"/>
        </w:rPr>
        <w:t>Класифікація роздрібних банківських продуктів і послуг за основними критеріями</w:t>
      </w:r>
    </w:p>
    <w:tbl>
      <w:tblPr>
        <w:tblStyle w:val="aa"/>
        <w:tblW w:w="0" w:type="auto"/>
        <w:tblLook w:val="04A0" w:firstRow="1" w:lastRow="0" w:firstColumn="1" w:lastColumn="0" w:noHBand="0" w:noVBand="1"/>
      </w:tblPr>
      <w:tblGrid>
        <w:gridCol w:w="446"/>
        <w:gridCol w:w="2318"/>
        <w:gridCol w:w="2789"/>
        <w:gridCol w:w="4075"/>
      </w:tblGrid>
      <w:tr w:rsidR="007B62C9" w:rsidRPr="007B62C9" w:rsidTr="007B62C9">
        <w:tc>
          <w:tcPr>
            <w:tcW w:w="0" w:type="auto"/>
            <w:hideMark/>
          </w:tcPr>
          <w:p w:rsidR="007B62C9" w:rsidRPr="007B62C9" w:rsidRDefault="007B62C9" w:rsidP="007B62C9">
            <w:pPr>
              <w:jc w:val="both"/>
            </w:pPr>
            <w:r w:rsidRPr="007B62C9">
              <w:t>№</w:t>
            </w:r>
          </w:p>
        </w:tc>
        <w:tc>
          <w:tcPr>
            <w:tcW w:w="0" w:type="auto"/>
            <w:hideMark/>
          </w:tcPr>
          <w:p w:rsidR="007B62C9" w:rsidRPr="007B62C9" w:rsidRDefault="007B62C9" w:rsidP="007B62C9">
            <w:pPr>
              <w:jc w:val="both"/>
            </w:pPr>
            <w:r w:rsidRPr="007B62C9">
              <w:t>Критерій класифікації</w:t>
            </w:r>
          </w:p>
        </w:tc>
        <w:tc>
          <w:tcPr>
            <w:tcW w:w="0" w:type="auto"/>
            <w:hideMark/>
          </w:tcPr>
          <w:p w:rsidR="007B62C9" w:rsidRPr="007B62C9" w:rsidRDefault="007B62C9" w:rsidP="007B62C9">
            <w:pPr>
              <w:jc w:val="both"/>
            </w:pPr>
            <w:r w:rsidRPr="007B62C9">
              <w:t>Групи продуктів і послуг</w:t>
            </w:r>
          </w:p>
        </w:tc>
        <w:tc>
          <w:tcPr>
            <w:tcW w:w="0" w:type="auto"/>
            <w:hideMark/>
          </w:tcPr>
          <w:p w:rsidR="007B62C9" w:rsidRPr="007B62C9" w:rsidRDefault="007B62C9" w:rsidP="007B62C9">
            <w:pPr>
              <w:jc w:val="both"/>
            </w:pPr>
            <w:r w:rsidRPr="007B62C9">
              <w:t>Приклади</w:t>
            </w:r>
          </w:p>
        </w:tc>
      </w:tr>
      <w:tr w:rsidR="007B62C9" w:rsidRPr="007B62C9" w:rsidTr="007B62C9">
        <w:tc>
          <w:tcPr>
            <w:tcW w:w="0" w:type="auto"/>
            <w:hideMark/>
          </w:tcPr>
          <w:p w:rsidR="007B62C9" w:rsidRPr="007B62C9" w:rsidRDefault="007B62C9" w:rsidP="007B62C9">
            <w:pPr>
              <w:jc w:val="both"/>
            </w:pPr>
            <w:r w:rsidRPr="007B62C9">
              <w:t>1</w:t>
            </w:r>
          </w:p>
        </w:tc>
        <w:tc>
          <w:tcPr>
            <w:tcW w:w="0" w:type="auto"/>
            <w:hideMark/>
          </w:tcPr>
          <w:p w:rsidR="007B62C9" w:rsidRPr="007B62C9" w:rsidRDefault="007B62C9" w:rsidP="007B62C9">
            <w:pPr>
              <w:jc w:val="both"/>
            </w:pPr>
            <w:r w:rsidRPr="007B62C9">
              <w:t>Функціональний</w:t>
            </w:r>
          </w:p>
        </w:tc>
        <w:tc>
          <w:tcPr>
            <w:tcW w:w="0" w:type="auto"/>
            <w:hideMark/>
          </w:tcPr>
          <w:p w:rsidR="007B62C9" w:rsidRPr="007B62C9" w:rsidRDefault="007B62C9" w:rsidP="007B62C9">
            <w:pPr>
              <w:jc w:val="both"/>
            </w:pPr>
            <w:r w:rsidRPr="007B62C9">
              <w:t>Депозитні</w:t>
            </w:r>
          </w:p>
        </w:tc>
        <w:tc>
          <w:tcPr>
            <w:tcW w:w="0" w:type="auto"/>
            <w:hideMark/>
          </w:tcPr>
          <w:p w:rsidR="007B62C9" w:rsidRPr="007B62C9" w:rsidRDefault="007B62C9" w:rsidP="007B62C9">
            <w:pPr>
              <w:jc w:val="both"/>
            </w:pPr>
            <w:r w:rsidRPr="007B62C9">
              <w:t>Поточні рахунки, строкові вклади, ощадні рахунки</w:t>
            </w:r>
          </w:p>
        </w:tc>
      </w:tr>
      <w:tr w:rsidR="007B62C9" w:rsidRPr="007B62C9" w:rsidTr="007B62C9">
        <w:tc>
          <w:tcPr>
            <w:tcW w:w="0" w:type="auto"/>
            <w:hideMark/>
          </w:tcPr>
          <w:p w:rsidR="007B62C9" w:rsidRPr="007B62C9" w:rsidRDefault="007B62C9" w:rsidP="007B62C9">
            <w:pPr>
              <w:jc w:val="both"/>
            </w:pPr>
            <w:r w:rsidRPr="007B62C9">
              <w:t>1</w:t>
            </w:r>
          </w:p>
        </w:tc>
        <w:tc>
          <w:tcPr>
            <w:tcW w:w="0" w:type="auto"/>
            <w:hideMark/>
          </w:tcPr>
          <w:p w:rsidR="007B62C9" w:rsidRPr="007B62C9" w:rsidRDefault="007B62C9" w:rsidP="007B62C9">
            <w:pPr>
              <w:jc w:val="both"/>
            </w:pPr>
            <w:r w:rsidRPr="007B62C9">
              <w:t>Функціональний</w:t>
            </w:r>
          </w:p>
        </w:tc>
        <w:tc>
          <w:tcPr>
            <w:tcW w:w="0" w:type="auto"/>
            <w:hideMark/>
          </w:tcPr>
          <w:p w:rsidR="007B62C9" w:rsidRPr="007B62C9" w:rsidRDefault="007B62C9" w:rsidP="007B62C9">
            <w:pPr>
              <w:jc w:val="both"/>
            </w:pPr>
            <w:r w:rsidRPr="007B62C9">
              <w:t>Кредитні</w:t>
            </w:r>
          </w:p>
        </w:tc>
        <w:tc>
          <w:tcPr>
            <w:tcW w:w="0" w:type="auto"/>
            <w:hideMark/>
          </w:tcPr>
          <w:p w:rsidR="007B62C9" w:rsidRPr="007B62C9" w:rsidRDefault="007B62C9" w:rsidP="007B62C9">
            <w:pPr>
              <w:jc w:val="both"/>
            </w:pPr>
            <w:r w:rsidRPr="007B62C9">
              <w:t>Споживчі кредити, іпотека, кредитні картки</w:t>
            </w:r>
          </w:p>
        </w:tc>
      </w:tr>
      <w:tr w:rsidR="007B62C9" w:rsidRPr="007B62C9" w:rsidTr="007B62C9">
        <w:tc>
          <w:tcPr>
            <w:tcW w:w="0" w:type="auto"/>
            <w:hideMark/>
          </w:tcPr>
          <w:p w:rsidR="007B62C9" w:rsidRPr="007B62C9" w:rsidRDefault="007B62C9" w:rsidP="007B62C9">
            <w:pPr>
              <w:jc w:val="both"/>
            </w:pPr>
            <w:r w:rsidRPr="007B62C9">
              <w:t>1</w:t>
            </w:r>
          </w:p>
        </w:tc>
        <w:tc>
          <w:tcPr>
            <w:tcW w:w="0" w:type="auto"/>
            <w:hideMark/>
          </w:tcPr>
          <w:p w:rsidR="007B62C9" w:rsidRPr="007B62C9" w:rsidRDefault="007B62C9" w:rsidP="007B62C9">
            <w:pPr>
              <w:jc w:val="both"/>
            </w:pPr>
            <w:r w:rsidRPr="007B62C9">
              <w:t>Функціональний</w:t>
            </w:r>
          </w:p>
        </w:tc>
        <w:tc>
          <w:tcPr>
            <w:tcW w:w="0" w:type="auto"/>
            <w:hideMark/>
          </w:tcPr>
          <w:p w:rsidR="007B62C9" w:rsidRPr="007B62C9" w:rsidRDefault="007B62C9" w:rsidP="007B62C9">
            <w:pPr>
              <w:jc w:val="both"/>
            </w:pPr>
            <w:proofErr w:type="spellStart"/>
            <w:r w:rsidRPr="007B62C9">
              <w:t>Платіжно</w:t>
            </w:r>
            <w:proofErr w:type="spellEnd"/>
            <w:r w:rsidRPr="007B62C9">
              <w:t>-розрахункові</w:t>
            </w:r>
          </w:p>
        </w:tc>
        <w:tc>
          <w:tcPr>
            <w:tcW w:w="0" w:type="auto"/>
            <w:hideMark/>
          </w:tcPr>
          <w:p w:rsidR="007B62C9" w:rsidRPr="007B62C9" w:rsidRDefault="007B62C9" w:rsidP="007B62C9">
            <w:pPr>
              <w:jc w:val="both"/>
            </w:pPr>
            <w:r w:rsidRPr="007B62C9">
              <w:t xml:space="preserve">Платіжні картки, перекази, </w:t>
            </w:r>
            <w:proofErr w:type="spellStart"/>
            <w:r w:rsidRPr="007B62C9">
              <w:t>валютообмін</w:t>
            </w:r>
            <w:proofErr w:type="spellEnd"/>
          </w:p>
        </w:tc>
      </w:tr>
      <w:tr w:rsidR="007B62C9" w:rsidRPr="007B62C9" w:rsidTr="007B62C9">
        <w:tc>
          <w:tcPr>
            <w:tcW w:w="0" w:type="auto"/>
            <w:hideMark/>
          </w:tcPr>
          <w:p w:rsidR="007B62C9" w:rsidRPr="007B62C9" w:rsidRDefault="007B62C9" w:rsidP="007B62C9">
            <w:pPr>
              <w:jc w:val="both"/>
            </w:pPr>
            <w:r w:rsidRPr="007B62C9">
              <w:t>1</w:t>
            </w:r>
          </w:p>
        </w:tc>
        <w:tc>
          <w:tcPr>
            <w:tcW w:w="0" w:type="auto"/>
            <w:hideMark/>
          </w:tcPr>
          <w:p w:rsidR="007B62C9" w:rsidRPr="007B62C9" w:rsidRDefault="007B62C9" w:rsidP="007B62C9">
            <w:pPr>
              <w:jc w:val="both"/>
            </w:pPr>
            <w:r w:rsidRPr="007B62C9">
              <w:t>Функціональний</w:t>
            </w:r>
          </w:p>
        </w:tc>
        <w:tc>
          <w:tcPr>
            <w:tcW w:w="0" w:type="auto"/>
            <w:hideMark/>
          </w:tcPr>
          <w:p w:rsidR="007B62C9" w:rsidRPr="007B62C9" w:rsidRDefault="007B62C9" w:rsidP="007B62C9">
            <w:pPr>
              <w:jc w:val="both"/>
            </w:pPr>
            <w:r w:rsidRPr="007B62C9">
              <w:t>Інвестиційні</w:t>
            </w:r>
          </w:p>
        </w:tc>
        <w:tc>
          <w:tcPr>
            <w:tcW w:w="0" w:type="auto"/>
            <w:hideMark/>
          </w:tcPr>
          <w:p w:rsidR="007B62C9" w:rsidRPr="007B62C9" w:rsidRDefault="007B62C9" w:rsidP="007B62C9">
            <w:pPr>
              <w:jc w:val="both"/>
            </w:pPr>
            <w:r w:rsidRPr="007B62C9">
              <w:t>ОВДП, інвестиційні фонди, брокерські послуги</w:t>
            </w:r>
          </w:p>
        </w:tc>
      </w:tr>
      <w:tr w:rsidR="007B62C9" w:rsidRPr="007B62C9" w:rsidTr="007B62C9">
        <w:tc>
          <w:tcPr>
            <w:tcW w:w="0" w:type="auto"/>
            <w:hideMark/>
          </w:tcPr>
          <w:p w:rsidR="007B62C9" w:rsidRPr="007B62C9" w:rsidRDefault="007B62C9" w:rsidP="007B62C9">
            <w:pPr>
              <w:jc w:val="both"/>
            </w:pPr>
            <w:r w:rsidRPr="007B62C9">
              <w:t>1</w:t>
            </w:r>
          </w:p>
        </w:tc>
        <w:tc>
          <w:tcPr>
            <w:tcW w:w="0" w:type="auto"/>
            <w:hideMark/>
          </w:tcPr>
          <w:p w:rsidR="007B62C9" w:rsidRPr="007B62C9" w:rsidRDefault="007B62C9" w:rsidP="007B62C9">
            <w:pPr>
              <w:jc w:val="both"/>
            </w:pPr>
            <w:r w:rsidRPr="007B62C9">
              <w:t>Функціональний</w:t>
            </w:r>
          </w:p>
        </w:tc>
        <w:tc>
          <w:tcPr>
            <w:tcW w:w="0" w:type="auto"/>
            <w:hideMark/>
          </w:tcPr>
          <w:p w:rsidR="007B62C9" w:rsidRPr="007B62C9" w:rsidRDefault="007B62C9" w:rsidP="007B62C9">
            <w:pPr>
              <w:jc w:val="both"/>
            </w:pPr>
            <w:r w:rsidRPr="007B62C9">
              <w:t>Страхові</w:t>
            </w:r>
          </w:p>
        </w:tc>
        <w:tc>
          <w:tcPr>
            <w:tcW w:w="0" w:type="auto"/>
            <w:hideMark/>
          </w:tcPr>
          <w:p w:rsidR="007B62C9" w:rsidRPr="007B62C9" w:rsidRDefault="007B62C9" w:rsidP="007B62C9">
            <w:pPr>
              <w:jc w:val="both"/>
            </w:pPr>
            <w:r w:rsidRPr="007B62C9">
              <w:t>Страхування життя, майна, здоров'я</w:t>
            </w:r>
          </w:p>
        </w:tc>
      </w:tr>
      <w:tr w:rsidR="007B62C9" w:rsidRPr="007B62C9" w:rsidTr="007B62C9">
        <w:tc>
          <w:tcPr>
            <w:tcW w:w="0" w:type="auto"/>
            <w:hideMark/>
          </w:tcPr>
          <w:p w:rsidR="007B62C9" w:rsidRPr="007B62C9" w:rsidRDefault="007B62C9" w:rsidP="007B62C9">
            <w:pPr>
              <w:jc w:val="both"/>
            </w:pPr>
            <w:r w:rsidRPr="007B62C9">
              <w:t>2</w:t>
            </w:r>
          </w:p>
        </w:tc>
        <w:tc>
          <w:tcPr>
            <w:tcW w:w="0" w:type="auto"/>
            <w:hideMark/>
          </w:tcPr>
          <w:p w:rsidR="007B62C9" w:rsidRPr="007B62C9" w:rsidRDefault="007B62C9" w:rsidP="007B62C9">
            <w:pPr>
              <w:jc w:val="both"/>
            </w:pPr>
            <w:r w:rsidRPr="007B62C9">
              <w:t>Терміновість</w:t>
            </w:r>
          </w:p>
        </w:tc>
        <w:tc>
          <w:tcPr>
            <w:tcW w:w="0" w:type="auto"/>
            <w:hideMark/>
          </w:tcPr>
          <w:p w:rsidR="007B62C9" w:rsidRPr="007B62C9" w:rsidRDefault="007B62C9" w:rsidP="007B62C9">
            <w:pPr>
              <w:jc w:val="both"/>
            </w:pPr>
            <w:r w:rsidRPr="007B62C9">
              <w:t>До запитання</w:t>
            </w:r>
          </w:p>
        </w:tc>
        <w:tc>
          <w:tcPr>
            <w:tcW w:w="0" w:type="auto"/>
            <w:hideMark/>
          </w:tcPr>
          <w:p w:rsidR="007B62C9" w:rsidRPr="007B62C9" w:rsidRDefault="007B62C9" w:rsidP="007B62C9">
            <w:pPr>
              <w:jc w:val="both"/>
            </w:pPr>
            <w:r w:rsidRPr="007B62C9">
              <w:t>Поточні рахунки, дебетові картки</w:t>
            </w:r>
          </w:p>
        </w:tc>
      </w:tr>
      <w:tr w:rsidR="007B62C9" w:rsidRPr="007B62C9" w:rsidTr="007B62C9">
        <w:tc>
          <w:tcPr>
            <w:tcW w:w="0" w:type="auto"/>
            <w:hideMark/>
          </w:tcPr>
          <w:p w:rsidR="007B62C9" w:rsidRPr="007B62C9" w:rsidRDefault="007B62C9" w:rsidP="007B62C9">
            <w:pPr>
              <w:jc w:val="both"/>
            </w:pPr>
            <w:r w:rsidRPr="007B62C9">
              <w:t>2</w:t>
            </w:r>
          </w:p>
        </w:tc>
        <w:tc>
          <w:tcPr>
            <w:tcW w:w="0" w:type="auto"/>
            <w:hideMark/>
          </w:tcPr>
          <w:p w:rsidR="007B62C9" w:rsidRPr="007B62C9" w:rsidRDefault="007B62C9" w:rsidP="007B62C9">
            <w:pPr>
              <w:jc w:val="both"/>
            </w:pPr>
            <w:r w:rsidRPr="007B62C9">
              <w:t>Терміновість</w:t>
            </w:r>
          </w:p>
        </w:tc>
        <w:tc>
          <w:tcPr>
            <w:tcW w:w="0" w:type="auto"/>
            <w:hideMark/>
          </w:tcPr>
          <w:p w:rsidR="007B62C9" w:rsidRPr="007B62C9" w:rsidRDefault="007B62C9" w:rsidP="007B62C9">
            <w:pPr>
              <w:jc w:val="both"/>
            </w:pPr>
            <w:r w:rsidRPr="007B62C9">
              <w:t>Короткострокові (до 1 року)</w:t>
            </w:r>
          </w:p>
        </w:tc>
        <w:tc>
          <w:tcPr>
            <w:tcW w:w="0" w:type="auto"/>
            <w:hideMark/>
          </w:tcPr>
          <w:p w:rsidR="007B62C9" w:rsidRPr="007B62C9" w:rsidRDefault="007B62C9" w:rsidP="007B62C9">
            <w:pPr>
              <w:jc w:val="both"/>
            </w:pPr>
            <w:r w:rsidRPr="007B62C9">
              <w:t>Споживчі кредити, короткострокові депозити</w:t>
            </w:r>
          </w:p>
        </w:tc>
      </w:tr>
      <w:tr w:rsidR="007B62C9" w:rsidRPr="007B62C9" w:rsidTr="007B62C9">
        <w:tc>
          <w:tcPr>
            <w:tcW w:w="0" w:type="auto"/>
            <w:hideMark/>
          </w:tcPr>
          <w:p w:rsidR="007B62C9" w:rsidRPr="007B62C9" w:rsidRDefault="007B62C9" w:rsidP="007B62C9">
            <w:pPr>
              <w:jc w:val="both"/>
            </w:pPr>
            <w:r w:rsidRPr="007B62C9">
              <w:t>2</w:t>
            </w:r>
          </w:p>
        </w:tc>
        <w:tc>
          <w:tcPr>
            <w:tcW w:w="0" w:type="auto"/>
            <w:hideMark/>
          </w:tcPr>
          <w:p w:rsidR="007B62C9" w:rsidRPr="007B62C9" w:rsidRDefault="007B62C9" w:rsidP="007B62C9">
            <w:pPr>
              <w:jc w:val="both"/>
            </w:pPr>
            <w:r w:rsidRPr="007B62C9">
              <w:t>Терміновість</w:t>
            </w:r>
          </w:p>
        </w:tc>
        <w:tc>
          <w:tcPr>
            <w:tcW w:w="0" w:type="auto"/>
            <w:hideMark/>
          </w:tcPr>
          <w:p w:rsidR="007B62C9" w:rsidRPr="007B62C9" w:rsidRDefault="007B62C9" w:rsidP="007B62C9">
            <w:pPr>
              <w:jc w:val="both"/>
            </w:pPr>
            <w:r w:rsidRPr="007B62C9">
              <w:t>Середньострокові (1–5 років)</w:t>
            </w:r>
          </w:p>
        </w:tc>
        <w:tc>
          <w:tcPr>
            <w:tcW w:w="0" w:type="auto"/>
            <w:hideMark/>
          </w:tcPr>
          <w:p w:rsidR="007B62C9" w:rsidRPr="007B62C9" w:rsidRDefault="007B62C9" w:rsidP="007B62C9">
            <w:pPr>
              <w:jc w:val="both"/>
            </w:pPr>
            <w:proofErr w:type="spellStart"/>
            <w:r w:rsidRPr="007B62C9">
              <w:t>Автокредити</w:t>
            </w:r>
            <w:proofErr w:type="spellEnd"/>
            <w:r w:rsidRPr="007B62C9">
              <w:t>, середньострокові депозити</w:t>
            </w:r>
          </w:p>
        </w:tc>
      </w:tr>
      <w:tr w:rsidR="007B62C9" w:rsidRPr="007B62C9" w:rsidTr="007B62C9">
        <w:tc>
          <w:tcPr>
            <w:tcW w:w="0" w:type="auto"/>
            <w:hideMark/>
          </w:tcPr>
          <w:p w:rsidR="007B62C9" w:rsidRPr="007B62C9" w:rsidRDefault="007B62C9" w:rsidP="007B62C9">
            <w:pPr>
              <w:jc w:val="both"/>
            </w:pPr>
            <w:r w:rsidRPr="007B62C9">
              <w:t>2</w:t>
            </w:r>
          </w:p>
        </w:tc>
        <w:tc>
          <w:tcPr>
            <w:tcW w:w="0" w:type="auto"/>
            <w:hideMark/>
          </w:tcPr>
          <w:p w:rsidR="007B62C9" w:rsidRPr="007B62C9" w:rsidRDefault="007B62C9" w:rsidP="007B62C9">
            <w:pPr>
              <w:jc w:val="both"/>
            </w:pPr>
            <w:r w:rsidRPr="007B62C9">
              <w:t>Терміновість</w:t>
            </w:r>
          </w:p>
        </w:tc>
        <w:tc>
          <w:tcPr>
            <w:tcW w:w="0" w:type="auto"/>
            <w:hideMark/>
          </w:tcPr>
          <w:p w:rsidR="007B62C9" w:rsidRPr="007B62C9" w:rsidRDefault="007B62C9" w:rsidP="007B62C9">
            <w:pPr>
              <w:jc w:val="both"/>
            </w:pPr>
            <w:r w:rsidRPr="007B62C9">
              <w:t>Довгострокові (понад 5 років)</w:t>
            </w:r>
          </w:p>
        </w:tc>
        <w:tc>
          <w:tcPr>
            <w:tcW w:w="0" w:type="auto"/>
            <w:hideMark/>
          </w:tcPr>
          <w:p w:rsidR="007B62C9" w:rsidRPr="007B62C9" w:rsidRDefault="007B62C9" w:rsidP="007B62C9">
            <w:pPr>
              <w:jc w:val="both"/>
            </w:pPr>
            <w:r w:rsidRPr="007B62C9">
              <w:t>Іпотечні кредити, пенсійні програми</w:t>
            </w:r>
          </w:p>
        </w:tc>
      </w:tr>
      <w:tr w:rsidR="007B62C9" w:rsidRPr="007B62C9" w:rsidTr="007B62C9">
        <w:tc>
          <w:tcPr>
            <w:tcW w:w="0" w:type="auto"/>
            <w:hideMark/>
          </w:tcPr>
          <w:p w:rsidR="007B62C9" w:rsidRPr="007B62C9" w:rsidRDefault="007B62C9" w:rsidP="007B62C9">
            <w:pPr>
              <w:jc w:val="both"/>
            </w:pPr>
            <w:r w:rsidRPr="007B62C9">
              <w:t>3</w:t>
            </w:r>
          </w:p>
        </w:tc>
        <w:tc>
          <w:tcPr>
            <w:tcW w:w="0" w:type="auto"/>
            <w:hideMark/>
          </w:tcPr>
          <w:p w:rsidR="007B62C9" w:rsidRPr="007B62C9" w:rsidRDefault="007B62C9" w:rsidP="007B62C9">
            <w:pPr>
              <w:jc w:val="both"/>
            </w:pPr>
            <w:r w:rsidRPr="007B62C9">
              <w:t>Канал надання</w:t>
            </w:r>
          </w:p>
        </w:tc>
        <w:tc>
          <w:tcPr>
            <w:tcW w:w="0" w:type="auto"/>
            <w:hideMark/>
          </w:tcPr>
          <w:p w:rsidR="007B62C9" w:rsidRPr="007B62C9" w:rsidRDefault="007B62C9" w:rsidP="007B62C9">
            <w:pPr>
              <w:jc w:val="both"/>
            </w:pPr>
            <w:r w:rsidRPr="007B62C9">
              <w:t>Традиційні</w:t>
            </w:r>
          </w:p>
        </w:tc>
        <w:tc>
          <w:tcPr>
            <w:tcW w:w="0" w:type="auto"/>
            <w:hideMark/>
          </w:tcPr>
          <w:p w:rsidR="007B62C9" w:rsidRPr="007B62C9" w:rsidRDefault="007B62C9" w:rsidP="007B62C9">
            <w:pPr>
              <w:jc w:val="both"/>
            </w:pPr>
            <w:r w:rsidRPr="007B62C9">
              <w:t>Відділення, агентські мережі</w:t>
            </w:r>
          </w:p>
        </w:tc>
      </w:tr>
      <w:tr w:rsidR="007B62C9" w:rsidRPr="007B62C9" w:rsidTr="007B62C9">
        <w:tc>
          <w:tcPr>
            <w:tcW w:w="0" w:type="auto"/>
            <w:hideMark/>
          </w:tcPr>
          <w:p w:rsidR="007B62C9" w:rsidRPr="007B62C9" w:rsidRDefault="007B62C9" w:rsidP="007B62C9">
            <w:pPr>
              <w:jc w:val="both"/>
            </w:pPr>
            <w:r w:rsidRPr="007B62C9">
              <w:lastRenderedPageBreak/>
              <w:t>3</w:t>
            </w:r>
          </w:p>
        </w:tc>
        <w:tc>
          <w:tcPr>
            <w:tcW w:w="0" w:type="auto"/>
            <w:hideMark/>
          </w:tcPr>
          <w:p w:rsidR="007B62C9" w:rsidRPr="007B62C9" w:rsidRDefault="007B62C9" w:rsidP="007B62C9">
            <w:pPr>
              <w:jc w:val="both"/>
            </w:pPr>
            <w:r w:rsidRPr="007B62C9">
              <w:t>Канал надання</w:t>
            </w:r>
          </w:p>
        </w:tc>
        <w:tc>
          <w:tcPr>
            <w:tcW w:w="0" w:type="auto"/>
            <w:hideMark/>
          </w:tcPr>
          <w:p w:rsidR="007B62C9" w:rsidRPr="007B62C9" w:rsidRDefault="007B62C9" w:rsidP="007B62C9">
            <w:pPr>
              <w:jc w:val="both"/>
            </w:pPr>
            <w:r w:rsidRPr="007B62C9">
              <w:t>Дистанційні</w:t>
            </w:r>
          </w:p>
        </w:tc>
        <w:tc>
          <w:tcPr>
            <w:tcW w:w="0" w:type="auto"/>
            <w:hideMark/>
          </w:tcPr>
          <w:p w:rsidR="007B62C9" w:rsidRPr="007B62C9" w:rsidRDefault="007B62C9" w:rsidP="007B62C9">
            <w:pPr>
              <w:jc w:val="both"/>
            </w:pPr>
            <w:r w:rsidRPr="007B62C9">
              <w:t>Мобільний банкінг, інтернет-банкінг, банкомати</w:t>
            </w:r>
          </w:p>
        </w:tc>
      </w:tr>
      <w:tr w:rsidR="007B62C9" w:rsidRPr="007B62C9" w:rsidTr="007B62C9">
        <w:tc>
          <w:tcPr>
            <w:tcW w:w="0" w:type="auto"/>
            <w:hideMark/>
          </w:tcPr>
          <w:p w:rsidR="007B62C9" w:rsidRPr="007B62C9" w:rsidRDefault="007B62C9" w:rsidP="007B62C9">
            <w:pPr>
              <w:jc w:val="both"/>
            </w:pPr>
            <w:r w:rsidRPr="007B62C9">
              <w:t>4</w:t>
            </w:r>
          </w:p>
        </w:tc>
        <w:tc>
          <w:tcPr>
            <w:tcW w:w="0" w:type="auto"/>
            <w:hideMark/>
          </w:tcPr>
          <w:p w:rsidR="007B62C9" w:rsidRPr="007B62C9" w:rsidRDefault="007B62C9" w:rsidP="007B62C9">
            <w:pPr>
              <w:jc w:val="both"/>
            </w:pPr>
            <w:r w:rsidRPr="007B62C9">
              <w:t>Ступінь стандартизації</w:t>
            </w:r>
          </w:p>
        </w:tc>
        <w:tc>
          <w:tcPr>
            <w:tcW w:w="0" w:type="auto"/>
            <w:hideMark/>
          </w:tcPr>
          <w:p w:rsidR="007B62C9" w:rsidRPr="007B62C9" w:rsidRDefault="007B62C9" w:rsidP="007B62C9">
            <w:pPr>
              <w:jc w:val="both"/>
            </w:pPr>
            <w:r w:rsidRPr="007B62C9">
              <w:t>Стандартизовані</w:t>
            </w:r>
          </w:p>
        </w:tc>
        <w:tc>
          <w:tcPr>
            <w:tcW w:w="0" w:type="auto"/>
            <w:hideMark/>
          </w:tcPr>
          <w:p w:rsidR="007B62C9" w:rsidRPr="007B62C9" w:rsidRDefault="007B62C9" w:rsidP="007B62C9">
            <w:pPr>
              <w:jc w:val="both"/>
            </w:pPr>
            <w:r w:rsidRPr="007B62C9">
              <w:t>Масові кредитні продукти, типові депозити</w:t>
            </w:r>
          </w:p>
        </w:tc>
      </w:tr>
      <w:tr w:rsidR="007B62C9" w:rsidRPr="007B62C9" w:rsidTr="007B62C9">
        <w:tc>
          <w:tcPr>
            <w:tcW w:w="0" w:type="auto"/>
            <w:hideMark/>
          </w:tcPr>
          <w:p w:rsidR="007B62C9" w:rsidRPr="007B62C9" w:rsidRDefault="007B62C9" w:rsidP="007B62C9">
            <w:pPr>
              <w:jc w:val="both"/>
            </w:pPr>
            <w:r w:rsidRPr="007B62C9">
              <w:t>4</w:t>
            </w:r>
          </w:p>
        </w:tc>
        <w:tc>
          <w:tcPr>
            <w:tcW w:w="0" w:type="auto"/>
            <w:hideMark/>
          </w:tcPr>
          <w:p w:rsidR="007B62C9" w:rsidRPr="007B62C9" w:rsidRDefault="007B62C9" w:rsidP="007B62C9">
            <w:pPr>
              <w:jc w:val="both"/>
            </w:pPr>
            <w:r w:rsidRPr="007B62C9">
              <w:t>Ступінь стандартизації</w:t>
            </w:r>
          </w:p>
        </w:tc>
        <w:tc>
          <w:tcPr>
            <w:tcW w:w="0" w:type="auto"/>
            <w:hideMark/>
          </w:tcPr>
          <w:p w:rsidR="007B62C9" w:rsidRPr="007B62C9" w:rsidRDefault="007B62C9" w:rsidP="007B62C9">
            <w:pPr>
              <w:jc w:val="both"/>
            </w:pPr>
            <w:r w:rsidRPr="007B62C9">
              <w:t>Персоналізовані</w:t>
            </w:r>
          </w:p>
        </w:tc>
        <w:tc>
          <w:tcPr>
            <w:tcW w:w="0" w:type="auto"/>
            <w:hideMark/>
          </w:tcPr>
          <w:p w:rsidR="007B62C9" w:rsidRPr="007B62C9" w:rsidRDefault="007B62C9" w:rsidP="007B62C9">
            <w:pPr>
              <w:jc w:val="both"/>
            </w:pPr>
            <w:proofErr w:type="spellStart"/>
            <w:r w:rsidRPr="007B62C9">
              <w:t>Private</w:t>
            </w:r>
            <w:proofErr w:type="spellEnd"/>
            <w:r w:rsidRPr="007B62C9">
              <w:t xml:space="preserve"> </w:t>
            </w:r>
            <w:proofErr w:type="spellStart"/>
            <w:r w:rsidRPr="007B62C9">
              <w:t>Banking</w:t>
            </w:r>
            <w:proofErr w:type="spellEnd"/>
            <w:r w:rsidRPr="007B62C9">
              <w:t>, індивідуальні інвестиційні рішення</w:t>
            </w:r>
          </w:p>
        </w:tc>
      </w:tr>
      <w:tr w:rsidR="007B62C9" w:rsidRPr="007B62C9" w:rsidTr="007B62C9">
        <w:tc>
          <w:tcPr>
            <w:tcW w:w="0" w:type="auto"/>
            <w:hideMark/>
          </w:tcPr>
          <w:p w:rsidR="007B62C9" w:rsidRPr="007B62C9" w:rsidRDefault="007B62C9" w:rsidP="007B62C9">
            <w:pPr>
              <w:jc w:val="both"/>
            </w:pPr>
            <w:r w:rsidRPr="007B62C9">
              <w:t>5</w:t>
            </w:r>
          </w:p>
        </w:tc>
        <w:tc>
          <w:tcPr>
            <w:tcW w:w="0" w:type="auto"/>
            <w:hideMark/>
          </w:tcPr>
          <w:p w:rsidR="007B62C9" w:rsidRPr="007B62C9" w:rsidRDefault="007B62C9" w:rsidP="007B62C9">
            <w:pPr>
              <w:jc w:val="both"/>
            </w:pPr>
            <w:r w:rsidRPr="007B62C9">
              <w:t>Цільова аудиторія</w:t>
            </w:r>
          </w:p>
        </w:tc>
        <w:tc>
          <w:tcPr>
            <w:tcW w:w="0" w:type="auto"/>
            <w:hideMark/>
          </w:tcPr>
          <w:p w:rsidR="007B62C9" w:rsidRPr="007B62C9" w:rsidRDefault="007B62C9" w:rsidP="007B62C9">
            <w:pPr>
              <w:jc w:val="both"/>
            </w:pPr>
            <w:r w:rsidRPr="007B62C9">
              <w:t>Масовий сегмент</w:t>
            </w:r>
          </w:p>
        </w:tc>
        <w:tc>
          <w:tcPr>
            <w:tcW w:w="0" w:type="auto"/>
            <w:hideMark/>
          </w:tcPr>
          <w:p w:rsidR="007B62C9" w:rsidRPr="007B62C9" w:rsidRDefault="007B62C9" w:rsidP="007B62C9">
            <w:pPr>
              <w:jc w:val="both"/>
            </w:pPr>
            <w:r w:rsidRPr="007B62C9">
              <w:t>Більшість стандартних продуктів</w:t>
            </w:r>
          </w:p>
        </w:tc>
      </w:tr>
      <w:tr w:rsidR="007B62C9" w:rsidRPr="007B62C9" w:rsidTr="007B62C9">
        <w:tc>
          <w:tcPr>
            <w:tcW w:w="0" w:type="auto"/>
            <w:hideMark/>
          </w:tcPr>
          <w:p w:rsidR="007B62C9" w:rsidRPr="007B62C9" w:rsidRDefault="007B62C9" w:rsidP="007B62C9">
            <w:pPr>
              <w:jc w:val="both"/>
            </w:pPr>
            <w:r w:rsidRPr="007B62C9">
              <w:t>5</w:t>
            </w:r>
          </w:p>
        </w:tc>
        <w:tc>
          <w:tcPr>
            <w:tcW w:w="0" w:type="auto"/>
            <w:hideMark/>
          </w:tcPr>
          <w:p w:rsidR="007B62C9" w:rsidRPr="007B62C9" w:rsidRDefault="007B62C9" w:rsidP="007B62C9">
            <w:pPr>
              <w:jc w:val="both"/>
            </w:pPr>
            <w:r w:rsidRPr="007B62C9">
              <w:t>Цільова аудиторія</w:t>
            </w:r>
          </w:p>
        </w:tc>
        <w:tc>
          <w:tcPr>
            <w:tcW w:w="0" w:type="auto"/>
            <w:hideMark/>
          </w:tcPr>
          <w:p w:rsidR="007B62C9" w:rsidRPr="007B62C9" w:rsidRDefault="007B62C9" w:rsidP="007B62C9">
            <w:pPr>
              <w:jc w:val="both"/>
            </w:pPr>
            <w:r w:rsidRPr="007B62C9">
              <w:t>Преміальний сегмент</w:t>
            </w:r>
          </w:p>
        </w:tc>
        <w:tc>
          <w:tcPr>
            <w:tcW w:w="0" w:type="auto"/>
            <w:hideMark/>
          </w:tcPr>
          <w:p w:rsidR="007B62C9" w:rsidRPr="007B62C9" w:rsidRDefault="007B62C9" w:rsidP="007B62C9">
            <w:pPr>
              <w:jc w:val="both"/>
            </w:pPr>
            <w:r w:rsidRPr="007B62C9">
              <w:t>VIP-обслуговування, преміальні картки</w:t>
            </w:r>
          </w:p>
        </w:tc>
      </w:tr>
      <w:tr w:rsidR="007B62C9" w:rsidRPr="007B62C9" w:rsidTr="007B62C9">
        <w:tc>
          <w:tcPr>
            <w:tcW w:w="0" w:type="auto"/>
            <w:hideMark/>
          </w:tcPr>
          <w:p w:rsidR="007B62C9" w:rsidRPr="007B62C9" w:rsidRDefault="007B62C9" w:rsidP="007B62C9">
            <w:pPr>
              <w:jc w:val="both"/>
            </w:pPr>
            <w:r w:rsidRPr="007B62C9">
              <w:t>5</w:t>
            </w:r>
          </w:p>
        </w:tc>
        <w:tc>
          <w:tcPr>
            <w:tcW w:w="0" w:type="auto"/>
            <w:hideMark/>
          </w:tcPr>
          <w:p w:rsidR="007B62C9" w:rsidRPr="007B62C9" w:rsidRDefault="007B62C9" w:rsidP="007B62C9">
            <w:pPr>
              <w:jc w:val="both"/>
            </w:pPr>
            <w:r w:rsidRPr="007B62C9">
              <w:t>Цільова аудиторія</w:t>
            </w:r>
          </w:p>
        </w:tc>
        <w:tc>
          <w:tcPr>
            <w:tcW w:w="0" w:type="auto"/>
            <w:hideMark/>
          </w:tcPr>
          <w:p w:rsidR="007B62C9" w:rsidRPr="007B62C9" w:rsidRDefault="007B62C9" w:rsidP="007B62C9">
            <w:pPr>
              <w:jc w:val="both"/>
            </w:pPr>
            <w:r w:rsidRPr="007B62C9">
              <w:t>Молодь</w:t>
            </w:r>
          </w:p>
        </w:tc>
        <w:tc>
          <w:tcPr>
            <w:tcW w:w="0" w:type="auto"/>
            <w:hideMark/>
          </w:tcPr>
          <w:p w:rsidR="007B62C9" w:rsidRPr="007B62C9" w:rsidRDefault="007B62C9" w:rsidP="007B62C9">
            <w:pPr>
              <w:jc w:val="both"/>
            </w:pPr>
            <w:r w:rsidRPr="007B62C9">
              <w:t>Студентські картки, молодіжні кредити</w:t>
            </w:r>
          </w:p>
        </w:tc>
      </w:tr>
      <w:tr w:rsidR="007B62C9" w:rsidRPr="007B62C9" w:rsidTr="007B62C9">
        <w:tc>
          <w:tcPr>
            <w:tcW w:w="0" w:type="auto"/>
            <w:hideMark/>
          </w:tcPr>
          <w:p w:rsidR="007B62C9" w:rsidRPr="007B62C9" w:rsidRDefault="007B62C9" w:rsidP="007B62C9">
            <w:pPr>
              <w:jc w:val="both"/>
            </w:pPr>
            <w:r w:rsidRPr="007B62C9">
              <w:t>5</w:t>
            </w:r>
          </w:p>
        </w:tc>
        <w:tc>
          <w:tcPr>
            <w:tcW w:w="0" w:type="auto"/>
            <w:hideMark/>
          </w:tcPr>
          <w:p w:rsidR="007B62C9" w:rsidRPr="007B62C9" w:rsidRDefault="007B62C9" w:rsidP="007B62C9">
            <w:pPr>
              <w:jc w:val="both"/>
            </w:pPr>
            <w:r w:rsidRPr="007B62C9">
              <w:t>Цільова аудиторія</w:t>
            </w:r>
          </w:p>
        </w:tc>
        <w:tc>
          <w:tcPr>
            <w:tcW w:w="0" w:type="auto"/>
            <w:hideMark/>
          </w:tcPr>
          <w:p w:rsidR="007B62C9" w:rsidRPr="007B62C9" w:rsidRDefault="007B62C9" w:rsidP="007B62C9">
            <w:pPr>
              <w:jc w:val="both"/>
            </w:pPr>
            <w:r w:rsidRPr="007B62C9">
              <w:t>Пенсіонери</w:t>
            </w:r>
          </w:p>
        </w:tc>
        <w:tc>
          <w:tcPr>
            <w:tcW w:w="0" w:type="auto"/>
            <w:hideMark/>
          </w:tcPr>
          <w:p w:rsidR="007B62C9" w:rsidRPr="007B62C9" w:rsidRDefault="007B62C9" w:rsidP="007B62C9">
            <w:pPr>
              <w:jc w:val="both"/>
            </w:pPr>
            <w:r w:rsidRPr="007B62C9">
              <w:t>Пенсійні депозити, соціальні картки</w:t>
            </w:r>
          </w:p>
        </w:tc>
      </w:tr>
      <w:tr w:rsidR="007B62C9" w:rsidRPr="007B62C9" w:rsidTr="007B62C9">
        <w:tc>
          <w:tcPr>
            <w:tcW w:w="0" w:type="auto"/>
            <w:hideMark/>
          </w:tcPr>
          <w:p w:rsidR="007B62C9" w:rsidRPr="007B62C9" w:rsidRDefault="007B62C9" w:rsidP="007B62C9">
            <w:pPr>
              <w:jc w:val="both"/>
            </w:pPr>
            <w:r w:rsidRPr="007B62C9">
              <w:t>6</w:t>
            </w:r>
          </w:p>
        </w:tc>
        <w:tc>
          <w:tcPr>
            <w:tcW w:w="0" w:type="auto"/>
            <w:hideMark/>
          </w:tcPr>
          <w:p w:rsidR="007B62C9" w:rsidRPr="007B62C9" w:rsidRDefault="007B62C9" w:rsidP="007B62C9">
            <w:pPr>
              <w:jc w:val="both"/>
            </w:pPr>
            <w:r w:rsidRPr="007B62C9">
              <w:t>Комплексність</w:t>
            </w:r>
          </w:p>
        </w:tc>
        <w:tc>
          <w:tcPr>
            <w:tcW w:w="0" w:type="auto"/>
            <w:hideMark/>
          </w:tcPr>
          <w:p w:rsidR="007B62C9" w:rsidRPr="007B62C9" w:rsidRDefault="007B62C9" w:rsidP="007B62C9">
            <w:pPr>
              <w:jc w:val="both"/>
            </w:pPr>
            <w:proofErr w:type="spellStart"/>
            <w:r w:rsidRPr="007B62C9">
              <w:t>Монопродуктові</w:t>
            </w:r>
            <w:proofErr w:type="spellEnd"/>
          </w:p>
        </w:tc>
        <w:tc>
          <w:tcPr>
            <w:tcW w:w="0" w:type="auto"/>
            <w:hideMark/>
          </w:tcPr>
          <w:p w:rsidR="007B62C9" w:rsidRPr="007B62C9" w:rsidRDefault="007B62C9" w:rsidP="007B62C9">
            <w:pPr>
              <w:jc w:val="both"/>
            </w:pPr>
            <w:r w:rsidRPr="007B62C9">
              <w:t>Окрема картка, окремий депозит</w:t>
            </w:r>
          </w:p>
        </w:tc>
      </w:tr>
      <w:tr w:rsidR="007B62C9" w:rsidRPr="007B62C9" w:rsidTr="007B62C9">
        <w:tc>
          <w:tcPr>
            <w:tcW w:w="0" w:type="auto"/>
            <w:hideMark/>
          </w:tcPr>
          <w:p w:rsidR="007B62C9" w:rsidRPr="007B62C9" w:rsidRDefault="007B62C9" w:rsidP="007B62C9">
            <w:pPr>
              <w:jc w:val="both"/>
            </w:pPr>
            <w:r w:rsidRPr="007B62C9">
              <w:t>6</w:t>
            </w:r>
          </w:p>
        </w:tc>
        <w:tc>
          <w:tcPr>
            <w:tcW w:w="0" w:type="auto"/>
            <w:hideMark/>
          </w:tcPr>
          <w:p w:rsidR="007B62C9" w:rsidRPr="007B62C9" w:rsidRDefault="007B62C9" w:rsidP="007B62C9">
            <w:pPr>
              <w:jc w:val="both"/>
            </w:pPr>
            <w:r w:rsidRPr="007B62C9">
              <w:t>Комплексність</w:t>
            </w:r>
          </w:p>
        </w:tc>
        <w:tc>
          <w:tcPr>
            <w:tcW w:w="0" w:type="auto"/>
            <w:hideMark/>
          </w:tcPr>
          <w:p w:rsidR="007B62C9" w:rsidRPr="007B62C9" w:rsidRDefault="007B62C9" w:rsidP="007B62C9">
            <w:pPr>
              <w:jc w:val="both"/>
            </w:pPr>
            <w:r w:rsidRPr="007B62C9">
              <w:t>Пакетні</w:t>
            </w:r>
          </w:p>
        </w:tc>
        <w:tc>
          <w:tcPr>
            <w:tcW w:w="0" w:type="auto"/>
            <w:hideMark/>
          </w:tcPr>
          <w:p w:rsidR="007B62C9" w:rsidRPr="007B62C9" w:rsidRDefault="007B62C9" w:rsidP="007B62C9">
            <w:pPr>
              <w:jc w:val="both"/>
            </w:pPr>
            <w:r w:rsidRPr="007B62C9">
              <w:t xml:space="preserve">Комплексний рахунок, </w:t>
            </w:r>
            <w:proofErr w:type="spellStart"/>
            <w:r w:rsidRPr="007B62C9">
              <w:t>All-inclusive</w:t>
            </w:r>
            <w:proofErr w:type="spellEnd"/>
            <w:r w:rsidRPr="007B62C9">
              <w:t xml:space="preserve"> пакет</w:t>
            </w:r>
          </w:p>
        </w:tc>
      </w:tr>
    </w:tbl>
    <w:p w:rsidR="007B62C9" w:rsidRPr="007B62C9" w:rsidRDefault="007B62C9" w:rsidP="007B62C9">
      <w:pPr>
        <w:spacing w:line="360" w:lineRule="auto"/>
        <w:ind w:firstLine="709"/>
        <w:jc w:val="both"/>
        <w:rPr>
          <w:sz w:val="28"/>
          <w:szCs w:val="28"/>
        </w:rPr>
      </w:pPr>
      <w:r w:rsidRPr="007B62C9">
        <w:rPr>
          <w:i/>
          <w:iCs/>
          <w:sz w:val="28"/>
          <w:szCs w:val="28"/>
        </w:rPr>
        <w:t>Джерело: складено автором на основі [4, 6, 14, 34, 37]</w:t>
      </w:r>
    </w:p>
    <w:p w:rsidR="007B62C9" w:rsidRDefault="007B62C9" w:rsidP="007B62C9">
      <w:pPr>
        <w:spacing w:line="360" w:lineRule="auto"/>
        <w:ind w:firstLine="709"/>
        <w:jc w:val="both"/>
        <w:rPr>
          <w:sz w:val="28"/>
          <w:szCs w:val="28"/>
        </w:rPr>
      </w:pPr>
    </w:p>
    <w:p w:rsidR="007B62C9" w:rsidRPr="007B62C9" w:rsidRDefault="007B62C9" w:rsidP="007B62C9">
      <w:pPr>
        <w:spacing w:line="360" w:lineRule="auto"/>
        <w:ind w:firstLine="709"/>
        <w:jc w:val="both"/>
        <w:rPr>
          <w:sz w:val="28"/>
          <w:szCs w:val="28"/>
        </w:rPr>
      </w:pPr>
      <w:r w:rsidRPr="007B62C9">
        <w:rPr>
          <w:sz w:val="28"/>
          <w:szCs w:val="28"/>
        </w:rPr>
        <w:t xml:space="preserve">Окремої уваги заслуговує класифікація роздрібних послуг за ступенем </w:t>
      </w:r>
      <w:proofErr w:type="spellStart"/>
      <w:r w:rsidRPr="007B62C9">
        <w:rPr>
          <w:sz w:val="28"/>
          <w:szCs w:val="28"/>
        </w:rPr>
        <w:t>цифровізації</w:t>
      </w:r>
      <w:proofErr w:type="spellEnd"/>
      <w:r w:rsidRPr="007B62C9">
        <w:rPr>
          <w:sz w:val="28"/>
          <w:szCs w:val="28"/>
        </w:rPr>
        <w:t xml:space="preserve">, яка набула особливої актуальності в останні роки. За цим критерієм виокремлюють три рівні: традиційні послуги, що надаються виключно у відділеннях; гібридні послуги, доступні як у відділеннях, так і дистанційно; та повністю цифрові послуги, що надаються виключно через електронні канали без фізичного контакту з клієнтом. </w:t>
      </w:r>
      <w:proofErr w:type="spellStart"/>
      <w:r w:rsidRPr="007B62C9">
        <w:rPr>
          <w:sz w:val="28"/>
          <w:szCs w:val="28"/>
        </w:rPr>
        <w:t>Чийпеш</w:t>
      </w:r>
      <w:proofErr w:type="spellEnd"/>
      <w:r w:rsidRPr="007B62C9">
        <w:rPr>
          <w:sz w:val="28"/>
          <w:szCs w:val="28"/>
        </w:rPr>
        <w:t xml:space="preserve"> Н. у своєму дисертаційному дослідженні показує, що розвиток цифрових інновацій на кредитному ринку є стратегічним пріоритетом для більшості вітчизняних банків [35]. Матвійчук Н. та </w:t>
      </w:r>
      <w:proofErr w:type="spellStart"/>
      <w:r w:rsidRPr="007B62C9">
        <w:rPr>
          <w:sz w:val="28"/>
          <w:szCs w:val="28"/>
        </w:rPr>
        <w:t>Теслюк</w:t>
      </w:r>
      <w:proofErr w:type="spellEnd"/>
      <w:r w:rsidRPr="007B62C9">
        <w:rPr>
          <w:sz w:val="28"/>
          <w:szCs w:val="28"/>
        </w:rPr>
        <w:t xml:space="preserve"> С. зазначають, що частка повністю цифрових послуг у загальній структурі роздрібного банківського бізнесу України щорічно зростає, що свідчить про успішну трансформацію традиційних бізнес-моделей [12].</w:t>
      </w:r>
    </w:p>
    <w:p w:rsidR="007B62C9" w:rsidRPr="007B62C9" w:rsidRDefault="007B62C9" w:rsidP="007B62C9">
      <w:pPr>
        <w:spacing w:line="360" w:lineRule="auto"/>
        <w:ind w:firstLine="709"/>
        <w:jc w:val="both"/>
        <w:rPr>
          <w:sz w:val="28"/>
          <w:szCs w:val="28"/>
        </w:rPr>
      </w:pPr>
      <w:r w:rsidRPr="007B62C9">
        <w:rPr>
          <w:sz w:val="28"/>
          <w:szCs w:val="28"/>
        </w:rPr>
        <w:t xml:space="preserve">Важливим аспектом класифікації є поділ роздрібних послуг на активні та пасивні з точки зору балансу банку. Пасивні операції пов'язані із залученням коштів (депозити, поточні рахунки) і формують зобов'язання банку, тоді як активні операції пов'язані з розміщенням ресурсів (кредитування, інвестування) і формують активи банку [8]. Паляничко К. О. підкреслює, що збалансованість активних і пасивних операцій у роздрібному сегменті є основою фінансової стійкості банку [17]. </w:t>
      </w:r>
      <w:proofErr w:type="spellStart"/>
      <w:r w:rsidRPr="007B62C9">
        <w:rPr>
          <w:sz w:val="28"/>
          <w:szCs w:val="28"/>
        </w:rPr>
        <w:t>Рисін</w:t>
      </w:r>
      <w:proofErr w:type="spellEnd"/>
      <w:r w:rsidRPr="007B62C9">
        <w:rPr>
          <w:sz w:val="28"/>
          <w:szCs w:val="28"/>
        </w:rPr>
        <w:t xml:space="preserve"> В. В. та Біда А. П. у своєму дослідженні наголошують, що фінансова стійкість банку безпосередньо залежить від диверсифікації джерел </w:t>
      </w:r>
      <w:r w:rsidRPr="007B62C9">
        <w:rPr>
          <w:sz w:val="28"/>
          <w:szCs w:val="28"/>
        </w:rPr>
        <w:lastRenderedPageBreak/>
        <w:t>формування ресурсної бази, де роздрібні депозити відіграють стабілізуючу роль [25].</w:t>
      </w:r>
    </w:p>
    <w:p w:rsidR="007B62C9" w:rsidRPr="007B62C9" w:rsidRDefault="007B62C9" w:rsidP="007B62C9">
      <w:pPr>
        <w:spacing w:line="360" w:lineRule="auto"/>
        <w:ind w:firstLine="709"/>
        <w:jc w:val="both"/>
        <w:rPr>
          <w:sz w:val="28"/>
          <w:szCs w:val="28"/>
        </w:rPr>
      </w:pPr>
      <w:r w:rsidRPr="007B62C9">
        <w:rPr>
          <w:sz w:val="28"/>
          <w:szCs w:val="28"/>
        </w:rPr>
        <w:t xml:space="preserve">Слід також виокремити нові категорії роздрібних послуг, що з'явилися під впливом </w:t>
      </w:r>
      <w:proofErr w:type="spellStart"/>
      <w:r w:rsidRPr="007B62C9">
        <w:rPr>
          <w:sz w:val="28"/>
          <w:szCs w:val="28"/>
        </w:rPr>
        <w:t>фінтех</w:t>
      </w:r>
      <w:proofErr w:type="spellEnd"/>
      <w:r w:rsidRPr="007B62C9">
        <w:rPr>
          <w:sz w:val="28"/>
          <w:szCs w:val="28"/>
        </w:rPr>
        <w:t xml:space="preserve">-революції. До них належать: платіжні сервіси на основі QR-кодів, купівля частин цінних паперів через мобільні додатки, послуги з обміну </w:t>
      </w:r>
      <w:proofErr w:type="spellStart"/>
      <w:r w:rsidRPr="007B62C9">
        <w:rPr>
          <w:sz w:val="28"/>
          <w:szCs w:val="28"/>
        </w:rPr>
        <w:t>криптовалют</w:t>
      </w:r>
      <w:proofErr w:type="spellEnd"/>
      <w:r w:rsidRPr="007B62C9">
        <w:rPr>
          <w:sz w:val="28"/>
          <w:szCs w:val="28"/>
        </w:rPr>
        <w:t>, цифрові гаманці, послуги вбудованого страхування (</w:t>
      </w:r>
      <w:proofErr w:type="spellStart"/>
      <w:r w:rsidRPr="007B62C9">
        <w:rPr>
          <w:sz w:val="28"/>
          <w:szCs w:val="28"/>
        </w:rPr>
        <w:t>embedded</w:t>
      </w:r>
      <w:proofErr w:type="spellEnd"/>
      <w:r w:rsidRPr="007B62C9">
        <w:rPr>
          <w:sz w:val="28"/>
          <w:szCs w:val="28"/>
        </w:rPr>
        <w:t xml:space="preserve"> </w:t>
      </w:r>
      <w:proofErr w:type="spellStart"/>
      <w:r w:rsidRPr="007B62C9">
        <w:rPr>
          <w:sz w:val="28"/>
          <w:szCs w:val="28"/>
        </w:rPr>
        <w:t>insurance</w:t>
      </w:r>
      <w:proofErr w:type="spellEnd"/>
      <w:r w:rsidRPr="007B62C9">
        <w:rPr>
          <w:sz w:val="28"/>
          <w:szCs w:val="28"/>
        </w:rPr>
        <w:t xml:space="preserve">) та персональні фінансові менеджери на основі штучного інтелекту. </w:t>
      </w:r>
      <w:proofErr w:type="spellStart"/>
      <w:r w:rsidRPr="007B62C9">
        <w:rPr>
          <w:sz w:val="28"/>
          <w:szCs w:val="28"/>
        </w:rPr>
        <w:t>Крухмаль</w:t>
      </w:r>
      <w:proofErr w:type="spellEnd"/>
      <w:r w:rsidRPr="007B62C9">
        <w:rPr>
          <w:sz w:val="28"/>
          <w:szCs w:val="28"/>
        </w:rPr>
        <w:t xml:space="preserve"> О. В. та </w:t>
      </w:r>
      <w:proofErr w:type="spellStart"/>
      <w:r w:rsidRPr="007B62C9">
        <w:rPr>
          <w:sz w:val="28"/>
          <w:szCs w:val="28"/>
        </w:rPr>
        <w:t>Сухонос</w:t>
      </w:r>
      <w:proofErr w:type="spellEnd"/>
      <w:r w:rsidRPr="007B62C9">
        <w:rPr>
          <w:sz w:val="28"/>
          <w:szCs w:val="28"/>
        </w:rPr>
        <w:t xml:space="preserve"> В. В. зазначають, що розвиток банківського бізнесу в умовах цифрової економіки породжує принципово нові форми взаємодії банку з клієнтом, які не вкладаються у традиційні класифікаційні схеми [10]. Це вимагає постійного оновлення класифікаційних підходів відповідно до змін технологічного середовища.</w:t>
      </w:r>
    </w:p>
    <w:p w:rsidR="007B62C9" w:rsidRPr="007B62C9" w:rsidRDefault="007B62C9" w:rsidP="007B62C9">
      <w:pPr>
        <w:spacing w:line="360" w:lineRule="auto"/>
        <w:ind w:firstLine="709"/>
        <w:jc w:val="both"/>
        <w:rPr>
          <w:sz w:val="28"/>
          <w:szCs w:val="28"/>
        </w:rPr>
      </w:pPr>
      <w:r w:rsidRPr="007B62C9">
        <w:rPr>
          <w:sz w:val="28"/>
          <w:szCs w:val="28"/>
        </w:rPr>
        <w:t>Таким чином, класифікація роздрібних банківських продуктів і послуг є багатовимірним завданням, що не зводиться до єдиної простої схеми. Найбільш повне розуміння структури роздрібного банківського бізнесу досягається шляхом одночасного застосування кількох класифікаційних критеріїв, що дозволяє враховувати різні аспекти діяльності банку та потреб клієнтів. Ускладнення продуктового ряду під впливом цифрових технологій і зростання конкуренції з боку небанківських фінансових посередників вимагають від банків постійного вдосконалення класифікаційних підходів для забезпечення ефективного управління роздрібним портфелем послуг.</w:t>
      </w:r>
    </w:p>
    <w:p w:rsidR="001D6277" w:rsidRPr="00F820D9" w:rsidRDefault="001D6277" w:rsidP="00984B07">
      <w:pPr>
        <w:spacing w:line="360" w:lineRule="auto"/>
        <w:ind w:firstLine="709"/>
        <w:jc w:val="both"/>
        <w:rPr>
          <w:sz w:val="28"/>
          <w:szCs w:val="28"/>
        </w:rPr>
      </w:pPr>
    </w:p>
    <w:p w:rsidR="008B751E" w:rsidRPr="00F820D9" w:rsidRDefault="008B751E" w:rsidP="00984B07">
      <w:pPr>
        <w:pStyle w:val="2"/>
        <w:spacing w:before="0" w:line="360" w:lineRule="auto"/>
        <w:ind w:firstLine="709"/>
        <w:jc w:val="both"/>
        <w:rPr>
          <w:rFonts w:ascii="Times New Roman" w:hAnsi="Times New Roman" w:cs="Times New Roman"/>
          <w:color w:val="000000" w:themeColor="text1"/>
          <w:sz w:val="28"/>
          <w:szCs w:val="28"/>
        </w:rPr>
      </w:pPr>
      <w:bookmarkStart w:id="4" w:name="_Toc231942299"/>
      <w:r w:rsidRPr="00F820D9">
        <w:rPr>
          <w:rFonts w:ascii="Times New Roman" w:hAnsi="Times New Roman" w:cs="Times New Roman"/>
          <w:color w:val="000000" w:themeColor="text1"/>
          <w:sz w:val="28"/>
          <w:szCs w:val="28"/>
        </w:rPr>
        <w:t>1.3. Зарубіжний досвід розвитку роздрібного бізнесу комерційних банків</w:t>
      </w:r>
      <w:bookmarkEnd w:id="4"/>
    </w:p>
    <w:p w:rsidR="001D6277" w:rsidRPr="00F820D9" w:rsidRDefault="001D6277" w:rsidP="00984B07">
      <w:pPr>
        <w:spacing w:line="360" w:lineRule="auto"/>
        <w:ind w:firstLine="709"/>
        <w:jc w:val="both"/>
        <w:rPr>
          <w:sz w:val="28"/>
          <w:szCs w:val="28"/>
        </w:rPr>
      </w:pPr>
    </w:p>
    <w:p w:rsidR="00CF0136" w:rsidRPr="00CF0136" w:rsidRDefault="00CF0136" w:rsidP="00CF0136">
      <w:pPr>
        <w:spacing w:line="360" w:lineRule="auto"/>
        <w:ind w:firstLine="709"/>
        <w:jc w:val="both"/>
        <w:rPr>
          <w:sz w:val="28"/>
          <w:szCs w:val="28"/>
        </w:rPr>
      </w:pPr>
      <w:r w:rsidRPr="00CF0136">
        <w:rPr>
          <w:sz w:val="28"/>
          <w:szCs w:val="28"/>
        </w:rPr>
        <w:t xml:space="preserve">Вивчення зарубіжного досвіду розвитку роздрібного банківського бізнесу є необхідною умовою для розробки науково обґрунтованих рекомендацій щодо вдосконалення вітчизняного банківського сектору. Розвинені країни пройшли тривалий шлях трансформації роздрібного банкінгу – від класичної моделі, що ґрунтувалася виключно на розгалуженій мережі фізичних відділень, до сучасних цифрових платформ, здатних обслуговувати мільйони клієнтів у режимі </w:t>
      </w:r>
      <w:r w:rsidRPr="00CF0136">
        <w:rPr>
          <w:sz w:val="28"/>
          <w:szCs w:val="28"/>
        </w:rPr>
        <w:lastRenderedPageBreak/>
        <w:t>реального часу. Аналіз цього досвіду дозволяє виявити ключові тенденції та закономірності, що визначають глобальний вектор розвитку роздрібного банкінгу.</w:t>
      </w:r>
    </w:p>
    <w:p w:rsidR="00CF0136" w:rsidRPr="00CF0136" w:rsidRDefault="00CF0136" w:rsidP="00CF0136">
      <w:pPr>
        <w:spacing w:line="360" w:lineRule="auto"/>
        <w:ind w:firstLine="709"/>
        <w:jc w:val="both"/>
        <w:rPr>
          <w:sz w:val="28"/>
          <w:szCs w:val="28"/>
        </w:rPr>
      </w:pPr>
      <w:r w:rsidRPr="00CF0136">
        <w:rPr>
          <w:sz w:val="28"/>
          <w:szCs w:val="28"/>
        </w:rPr>
        <w:t xml:space="preserve">Найбільш показовим з точки зору еволюції роздрібного банківського бізнесу є досвід країн Північної Європи – Швеції, Норвегії, Данії та Фінляндії. Ці країни сьогодні є визнаними лідерами з рівня проникнення цифрових банківських послуг і рівня безготівкових розрахунків. Швеція, наприклад, фактично перетворилась на першу у світі практично безготівкову економіку: частка готівкових операцій у ВВП країни становить менше 1%. Ключовим чинником такого результату стало раннє впровадження системи миттєвих платежів </w:t>
      </w:r>
      <w:proofErr w:type="spellStart"/>
      <w:r w:rsidRPr="00CF0136">
        <w:rPr>
          <w:sz w:val="28"/>
          <w:szCs w:val="28"/>
        </w:rPr>
        <w:t>Swish</w:t>
      </w:r>
      <w:proofErr w:type="spellEnd"/>
      <w:r w:rsidRPr="00CF0136">
        <w:rPr>
          <w:sz w:val="28"/>
          <w:szCs w:val="28"/>
        </w:rPr>
        <w:t>, яка об'єднала усі провідні банки країни і дозволила здійснювати платежі між будь-якими клієнтами незалежно від їх банку в режимі реального часу. Подібний досвід міжбанківської кооперації на базі єдиної платіжної інфраструктури є вкрай цінним для України, яка активно розвиває власну систему миттєвих платежів [37].</w:t>
      </w:r>
    </w:p>
    <w:p w:rsidR="00CF0136" w:rsidRPr="00CF0136" w:rsidRDefault="00CF0136" w:rsidP="00CF0136">
      <w:pPr>
        <w:spacing w:line="360" w:lineRule="auto"/>
        <w:ind w:firstLine="709"/>
        <w:jc w:val="both"/>
        <w:rPr>
          <w:sz w:val="28"/>
          <w:szCs w:val="28"/>
        </w:rPr>
      </w:pPr>
      <w:r w:rsidRPr="00CF0136">
        <w:rPr>
          <w:sz w:val="28"/>
          <w:szCs w:val="28"/>
        </w:rPr>
        <w:t xml:space="preserve">Великобританія демонструє інший цікавий аспект розвитку роздрібного банкінгу – конкуренцію між традиційними банками і хвилею </w:t>
      </w:r>
      <w:proofErr w:type="spellStart"/>
      <w:r w:rsidRPr="00CF0136">
        <w:rPr>
          <w:sz w:val="28"/>
          <w:szCs w:val="28"/>
        </w:rPr>
        <w:t>необанків</w:t>
      </w:r>
      <w:proofErr w:type="spellEnd"/>
      <w:r w:rsidRPr="00CF0136">
        <w:rPr>
          <w:sz w:val="28"/>
          <w:szCs w:val="28"/>
        </w:rPr>
        <w:t>, що виникла після запровадження режиму відкритого банкінгу (</w:t>
      </w:r>
      <w:proofErr w:type="spellStart"/>
      <w:r w:rsidRPr="00CF0136">
        <w:rPr>
          <w:sz w:val="28"/>
          <w:szCs w:val="28"/>
        </w:rPr>
        <w:t>Open</w:t>
      </w:r>
      <w:proofErr w:type="spellEnd"/>
      <w:r w:rsidRPr="00CF0136">
        <w:rPr>
          <w:sz w:val="28"/>
          <w:szCs w:val="28"/>
        </w:rPr>
        <w:t xml:space="preserve"> </w:t>
      </w:r>
      <w:proofErr w:type="spellStart"/>
      <w:r w:rsidRPr="00CF0136">
        <w:rPr>
          <w:sz w:val="28"/>
          <w:szCs w:val="28"/>
        </w:rPr>
        <w:t>Banking</w:t>
      </w:r>
      <w:proofErr w:type="spellEnd"/>
      <w:r w:rsidRPr="00CF0136">
        <w:rPr>
          <w:sz w:val="28"/>
          <w:szCs w:val="28"/>
        </w:rPr>
        <w:t xml:space="preserve">) у 2018 році на основі директиви PSD2. Відкритий банкінг зобов'язує банки надавати стороннім провайдерам доступ до фінансових даних клієнтів (за їх згодою) через стандартизовані API. Це спровокувало появу сотень </w:t>
      </w:r>
      <w:proofErr w:type="spellStart"/>
      <w:r w:rsidRPr="00CF0136">
        <w:rPr>
          <w:sz w:val="28"/>
          <w:szCs w:val="28"/>
        </w:rPr>
        <w:t>фінтех</w:t>
      </w:r>
      <w:proofErr w:type="spellEnd"/>
      <w:r w:rsidRPr="00CF0136">
        <w:rPr>
          <w:sz w:val="28"/>
          <w:szCs w:val="28"/>
        </w:rPr>
        <w:t xml:space="preserve">-компаній, що пропонують більш зручні, прозорі та дешеві альтернативи традиційним банківським послугам. Зокрема, </w:t>
      </w:r>
      <w:proofErr w:type="spellStart"/>
      <w:r w:rsidRPr="00CF0136">
        <w:rPr>
          <w:sz w:val="28"/>
          <w:szCs w:val="28"/>
        </w:rPr>
        <w:t>необанки</w:t>
      </w:r>
      <w:proofErr w:type="spellEnd"/>
      <w:r w:rsidRPr="00CF0136">
        <w:rPr>
          <w:sz w:val="28"/>
          <w:szCs w:val="28"/>
        </w:rPr>
        <w:t xml:space="preserve"> </w:t>
      </w:r>
      <w:proofErr w:type="spellStart"/>
      <w:r w:rsidRPr="00CF0136">
        <w:rPr>
          <w:sz w:val="28"/>
          <w:szCs w:val="28"/>
        </w:rPr>
        <w:t>Monzo</w:t>
      </w:r>
      <w:proofErr w:type="spellEnd"/>
      <w:r w:rsidRPr="00CF0136">
        <w:rPr>
          <w:sz w:val="28"/>
          <w:szCs w:val="28"/>
        </w:rPr>
        <w:t xml:space="preserve">, </w:t>
      </w:r>
      <w:proofErr w:type="spellStart"/>
      <w:r w:rsidRPr="00CF0136">
        <w:rPr>
          <w:sz w:val="28"/>
          <w:szCs w:val="28"/>
        </w:rPr>
        <w:t>Revolut</w:t>
      </w:r>
      <w:proofErr w:type="spellEnd"/>
      <w:r w:rsidRPr="00CF0136">
        <w:rPr>
          <w:sz w:val="28"/>
          <w:szCs w:val="28"/>
        </w:rPr>
        <w:t xml:space="preserve"> і </w:t>
      </w:r>
      <w:proofErr w:type="spellStart"/>
      <w:r w:rsidRPr="00CF0136">
        <w:rPr>
          <w:sz w:val="28"/>
          <w:szCs w:val="28"/>
        </w:rPr>
        <w:t>Starling</w:t>
      </w:r>
      <w:proofErr w:type="spellEnd"/>
      <w:r w:rsidRPr="00CF0136">
        <w:rPr>
          <w:sz w:val="28"/>
          <w:szCs w:val="28"/>
        </w:rPr>
        <w:t xml:space="preserve"> </w:t>
      </w:r>
      <w:proofErr w:type="spellStart"/>
      <w:r w:rsidRPr="00CF0136">
        <w:rPr>
          <w:sz w:val="28"/>
          <w:szCs w:val="28"/>
        </w:rPr>
        <w:t>Bank</w:t>
      </w:r>
      <w:proofErr w:type="spellEnd"/>
      <w:r w:rsidRPr="00CF0136">
        <w:rPr>
          <w:sz w:val="28"/>
          <w:szCs w:val="28"/>
        </w:rPr>
        <w:t xml:space="preserve"> у Великобританії сукупно залучили понад 30 млн клієнтів, пропонуючи виключно мобільні сервіси без фізичних відділень. </w:t>
      </w:r>
      <w:proofErr w:type="spellStart"/>
      <w:r w:rsidRPr="00CF0136">
        <w:rPr>
          <w:sz w:val="28"/>
          <w:szCs w:val="28"/>
        </w:rPr>
        <w:t>Чийпеш</w:t>
      </w:r>
      <w:proofErr w:type="spellEnd"/>
      <w:r w:rsidRPr="00CF0136">
        <w:rPr>
          <w:sz w:val="28"/>
          <w:szCs w:val="28"/>
        </w:rPr>
        <w:t xml:space="preserve"> Н. та </w:t>
      </w:r>
      <w:proofErr w:type="spellStart"/>
      <w:r w:rsidRPr="00CF0136">
        <w:rPr>
          <w:sz w:val="28"/>
          <w:szCs w:val="28"/>
        </w:rPr>
        <w:t>Поцелуйко</w:t>
      </w:r>
      <w:proofErr w:type="spellEnd"/>
      <w:r w:rsidRPr="00CF0136">
        <w:rPr>
          <w:sz w:val="28"/>
          <w:szCs w:val="28"/>
        </w:rPr>
        <w:t xml:space="preserve"> І. у своєму дослідженні показують, що подібна модель відкритого банкінгу поступово поширюється і на інших ринках, у тому числі в Україні, що відкриває нові можливості для розвитку роздрібних послуг [36].</w:t>
      </w:r>
    </w:p>
    <w:p w:rsidR="00CF0136" w:rsidRPr="00CF0136" w:rsidRDefault="00CF0136" w:rsidP="00CF0136">
      <w:pPr>
        <w:spacing w:line="360" w:lineRule="auto"/>
        <w:ind w:firstLine="709"/>
        <w:jc w:val="both"/>
        <w:rPr>
          <w:sz w:val="28"/>
          <w:szCs w:val="28"/>
        </w:rPr>
      </w:pPr>
      <w:r w:rsidRPr="00CF0136">
        <w:rPr>
          <w:sz w:val="28"/>
          <w:szCs w:val="28"/>
        </w:rPr>
        <w:t xml:space="preserve">Досвід США характеризується поєднанням масштабної мережі традиційних відділень із передовими цифровими технологіями. Провідні </w:t>
      </w:r>
      <w:r w:rsidRPr="00CF0136">
        <w:rPr>
          <w:sz w:val="28"/>
          <w:szCs w:val="28"/>
        </w:rPr>
        <w:lastRenderedPageBreak/>
        <w:t xml:space="preserve">американські роздрібні банки – </w:t>
      </w:r>
      <w:proofErr w:type="spellStart"/>
      <w:r w:rsidRPr="00CF0136">
        <w:rPr>
          <w:sz w:val="28"/>
          <w:szCs w:val="28"/>
        </w:rPr>
        <w:t>JPMorgan</w:t>
      </w:r>
      <w:proofErr w:type="spellEnd"/>
      <w:r w:rsidRPr="00CF0136">
        <w:rPr>
          <w:sz w:val="28"/>
          <w:szCs w:val="28"/>
        </w:rPr>
        <w:t xml:space="preserve"> </w:t>
      </w:r>
      <w:proofErr w:type="spellStart"/>
      <w:r w:rsidRPr="00CF0136">
        <w:rPr>
          <w:sz w:val="28"/>
          <w:szCs w:val="28"/>
        </w:rPr>
        <w:t>Chase</w:t>
      </w:r>
      <w:proofErr w:type="spellEnd"/>
      <w:r w:rsidRPr="00CF0136">
        <w:rPr>
          <w:sz w:val="28"/>
          <w:szCs w:val="28"/>
        </w:rPr>
        <w:t xml:space="preserve">, </w:t>
      </w:r>
      <w:proofErr w:type="spellStart"/>
      <w:r w:rsidRPr="00CF0136">
        <w:rPr>
          <w:sz w:val="28"/>
          <w:szCs w:val="28"/>
        </w:rPr>
        <w:t>Bank</w:t>
      </w:r>
      <w:proofErr w:type="spellEnd"/>
      <w:r w:rsidRPr="00CF0136">
        <w:rPr>
          <w:sz w:val="28"/>
          <w:szCs w:val="28"/>
        </w:rPr>
        <w:t xml:space="preserve"> </w:t>
      </w:r>
      <w:proofErr w:type="spellStart"/>
      <w:r w:rsidRPr="00CF0136">
        <w:rPr>
          <w:sz w:val="28"/>
          <w:szCs w:val="28"/>
        </w:rPr>
        <w:t>of</w:t>
      </w:r>
      <w:proofErr w:type="spellEnd"/>
      <w:r w:rsidRPr="00CF0136">
        <w:rPr>
          <w:sz w:val="28"/>
          <w:szCs w:val="28"/>
        </w:rPr>
        <w:t xml:space="preserve"> </w:t>
      </w:r>
      <w:proofErr w:type="spellStart"/>
      <w:r w:rsidRPr="00CF0136">
        <w:rPr>
          <w:sz w:val="28"/>
          <w:szCs w:val="28"/>
        </w:rPr>
        <w:t>America</w:t>
      </w:r>
      <w:proofErr w:type="spellEnd"/>
      <w:r w:rsidRPr="00CF0136">
        <w:rPr>
          <w:sz w:val="28"/>
          <w:szCs w:val="28"/>
        </w:rPr>
        <w:t xml:space="preserve"> та </w:t>
      </w:r>
      <w:proofErr w:type="spellStart"/>
      <w:r w:rsidRPr="00CF0136">
        <w:rPr>
          <w:sz w:val="28"/>
          <w:szCs w:val="28"/>
        </w:rPr>
        <w:t>Wells</w:t>
      </w:r>
      <w:proofErr w:type="spellEnd"/>
      <w:r w:rsidRPr="00CF0136">
        <w:rPr>
          <w:sz w:val="28"/>
          <w:szCs w:val="28"/>
        </w:rPr>
        <w:t xml:space="preserve"> </w:t>
      </w:r>
      <w:proofErr w:type="spellStart"/>
      <w:r w:rsidRPr="00CF0136">
        <w:rPr>
          <w:sz w:val="28"/>
          <w:szCs w:val="28"/>
        </w:rPr>
        <w:t>Fargo</w:t>
      </w:r>
      <w:proofErr w:type="spellEnd"/>
      <w:r w:rsidRPr="00CF0136">
        <w:rPr>
          <w:sz w:val="28"/>
          <w:szCs w:val="28"/>
        </w:rPr>
        <w:t xml:space="preserve"> – інвестували мільярди доларів у розбудову цифрових платформ, одночасно зберігаючи значну мережу фізичних точок присутності. Принципово важливим досвідом є американська модель </w:t>
      </w:r>
      <w:proofErr w:type="spellStart"/>
      <w:r w:rsidRPr="00CF0136">
        <w:rPr>
          <w:sz w:val="28"/>
          <w:szCs w:val="28"/>
        </w:rPr>
        <w:t>скорингу</w:t>
      </w:r>
      <w:proofErr w:type="spellEnd"/>
      <w:r w:rsidRPr="00CF0136">
        <w:rPr>
          <w:sz w:val="28"/>
          <w:szCs w:val="28"/>
        </w:rPr>
        <w:t xml:space="preserve"> кредитоспроможності фізичних осіб на основі системи FICO, яка дозволяє банкам ефективно оцінювати ризики при масовому роздрібному кредитуванні. Примостка О. О. зазначає, що запровадження подібних </w:t>
      </w:r>
      <w:proofErr w:type="spellStart"/>
      <w:r w:rsidRPr="00CF0136">
        <w:rPr>
          <w:sz w:val="28"/>
          <w:szCs w:val="28"/>
        </w:rPr>
        <w:t>скорингових</w:t>
      </w:r>
      <w:proofErr w:type="spellEnd"/>
      <w:r w:rsidRPr="00CF0136">
        <w:rPr>
          <w:sz w:val="28"/>
          <w:szCs w:val="28"/>
        </w:rPr>
        <w:t xml:space="preserve"> систем є стратегічним пріоритетом для українських банків, прагнучих розширити роздрібне кредитування при збереженні прийнятного рівня ризику [21].</w:t>
      </w:r>
    </w:p>
    <w:p w:rsidR="00CF0136" w:rsidRPr="00CF0136" w:rsidRDefault="00CF0136" w:rsidP="00CF0136">
      <w:pPr>
        <w:spacing w:line="360" w:lineRule="auto"/>
        <w:ind w:firstLine="709"/>
        <w:jc w:val="both"/>
        <w:rPr>
          <w:sz w:val="28"/>
          <w:szCs w:val="28"/>
        </w:rPr>
      </w:pPr>
      <w:r w:rsidRPr="00CF0136">
        <w:rPr>
          <w:sz w:val="28"/>
          <w:szCs w:val="28"/>
        </w:rPr>
        <w:t>Германська банківська система демонструє цікаву модель співіснування різних типів фінансових установ у роздрібному сегменті: поряд із великими комерційними банками (</w:t>
      </w:r>
      <w:proofErr w:type="spellStart"/>
      <w:r w:rsidRPr="00CF0136">
        <w:rPr>
          <w:sz w:val="28"/>
          <w:szCs w:val="28"/>
        </w:rPr>
        <w:t>Deutsche</w:t>
      </w:r>
      <w:proofErr w:type="spellEnd"/>
      <w:r w:rsidRPr="00CF0136">
        <w:rPr>
          <w:sz w:val="28"/>
          <w:szCs w:val="28"/>
        </w:rPr>
        <w:t xml:space="preserve"> </w:t>
      </w:r>
      <w:proofErr w:type="spellStart"/>
      <w:r w:rsidRPr="00CF0136">
        <w:rPr>
          <w:sz w:val="28"/>
          <w:szCs w:val="28"/>
        </w:rPr>
        <w:t>Bank</w:t>
      </w:r>
      <w:proofErr w:type="spellEnd"/>
      <w:r w:rsidRPr="00CF0136">
        <w:rPr>
          <w:sz w:val="28"/>
          <w:szCs w:val="28"/>
        </w:rPr>
        <w:t xml:space="preserve">, </w:t>
      </w:r>
      <w:proofErr w:type="spellStart"/>
      <w:r w:rsidRPr="00CF0136">
        <w:rPr>
          <w:sz w:val="28"/>
          <w:szCs w:val="28"/>
        </w:rPr>
        <w:t>Commerzbank</w:t>
      </w:r>
      <w:proofErr w:type="spellEnd"/>
      <w:r w:rsidRPr="00CF0136">
        <w:rPr>
          <w:sz w:val="28"/>
          <w:szCs w:val="28"/>
        </w:rPr>
        <w:t>) значну роль відіграють ощадні каси (</w:t>
      </w:r>
      <w:proofErr w:type="spellStart"/>
      <w:r w:rsidRPr="00CF0136">
        <w:rPr>
          <w:sz w:val="28"/>
          <w:szCs w:val="28"/>
        </w:rPr>
        <w:t>Sparkassen</w:t>
      </w:r>
      <w:proofErr w:type="spellEnd"/>
      <w:r w:rsidRPr="00CF0136">
        <w:rPr>
          <w:sz w:val="28"/>
          <w:szCs w:val="28"/>
        </w:rPr>
        <w:t xml:space="preserve">) і кооперативні банки, що разом обслуговують більшість роздрібних клієнтів країни. Ощадні каси як традиційно локальні інституції демонструють високий рівень довіри населення і міцні позиції у сфері депозитного обслуговування, іпотечного кредитування та малого бізнесу, незважаючи на зростаючий тиск з боку цифрових конкурентів. </w:t>
      </w:r>
      <w:proofErr w:type="spellStart"/>
      <w:r w:rsidRPr="00CF0136">
        <w:rPr>
          <w:sz w:val="28"/>
          <w:szCs w:val="28"/>
        </w:rPr>
        <w:t>Колобов</w:t>
      </w:r>
      <w:proofErr w:type="spellEnd"/>
      <w:r w:rsidRPr="00CF0136">
        <w:rPr>
          <w:sz w:val="28"/>
          <w:szCs w:val="28"/>
        </w:rPr>
        <w:t xml:space="preserve"> Ю. В. зазначає, що диверсифікація моделей фінансових установ є важливим чинником стійкості банківської системи в умовах криз [9].</w:t>
      </w:r>
    </w:p>
    <w:p w:rsidR="00CF0136" w:rsidRPr="00CF0136" w:rsidRDefault="00CF0136" w:rsidP="00CF0136">
      <w:pPr>
        <w:spacing w:line="360" w:lineRule="auto"/>
        <w:ind w:firstLine="709"/>
        <w:jc w:val="both"/>
        <w:rPr>
          <w:sz w:val="28"/>
          <w:szCs w:val="28"/>
        </w:rPr>
      </w:pPr>
      <w:r w:rsidRPr="00CF0136">
        <w:rPr>
          <w:sz w:val="28"/>
          <w:szCs w:val="28"/>
        </w:rPr>
        <w:t xml:space="preserve">Азійський регіон, зокрема Китай, Південна Корея та Сінгапур, демонструє найбільш радикальну трансформацію роздрібного банкінгу через розвиток </w:t>
      </w:r>
      <w:proofErr w:type="spellStart"/>
      <w:r w:rsidRPr="00CF0136">
        <w:rPr>
          <w:sz w:val="28"/>
          <w:szCs w:val="28"/>
        </w:rPr>
        <w:t>суперзастосунків</w:t>
      </w:r>
      <w:proofErr w:type="spellEnd"/>
      <w:r w:rsidRPr="00CF0136">
        <w:rPr>
          <w:sz w:val="28"/>
          <w:szCs w:val="28"/>
        </w:rPr>
        <w:t xml:space="preserve"> та </w:t>
      </w:r>
      <w:proofErr w:type="spellStart"/>
      <w:r w:rsidRPr="00CF0136">
        <w:rPr>
          <w:sz w:val="28"/>
          <w:szCs w:val="28"/>
        </w:rPr>
        <w:t>екосистемного</w:t>
      </w:r>
      <w:proofErr w:type="spellEnd"/>
      <w:r w:rsidRPr="00CF0136">
        <w:rPr>
          <w:sz w:val="28"/>
          <w:szCs w:val="28"/>
        </w:rPr>
        <w:t xml:space="preserve"> підходу. У Китаї платформи </w:t>
      </w:r>
      <w:proofErr w:type="spellStart"/>
      <w:r w:rsidRPr="00CF0136">
        <w:rPr>
          <w:sz w:val="28"/>
          <w:szCs w:val="28"/>
        </w:rPr>
        <w:t>Alipay</w:t>
      </w:r>
      <w:proofErr w:type="spellEnd"/>
      <w:r w:rsidRPr="00CF0136">
        <w:rPr>
          <w:sz w:val="28"/>
          <w:szCs w:val="28"/>
        </w:rPr>
        <w:t xml:space="preserve"> (</w:t>
      </w:r>
      <w:proofErr w:type="spellStart"/>
      <w:r w:rsidRPr="00CF0136">
        <w:rPr>
          <w:sz w:val="28"/>
          <w:szCs w:val="28"/>
        </w:rPr>
        <w:t>Ant</w:t>
      </w:r>
      <w:proofErr w:type="spellEnd"/>
      <w:r w:rsidRPr="00CF0136">
        <w:rPr>
          <w:sz w:val="28"/>
          <w:szCs w:val="28"/>
        </w:rPr>
        <w:t xml:space="preserve"> </w:t>
      </w:r>
      <w:proofErr w:type="spellStart"/>
      <w:r w:rsidRPr="00CF0136">
        <w:rPr>
          <w:sz w:val="28"/>
          <w:szCs w:val="28"/>
        </w:rPr>
        <w:t>Group</w:t>
      </w:r>
      <w:proofErr w:type="spellEnd"/>
      <w:r w:rsidRPr="00CF0136">
        <w:rPr>
          <w:sz w:val="28"/>
          <w:szCs w:val="28"/>
        </w:rPr>
        <w:t xml:space="preserve">) та </w:t>
      </w:r>
      <w:proofErr w:type="spellStart"/>
      <w:r w:rsidRPr="00CF0136">
        <w:rPr>
          <w:sz w:val="28"/>
          <w:szCs w:val="28"/>
        </w:rPr>
        <w:t>WeChat</w:t>
      </w:r>
      <w:proofErr w:type="spellEnd"/>
      <w:r w:rsidRPr="00CF0136">
        <w:rPr>
          <w:sz w:val="28"/>
          <w:szCs w:val="28"/>
        </w:rPr>
        <w:t xml:space="preserve"> </w:t>
      </w:r>
      <w:proofErr w:type="spellStart"/>
      <w:r w:rsidRPr="00CF0136">
        <w:rPr>
          <w:sz w:val="28"/>
          <w:szCs w:val="28"/>
        </w:rPr>
        <w:t>Pay</w:t>
      </w:r>
      <w:proofErr w:type="spellEnd"/>
      <w:r w:rsidRPr="00CF0136">
        <w:rPr>
          <w:sz w:val="28"/>
          <w:szCs w:val="28"/>
        </w:rPr>
        <w:t xml:space="preserve"> (</w:t>
      </w:r>
      <w:proofErr w:type="spellStart"/>
      <w:r w:rsidRPr="00CF0136">
        <w:rPr>
          <w:sz w:val="28"/>
          <w:szCs w:val="28"/>
        </w:rPr>
        <w:t>Tencent</w:t>
      </w:r>
      <w:proofErr w:type="spellEnd"/>
      <w:r w:rsidRPr="00CF0136">
        <w:rPr>
          <w:sz w:val="28"/>
          <w:szCs w:val="28"/>
        </w:rPr>
        <w:t xml:space="preserve">) фактично переосмислили поняття роздрібних фінансових послуг: мільярди транзакцій здійснюються через мобільні застосунки, які інтегрують платежі, кредитування, страхування, інвестиції та безліч небанківських сервісів в одному інтерфейсі. Ці платформи використовують величезні масиви даних про поведінку користувачів для </w:t>
      </w:r>
      <w:proofErr w:type="spellStart"/>
      <w:r w:rsidRPr="00CF0136">
        <w:rPr>
          <w:sz w:val="28"/>
          <w:szCs w:val="28"/>
        </w:rPr>
        <w:t>скорингу</w:t>
      </w:r>
      <w:proofErr w:type="spellEnd"/>
      <w:r w:rsidRPr="00CF0136">
        <w:rPr>
          <w:sz w:val="28"/>
          <w:szCs w:val="28"/>
        </w:rPr>
        <w:t xml:space="preserve"> кредитоспроможності і персоналізації фінансових пропозицій, досягаючи точності, недоступної для традиційних банків. Веселий І. О. вказує на </w:t>
      </w:r>
      <w:r w:rsidRPr="00CF0136">
        <w:rPr>
          <w:sz w:val="28"/>
          <w:szCs w:val="28"/>
        </w:rPr>
        <w:lastRenderedPageBreak/>
        <w:t xml:space="preserve">те, що подібний </w:t>
      </w:r>
      <w:proofErr w:type="spellStart"/>
      <w:r w:rsidRPr="00CF0136">
        <w:rPr>
          <w:sz w:val="28"/>
          <w:szCs w:val="28"/>
        </w:rPr>
        <w:t>екосистемний</w:t>
      </w:r>
      <w:proofErr w:type="spellEnd"/>
      <w:r w:rsidRPr="00CF0136">
        <w:rPr>
          <w:sz w:val="28"/>
          <w:szCs w:val="28"/>
        </w:rPr>
        <w:t xml:space="preserve"> підхід є перспективним напрямом розвитку і для великих вітчизняних банків, зокрема ПриватБанку [3].</w:t>
      </w:r>
    </w:p>
    <w:p w:rsidR="00CF0136" w:rsidRDefault="00CF0136" w:rsidP="00CF0136">
      <w:pPr>
        <w:spacing w:line="360" w:lineRule="auto"/>
        <w:ind w:firstLine="709"/>
        <w:jc w:val="right"/>
        <w:rPr>
          <w:sz w:val="28"/>
          <w:szCs w:val="28"/>
        </w:rPr>
      </w:pPr>
    </w:p>
    <w:p w:rsidR="00CF0136" w:rsidRDefault="00CF0136" w:rsidP="00CF0136">
      <w:pPr>
        <w:spacing w:line="360" w:lineRule="auto"/>
        <w:ind w:firstLine="709"/>
        <w:jc w:val="right"/>
        <w:rPr>
          <w:sz w:val="28"/>
          <w:szCs w:val="28"/>
        </w:rPr>
      </w:pPr>
      <w:r w:rsidRPr="00CF0136">
        <w:rPr>
          <w:sz w:val="28"/>
          <w:szCs w:val="28"/>
        </w:rPr>
        <w:t>Таблиця 1.3</w:t>
      </w:r>
    </w:p>
    <w:p w:rsidR="00CF0136" w:rsidRPr="00CF0136" w:rsidRDefault="00CF0136" w:rsidP="00CF0136">
      <w:pPr>
        <w:spacing w:line="360" w:lineRule="auto"/>
        <w:ind w:firstLine="709"/>
        <w:jc w:val="center"/>
        <w:rPr>
          <w:sz w:val="28"/>
          <w:szCs w:val="28"/>
        </w:rPr>
      </w:pPr>
      <w:r w:rsidRPr="00CF0136">
        <w:rPr>
          <w:sz w:val="28"/>
          <w:szCs w:val="28"/>
        </w:rPr>
        <w:t>Порівняльна характеристика моделей розвитку роздрібного банкінгу у провідних країнах світу</w:t>
      </w:r>
    </w:p>
    <w:tbl>
      <w:tblPr>
        <w:tblStyle w:val="aa"/>
        <w:tblW w:w="0" w:type="auto"/>
        <w:tblLook w:val="04A0" w:firstRow="1" w:lastRow="0" w:firstColumn="1" w:lastColumn="0" w:noHBand="0" w:noVBand="1"/>
      </w:tblPr>
      <w:tblGrid>
        <w:gridCol w:w="1855"/>
        <w:gridCol w:w="2293"/>
        <w:gridCol w:w="2086"/>
        <w:gridCol w:w="1568"/>
        <w:gridCol w:w="1826"/>
      </w:tblGrid>
      <w:tr w:rsidR="00CF0136" w:rsidRPr="00CF0136" w:rsidTr="00CF0136">
        <w:tc>
          <w:tcPr>
            <w:tcW w:w="0" w:type="auto"/>
            <w:hideMark/>
          </w:tcPr>
          <w:p w:rsidR="00CF0136" w:rsidRPr="00CF0136" w:rsidRDefault="00CF0136" w:rsidP="00CF0136">
            <w:pPr>
              <w:jc w:val="both"/>
            </w:pPr>
            <w:r w:rsidRPr="00CF0136">
              <w:t>Країна</w:t>
            </w:r>
            <w:r w:rsidR="0049593A">
              <w:t>/</w:t>
            </w:r>
            <w:r w:rsidRPr="00CF0136">
              <w:t>Регіон</w:t>
            </w:r>
          </w:p>
        </w:tc>
        <w:tc>
          <w:tcPr>
            <w:tcW w:w="0" w:type="auto"/>
            <w:hideMark/>
          </w:tcPr>
          <w:p w:rsidR="00CF0136" w:rsidRPr="00CF0136" w:rsidRDefault="00CF0136" w:rsidP="00CF0136">
            <w:pPr>
              <w:jc w:val="both"/>
            </w:pPr>
            <w:r w:rsidRPr="00CF0136">
              <w:t>Модель роздрібного банкінгу</w:t>
            </w:r>
          </w:p>
        </w:tc>
        <w:tc>
          <w:tcPr>
            <w:tcW w:w="0" w:type="auto"/>
            <w:hideMark/>
          </w:tcPr>
          <w:p w:rsidR="00CF0136" w:rsidRPr="00CF0136" w:rsidRDefault="00CF0136" w:rsidP="00CF0136">
            <w:pPr>
              <w:jc w:val="both"/>
            </w:pPr>
            <w:r w:rsidRPr="00CF0136">
              <w:t>Ключові характеристики</w:t>
            </w:r>
          </w:p>
        </w:tc>
        <w:tc>
          <w:tcPr>
            <w:tcW w:w="0" w:type="auto"/>
            <w:hideMark/>
          </w:tcPr>
          <w:p w:rsidR="00CF0136" w:rsidRPr="00CF0136" w:rsidRDefault="00CF0136" w:rsidP="00CF0136">
            <w:pPr>
              <w:jc w:val="both"/>
            </w:pPr>
            <w:r w:rsidRPr="00CF0136">
              <w:t xml:space="preserve">Рівень </w:t>
            </w:r>
            <w:proofErr w:type="spellStart"/>
            <w:r w:rsidRPr="00CF0136">
              <w:t>цифровізації</w:t>
            </w:r>
            <w:proofErr w:type="spellEnd"/>
          </w:p>
        </w:tc>
        <w:tc>
          <w:tcPr>
            <w:tcW w:w="0" w:type="auto"/>
            <w:hideMark/>
          </w:tcPr>
          <w:p w:rsidR="00CF0136" w:rsidRPr="00CF0136" w:rsidRDefault="00CF0136" w:rsidP="00CF0136">
            <w:pPr>
              <w:jc w:val="both"/>
            </w:pPr>
            <w:r w:rsidRPr="00CF0136">
              <w:t>Частка безготівкових розрахунків, %</w:t>
            </w:r>
          </w:p>
        </w:tc>
      </w:tr>
      <w:tr w:rsidR="00CF0136" w:rsidRPr="00CF0136" w:rsidTr="00CF0136">
        <w:tc>
          <w:tcPr>
            <w:tcW w:w="0" w:type="auto"/>
            <w:hideMark/>
          </w:tcPr>
          <w:p w:rsidR="00CF0136" w:rsidRPr="00CF0136" w:rsidRDefault="00CF0136" w:rsidP="00CF0136">
            <w:pPr>
              <w:jc w:val="both"/>
            </w:pPr>
            <w:r w:rsidRPr="00CF0136">
              <w:t>Швеція</w:t>
            </w:r>
          </w:p>
        </w:tc>
        <w:tc>
          <w:tcPr>
            <w:tcW w:w="0" w:type="auto"/>
            <w:hideMark/>
          </w:tcPr>
          <w:p w:rsidR="00CF0136" w:rsidRPr="00CF0136" w:rsidRDefault="00CF0136" w:rsidP="00CF0136">
            <w:pPr>
              <w:jc w:val="both"/>
            </w:pPr>
            <w:r w:rsidRPr="00CF0136">
              <w:t>Безготівкова цифрова</w:t>
            </w:r>
          </w:p>
        </w:tc>
        <w:tc>
          <w:tcPr>
            <w:tcW w:w="0" w:type="auto"/>
            <w:hideMark/>
          </w:tcPr>
          <w:p w:rsidR="00CF0136" w:rsidRPr="00CF0136" w:rsidRDefault="00CF0136" w:rsidP="00CF0136">
            <w:pPr>
              <w:jc w:val="both"/>
            </w:pPr>
            <w:r w:rsidRPr="00CF0136">
              <w:t xml:space="preserve">Система </w:t>
            </w:r>
            <w:proofErr w:type="spellStart"/>
            <w:r w:rsidRPr="00CF0136">
              <w:t>Swish</w:t>
            </w:r>
            <w:proofErr w:type="spellEnd"/>
            <w:r w:rsidRPr="00CF0136">
              <w:t>, мінімум відділень</w:t>
            </w:r>
          </w:p>
        </w:tc>
        <w:tc>
          <w:tcPr>
            <w:tcW w:w="0" w:type="auto"/>
            <w:hideMark/>
          </w:tcPr>
          <w:p w:rsidR="00CF0136" w:rsidRPr="00CF0136" w:rsidRDefault="00CF0136" w:rsidP="00CF0136">
            <w:pPr>
              <w:jc w:val="both"/>
            </w:pPr>
            <w:r w:rsidRPr="00CF0136">
              <w:t>Дуже високий</w:t>
            </w:r>
          </w:p>
        </w:tc>
        <w:tc>
          <w:tcPr>
            <w:tcW w:w="0" w:type="auto"/>
            <w:hideMark/>
          </w:tcPr>
          <w:p w:rsidR="00CF0136" w:rsidRPr="00CF0136" w:rsidRDefault="00CF0136" w:rsidP="00CF0136">
            <w:pPr>
              <w:jc w:val="both"/>
            </w:pPr>
            <w:r w:rsidRPr="00CF0136">
              <w:t>99</w:t>
            </w:r>
          </w:p>
        </w:tc>
      </w:tr>
      <w:tr w:rsidR="00CF0136" w:rsidRPr="00CF0136" w:rsidTr="00CF0136">
        <w:tc>
          <w:tcPr>
            <w:tcW w:w="0" w:type="auto"/>
            <w:hideMark/>
          </w:tcPr>
          <w:p w:rsidR="00CF0136" w:rsidRPr="00CF0136" w:rsidRDefault="00CF0136" w:rsidP="00CF0136">
            <w:pPr>
              <w:jc w:val="both"/>
            </w:pPr>
            <w:r w:rsidRPr="00CF0136">
              <w:t>Великобританія</w:t>
            </w:r>
          </w:p>
        </w:tc>
        <w:tc>
          <w:tcPr>
            <w:tcW w:w="0" w:type="auto"/>
            <w:hideMark/>
          </w:tcPr>
          <w:p w:rsidR="00CF0136" w:rsidRPr="00CF0136" w:rsidRDefault="00CF0136" w:rsidP="00CF0136">
            <w:pPr>
              <w:jc w:val="both"/>
            </w:pPr>
            <w:r w:rsidRPr="00CF0136">
              <w:t xml:space="preserve">Відкритий банкінг + </w:t>
            </w:r>
            <w:proofErr w:type="spellStart"/>
            <w:r w:rsidRPr="00CF0136">
              <w:t>необанки</w:t>
            </w:r>
            <w:proofErr w:type="spellEnd"/>
          </w:p>
        </w:tc>
        <w:tc>
          <w:tcPr>
            <w:tcW w:w="0" w:type="auto"/>
            <w:hideMark/>
          </w:tcPr>
          <w:p w:rsidR="00CF0136" w:rsidRPr="00CF0136" w:rsidRDefault="00CF0136" w:rsidP="00CF0136">
            <w:pPr>
              <w:jc w:val="both"/>
            </w:pPr>
            <w:r w:rsidRPr="00CF0136">
              <w:t xml:space="preserve">PSD2, API-інтеграція, </w:t>
            </w:r>
            <w:proofErr w:type="spellStart"/>
            <w:r w:rsidRPr="00CF0136">
              <w:t>Monzo</w:t>
            </w:r>
            <w:proofErr w:type="spellEnd"/>
            <w:r w:rsidRPr="00CF0136">
              <w:t>/</w:t>
            </w:r>
            <w:proofErr w:type="spellStart"/>
            <w:r w:rsidRPr="00CF0136">
              <w:t>Revolut</w:t>
            </w:r>
            <w:proofErr w:type="spellEnd"/>
          </w:p>
        </w:tc>
        <w:tc>
          <w:tcPr>
            <w:tcW w:w="0" w:type="auto"/>
            <w:hideMark/>
          </w:tcPr>
          <w:p w:rsidR="00CF0136" w:rsidRPr="00CF0136" w:rsidRDefault="00CF0136" w:rsidP="00CF0136">
            <w:pPr>
              <w:jc w:val="both"/>
            </w:pPr>
            <w:r w:rsidRPr="00CF0136">
              <w:t>Високий</w:t>
            </w:r>
          </w:p>
        </w:tc>
        <w:tc>
          <w:tcPr>
            <w:tcW w:w="0" w:type="auto"/>
            <w:hideMark/>
          </w:tcPr>
          <w:p w:rsidR="00CF0136" w:rsidRPr="00CF0136" w:rsidRDefault="00CF0136" w:rsidP="00CF0136">
            <w:pPr>
              <w:jc w:val="both"/>
            </w:pPr>
            <w:r w:rsidRPr="00CF0136">
              <w:t>87</w:t>
            </w:r>
          </w:p>
        </w:tc>
      </w:tr>
      <w:tr w:rsidR="00CF0136" w:rsidRPr="00CF0136" w:rsidTr="00CF0136">
        <w:tc>
          <w:tcPr>
            <w:tcW w:w="0" w:type="auto"/>
            <w:hideMark/>
          </w:tcPr>
          <w:p w:rsidR="00CF0136" w:rsidRPr="00CF0136" w:rsidRDefault="00CF0136" w:rsidP="00CF0136">
            <w:pPr>
              <w:jc w:val="both"/>
            </w:pPr>
            <w:r w:rsidRPr="00CF0136">
              <w:t>США</w:t>
            </w:r>
          </w:p>
        </w:tc>
        <w:tc>
          <w:tcPr>
            <w:tcW w:w="0" w:type="auto"/>
            <w:hideMark/>
          </w:tcPr>
          <w:p w:rsidR="00CF0136" w:rsidRPr="00CF0136" w:rsidRDefault="00CF0136" w:rsidP="00CF0136">
            <w:pPr>
              <w:jc w:val="both"/>
            </w:pPr>
            <w:r w:rsidRPr="00CF0136">
              <w:t xml:space="preserve">Гібридна (відділення + </w:t>
            </w:r>
            <w:proofErr w:type="spellStart"/>
            <w:r w:rsidRPr="00CF0136">
              <w:t>digital</w:t>
            </w:r>
            <w:proofErr w:type="spellEnd"/>
            <w:r w:rsidRPr="00CF0136">
              <w:t>)</w:t>
            </w:r>
          </w:p>
        </w:tc>
        <w:tc>
          <w:tcPr>
            <w:tcW w:w="0" w:type="auto"/>
            <w:hideMark/>
          </w:tcPr>
          <w:p w:rsidR="00CF0136" w:rsidRPr="00CF0136" w:rsidRDefault="00CF0136" w:rsidP="00CF0136">
            <w:pPr>
              <w:jc w:val="both"/>
            </w:pPr>
            <w:r w:rsidRPr="00CF0136">
              <w:t>Масштабна мережа + цифрові платформи</w:t>
            </w:r>
          </w:p>
        </w:tc>
        <w:tc>
          <w:tcPr>
            <w:tcW w:w="0" w:type="auto"/>
            <w:hideMark/>
          </w:tcPr>
          <w:p w:rsidR="00CF0136" w:rsidRPr="00CF0136" w:rsidRDefault="00CF0136" w:rsidP="00CF0136">
            <w:pPr>
              <w:jc w:val="both"/>
            </w:pPr>
            <w:r w:rsidRPr="00CF0136">
              <w:t>Високий</w:t>
            </w:r>
          </w:p>
        </w:tc>
        <w:tc>
          <w:tcPr>
            <w:tcW w:w="0" w:type="auto"/>
            <w:hideMark/>
          </w:tcPr>
          <w:p w:rsidR="00CF0136" w:rsidRPr="00CF0136" w:rsidRDefault="00CF0136" w:rsidP="00CF0136">
            <w:pPr>
              <w:jc w:val="both"/>
            </w:pPr>
            <w:r w:rsidRPr="00CF0136">
              <w:t>80</w:t>
            </w:r>
          </w:p>
        </w:tc>
      </w:tr>
      <w:tr w:rsidR="00CF0136" w:rsidRPr="00CF0136" w:rsidTr="00CF0136">
        <w:tc>
          <w:tcPr>
            <w:tcW w:w="0" w:type="auto"/>
            <w:hideMark/>
          </w:tcPr>
          <w:p w:rsidR="00CF0136" w:rsidRPr="00CF0136" w:rsidRDefault="00CF0136" w:rsidP="00CF0136">
            <w:pPr>
              <w:jc w:val="both"/>
            </w:pPr>
            <w:proofErr w:type="spellStart"/>
            <w:r w:rsidRPr="00CF0136">
              <w:t>Германія</w:t>
            </w:r>
            <w:proofErr w:type="spellEnd"/>
          </w:p>
        </w:tc>
        <w:tc>
          <w:tcPr>
            <w:tcW w:w="0" w:type="auto"/>
            <w:hideMark/>
          </w:tcPr>
          <w:p w:rsidR="00CF0136" w:rsidRPr="00CF0136" w:rsidRDefault="00CF0136" w:rsidP="00CF0136">
            <w:pPr>
              <w:jc w:val="both"/>
            </w:pPr>
            <w:r w:rsidRPr="00CF0136">
              <w:t>Трирівнева (комерційні + ощадні + кооперативні)</w:t>
            </w:r>
          </w:p>
        </w:tc>
        <w:tc>
          <w:tcPr>
            <w:tcW w:w="0" w:type="auto"/>
            <w:hideMark/>
          </w:tcPr>
          <w:p w:rsidR="00CF0136" w:rsidRPr="00CF0136" w:rsidRDefault="00CF0136" w:rsidP="00CF0136">
            <w:pPr>
              <w:jc w:val="both"/>
            </w:pPr>
            <w:r w:rsidRPr="00CF0136">
              <w:t>Збалансована структура, висока довіра</w:t>
            </w:r>
          </w:p>
        </w:tc>
        <w:tc>
          <w:tcPr>
            <w:tcW w:w="0" w:type="auto"/>
            <w:hideMark/>
          </w:tcPr>
          <w:p w:rsidR="00CF0136" w:rsidRPr="00CF0136" w:rsidRDefault="00CF0136" w:rsidP="00CF0136">
            <w:pPr>
              <w:jc w:val="both"/>
            </w:pPr>
            <w:r w:rsidRPr="00CF0136">
              <w:t>Середній</w:t>
            </w:r>
          </w:p>
        </w:tc>
        <w:tc>
          <w:tcPr>
            <w:tcW w:w="0" w:type="auto"/>
            <w:hideMark/>
          </w:tcPr>
          <w:p w:rsidR="00CF0136" w:rsidRPr="00CF0136" w:rsidRDefault="00CF0136" w:rsidP="00CF0136">
            <w:pPr>
              <w:jc w:val="both"/>
            </w:pPr>
            <w:r w:rsidRPr="00CF0136">
              <w:t>74</w:t>
            </w:r>
          </w:p>
        </w:tc>
      </w:tr>
      <w:tr w:rsidR="00CF0136" w:rsidRPr="00CF0136" w:rsidTr="00CF0136">
        <w:tc>
          <w:tcPr>
            <w:tcW w:w="0" w:type="auto"/>
            <w:hideMark/>
          </w:tcPr>
          <w:p w:rsidR="00CF0136" w:rsidRPr="00CF0136" w:rsidRDefault="00CF0136" w:rsidP="00CF0136">
            <w:pPr>
              <w:jc w:val="both"/>
            </w:pPr>
            <w:r w:rsidRPr="00CF0136">
              <w:t>Китай</w:t>
            </w:r>
          </w:p>
        </w:tc>
        <w:tc>
          <w:tcPr>
            <w:tcW w:w="0" w:type="auto"/>
            <w:hideMark/>
          </w:tcPr>
          <w:p w:rsidR="00CF0136" w:rsidRPr="00CF0136" w:rsidRDefault="00CF0136" w:rsidP="00CF0136">
            <w:pPr>
              <w:jc w:val="both"/>
            </w:pPr>
            <w:proofErr w:type="spellStart"/>
            <w:r w:rsidRPr="00CF0136">
              <w:t>Екосистемна</w:t>
            </w:r>
            <w:proofErr w:type="spellEnd"/>
            <w:r w:rsidRPr="00CF0136">
              <w:t xml:space="preserve"> </w:t>
            </w:r>
            <w:proofErr w:type="spellStart"/>
            <w:r w:rsidRPr="00CF0136">
              <w:t>суперзастосунок</w:t>
            </w:r>
            <w:proofErr w:type="spellEnd"/>
          </w:p>
        </w:tc>
        <w:tc>
          <w:tcPr>
            <w:tcW w:w="0" w:type="auto"/>
            <w:hideMark/>
          </w:tcPr>
          <w:p w:rsidR="00CF0136" w:rsidRPr="00CF0136" w:rsidRDefault="00CF0136" w:rsidP="00CF0136">
            <w:pPr>
              <w:jc w:val="both"/>
            </w:pPr>
            <w:proofErr w:type="spellStart"/>
            <w:r w:rsidRPr="00CF0136">
              <w:t>Alipay</w:t>
            </w:r>
            <w:proofErr w:type="spellEnd"/>
            <w:r w:rsidRPr="00CF0136">
              <w:t xml:space="preserve">, </w:t>
            </w:r>
            <w:proofErr w:type="spellStart"/>
            <w:r w:rsidRPr="00CF0136">
              <w:t>WeChat</w:t>
            </w:r>
            <w:proofErr w:type="spellEnd"/>
            <w:r w:rsidRPr="00CF0136">
              <w:t xml:space="preserve"> </w:t>
            </w:r>
            <w:proofErr w:type="spellStart"/>
            <w:r w:rsidRPr="00CF0136">
              <w:t>Pay</w:t>
            </w:r>
            <w:proofErr w:type="spellEnd"/>
            <w:r w:rsidRPr="00CF0136">
              <w:t xml:space="preserve">, </w:t>
            </w:r>
            <w:proofErr w:type="spellStart"/>
            <w:r w:rsidRPr="00CF0136">
              <w:t>big</w:t>
            </w:r>
            <w:proofErr w:type="spellEnd"/>
            <w:r w:rsidRPr="00CF0136">
              <w:t xml:space="preserve"> </w:t>
            </w:r>
            <w:proofErr w:type="spellStart"/>
            <w:r w:rsidRPr="00CF0136">
              <w:t>data</w:t>
            </w:r>
            <w:proofErr w:type="spellEnd"/>
            <w:r w:rsidRPr="00CF0136">
              <w:t xml:space="preserve"> </w:t>
            </w:r>
            <w:proofErr w:type="spellStart"/>
            <w:r w:rsidRPr="00CF0136">
              <w:t>scoring</w:t>
            </w:r>
            <w:proofErr w:type="spellEnd"/>
          </w:p>
        </w:tc>
        <w:tc>
          <w:tcPr>
            <w:tcW w:w="0" w:type="auto"/>
            <w:hideMark/>
          </w:tcPr>
          <w:p w:rsidR="00CF0136" w:rsidRPr="00CF0136" w:rsidRDefault="00CF0136" w:rsidP="00CF0136">
            <w:pPr>
              <w:jc w:val="both"/>
            </w:pPr>
            <w:r w:rsidRPr="00CF0136">
              <w:t>Дуже високий</w:t>
            </w:r>
          </w:p>
        </w:tc>
        <w:tc>
          <w:tcPr>
            <w:tcW w:w="0" w:type="auto"/>
            <w:hideMark/>
          </w:tcPr>
          <w:p w:rsidR="00CF0136" w:rsidRPr="00CF0136" w:rsidRDefault="00CF0136" w:rsidP="00CF0136">
            <w:pPr>
              <w:jc w:val="both"/>
            </w:pPr>
            <w:r w:rsidRPr="00CF0136">
              <w:t>93</w:t>
            </w:r>
          </w:p>
        </w:tc>
      </w:tr>
      <w:tr w:rsidR="00CF0136" w:rsidRPr="00CF0136" w:rsidTr="00CF0136">
        <w:tc>
          <w:tcPr>
            <w:tcW w:w="0" w:type="auto"/>
            <w:hideMark/>
          </w:tcPr>
          <w:p w:rsidR="00CF0136" w:rsidRPr="00CF0136" w:rsidRDefault="00CF0136" w:rsidP="00CF0136">
            <w:pPr>
              <w:jc w:val="both"/>
            </w:pPr>
            <w:r w:rsidRPr="00CF0136">
              <w:t>Сінгапур</w:t>
            </w:r>
          </w:p>
        </w:tc>
        <w:tc>
          <w:tcPr>
            <w:tcW w:w="0" w:type="auto"/>
            <w:hideMark/>
          </w:tcPr>
          <w:p w:rsidR="00CF0136" w:rsidRPr="00CF0136" w:rsidRDefault="00CF0136" w:rsidP="00CF0136">
            <w:pPr>
              <w:jc w:val="both"/>
            </w:pPr>
            <w:r w:rsidRPr="00CF0136">
              <w:t xml:space="preserve">Регуляторний </w:t>
            </w:r>
            <w:proofErr w:type="spellStart"/>
            <w:r w:rsidRPr="00CF0136">
              <w:t>sandbox</w:t>
            </w:r>
            <w:proofErr w:type="spellEnd"/>
            <w:r w:rsidRPr="00CF0136">
              <w:t xml:space="preserve"> + цифрові банки</w:t>
            </w:r>
          </w:p>
        </w:tc>
        <w:tc>
          <w:tcPr>
            <w:tcW w:w="0" w:type="auto"/>
            <w:hideMark/>
          </w:tcPr>
          <w:p w:rsidR="00CF0136" w:rsidRPr="00CF0136" w:rsidRDefault="00CF0136" w:rsidP="00CF0136">
            <w:pPr>
              <w:jc w:val="both"/>
            </w:pPr>
            <w:r w:rsidRPr="00CF0136">
              <w:t xml:space="preserve">Ліцензії </w:t>
            </w:r>
            <w:proofErr w:type="spellStart"/>
            <w:r w:rsidRPr="00CF0136">
              <w:t>необанків</w:t>
            </w:r>
            <w:proofErr w:type="spellEnd"/>
            <w:r w:rsidRPr="00CF0136">
              <w:t>, інноваційне середовище</w:t>
            </w:r>
          </w:p>
        </w:tc>
        <w:tc>
          <w:tcPr>
            <w:tcW w:w="0" w:type="auto"/>
            <w:hideMark/>
          </w:tcPr>
          <w:p w:rsidR="00CF0136" w:rsidRPr="00CF0136" w:rsidRDefault="00CF0136" w:rsidP="00CF0136">
            <w:pPr>
              <w:jc w:val="both"/>
            </w:pPr>
            <w:r w:rsidRPr="00CF0136">
              <w:t>Дуже високий</w:t>
            </w:r>
          </w:p>
        </w:tc>
        <w:tc>
          <w:tcPr>
            <w:tcW w:w="0" w:type="auto"/>
            <w:hideMark/>
          </w:tcPr>
          <w:p w:rsidR="00CF0136" w:rsidRPr="00CF0136" w:rsidRDefault="00CF0136" w:rsidP="00CF0136">
            <w:pPr>
              <w:jc w:val="both"/>
            </w:pPr>
            <w:r w:rsidRPr="00CF0136">
              <w:t>91</w:t>
            </w:r>
          </w:p>
        </w:tc>
      </w:tr>
      <w:tr w:rsidR="00CF0136" w:rsidRPr="00CF0136" w:rsidTr="00CF0136">
        <w:tc>
          <w:tcPr>
            <w:tcW w:w="0" w:type="auto"/>
            <w:hideMark/>
          </w:tcPr>
          <w:p w:rsidR="00CF0136" w:rsidRPr="00CF0136" w:rsidRDefault="00CF0136" w:rsidP="00CF0136">
            <w:pPr>
              <w:jc w:val="both"/>
            </w:pPr>
            <w:r w:rsidRPr="00CF0136">
              <w:t>Польща</w:t>
            </w:r>
          </w:p>
        </w:tc>
        <w:tc>
          <w:tcPr>
            <w:tcW w:w="0" w:type="auto"/>
            <w:hideMark/>
          </w:tcPr>
          <w:p w:rsidR="00CF0136" w:rsidRPr="00CF0136" w:rsidRDefault="00CF0136" w:rsidP="00CF0136">
            <w:pPr>
              <w:jc w:val="both"/>
            </w:pPr>
            <w:r w:rsidRPr="00CF0136">
              <w:t xml:space="preserve">Прискорена </w:t>
            </w:r>
            <w:proofErr w:type="spellStart"/>
            <w:r w:rsidRPr="00CF0136">
              <w:t>цифровізація</w:t>
            </w:r>
            <w:proofErr w:type="spellEnd"/>
          </w:p>
        </w:tc>
        <w:tc>
          <w:tcPr>
            <w:tcW w:w="0" w:type="auto"/>
            <w:hideMark/>
          </w:tcPr>
          <w:p w:rsidR="00CF0136" w:rsidRPr="00CF0136" w:rsidRDefault="00CF0136" w:rsidP="00CF0136">
            <w:pPr>
              <w:jc w:val="both"/>
            </w:pPr>
            <w:r w:rsidRPr="00CF0136">
              <w:t>BLIK, мобільний банкінг, скорочення відділень</w:t>
            </w:r>
          </w:p>
        </w:tc>
        <w:tc>
          <w:tcPr>
            <w:tcW w:w="0" w:type="auto"/>
            <w:hideMark/>
          </w:tcPr>
          <w:p w:rsidR="00CF0136" w:rsidRPr="00CF0136" w:rsidRDefault="00CF0136" w:rsidP="00CF0136">
            <w:pPr>
              <w:jc w:val="both"/>
            </w:pPr>
            <w:r w:rsidRPr="00CF0136">
              <w:t>Високий</w:t>
            </w:r>
          </w:p>
        </w:tc>
        <w:tc>
          <w:tcPr>
            <w:tcW w:w="0" w:type="auto"/>
            <w:hideMark/>
          </w:tcPr>
          <w:p w:rsidR="00CF0136" w:rsidRPr="00CF0136" w:rsidRDefault="00CF0136" w:rsidP="00CF0136">
            <w:pPr>
              <w:jc w:val="both"/>
            </w:pPr>
            <w:r w:rsidRPr="00CF0136">
              <w:t>76</w:t>
            </w:r>
          </w:p>
        </w:tc>
      </w:tr>
      <w:tr w:rsidR="00CF0136" w:rsidRPr="00CF0136" w:rsidTr="00CF0136">
        <w:tc>
          <w:tcPr>
            <w:tcW w:w="0" w:type="auto"/>
            <w:hideMark/>
          </w:tcPr>
          <w:p w:rsidR="00CF0136" w:rsidRPr="00CF0136" w:rsidRDefault="00CF0136" w:rsidP="00CF0136">
            <w:pPr>
              <w:jc w:val="both"/>
            </w:pPr>
            <w:r w:rsidRPr="00CF0136">
              <w:t>Україна</w:t>
            </w:r>
          </w:p>
        </w:tc>
        <w:tc>
          <w:tcPr>
            <w:tcW w:w="0" w:type="auto"/>
            <w:hideMark/>
          </w:tcPr>
          <w:p w:rsidR="00CF0136" w:rsidRPr="00CF0136" w:rsidRDefault="00CF0136" w:rsidP="00CF0136">
            <w:pPr>
              <w:jc w:val="both"/>
            </w:pPr>
            <w:r w:rsidRPr="00CF0136">
              <w:t>Трансформаційна</w:t>
            </w:r>
          </w:p>
        </w:tc>
        <w:tc>
          <w:tcPr>
            <w:tcW w:w="0" w:type="auto"/>
            <w:hideMark/>
          </w:tcPr>
          <w:p w:rsidR="00CF0136" w:rsidRPr="00CF0136" w:rsidRDefault="00CF0136" w:rsidP="00CF0136">
            <w:pPr>
              <w:jc w:val="both"/>
            </w:pPr>
            <w:r w:rsidRPr="00CF0136">
              <w:t xml:space="preserve">Приват24, </w:t>
            </w:r>
            <w:proofErr w:type="spellStart"/>
            <w:r w:rsidRPr="00CF0136">
              <w:t>цифровізація</w:t>
            </w:r>
            <w:proofErr w:type="spellEnd"/>
            <w:r w:rsidRPr="00CF0136">
              <w:t xml:space="preserve"> в умовах війни</w:t>
            </w:r>
          </w:p>
        </w:tc>
        <w:tc>
          <w:tcPr>
            <w:tcW w:w="0" w:type="auto"/>
            <w:hideMark/>
          </w:tcPr>
          <w:p w:rsidR="00CF0136" w:rsidRPr="00CF0136" w:rsidRDefault="00CF0136" w:rsidP="00CF0136">
            <w:pPr>
              <w:jc w:val="both"/>
            </w:pPr>
            <w:r w:rsidRPr="00CF0136">
              <w:t>Середньо-високий</w:t>
            </w:r>
          </w:p>
        </w:tc>
        <w:tc>
          <w:tcPr>
            <w:tcW w:w="0" w:type="auto"/>
            <w:hideMark/>
          </w:tcPr>
          <w:p w:rsidR="00CF0136" w:rsidRPr="00CF0136" w:rsidRDefault="00CF0136" w:rsidP="00CF0136">
            <w:pPr>
              <w:jc w:val="both"/>
            </w:pPr>
            <w:r w:rsidRPr="00CF0136">
              <w:t>68</w:t>
            </w:r>
          </w:p>
        </w:tc>
      </w:tr>
    </w:tbl>
    <w:p w:rsidR="00CF0136" w:rsidRPr="00CF0136" w:rsidRDefault="00CF0136" w:rsidP="00CF0136">
      <w:pPr>
        <w:spacing w:line="360" w:lineRule="auto"/>
        <w:ind w:firstLine="709"/>
        <w:jc w:val="both"/>
        <w:rPr>
          <w:sz w:val="28"/>
          <w:szCs w:val="28"/>
        </w:rPr>
      </w:pPr>
      <w:r w:rsidRPr="00CF0136">
        <w:rPr>
          <w:i/>
          <w:iCs/>
          <w:sz w:val="28"/>
          <w:szCs w:val="28"/>
        </w:rPr>
        <w:t>Джерело: складено автором на основі [3, 9, 10, 21, 34, 37]</w:t>
      </w:r>
    </w:p>
    <w:p w:rsidR="00CF0136" w:rsidRDefault="00CF0136" w:rsidP="00CF0136">
      <w:pPr>
        <w:spacing w:line="360" w:lineRule="auto"/>
        <w:ind w:firstLine="709"/>
        <w:jc w:val="both"/>
        <w:rPr>
          <w:sz w:val="28"/>
          <w:szCs w:val="28"/>
        </w:rPr>
      </w:pPr>
    </w:p>
    <w:p w:rsidR="00CF0136" w:rsidRPr="00CF0136" w:rsidRDefault="00CF0136" w:rsidP="00CF0136">
      <w:pPr>
        <w:spacing w:line="360" w:lineRule="auto"/>
        <w:ind w:firstLine="709"/>
        <w:jc w:val="both"/>
        <w:rPr>
          <w:sz w:val="28"/>
          <w:szCs w:val="28"/>
        </w:rPr>
      </w:pPr>
      <w:r w:rsidRPr="00CF0136">
        <w:rPr>
          <w:sz w:val="28"/>
          <w:szCs w:val="28"/>
        </w:rPr>
        <w:t xml:space="preserve">Сінгапур є унікальним прикладом цілеспрямованої регуляторної підтримки цифрового банкінгу. Монетарне управління Сінгапуру (MAS) з 2020 року видає ліцензії цифровим банкам без фізичних відділень, стимулюючи конкуренцію та інновації у роздрібному сегменті. Одночасно регулятор активно розвиває так </w:t>
      </w:r>
      <w:proofErr w:type="spellStart"/>
      <w:r w:rsidRPr="00CF0136">
        <w:rPr>
          <w:sz w:val="28"/>
          <w:szCs w:val="28"/>
        </w:rPr>
        <w:t>зваий</w:t>
      </w:r>
      <w:proofErr w:type="spellEnd"/>
      <w:r w:rsidRPr="00CF0136">
        <w:rPr>
          <w:sz w:val="28"/>
          <w:szCs w:val="28"/>
        </w:rPr>
        <w:t xml:space="preserve"> регуляторний «пісочницею» – середовище, у якому </w:t>
      </w:r>
      <w:proofErr w:type="spellStart"/>
      <w:r w:rsidRPr="00CF0136">
        <w:rPr>
          <w:sz w:val="28"/>
          <w:szCs w:val="28"/>
        </w:rPr>
        <w:t>фінтех</w:t>
      </w:r>
      <w:proofErr w:type="spellEnd"/>
      <w:r w:rsidRPr="00CF0136">
        <w:rPr>
          <w:sz w:val="28"/>
          <w:szCs w:val="28"/>
        </w:rPr>
        <w:t>-</w:t>
      </w:r>
      <w:r w:rsidRPr="00CF0136">
        <w:rPr>
          <w:sz w:val="28"/>
          <w:szCs w:val="28"/>
        </w:rPr>
        <w:lastRenderedPageBreak/>
        <w:t xml:space="preserve">компанії можуть тестувати нові продукти без повного тягаря регуляторних вимог. Цей досвід є особливо цікавим для України, яка також прагне залучити інноваційні </w:t>
      </w:r>
      <w:proofErr w:type="spellStart"/>
      <w:r w:rsidRPr="00CF0136">
        <w:rPr>
          <w:sz w:val="28"/>
          <w:szCs w:val="28"/>
        </w:rPr>
        <w:t>фінтех</w:t>
      </w:r>
      <w:proofErr w:type="spellEnd"/>
      <w:r w:rsidRPr="00CF0136">
        <w:rPr>
          <w:sz w:val="28"/>
          <w:szCs w:val="28"/>
        </w:rPr>
        <w:t>-рішення у банківський сектор, балансуючи між стимулюванням інновацій і збереженням фінансової стабільності.</w:t>
      </w:r>
    </w:p>
    <w:p w:rsidR="00CF0136" w:rsidRPr="00CF0136" w:rsidRDefault="00CF0136" w:rsidP="00CF0136">
      <w:pPr>
        <w:spacing w:line="360" w:lineRule="auto"/>
        <w:ind w:firstLine="709"/>
        <w:jc w:val="both"/>
        <w:rPr>
          <w:sz w:val="28"/>
          <w:szCs w:val="28"/>
        </w:rPr>
      </w:pPr>
      <w:r w:rsidRPr="00CF0136">
        <w:rPr>
          <w:sz w:val="28"/>
          <w:szCs w:val="28"/>
        </w:rPr>
        <w:t xml:space="preserve">Польща як найближчий до України член ЄС з порівнянним рівнем економічного розвитку є особливо цінним об'єктом для вивчення. Польська банківська система пройшла шлях прискореної </w:t>
      </w:r>
      <w:proofErr w:type="spellStart"/>
      <w:r w:rsidRPr="00CF0136">
        <w:rPr>
          <w:sz w:val="28"/>
          <w:szCs w:val="28"/>
        </w:rPr>
        <w:t>цифровізації</w:t>
      </w:r>
      <w:proofErr w:type="spellEnd"/>
      <w:r w:rsidRPr="00CF0136">
        <w:rPr>
          <w:sz w:val="28"/>
          <w:szCs w:val="28"/>
        </w:rPr>
        <w:t xml:space="preserve"> у 2010-х роках і сьогодні демонструє один із найвищих рівнів проникнення мобільного банкінгу в Європі. Система миттєвих платежів BLIK, запроваджена у 2015 році, стала загальнонаціональним стандартом і дозволила суттєво скоротити частку готівкових розрахунків. Ксьондз С. М. та </w:t>
      </w:r>
      <w:proofErr w:type="spellStart"/>
      <w:r w:rsidRPr="00CF0136">
        <w:rPr>
          <w:sz w:val="28"/>
          <w:szCs w:val="28"/>
        </w:rPr>
        <w:t>Степанишена</w:t>
      </w:r>
      <w:proofErr w:type="spellEnd"/>
      <w:r w:rsidRPr="00CF0136">
        <w:rPr>
          <w:sz w:val="28"/>
          <w:szCs w:val="28"/>
        </w:rPr>
        <w:t xml:space="preserve"> А. П. у своєму аналізі зазначають, що польська модель розвитку банківської системи є однією з найбільш релевантних для порівняння з українською [11].</w:t>
      </w:r>
    </w:p>
    <w:p w:rsidR="00CF0136" w:rsidRPr="00CF0136" w:rsidRDefault="00CF0136" w:rsidP="00CF0136">
      <w:pPr>
        <w:spacing w:line="360" w:lineRule="auto"/>
        <w:ind w:firstLine="709"/>
        <w:jc w:val="both"/>
        <w:rPr>
          <w:sz w:val="28"/>
          <w:szCs w:val="28"/>
        </w:rPr>
      </w:pPr>
      <w:r w:rsidRPr="00CF0136">
        <w:rPr>
          <w:sz w:val="28"/>
          <w:szCs w:val="28"/>
        </w:rPr>
        <w:t xml:space="preserve">Важливою загальносвітовою тенденцією є активне скорочення мережі фізичних відділень банків. За оцінками аналітиків, кількість банківських відділень у Великобританії скоротилась удвічі за останнє десятиліття, а у Швеції та Нідерландах – ще більш радикально. Натомість банки перенаправляють інвестиції у розбудову цифрових каналів, покращення мобільних додатків і розвиток систем штучного інтелекту для клієнтського обслуговування. </w:t>
      </w:r>
      <w:proofErr w:type="spellStart"/>
      <w:r w:rsidRPr="00CF0136">
        <w:rPr>
          <w:sz w:val="28"/>
          <w:szCs w:val="28"/>
        </w:rPr>
        <w:t>Ватаманюк</w:t>
      </w:r>
      <w:proofErr w:type="spellEnd"/>
      <w:r w:rsidRPr="00CF0136">
        <w:rPr>
          <w:sz w:val="28"/>
          <w:szCs w:val="28"/>
        </w:rPr>
        <w:t>-Зелінська У. З. та Сушко В. С. вказують на те, що цифрова ідентифікація і електронний підпис є базовими технологічними елементами для переведення банківських послуг у повністю дистанційний формат [2].</w:t>
      </w:r>
    </w:p>
    <w:p w:rsidR="00CF0136" w:rsidRPr="00CF0136" w:rsidRDefault="00CF0136" w:rsidP="00CF0136">
      <w:pPr>
        <w:spacing w:line="360" w:lineRule="auto"/>
        <w:ind w:firstLine="709"/>
        <w:jc w:val="both"/>
        <w:rPr>
          <w:sz w:val="28"/>
          <w:szCs w:val="28"/>
        </w:rPr>
      </w:pPr>
      <w:r w:rsidRPr="00CF0136">
        <w:rPr>
          <w:sz w:val="28"/>
          <w:szCs w:val="28"/>
        </w:rPr>
        <w:t xml:space="preserve">Інша важлива тенденція – розмивання меж між банківськими і небанківськими фінансовими послугами під впливом </w:t>
      </w:r>
      <w:proofErr w:type="spellStart"/>
      <w:r w:rsidRPr="00CF0136">
        <w:rPr>
          <w:sz w:val="28"/>
          <w:szCs w:val="28"/>
        </w:rPr>
        <w:t>фінтех</w:t>
      </w:r>
      <w:proofErr w:type="spellEnd"/>
      <w:r w:rsidRPr="00CF0136">
        <w:rPr>
          <w:sz w:val="28"/>
          <w:szCs w:val="28"/>
        </w:rPr>
        <w:t xml:space="preserve">-революції. </w:t>
      </w:r>
      <w:proofErr w:type="spellStart"/>
      <w:r w:rsidRPr="00CF0136">
        <w:rPr>
          <w:sz w:val="28"/>
          <w:szCs w:val="28"/>
        </w:rPr>
        <w:t>BigTech</w:t>
      </w:r>
      <w:proofErr w:type="spellEnd"/>
      <w:r w:rsidRPr="00CF0136">
        <w:rPr>
          <w:sz w:val="28"/>
          <w:szCs w:val="28"/>
        </w:rPr>
        <w:t>-компанії (</w:t>
      </w:r>
      <w:proofErr w:type="spellStart"/>
      <w:r w:rsidRPr="00CF0136">
        <w:rPr>
          <w:sz w:val="28"/>
          <w:szCs w:val="28"/>
        </w:rPr>
        <w:t>Apple</w:t>
      </w:r>
      <w:proofErr w:type="spellEnd"/>
      <w:r w:rsidRPr="00CF0136">
        <w:rPr>
          <w:sz w:val="28"/>
          <w:szCs w:val="28"/>
        </w:rPr>
        <w:t xml:space="preserve">, Google, </w:t>
      </w:r>
      <w:proofErr w:type="spellStart"/>
      <w:r w:rsidRPr="00CF0136">
        <w:rPr>
          <w:sz w:val="28"/>
          <w:szCs w:val="28"/>
        </w:rPr>
        <w:t>Amazon</w:t>
      </w:r>
      <w:proofErr w:type="spellEnd"/>
      <w:r w:rsidRPr="00CF0136">
        <w:rPr>
          <w:sz w:val="28"/>
          <w:szCs w:val="28"/>
        </w:rPr>
        <w:t xml:space="preserve">, </w:t>
      </w:r>
      <w:proofErr w:type="spellStart"/>
      <w:r w:rsidRPr="00CF0136">
        <w:rPr>
          <w:sz w:val="28"/>
          <w:szCs w:val="28"/>
        </w:rPr>
        <w:t>Meta</w:t>
      </w:r>
      <w:proofErr w:type="spellEnd"/>
      <w:r w:rsidRPr="00CF0136">
        <w:rPr>
          <w:sz w:val="28"/>
          <w:szCs w:val="28"/>
        </w:rPr>
        <w:t xml:space="preserve">) активно виходять на ринок фінансових послуг, пропонуючи платіжні сервіси, кредитування та страхування. </w:t>
      </w:r>
      <w:proofErr w:type="spellStart"/>
      <w:r w:rsidRPr="00CF0136">
        <w:rPr>
          <w:sz w:val="28"/>
          <w:szCs w:val="28"/>
        </w:rPr>
        <w:t>Cloud</w:t>
      </w:r>
      <w:proofErr w:type="spellEnd"/>
      <w:r w:rsidRPr="00CF0136">
        <w:rPr>
          <w:sz w:val="28"/>
          <w:szCs w:val="28"/>
        </w:rPr>
        <w:t xml:space="preserve"> </w:t>
      </w:r>
      <w:proofErr w:type="spellStart"/>
      <w:r w:rsidRPr="00CF0136">
        <w:rPr>
          <w:sz w:val="28"/>
          <w:szCs w:val="28"/>
        </w:rPr>
        <w:t>Computing</w:t>
      </w:r>
      <w:proofErr w:type="spellEnd"/>
      <w:r w:rsidRPr="00CF0136">
        <w:rPr>
          <w:sz w:val="28"/>
          <w:szCs w:val="28"/>
        </w:rPr>
        <w:t xml:space="preserve"> у банківській сфері відкриває нові можливості для масштабування і гнучкого розгортання нових продуктів, суттєво знижуючи операційні витрати [38]. </w:t>
      </w:r>
      <w:proofErr w:type="spellStart"/>
      <w:r w:rsidRPr="00CF0136">
        <w:rPr>
          <w:sz w:val="28"/>
          <w:szCs w:val="28"/>
        </w:rPr>
        <w:t>Колобов</w:t>
      </w:r>
      <w:proofErr w:type="spellEnd"/>
      <w:r w:rsidRPr="00CF0136">
        <w:rPr>
          <w:sz w:val="28"/>
          <w:szCs w:val="28"/>
        </w:rPr>
        <w:t xml:space="preserve"> Ю. В. зазначає, що ця тенденція ставить перед традиційними банками серйозний виклик, оскільки вони ризикують перетворитися на </w:t>
      </w:r>
      <w:r w:rsidRPr="00CF0136">
        <w:rPr>
          <w:sz w:val="28"/>
          <w:szCs w:val="28"/>
        </w:rPr>
        <w:lastRenderedPageBreak/>
        <w:t>«невидимих» постачальників базових фінансових послуг, тоді як клієнтський інтерфейс перейде до технологічних гігантів [9].</w:t>
      </w:r>
    </w:p>
    <w:p w:rsidR="00CF0136" w:rsidRPr="00CF0136" w:rsidRDefault="00CF0136" w:rsidP="00CF0136">
      <w:pPr>
        <w:spacing w:line="360" w:lineRule="auto"/>
        <w:ind w:firstLine="709"/>
        <w:jc w:val="both"/>
        <w:rPr>
          <w:sz w:val="28"/>
          <w:szCs w:val="28"/>
        </w:rPr>
      </w:pPr>
      <w:r w:rsidRPr="00CF0136">
        <w:rPr>
          <w:sz w:val="28"/>
          <w:szCs w:val="28"/>
        </w:rPr>
        <w:t xml:space="preserve">Прокопенко Н. С., </w:t>
      </w:r>
      <w:proofErr w:type="spellStart"/>
      <w:r w:rsidRPr="00CF0136">
        <w:rPr>
          <w:sz w:val="28"/>
          <w:szCs w:val="28"/>
        </w:rPr>
        <w:t>Мирончук</w:t>
      </w:r>
      <w:proofErr w:type="spellEnd"/>
      <w:r w:rsidRPr="00CF0136">
        <w:rPr>
          <w:sz w:val="28"/>
          <w:szCs w:val="28"/>
        </w:rPr>
        <w:t xml:space="preserve"> В. М. та Шепель І. В. у своєму дослідженні принципів функціонування банківської системи зазначають, що воєнні конфлікти і кризові ситуації суттєво прискорюють цифрову трансформацію банків через необхідність забезпечення безперервності обслуговування в умовах, коли фізичний доступ до відділень обмежений [23]. Цей висновок є особливо актуальним для України з огляду на досвід функціонування банківської системи в умовах повномасштабного вторгнення 2022–2025 років.</w:t>
      </w:r>
    </w:p>
    <w:p w:rsidR="00CF0136" w:rsidRDefault="00CF0136" w:rsidP="00CF0136">
      <w:pPr>
        <w:spacing w:line="360" w:lineRule="auto"/>
        <w:ind w:firstLine="709"/>
        <w:jc w:val="right"/>
        <w:rPr>
          <w:sz w:val="28"/>
          <w:szCs w:val="28"/>
        </w:rPr>
      </w:pPr>
    </w:p>
    <w:p w:rsidR="00CF0136" w:rsidRDefault="00CF0136" w:rsidP="00CF0136">
      <w:pPr>
        <w:spacing w:line="360" w:lineRule="auto"/>
        <w:ind w:firstLine="709"/>
        <w:jc w:val="right"/>
        <w:rPr>
          <w:sz w:val="28"/>
          <w:szCs w:val="28"/>
        </w:rPr>
      </w:pPr>
      <w:r w:rsidRPr="00CF0136">
        <w:rPr>
          <w:sz w:val="28"/>
          <w:szCs w:val="28"/>
        </w:rPr>
        <w:t>Таблиця 1.4</w:t>
      </w:r>
    </w:p>
    <w:p w:rsidR="00CF0136" w:rsidRPr="00CF0136" w:rsidRDefault="00CF0136" w:rsidP="00CF0136">
      <w:pPr>
        <w:spacing w:line="360" w:lineRule="auto"/>
        <w:ind w:firstLine="709"/>
        <w:jc w:val="center"/>
        <w:rPr>
          <w:sz w:val="28"/>
          <w:szCs w:val="28"/>
        </w:rPr>
      </w:pPr>
      <w:r w:rsidRPr="00CF0136">
        <w:rPr>
          <w:sz w:val="28"/>
          <w:szCs w:val="28"/>
        </w:rPr>
        <w:t>Ключові тенденції розвитку роздрібного банкінгу у глобальному вимірі та можливості їх застосування в Україні</w:t>
      </w:r>
    </w:p>
    <w:tbl>
      <w:tblPr>
        <w:tblStyle w:val="aa"/>
        <w:tblW w:w="0" w:type="auto"/>
        <w:tblLook w:val="04A0" w:firstRow="1" w:lastRow="0" w:firstColumn="1" w:lastColumn="0" w:noHBand="0" w:noVBand="1"/>
      </w:tblPr>
      <w:tblGrid>
        <w:gridCol w:w="2705"/>
        <w:gridCol w:w="2466"/>
        <w:gridCol w:w="2267"/>
        <w:gridCol w:w="2190"/>
      </w:tblGrid>
      <w:tr w:rsidR="00CF0136" w:rsidRPr="00CF0136" w:rsidTr="00CF0136">
        <w:tc>
          <w:tcPr>
            <w:tcW w:w="0" w:type="auto"/>
            <w:hideMark/>
          </w:tcPr>
          <w:p w:rsidR="00CF0136" w:rsidRPr="00CF0136" w:rsidRDefault="00CF0136" w:rsidP="00CF0136">
            <w:pPr>
              <w:jc w:val="both"/>
            </w:pPr>
            <w:r w:rsidRPr="00CF0136">
              <w:t>Тенденція</w:t>
            </w:r>
          </w:p>
        </w:tc>
        <w:tc>
          <w:tcPr>
            <w:tcW w:w="0" w:type="auto"/>
            <w:hideMark/>
          </w:tcPr>
          <w:p w:rsidR="00CF0136" w:rsidRPr="00CF0136" w:rsidRDefault="00CF0136" w:rsidP="00CF0136">
            <w:pPr>
              <w:jc w:val="both"/>
            </w:pPr>
            <w:r w:rsidRPr="00CF0136">
              <w:t>Провідні ринки</w:t>
            </w:r>
          </w:p>
        </w:tc>
        <w:tc>
          <w:tcPr>
            <w:tcW w:w="0" w:type="auto"/>
            <w:hideMark/>
          </w:tcPr>
          <w:p w:rsidR="00CF0136" w:rsidRPr="00CF0136" w:rsidRDefault="00CF0136" w:rsidP="00CF0136">
            <w:pPr>
              <w:jc w:val="both"/>
            </w:pPr>
            <w:r w:rsidRPr="00CF0136">
              <w:t>Ступінь реалізації в Україні</w:t>
            </w:r>
          </w:p>
        </w:tc>
        <w:tc>
          <w:tcPr>
            <w:tcW w:w="0" w:type="auto"/>
            <w:hideMark/>
          </w:tcPr>
          <w:p w:rsidR="00CF0136" w:rsidRPr="00CF0136" w:rsidRDefault="00CF0136" w:rsidP="00CF0136">
            <w:pPr>
              <w:jc w:val="both"/>
            </w:pPr>
            <w:r w:rsidRPr="00CF0136">
              <w:t>Потенціал впровадження</w:t>
            </w:r>
          </w:p>
        </w:tc>
      </w:tr>
      <w:tr w:rsidR="00CF0136" w:rsidRPr="00CF0136" w:rsidTr="00CF0136">
        <w:tc>
          <w:tcPr>
            <w:tcW w:w="0" w:type="auto"/>
            <w:hideMark/>
          </w:tcPr>
          <w:p w:rsidR="00CF0136" w:rsidRPr="00CF0136" w:rsidRDefault="00CF0136" w:rsidP="00CF0136">
            <w:pPr>
              <w:jc w:val="both"/>
            </w:pPr>
            <w:r w:rsidRPr="00CF0136">
              <w:t>Відкритий банкінг (</w:t>
            </w:r>
            <w:proofErr w:type="spellStart"/>
            <w:r w:rsidRPr="00CF0136">
              <w:t>Open</w:t>
            </w:r>
            <w:proofErr w:type="spellEnd"/>
            <w:r w:rsidRPr="00CF0136">
              <w:t xml:space="preserve"> </w:t>
            </w:r>
            <w:proofErr w:type="spellStart"/>
            <w:r w:rsidRPr="00CF0136">
              <w:t>Banking</w:t>
            </w:r>
            <w:proofErr w:type="spellEnd"/>
            <w:r w:rsidRPr="00CF0136">
              <w:t>)</w:t>
            </w:r>
          </w:p>
        </w:tc>
        <w:tc>
          <w:tcPr>
            <w:tcW w:w="0" w:type="auto"/>
            <w:hideMark/>
          </w:tcPr>
          <w:p w:rsidR="00CF0136" w:rsidRPr="00CF0136" w:rsidRDefault="00CF0136" w:rsidP="00CF0136">
            <w:pPr>
              <w:jc w:val="both"/>
            </w:pPr>
            <w:r w:rsidRPr="00CF0136">
              <w:t>ЄС, Великобританія, Австралія</w:t>
            </w:r>
          </w:p>
        </w:tc>
        <w:tc>
          <w:tcPr>
            <w:tcW w:w="0" w:type="auto"/>
            <w:hideMark/>
          </w:tcPr>
          <w:p w:rsidR="00CF0136" w:rsidRPr="00CF0136" w:rsidRDefault="00CF0136" w:rsidP="00CF0136">
            <w:pPr>
              <w:jc w:val="both"/>
            </w:pPr>
            <w:r w:rsidRPr="00CF0136">
              <w:t>Частково (регуляторна база формується)</w:t>
            </w:r>
          </w:p>
        </w:tc>
        <w:tc>
          <w:tcPr>
            <w:tcW w:w="0" w:type="auto"/>
            <w:hideMark/>
          </w:tcPr>
          <w:p w:rsidR="00CF0136" w:rsidRPr="00CF0136" w:rsidRDefault="00CF0136" w:rsidP="00CF0136">
            <w:pPr>
              <w:jc w:val="both"/>
            </w:pPr>
            <w:r w:rsidRPr="00CF0136">
              <w:t>Високий</w:t>
            </w:r>
          </w:p>
        </w:tc>
      </w:tr>
      <w:tr w:rsidR="00CF0136" w:rsidRPr="00CF0136" w:rsidTr="00CF0136">
        <w:tc>
          <w:tcPr>
            <w:tcW w:w="0" w:type="auto"/>
            <w:hideMark/>
          </w:tcPr>
          <w:p w:rsidR="00CF0136" w:rsidRPr="00CF0136" w:rsidRDefault="00CF0136" w:rsidP="00CF0136">
            <w:pPr>
              <w:jc w:val="both"/>
            </w:pPr>
            <w:r w:rsidRPr="00CF0136">
              <w:t>Цифрові банки без відділень</w:t>
            </w:r>
          </w:p>
        </w:tc>
        <w:tc>
          <w:tcPr>
            <w:tcW w:w="0" w:type="auto"/>
            <w:hideMark/>
          </w:tcPr>
          <w:p w:rsidR="00CF0136" w:rsidRPr="00CF0136" w:rsidRDefault="00CF0136" w:rsidP="00CF0136">
            <w:pPr>
              <w:jc w:val="both"/>
            </w:pPr>
            <w:r w:rsidRPr="00CF0136">
              <w:t>Великобританія, Сінгапур, Німеччина</w:t>
            </w:r>
          </w:p>
        </w:tc>
        <w:tc>
          <w:tcPr>
            <w:tcW w:w="0" w:type="auto"/>
            <w:hideMark/>
          </w:tcPr>
          <w:p w:rsidR="00CF0136" w:rsidRPr="00CF0136" w:rsidRDefault="00CF0136" w:rsidP="00CF0136">
            <w:pPr>
              <w:jc w:val="both"/>
            </w:pPr>
            <w:r w:rsidRPr="00CF0136">
              <w:t xml:space="preserve">Обмежено (окремі </w:t>
            </w:r>
            <w:proofErr w:type="spellStart"/>
            <w:r w:rsidRPr="00CF0136">
              <w:t>необанки</w:t>
            </w:r>
            <w:proofErr w:type="spellEnd"/>
            <w:r w:rsidRPr="00CF0136">
              <w:t>)</w:t>
            </w:r>
          </w:p>
        </w:tc>
        <w:tc>
          <w:tcPr>
            <w:tcW w:w="0" w:type="auto"/>
            <w:hideMark/>
          </w:tcPr>
          <w:p w:rsidR="00CF0136" w:rsidRPr="00CF0136" w:rsidRDefault="00CF0136" w:rsidP="00CF0136">
            <w:pPr>
              <w:jc w:val="both"/>
            </w:pPr>
            <w:r w:rsidRPr="00CF0136">
              <w:t>Середній</w:t>
            </w:r>
          </w:p>
        </w:tc>
      </w:tr>
      <w:tr w:rsidR="00CF0136" w:rsidRPr="00CF0136" w:rsidTr="00CF0136">
        <w:tc>
          <w:tcPr>
            <w:tcW w:w="0" w:type="auto"/>
            <w:hideMark/>
          </w:tcPr>
          <w:p w:rsidR="00CF0136" w:rsidRPr="00CF0136" w:rsidRDefault="00CF0136" w:rsidP="00CF0136">
            <w:pPr>
              <w:jc w:val="both"/>
            </w:pPr>
            <w:proofErr w:type="spellStart"/>
            <w:r w:rsidRPr="00CF0136">
              <w:t>Суперзастосунки</w:t>
            </w:r>
            <w:proofErr w:type="spellEnd"/>
          </w:p>
        </w:tc>
        <w:tc>
          <w:tcPr>
            <w:tcW w:w="0" w:type="auto"/>
            <w:hideMark/>
          </w:tcPr>
          <w:p w:rsidR="00CF0136" w:rsidRPr="00CF0136" w:rsidRDefault="00CF0136" w:rsidP="00CF0136">
            <w:pPr>
              <w:jc w:val="both"/>
            </w:pPr>
            <w:r w:rsidRPr="00CF0136">
              <w:t>Китай, Індія, Південно-Східна Азія</w:t>
            </w:r>
          </w:p>
        </w:tc>
        <w:tc>
          <w:tcPr>
            <w:tcW w:w="0" w:type="auto"/>
            <w:hideMark/>
          </w:tcPr>
          <w:p w:rsidR="00CF0136" w:rsidRPr="00CF0136" w:rsidRDefault="00CF0136" w:rsidP="00CF0136">
            <w:pPr>
              <w:jc w:val="both"/>
            </w:pPr>
            <w:r w:rsidRPr="00CF0136">
              <w:t>Частково (Приват24)</w:t>
            </w:r>
          </w:p>
        </w:tc>
        <w:tc>
          <w:tcPr>
            <w:tcW w:w="0" w:type="auto"/>
            <w:hideMark/>
          </w:tcPr>
          <w:p w:rsidR="00CF0136" w:rsidRPr="00CF0136" w:rsidRDefault="00CF0136" w:rsidP="00CF0136">
            <w:pPr>
              <w:jc w:val="both"/>
            </w:pPr>
            <w:r w:rsidRPr="00CF0136">
              <w:t>Високий</w:t>
            </w:r>
          </w:p>
        </w:tc>
      </w:tr>
      <w:tr w:rsidR="00CF0136" w:rsidRPr="00CF0136" w:rsidTr="00CF0136">
        <w:tc>
          <w:tcPr>
            <w:tcW w:w="0" w:type="auto"/>
            <w:hideMark/>
          </w:tcPr>
          <w:p w:rsidR="00CF0136" w:rsidRPr="00CF0136" w:rsidRDefault="00CF0136" w:rsidP="00CF0136">
            <w:pPr>
              <w:jc w:val="both"/>
            </w:pPr>
            <w:r w:rsidRPr="00CF0136">
              <w:t>Миттєві платежі</w:t>
            </w:r>
          </w:p>
        </w:tc>
        <w:tc>
          <w:tcPr>
            <w:tcW w:w="0" w:type="auto"/>
            <w:hideMark/>
          </w:tcPr>
          <w:p w:rsidR="00CF0136" w:rsidRPr="00CF0136" w:rsidRDefault="00CF0136" w:rsidP="00CF0136">
            <w:pPr>
              <w:jc w:val="both"/>
            </w:pPr>
            <w:r w:rsidRPr="00CF0136">
              <w:t>Швеція, Польща, Великобританія</w:t>
            </w:r>
          </w:p>
        </w:tc>
        <w:tc>
          <w:tcPr>
            <w:tcW w:w="0" w:type="auto"/>
            <w:hideMark/>
          </w:tcPr>
          <w:p w:rsidR="00CF0136" w:rsidRPr="00CF0136" w:rsidRDefault="00CF0136" w:rsidP="00CF0136">
            <w:pPr>
              <w:jc w:val="both"/>
            </w:pPr>
            <w:r w:rsidRPr="00CF0136">
              <w:t xml:space="preserve">Реалізується (НБУ </w:t>
            </w:r>
            <w:proofErr w:type="spellStart"/>
            <w:r w:rsidRPr="00CF0136">
              <w:t>PayUA</w:t>
            </w:r>
            <w:proofErr w:type="spellEnd"/>
            <w:r w:rsidRPr="00CF0136">
              <w:t>)</w:t>
            </w:r>
          </w:p>
        </w:tc>
        <w:tc>
          <w:tcPr>
            <w:tcW w:w="0" w:type="auto"/>
            <w:hideMark/>
          </w:tcPr>
          <w:p w:rsidR="00CF0136" w:rsidRPr="00CF0136" w:rsidRDefault="00CF0136" w:rsidP="00CF0136">
            <w:pPr>
              <w:jc w:val="both"/>
            </w:pPr>
            <w:r w:rsidRPr="00CF0136">
              <w:t>Високий</w:t>
            </w:r>
          </w:p>
        </w:tc>
      </w:tr>
      <w:tr w:rsidR="00CF0136" w:rsidRPr="00CF0136" w:rsidTr="00CF0136">
        <w:tc>
          <w:tcPr>
            <w:tcW w:w="0" w:type="auto"/>
            <w:hideMark/>
          </w:tcPr>
          <w:p w:rsidR="00CF0136" w:rsidRPr="00CF0136" w:rsidRDefault="00CF0136" w:rsidP="00CF0136">
            <w:pPr>
              <w:jc w:val="both"/>
            </w:pPr>
            <w:r w:rsidRPr="00CF0136">
              <w:t>Хмарні технології у банкінгу</w:t>
            </w:r>
          </w:p>
        </w:tc>
        <w:tc>
          <w:tcPr>
            <w:tcW w:w="0" w:type="auto"/>
            <w:hideMark/>
          </w:tcPr>
          <w:p w:rsidR="00CF0136" w:rsidRPr="00CF0136" w:rsidRDefault="00CF0136" w:rsidP="00CF0136">
            <w:pPr>
              <w:jc w:val="both"/>
            </w:pPr>
            <w:r w:rsidRPr="00CF0136">
              <w:t>США, ЄС, Великобританія</w:t>
            </w:r>
          </w:p>
        </w:tc>
        <w:tc>
          <w:tcPr>
            <w:tcW w:w="0" w:type="auto"/>
            <w:hideMark/>
          </w:tcPr>
          <w:p w:rsidR="00CF0136" w:rsidRPr="00CF0136" w:rsidRDefault="00CF0136" w:rsidP="00CF0136">
            <w:pPr>
              <w:jc w:val="both"/>
            </w:pPr>
            <w:r w:rsidRPr="00CF0136">
              <w:t>Початковий рівень</w:t>
            </w:r>
          </w:p>
        </w:tc>
        <w:tc>
          <w:tcPr>
            <w:tcW w:w="0" w:type="auto"/>
            <w:hideMark/>
          </w:tcPr>
          <w:p w:rsidR="00CF0136" w:rsidRPr="00CF0136" w:rsidRDefault="00CF0136" w:rsidP="00CF0136">
            <w:pPr>
              <w:jc w:val="both"/>
            </w:pPr>
            <w:r w:rsidRPr="00CF0136">
              <w:t>Середній</w:t>
            </w:r>
          </w:p>
        </w:tc>
      </w:tr>
      <w:tr w:rsidR="00CF0136" w:rsidRPr="00CF0136" w:rsidTr="00CF0136">
        <w:tc>
          <w:tcPr>
            <w:tcW w:w="0" w:type="auto"/>
            <w:hideMark/>
          </w:tcPr>
          <w:p w:rsidR="00CF0136" w:rsidRPr="00CF0136" w:rsidRDefault="00CF0136" w:rsidP="00CF0136">
            <w:pPr>
              <w:jc w:val="both"/>
            </w:pPr>
            <w:proofErr w:type="spellStart"/>
            <w:r w:rsidRPr="00CF0136">
              <w:t>BigTech</w:t>
            </w:r>
            <w:proofErr w:type="spellEnd"/>
            <w:r w:rsidRPr="00CF0136">
              <w:t xml:space="preserve"> у фінансових послугах</w:t>
            </w:r>
          </w:p>
        </w:tc>
        <w:tc>
          <w:tcPr>
            <w:tcW w:w="0" w:type="auto"/>
            <w:hideMark/>
          </w:tcPr>
          <w:p w:rsidR="00CF0136" w:rsidRPr="00CF0136" w:rsidRDefault="00CF0136" w:rsidP="00CF0136">
            <w:pPr>
              <w:jc w:val="both"/>
            </w:pPr>
            <w:r w:rsidRPr="00CF0136">
              <w:t>США, Китай</w:t>
            </w:r>
          </w:p>
        </w:tc>
        <w:tc>
          <w:tcPr>
            <w:tcW w:w="0" w:type="auto"/>
            <w:hideMark/>
          </w:tcPr>
          <w:p w:rsidR="00CF0136" w:rsidRPr="00CF0136" w:rsidRDefault="00CF0136" w:rsidP="00CF0136">
            <w:pPr>
              <w:jc w:val="both"/>
            </w:pPr>
            <w:r w:rsidRPr="00CF0136">
              <w:t>Мінімальний</w:t>
            </w:r>
          </w:p>
        </w:tc>
        <w:tc>
          <w:tcPr>
            <w:tcW w:w="0" w:type="auto"/>
            <w:hideMark/>
          </w:tcPr>
          <w:p w:rsidR="00CF0136" w:rsidRPr="00CF0136" w:rsidRDefault="00CF0136" w:rsidP="00CF0136">
            <w:pPr>
              <w:jc w:val="both"/>
            </w:pPr>
            <w:r w:rsidRPr="00CF0136">
              <w:t>Низький (регуляторні обмеження)</w:t>
            </w:r>
          </w:p>
        </w:tc>
      </w:tr>
      <w:tr w:rsidR="00CF0136" w:rsidRPr="00CF0136" w:rsidTr="00CF0136">
        <w:tc>
          <w:tcPr>
            <w:tcW w:w="0" w:type="auto"/>
            <w:hideMark/>
          </w:tcPr>
          <w:p w:rsidR="00CF0136" w:rsidRPr="00CF0136" w:rsidRDefault="00CF0136" w:rsidP="00CF0136">
            <w:pPr>
              <w:jc w:val="both"/>
            </w:pPr>
            <w:r w:rsidRPr="00CF0136">
              <w:t>ШІ-</w:t>
            </w:r>
            <w:proofErr w:type="spellStart"/>
            <w:r w:rsidRPr="00CF0136">
              <w:t>скоринг</w:t>
            </w:r>
            <w:proofErr w:type="spellEnd"/>
            <w:r w:rsidRPr="00CF0136">
              <w:t xml:space="preserve"> і персоналізація</w:t>
            </w:r>
          </w:p>
        </w:tc>
        <w:tc>
          <w:tcPr>
            <w:tcW w:w="0" w:type="auto"/>
            <w:hideMark/>
          </w:tcPr>
          <w:p w:rsidR="00CF0136" w:rsidRPr="00CF0136" w:rsidRDefault="00CF0136" w:rsidP="00CF0136">
            <w:pPr>
              <w:jc w:val="both"/>
            </w:pPr>
            <w:r w:rsidRPr="00CF0136">
              <w:t>США, Великобританія, Китай</w:t>
            </w:r>
          </w:p>
        </w:tc>
        <w:tc>
          <w:tcPr>
            <w:tcW w:w="0" w:type="auto"/>
            <w:hideMark/>
          </w:tcPr>
          <w:p w:rsidR="00CF0136" w:rsidRPr="00CF0136" w:rsidRDefault="00CF0136" w:rsidP="00CF0136">
            <w:pPr>
              <w:jc w:val="both"/>
            </w:pPr>
            <w:r w:rsidRPr="00CF0136">
              <w:t>Частково (окремі банки)</w:t>
            </w:r>
          </w:p>
        </w:tc>
        <w:tc>
          <w:tcPr>
            <w:tcW w:w="0" w:type="auto"/>
            <w:hideMark/>
          </w:tcPr>
          <w:p w:rsidR="00CF0136" w:rsidRPr="00CF0136" w:rsidRDefault="00CF0136" w:rsidP="00CF0136">
            <w:pPr>
              <w:jc w:val="both"/>
            </w:pPr>
            <w:r w:rsidRPr="00CF0136">
              <w:t>Високий</w:t>
            </w:r>
          </w:p>
        </w:tc>
      </w:tr>
      <w:tr w:rsidR="00CF0136" w:rsidRPr="00CF0136" w:rsidTr="00CF0136">
        <w:tc>
          <w:tcPr>
            <w:tcW w:w="0" w:type="auto"/>
            <w:hideMark/>
          </w:tcPr>
          <w:p w:rsidR="00CF0136" w:rsidRPr="00CF0136" w:rsidRDefault="00CF0136" w:rsidP="00CF0136">
            <w:pPr>
              <w:jc w:val="both"/>
            </w:pPr>
            <w:r w:rsidRPr="00CF0136">
              <w:t>Вбудоване страхування (</w:t>
            </w:r>
            <w:proofErr w:type="spellStart"/>
            <w:r w:rsidRPr="00CF0136">
              <w:t>Embedded</w:t>
            </w:r>
            <w:proofErr w:type="spellEnd"/>
            <w:r w:rsidRPr="00CF0136">
              <w:t xml:space="preserve"> </w:t>
            </w:r>
            <w:proofErr w:type="spellStart"/>
            <w:r w:rsidRPr="00CF0136">
              <w:t>Insurance</w:t>
            </w:r>
            <w:proofErr w:type="spellEnd"/>
            <w:r w:rsidRPr="00CF0136">
              <w:t>)</w:t>
            </w:r>
          </w:p>
        </w:tc>
        <w:tc>
          <w:tcPr>
            <w:tcW w:w="0" w:type="auto"/>
            <w:hideMark/>
          </w:tcPr>
          <w:p w:rsidR="00CF0136" w:rsidRPr="00CF0136" w:rsidRDefault="00CF0136" w:rsidP="00CF0136">
            <w:pPr>
              <w:jc w:val="both"/>
            </w:pPr>
            <w:r w:rsidRPr="00CF0136">
              <w:t>ЄС, США</w:t>
            </w:r>
          </w:p>
        </w:tc>
        <w:tc>
          <w:tcPr>
            <w:tcW w:w="0" w:type="auto"/>
            <w:hideMark/>
          </w:tcPr>
          <w:p w:rsidR="00CF0136" w:rsidRPr="00CF0136" w:rsidRDefault="00CF0136" w:rsidP="00CF0136">
            <w:pPr>
              <w:jc w:val="both"/>
            </w:pPr>
            <w:r w:rsidRPr="00CF0136">
              <w:t>Початковий рівень</w:t>
            </w:r>
          </w:p>
        </w:tc>
        <w:tc>
          <w:tcPr>
            <w:tcW w:w="0" w:type="auto"/>
            <w:hideMark/>
          </w:tcPr>
          <w:p w:rsidR="00CF0136" w:rsidRPr="00CF0136" w:rsidRDefault="00CF0136" w:rsidP="00CF0136">
            <w:pPr>
              <w:jc w:val="both"/>
            </w:pPr>
            <w:r w:rsidRPr="00CF0136">
              <w:t>Середній</w:t>
            </w:r>
          </w:p>
        </w:tc>
      </w:tr>
      <w:tr w:rsidR="00CF0136" w:rsidRPr="00CF0136" w:rsidTr="00CF0136">
        <w:tc>
          <w:tcPr>
            <w:tcW w:w="0" w:type="auto"/>
            <w:hideMark/>
          </w:tcPr>
          <w:p w:rsidR="00CF0136" w:rsidRPr="00CF0136" w:rsidRDefault="00CF0136" w:rsidP="00CF0136">
            <w:pPr>
              <w:jc w:val="both"/>
            </w:pPr>
            <w:r w:rsidRPr="00CF0136">
              <w:t>Регуляторний «пісочниця»</w:t>
            </w:r>
          </w:p>
        </w:tc>
        <w:tc>
          <w:tcPr>
            <w:tcW w:w="0" w:type="auto"/>
            <w:hideMark/>
          </w:tcPr>
          <w:p w:rsidR="00CF0136" w:rsidRPr="00CF0136" w:rsidRDefault="00CF0136" w:rsidP="00CF0136">
            <w:pPr>
              <w:jc w:val="both"/>
            </w:pPr>
            <w:r w:rsidRPr="00CF0136">
              <w:t>Сінгапур, Великобританія</w:t>
            </w:r>
          </w:p>
        </w:tc>
        <w:tc>
          <w:tcPr>
            <w:tcW w:w="0" w:type="auto"/>
            <w:hideMark/>
          </w:tcPr>
          <w:p w:rsidR="00CF0136" w:rsidRPr="00CF0136" w:rsidRDefault="00CF0136" w:rsidP="00CF0136">
            <w:pPr>
              <w:jc w:val="both"/>
            </w:pPr>
            <w:r w:rsidRPr="00CF0136">
              <w:t xml:space="preserve">Елементи (НБУ </w:t>
            </w:r>
            <w:proofErr w:type="spellStart"/>
            <w:r w:rsidRPr="00CF0136">
              <w:t>Innovations</w:t>
            </w:r>
            <w:proofErr w:type="spellEnd"/>
            <w:r w:rsidRPr="00CF0136">
              <w:t xml:space="preserve"> </w:t>
            </w:r>
            <w:proofErr w:type="spellStart"/>
            <w:r w:rsidRPr="00CF0136">
              <w:t>Hub</w:t>
            </w:r>
            <w:proofErr w:type="spellEnd"/>
            <w:r w:rsidRPr="00CF0136">
              <w:t>)</w:t>
            </w:r>
          </w:p>
        </w:tc>
        <w:tc>
          <w:tcPr>
            <w:tcW w:w="0" w:type="auto"/>
            <w:hideMark/>
          </w:tcPr>
          <w:p w:rsidR="00CF0136" w:rsidRPr="00CF0136" w:rsidRDefault="00CF0136" w:rsidP="00CF0136">
            <w:pPr>
              <w:jc w:val="both"/>
            </w:pPr>
            <w:r w:rsidRPr="00CF0136">
              <w:t>Середній</w:t>
            </w:r>
          </w:p>
        </w:tc>
      </w:tr>
    </w:tbl>
    <w:p w:rsidR="00CF0136" w:rsidRPr="00CF0136" w:rsidRDefault="00CF0136" w:rsidP="00CF0136">
      <w:pPr>
        <w:spacing w:line="360" w:lineRule="auto"/>
        <w:ind w:firstLine="709"/>
        <w:jc w:val="both"/>
        <w:rPr>
          <w:sz w:val="28"/>
          <w:szCs w:val="28"/>
        </w:rPr>
      </w:pPr>
      <w:r w:rsidRPr="00CF0136">
        <w:rPr>
          <w:i/>
          <w:iCs/>
          <w:sz w:val="28"/>
          <w:szCs w:val="28"/>
        </w:rPr>
        <w:t>Джерело: складено автором на основі [2, 3, 10, 12, 36, 37, 38]</w:t>
      </w:r>
    </w:p>
    <w:p w:rsidR="00CF0136" w:rsidRDefault="00CF0136" w:rsidP="00CF0136">
      <w:pPr>
        <w:spacing w:line="360" w:lineRule="auto"/>
        <w:ind w:firstLine="709"/>
        <w:jc w:val="both"/>
        <w:rPr>
          <w:sz w:val="28"/>
          <w:szCs w:val="28"/>
        </w:rPr>
      </w:pPr>
    </w:p>
    <w:p w:rsidR="00CF0136" w:rsidRPr="00CF0136" w:rsidRDefault="00CF0136" w:rsidP="00CF0136">
      <w:pPr>
        <w:spacing w:line="360" w:lineRule="auto"/>
        <w:ind w:firstLine="709"/>
        <w:jc w:val="both"/>
        <w:rPr>
          <w:sz w:val="28"/>
          <w:szCs w:val="28"/>
        </w:rPr>
      </w:pPr>
      <w:r w:rsidRPr="00CF0136">
        <w:rPr>
          <w:sz w:val="28"/>
          <w:szCs w:val="28"/>
        </w:rPr>
        <w:t xml:space="preserve">Узагальнюючи зарубіжний досвід розвитку роздрібного банкінгу, можна виокремити кілька ключових уроків, застосовних для України. По-перше, </w:t>
      </w:r>
      <w:r w:rsidRPr="00CF0136">
        <w:rPr>
          <w:sz w:val="28"/>
          <w:szCs w:val="28"/>
        </w:rPr>
        <w:lastRenderedPageBreak/>
        <w:t xml:space="preserve">успішна цифрова трансформація роздрібного банкінгу потребує не лише технологічних інвестицій з боку окремих банків, а й розбудови загальнонаціональної платіжної інфраструктури і сприятливого регуляторного середовища. По-друге, конкуренція між традиційними банками і </w:t>
      </w:r>
      <w:proofErr w:type="spellStart"/>
      <w:r w:rsidRPr="00CF0136">
        <w:rPr>
          <w:sz w:val="28"/>
          <w:szCs w:val="28"/>
        </w:rPr>
        <w:t>фінтех</w:t>
      </w:r>
      <w:proofErr w:type="spellEnd"/>
      <w:r w:rsidRPr="00CF0136">
        <w:rPr>
          <w:sz w:val="28"/>
          <w:szCs w:val="28"/>
        </w:rPr>
        <w:t xml:space="preserve">-компаніями є потужним стимулом для підвищення якості та доступності роздрібних послуг, тому регулятор повинен забезпечувати рівні умови для всіх учасників ринку. По-третє, збалансоване поєднання цифрових і традиційних каналів обслуговування залишається актуальним навіть на найбільш розвинених ринках, оскільки певні клієнтські сегменти (люди похилого віку, мешканці сільської місцевості) потребують фізичної присутності банку. По-четверте, захист персональних даних і </w:t>
      </w:r>
      <w:proofErr w:type="spellStart"/>
      <w:r w:rsidRPr="00CF0136">
        <w:rPr>
          <w:sz w:val="28"/>
          <w:szCs w:val="28"/>
        </w:rPr>
        <w:t>кібербезпека</w:t>
      </w:r>
      <w:proofErr w:type="spellEnd"/>
      <w:r w:rsidRPr="00CF0136">
        <w:rPr>
          <w:sz w:val="28"/>
          <w:szCs w:val="28"/>
        </w:rPr>
        <w:t xml:space="preserve"> стають дедалі більш критичними умовами для розвитку цифрових фінансових послуг, а тому інвестиції в ці напрями є не витратами, а обов'язковою умовою довгострокової конкурентоспроможності [13].</w:t>
      </w:r>
    </w:p>
    <w:p w:rsidR="00CF0136" w:rsidRPr="00CF0136" w:rsidRDefault="00CF0136" w:rsidP="00CF0136">
      <w:pPr>
        <w:spacing w:line="360" w:lineRule="auto"/>
        <w:ind w:firstLine="709"/>
        <w:jc w:val="both"/>
        <w:rPr>
          <w:sz w:val="28"/>
          <w:szCs w:val="28"/>
        </w:rPr>
      </w:pPr>
      <w:r w:rsidRPr="00CF0136">
        <w:rPr>
          <w:sz w:val="28"/>
          <w:szCs w:val="28"/>
        </w:rPr>
        <w:t xml:space="preserve">Гнатів О. А. та Смага Л. М. наголошують на тому, що вивчення кращих зарубіжних практик має супроводжуватись критичним осмисленням їх застосовності в умовах конкретної країни з урахуванням рівня розвитку фінансової інфраструктури, цифрової грамотності населення та специфіки регуляторного середовища [4]. Водночас Польова О. Л. та </w:t>
      </w:r>
      <w:proofErr w:type="spellStart"/>
      <w:r w:rsidRPr="00CF0136">
        <w:rPr>
          <w:sz w:val="28"/>
          <w:szCs w:val="28"/>
        </w:rPr>
        <w:t>Кісик</w:t>
      </w:r>
      <w:proofErr w:type="spellEnd"/>
      <w:r w:rsidRPr="00CF0136">
        <w:rPr>
          <w:sz w:val="28"/>
          <w:szCs w:val="28"/>
        </w:rPr>
        <w:t xml:space="preserve"> А. О. підкреслюють, що відкладати адаптацію кращих світових практик у сфері роздрібного банкінгу не варто: глобальна конкуренція і зростаючі очікування клієнтів вимагають постійного оновлення пропозиції та підвищення стандартів обслуговування [20].</w:t>
      </w:r>
    </w:p>
    <w:p w:rsidR="00CF0136" w:rsidRPr="00CF0136" w:rsidRDefault="00CF0136" w:rsidP="00CF0136">
      <w:pPr>
        <w:spacing w:line="360" w:lineRule="auto"/>
        <w:ind w:firstLine="709"/>
        <w:jc w:val="both"/>
        <w:rPr>
          <w:sz w:val="28"/>
          <w:szCs w:val="28"/>
        </w:rPr>
      </w:pPr>
      <w:r w:rsidRPr="00CF0136">
        <w:rPr>
          <w:sz w:val="28"/>
          <w:szCs w:val="28"/>
        </w:rPr>
        <w:t xml:space="preserve">Отже, зарубіжний досвід свідчить про те, що роздрібний банківський бізнес перебуває у стані глибокої трансформації, зумовленої цифровою революцією, зміною споживчих преференцій і появою нових технологічних гравців на фінансовому ринку. Для України ключовими пріоритетами є розвиток відкритого банкінгу, розширення </w:t>
      </w:r>
      <w:proofErr w:type="spellStart"/>
      <w:r w:rsidRPr="00CF0136">
        <w:rPr>
          <w:sz w:val="28"/>
          <w:szCs w:val="28"/>
        </w:rPr>
        <w:t>екосистемних</w:t>
      </w:r>
      <w:proofErr w:type="spellEnd"/>
      <w:r w:rsidRPr="00CF0136">
        <w:rPr>
          <w:sz w:val="28"/>
          <w:szCs w:val="28"/>
        </w:rPr>
        <w:t xml:space="preserve"> сервісів навколо провідних банківських платформ, впровадження ШІ-технологій у </w:t>
      </w:r>
      <w:proofErr w:type="spellStart"/>
      <w:r w:rsidRPr="00CF0136">
        <w:rPr>
          <w:sz w:val="28"/>
          <w:szCs w:val="28"/>
        </w:rPr>
        <w:t>скоринг</w:t>
      </w:r>
      <w:proofErr w:type="spellEnd"/>
      <w:r w:rsidRPr="00CF0136">
        <w:rPr>
          <w:sz w:val="28"/>
          <w:szCs w:val="28"/>
        </w:rPr>
        <w:t xml:space="preserve"> і персоналізацію, а також розбудова загальнонаціональної інфраструктури миттєвих платежів. </w:t>
      </w:r>
      <w:r w:rsidRPr="00CF0136">
        <w:rPr>
          <w:sz w:val="28"/>
          <w:szCs w:val="28"/>
        </w:rPr>
        <w:lastRenderedPageBreak/>
        <w:t>Реалізація цих пріоритетів потребує скоординованих зусиль банків, регулятора і технологічних партнерів, а також відповідних змін у нормативно-правовій базі з урахуванням євроінтеграційних зобов'язань України.</w:t>
      </w:r>
    </w:p>
    <w:p w:rsidR="001D6277" w:rsidRPr="00F820D9" w:rsidRDefault="001D6277" w:rsidP="00984B07">
      <w:pPr>
        <w:spacing w:line="360" w:lineRule="auto"/>
        <w:ind w:firstLine="709"/>
        <w:jc w:val="both"/>
        <w:rPr>
          <w:sz w:val="28"/>
          <w:szCs w:val="28"/>
        </w:rPr>
      </w:pPr>
    </w:p>
    <w:p w:rsidR="00861412" w:rsidRPr="00F820D9" w:rsidRDefault="00861412">
      <w:pPr>
        <w:rPr>
          <w:rFonts w:eastAsiaTheme="majorEastAsia"/>
          <w:color w:val="000000" w:themeColor="text1"/>
          <w:sz w:val="28"/>
          <w:szCs w:val="28"/>
        </w:rPr>
      </w:pPr>
      <w:r w:rsidRPr="00F820D9">
        <w:rPr>
          <w:color w:val="000000" w:themeColor="text1"/>
          <w:sz w:val="28"/>
          <w:szCs w:val="28"/>
        </w:rPr>
        <w:br w:type="page"/>
      </w:r>
    </w:p>
    <w:p w:rsidR="000E4F33" w:rsidRDefault="000E4F33" w:rsidP="000E4F33">
      <w:pPr>
        <w:pStyle w:val="1"/>
        <w:spacing w:before="0" w:line="360" w:lineRule="auto"/>
        <w:ind w:firstLine="709"/>
        <w:jc w:val="center"/>
        <w:rPr>
          <w:rFonts w:ascii="Times New Roman" w:hAnsi="Times New Roman" w:cs="Times New Roman"/>
          <w:color w:val="000000" w:themeColor="text1"/>
          <w:sz w:val="28"/>
          <w:szCs w:val="28"/>
        </w:rPr>
      </w:pPr>
      <w:bookmarkStart w:id="5" w:name="_Toc231942300"/>
      <w:r w:rsidRPr="00460875">
        <w:rPr>
          <w:rFonts w:ascii="Times New Roman" w:hAnsi="Times New Roman" w:cs="Times New Roman"/>
          <w:color w:val="000000" w:themeColor="text1"/>
          <w:sz w:val="28"/>
          <w:szCs w:val="28"/>
        </w:rPr>
        <w:lastRenderedPageBreak/>
        <w:t>РОЗДІЛ 2. АНАЛІЗ РОЗДРІБНОГО БІЗНЕСУ АТ КБ «ПРИВАТБАНК»</w:t>
      </w:r>
      <w:bookmarkEnd w:id="5"/>
    </w:p>
    <w:p w:rsidR="00D33B34" w:rsidRPr="00D33B34" w:rsidRDefault="00D33B34" w:rsidP="00D33B34">
      <w:pPr>
        <w:rPr>
          <w:lang w:eastAsia="en-US"/>
        </w:rPr>
      </w:pPr>
    </w:p>
    <w:p w:rsidR="000E4F33" w:rsidRDefault="000E4F33" w:rsidP="000E4F33">
      <w:pPr>
        <w:pStyle w:val="2"/>
        <w:spacing w:before="0" w:line="360" w:lineRule="auto"/>
        <w:ind w:firstLine="709"/>
        <w:jc w:val="both"/>
        <w:rPr>
          <w:rFonts w:ascii="Times New Roman" w:hAnsi="Times New Roman" w:cs="Times New Roman"/>
          <w:color w:val="000000" w:themeColor="text1"/>
          <w:sz w:val="28"/>
          <w:szCs w:val="28"/>
        </w:rPr>
      </w:pPr>
      <w:bookmarkStart w:id="6" w:name="_Toc231942301"/>
      <w:r w:rsidRPr="004E5AFA">
        <w:rPr>
          <w:rFonts w:ascii="Times New Roman" w:hAnsi="Times New Roman" w:cs="Times New Roman"/>
          <w:color w:val="000000" w:themeColor="text1"/>
          <w:sz w:val="28"/>
          <w:szCs w:val="28"/>
        </w:rPr>
        <w:t xml:space="preserve">2.1. </w:t>
      </w:r>
      <w:bookmarkEnd w:id="6"/>
      <w:r w:rsidR="00D33B34" w:rsidRPr="004E5AFA">
        <w:rPr>
          <w:rFonts w:ascii="Times New Roman" w:hAnsi="Times New Roman" w:cs="Times New Roman"/>
          <w:color w:val="000000" w:themeColor="text1"/>
          <w:sz w:val="28"/>
          <w:szCs w:val="28"/>
        </w:rPr>
        <w:t xml:space="preserve">Загальний аналіз діяльності </w:t>
      </w:r>
      <w:r w:rsidRPr="004E5AFA">
        <w:rPr>
          <w:rFonts w:ascii="Times New Roman" w:hAnsi="Times New Roman" w:cs="Times New Roman"/>
          <w:color w:val="000000" w:themeColor="text1"/>
          <w:sz w:val="28"/>
          <w:szCs w:val="28"/>
        </w:rPr>
        <w:t>АТ КБ «ПриватБанк»</w:t>
      </w:r>
      <w:r w:rsidRPr="0033781B">
        <w:rPr>
          <w:rFonts w:ascii="Times New Roman" w:hAnsi="Times New Roman" w:cs="Times New Roman"/>
          <w:color w:val="000000" w:themeColor="text1"/>
          <w:sz w:val="28"/>
          <w:szCs w:val="28"/>
        </w:rPr>
        <w:t xml:space="preserve"> </w:t>
      </w:r>
    </w:p>
    <w:p w:rsidR="00D33B34" w:rsidRPr="00D33B34" w:rsidRDefault="00D33B34" w:rsidP="00D33B34">
      <w:pPr>
        <w:rPr>
          <w:lang w:eastAsia="en-US"/>
        </w:rPr>
      </w:pPr>
    </w:p>
    <w:p w:rsidR="000E4F33" w:rsidRPr="00460875" w:rsidRDefault="000E4F33" w:rsidP="000E4F33">
      <w:pPr>
        <w:spacing w:line="360" w:lineRule="auto"/>
        <w:ind w:firstLine="709"/>
        <w:jc w:val="both"/>
        <w:rPr>
          <w:sz w:val="28"/>
          <w:szCs w:val="28"/>
        </w:rPr>
      </w:pPr>
      <w:r w:rsidRPr="00460875">
        <w:rPr>
          <w:sz w:val="28"/>
          <w:szCs w:val="28"/>
        </w:rPr>
        <w:t>АТ КБ «ПриватБанк» є найбільшою банківською установою України за сукупністю ключових кількісних і якісних показників: обсягом активів, кількістю клієнтів, розгалуженістю інфраструктури та часткою на ринку фінансових послуг. Банк відіграє виняткову роль у національній фінансовій системі, забезпечуючи проведення розрахунків для мільйонів домогосподарств, здійснення соціальних виплат і підтримку платіжної інфраструктури навіть в умовах повномасштабного збройного вторгнення. Розуміння загального контексту діяльності банку є необхідною передумовою для поглибленого аналізу його роздрібного бізнесу.</w:t>
      </w:r>
    </w:p>
    <w:p w:rsidR="000E4F33" w:rsidRPr="00460875" w:rsidRDefault="000E4F33" w:rsidP="000E4F33">
      <w:pPr>
        <w:spacing w:line="360" w:lineRule="auto"/>
        <w:ind w:firstLine="709"/>
        <w:jc w:val="both"/>
        <w:rPr>
          <w:sz w:val="28"/>
          <w:szCs w:val="28"/>
        </w:rPr>
      </w:pPr>
      <w:r w:rsidRPr="00460875">
        <w:rPr>
          <w:sz w:val="28"/>
          <w:szCs w:val="28"/>
        </w:rPr>
        <w:t>Банк засновано у 1992 році в Дніпрі. Упродовж 1990-2000-х років ПриватБанк динамічно розширював свою клієнтську базу та регіональну присутність, ставши лідером роздрібного банківського ринку ще до введення державного управління. У грудні 2016 року Кабінет Міністрів України прийняв рішення про націоналізацію банку у зв'язку з виявленням значного обсягу пов'язаного кредитування та загрозою системній стабільності. Держава в особі Міністерства фінансів України є єдиним акціонером банку з часткою 100% [5]. Незважаючи на складний шлях стабілізації після 2016 року, ПриватБанк зберіг свої позиції системного лідера і перетворився на стратегічний актив держави у сфері фінансів.</w:t>
      </w:r>
    </w:p>
    <w:p w:rsidR="000E4F33" w:rsidRPr="00460875" w:rsidRDefault="000E4F33" w:rsidP="000E4F33">
      <w:pPr>
        <w:spacing w:line="360" w:lineRule="auto"/>
        <w:ind w:firstLine="709"/>
        <w:jc w:val="both"/>
        <w:rPr>
          <w:sz w:val="28"/>
          <w:szCs w:val="28"/>
        </w:rPr>
      </w:pPr>
      <w:r w:rsidRPr="00460875">
        <w:rPr>
          <w:sz w:val="28"/>
          <w:szCs w:val="28"/>
        </w:rPr>
        <w:t>Організаційно-правова форма банку – акціонерне товариство. Банк діє на підставі Статуту, ліцензії Національного банку України та у відповідності до Законів України «Про банки і банківську діяльність», «Про акціонерні товариства», «Про платіжні послуги» та інших нормативно-правових актів. Управління банком здійснюється Наглядовою радою, Правлінням та Аудиторським комітетом відповідно до принципів корпоративного управління, узгоджених з вимогами НБУ та кращими міжнародними практиками [33].</w:t>
      </w:r>
    </w:p>
    <w:p w:rsidR="000E4F33" w:rsidRPr="00460875" w:rsidRDefault="000E4F33" w:rsidP="000E4F33">
      <w:pPr>
        <w:spacing w:line="360" w:lineRule="auto"/>
        <w:ind w:firstLine="709"/>
        <w:jc w:val="both"/>
        <w:rPr>
          <w:sz w:val="28"/>
          <w:szCs w:val="28"/>
        </w:rPr>
      </w:pPr>
      <w:r w:rsidRPr="00460875">
        <w:rPr>
          <w:sz w:val="28"/>
          <w:szCs w:val="28"/>
        </w:rPr>
        <w:lastRenderedPageBreak/>
        <w:t xml:space="preserve">Фізична мережа банку залишається найбільшою серед комерційних банків України, хоча її масштаби поступово скорочуються під впливом цифрової трансформації. Станом на 01.01.2024 банк мав 1 132 відділення, тоді як роком раніше їх налічувалося 1 210, а станом на 01.01.2025 – близько 1 095. За останні 5 років мережа скоротилася майже на 889 відділень [37]. Водночас банк продовжує обслуговувати клієнтів через 6 860 </w:t>
      </w:r>
      <w:proofErr w:type="spellStart"/>
      <w:r w:rsidRPr="00460875">
        <w:rPr>
          <w:sz w:val="28"/>
          <w:szCs w:val="28"/>
        </w:rPr>
        <w:t>банкоматів</w:t>
      </w:r>
      <w:proofErr w:type="spellEnd"/>
      <w:r w:rsidRPr="00460875">
        <w:rPr>
          <w:sz w:val="28"/>
          <w:szCs w:val="28"/>
        </w:rPr>
        <w:t xml:space="preserve"> і 10 411 POS-терміналів, що становить найбільшу в країні мережу пристроїв самообслуговування та торговельного еквайрингу [9]. Паралельне скорочення фізичної мережі при збереженні якості обслуговування є свідченням успішної цифрової трансформації бізнес-моделі банку.</w:t>
      </w:r>
    </w:p>
    <w:p w:rsidR="000E4F33" w:rsidRPr="00460875" w:rsidRDefault="000E4F33" w:rsidP="000E4F33">
      <w:pPr>
        <w:spacing w:line="360" w:lineRule="auto"/>
        <w:ind w:firstLine="709"/>
        <w:jc w:val="both"/>
        <w:rPr>
          <w:sz w:val="28"/>
          <w:szCs w:val="28"/>
        </w:rPr>
      </w:pPr>
      <w:r w:rsidRPr="00460875">
        <w:rPr>
          <w:sz w:val="28"/>
          <w:szCs w:val="28"/>
        </w:rPr>
        <w:t xml:space="preserve">Клієнтська база ПриватБанку є унікальною за своїми масштабами і охоплює практично всі соціальні та вікові категорії населення. За підсумками 2024 року активна клієнтська база банку складала 18,32 млн фізичних осіб та 910 тис. бізнес-клієнтів [3]. Принципово важливо, що значна частина клієнтів-фізичних осіб – це одержувачі пенсій, соціальних виплат і грошового забезпечення військовослужбовців, що забезпечує банку стабільний приплив коштів на поточні рахунки навіть в умовах воєнного часу. З початку повномасштабного вторгнення значна кількість клієнтів виїхала за кордон, проте продовжує користуватися послугами банку дистанційно [7]. У 2024 році ПриватБанк першим серед вітчизняних банків запустив послугу зняття готівки на касах закордонних магазинів у Німеччині та Польщі в рамках партнерства з </w:t>
      </w:r>
      <w:proofErr w:type="spellStart"/>
      <w:r w:rsidRPr="00460875">
        <w:rPr>
          <w:sz w:val="28"/>
          <w:szCs w:val="28"/>
        </w:rPr>
        <w:t>Mastercard</w:t>
      </w:r>
      <w:proofErr w:type="spellEnd"/>
      <w:r w:rsidRPr="00460875">
        <w:rPr>
          <w:sz w:val="28"/>
          <w:szCs w:val="28"/>
        </w:rPr>
        <w:t>, що суттєво підвищило доступність послуг для зарубіжної діаспори.</w:t>
      </w:r>
    </w:p>
    <w:p w:rsidR="000E4F33" w:rsidRPr="00460875" w:rsidRDefault="000E4F33" w:rsidP="000E4F33">
      <w:pPr>
        <w:spacing w:line="360" w:lineRule="auto"/>
        <w:ind w:firstLine="709"/>
        <w:jc w:val="both"/>
        <w:rPr>
          <w:sz w:val="28"/>
          <w:szCs w:val="28"/>
        </w:rPr>
      </w:pPr>
      <w:r w:rsidRPr="00460875">
        <w:rPr>
          <w:sz w:val="28"/>
          <w:szCs w:val="28"/>
        </w:rPr>
        <w:t>Динаміку основних фінансових показників діяльності банку за 2022-2025 роки наведено у таблиці 2.1.</w:t>
      </w:r>
    </w:p>
    <w:p w:rsidR="000E4F33" w:rsidRPr="00460875" w:rsidRDefault="000E4F33" w:rsidP="000E4F33">
      <w:pPr>
        <w:spacing w:line="360" w:lineRule="auto"/>
        <w:ind w:firstLine="709"/>
        <w:jc w:val="right"/>
        <w:rPr>
          <w:sz w:val="28"/>
          <w:szCs w:val="28"/>
        </w:rPr>
      </w:pPr>
    </w:p>
    <w:p w:rsidR="000E4F33" w:rsidRPr="00460875" w:rsidRDefault="000E4F33" w:rsidP="000E4F33">
      <w:pPr>
        <w:spacing w:line="360" w:lineRule="auto"/>
        <w:ind w:firstLine="709"/>
        <w:jc w:val="right"/>
        <w:rPr>
          <w:sz w:val="28"/>
          <w:szCs w:val="28"/>
        </w:rPr>
      </w:pPr>
      <w:r w:rsidRPr="00460875">
        <w:rPr>
          <w:sz w:val="28"/>
          <w:szCs w:val="28"/>
        </w:rPr>
        <w:t>Таблиця 2.1</w:t>
      </w:r>
    </w:p>
    <w:p w:rsidR="000E4F33" w:rsidRPr="0033781B" w:rsidRDefault="000E4F33" w:rsidP="000E4F33">
      <w:pPr>
        <w:spacing w:line="360" w:lineRule="auto"/>
        <w:ind w:firstLine="709"/>
        <w:jc w:val="center"/>
        <w:rPr>
          <w:sz w:val="28"/>
          <w:szCs w:val="28"/>
          <w:lang w:val="ru-RU"/>
        </w:rPr>
      </w:pPr>
      <w:r w:rsidRPr="00460875">
        <w:rPr>
          <w:sz w:val="28"/>
          <w:szCs w:val="28"/>
        </w:rPr>
        <w:t>Основні фінансові показники діяльності АТ КБ «ПриватБанк» за 2022–2025 рр.</w:t>
      </w:r>
    </w:p>
    <w:tbl>
      <w:tblPr>
        <w:tblStyle w:val="aa"/>
        <w:tblW w:w="0" w:type="auto"/>
        <w:tblLook w:val="04A0" w:firstRow="1" w:lastRow="0" w:firstColumn="1" w:lastColumn="0" w:noHBand="0" w:noVBand="1"/>
      </w:tblPr>
      <w:tblGrid>
        <w:gridCol w:w="3875"/>
        <w:gridCol w:w="915"/>
        <w:gridCol w:w="915"/>
        <w:gridCol w:w="915"/>
        <w:gridCol w:w="915"/>
        <w:gridCol w:w="2093"/>
      </w:tblGrid>
      <w:tr w:rsidR="000E4F33" w:rsidRPr="00460875" w:rsidTr="00AE0EAC">
        <w:tc>
          <w:tcPr>
            <w:tcW w:w="0" w:type="auto"/>
            <w:hideMark/>
          </w:tcPr>
          <w:p w:rsidR="000E4F33" w:rsidRPr="00460875" w:rsidRDefault="000E4F33" w:rsidP="00AE0EAC">
            <w:pPr>
              <w:jc w:val="center"/>
            </w:pPr>
            <w:r w:rsidRPr="00460875">
              <w:t>Показник</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hideMark/>
          </w:tcPr>
          <w:p w:rsidR="000E4F33" w:rsidRPr="00460875" w:rsidRDefault="000E4F33" w:rsidP="00AE0EAC">
            <w:pPr>
              <w:jc w:val="center"/>
            </w:pPr>
            <w:r w:rsidRPr="00460875">
              <w:t>2025 р.</w:t>
            </w:r>
          </w:p>
        </w:tc>
        <w:tc>
          <w:tcPr>
            <w:tcW w:w="0" w:type="auto"/>
            <w:hideMark/>
          </w:tcPr>
          <w:p w:rsidR="000E4F33" w:rsidRPr="00460875" w:rsidRDefault="000E4F33" w:rsidP="00AE0EAC">
            <w:pPr>
              <w:jc w:val="center"/>
            </w:pPr>
            <w:r w:rsidRPr="00460875">
              <w:t>Зміна 2025/2022, %</w:t>
            </w:r>
          </w:p>
        </w:tc>
      </w:tr>
      <w:tr w:rsidR="000E4F33" w:rsidRPr="00460875" w:rsidTr="00AE0EAC">
        <w:tc>
          <w:tcPr>
            <w:tcW w:w="0" w:type="auto"/>
            <w:hideMark/>
          </w:tcPr>
          <w:p w:rsidR="000E4F33" w:rsidRPr="00460875" w:rsidRDefault="000E4F33" w:rsidP="00AE0EAC">
            <w:pPr>
              <w:jc w:val="center"/>
            </w:pPr>
            <w:r w:rsidRPr="00460875">
              <w:t>Загальні активи, млрд грн</w:t>
            </w:r>
          </w:p>
        </w:tc>
        <w:tc>
          <w:tcPr>
            <w:tcW w:w="0" w:type="auto"/>
            <w:hideMark/>
          </w:tcPr>
          <w:p w:rsidR="000E4F33" w:rsidRPr="004E5AFA" w:rsidRDefault="004E5AFA" w:rsidP="00AE0EAC">
            <w:pPr>
              <w:jc w:val="center"/>
            </w:pPr>
            <w:r>
              <w:rPr>
                <w:lang w:val="en-US"/>
              </w:rPr>
              <w:t>5</w:t>
            </w:r>
            <w:r>
              <w:t>40,7</w:t>
            </w:r>
          </w:p>
        </w:tc>
        <w:tc>
          <w:tcPr>
            <w:tcW w:w="0" w:type="auto"/>
            <w:hideMark/>
          </w:tcPr>
          <w:p w:rsidR="000E4F33" w:rsidRPr="004E5AFA" w:rsidRDefault="004E5AFA" w:rsidP="00AE0EAC">
            <w:pPr>
              <w:jc w:val="center"/>
            </w:pPr>
            <w:r>
              <w:rPr>
                <w:lang w:val="en-US"/>
              </w:rPr>
              <w:t>680,</w:t>
            </w:r>
            <w:r>
              <w:t>0</w:t>
            </w:r>
          </w:p>
        </w:tc>
        <w:tc>
          <w:tcPr>
            <w:tcW w:w="0" w:type="auto"/>
            <w:hideMark/>
          </w:tcPr>
          <w:p w:rsidR="000E4F33" w:rsidRPr="0033781B" w:rsidRDefault="000E4F33" w:rsidP="00AE0EAC">
            <w:pPr>
              <w:jc w:val="center"/>
              <w:rPr>
                <w:lang w:val="en-US"/>
              </w:rPr>
            </w:pPr>
            <w:r>
              <w:rPr>
                <w:lang w:val="en-US"/>
              </w:rPr>
              <w:t>761,5</w:t>
            </w:r>
          </w:p>
        </w:tc>
        <w:tc>
          <w:tcPr>
            <w:tcW w:w="0" w:type="auto"/>
            <w:hideMark/>
          </w:tcPr>
          <w:p w:rsidR="000E4F33" w:rsidRPr="009F4838" w:rsidRDefault="000E4F33" w:rsidP="00AE0EAC">
            <w:pPr>
              <w:jc w:val="center"/>
            </w:pPr>
            <w:r>
              <w:t>8</w:t>
            </w:r>
            <w:r w:rsidR="00AE0EAC">
              <w:rPr>
                <w:lang w:val="en-US"/>
              </w:rPr>
              <w:t>96,</w:t>
            </w:r>
            <w:r w:rsidR="000C5186">
              <w:t>3</w:t>
            </w:r>
          </w:p>
        </w:tc>
        <w:tc>
          <w:tcPr>
            <w:tcW w:w="0" w:type="auto"/>
            <w:hideMark/>
          </w:tcPr>
          <w:p w:rsidR="000E4F33" w:rsidRPr="000C5186" w:rsidRDefault="000E4F33" w:rsidP="00AE0EAC">
            <w:pPr>
              <w:jc w:val="center"/>
            </w:pPr>
            <w:r>
              <w:t>+</w:t>
            </w:r>
            <w:r w:rsidR="005E35F5">
              <w:t>65,8</w:t>
            </w:r>
          </w:p>
        </w:tc>
      </w:tr>
      <w:tr w:rsidR="000E4F33" w:rsidRPr="00460875" w:rsidTr="00AE0EAC">
        <w:tc>
          <w:tcPr>
            <w:tcW w:w="0" w:type="auto"/>
            <w:hideMark/>
          </w:tcPr>
          <w:p w:rsidR="000E4F33" w:rsidRPr="00460875" w:rsidRDefault="000E4F33" w:rsidP="00AE0EAC">
            <w:pPr>
              <w:jc w:val="center"/>
            </w:pPr>
            <w:r w:rsidRPr="00460875">
              <w:lastRenderedPageBreak/>
              <w:t>Чистий прибуток, млрд грн</w:t>
            </w:r>
          </w:p>
        </w:tc>
        <w:tc>
          <w:tcPr>
            <w:tcW w:w="0" w:type="auto"/>
            <w:hideMark/>
          </w:tcPr>
          <w:p w:rsidR="000E4F33" w:rsidRPr="0033781B" w:rsidRDefault="000E4F33" w:rsidP="00AE0EAC">
            <w:pPr>
              <w:jc w:val="center"/>
              <w:rPr>
                <w:lang w:val="en-US"/>
              </w:rPr>
            </w:pPr>
            <w:r>
              <w:rPr>
                <w:lang w:val="en-US"/>
              </w:rPr>
              <w:t>30,2</w:t>
            </w:r>
          </w:p>
        </w:tc>
        <w:tc>
          <w:tcPr>
            <w:tcW w:w="0" w:type="auto"/>
            <w:hideMark/>
          </w:tcPr>
          <w:p w:rsidR="000E4F33" w:rsidRPr="0033781B" w:rsidRDefault="000E4F33" w:rsidP="00AE0EAC">
            <w:pPr>
              <w:jc w:val="center"/>
              <w:rPr>
                <w:lang w:val="en-US"/>
              </w:rPr>
            </w:pPr>
            <w:r>
              <w:t>43,4</w:t>
            </w:r>
          </w:p>
        </w:tc>
        <w:tc>
          <w:tcPr>
            <w:tcW w:w="0" w:type="auto"/>
            <w:hideMark/>
          </w:tcPr>
          <w:p w:rsidR="000E4F33" w:rsidRPr="0033781B" w:rsidRDefault="000E4F33" w:rsidP="00AE0EAC">
            <w:pPr>
              <w:jc w:val="center"/>
              <w:rPr>
                <w:lang w:val="en-US"/>
              </w:rPr>
            </w:pPr>
            <w:r>
              <w:t>40,3</w:t>
            </w:r>
          </w:p>
        </w:tc>
        <w:tc>
          <w:tcPr>
            <w:tcW w:w="0" w:type="auto"/>
            <w:hideMark/>
          </w:tcPr>
          <w:p w:rsidR="000E4F33" w:rsidRPr="0033781B" w:rsidRDefault="000E4F33" w:rsidP="00AE0EAC">
            <w:pPr>
              <w:jc w:val="center"/>
              <w:rPr>
                <w:lang w:val="en-US"/>
              </w:rPr>
            </w:pPr>
            <w:r>
              <w:t>29,2</w:t>
            </w:r>
          </w:p>
        </w:tc>
        <w:tc>
          <w:tcPr>
            <w:tcW w:w="0" w:type="auto"/>
            <w:hideMark/>
          </w:tcPr>
          <w:p w:rsidR="000E4F33" w:rsidRPr="0033781B" w:rsidRDefault="000E4F33" w:rsidP="00AE0EAC">
            <w:pPr>
              <w:jc w:val="center"/>
              <w:rPr>
                <w:lang w:val="en-US"/>
              </w:rPr>
            </w:pPr>
            <w:r>
              <w:t>-3,36</w:t>
            </w:r>
          </w:p>
        </w:tc>
      </w:tr>
      <w:tr w:rsidR="000E4F33" w:rsidRPr="00460875" w:rsidTr="00AE0EAC">
        <w:tc>
          <w:tcPr>
            <w:tcW w:w="0" w:type="auto"/>
            <w:hideMark/>
          </w:tcPr>
          <w:p w:rsidR="000E4F33" w:rsidRPr="0033781B" w:rsidRDefault="000E4F33" w:rsidP="00AE0EAC">
            <w:pPr>
              <w:jc w:val="center"/>
            </w:pPr>
            <w:r w:rsidRPr="0033781B">
              <w:t>Чистий процентний дохід, млрд грн</w:t>
            </w:r>
          </w:p>
        </w:tc>
        <w:tc>
          <w:tcPr>
            <w:tcW w:w="0" w:type="auto"/>
            <w:hideMark/>
          </w:tcPr>
          <w:p w:rsidR="000E4F33" w:rsidRPr="003D5A6B" w:rsidRDefault="004E5AFA" w:rsidP="00AE0EAC">
            <w:pPr>
              <w:jc w:val="center"/>
            </w:pPr>
            <w:r>
              <w:t>39,9</w:t>
            </w:r>
          </w:p>
        </w:tc>
        <w:tc>
          <w:tcPr>
            <w:tcW w:w="0" w:type="auto"/>
            <w:hideMark/>
          </w:tcPr>
          <w:p w:rsidR="000E4F33" w:rsidRPr="0033781B" w:rsidRDefault="000E4F33" w:rsidP="00AE0EAC">
            <w:pPr>
              <w:jc w:val="center"/>
            </w:pPr>
            <w:r>
              <w:t>59,6</w:t>
            </w:r>
          </w:p>
        </w:tc>
        <w:tc>
          <w:tcPr>
            <w:tcW w:w="0" w:type="auto"/>
            <w:hideMark/>
          </w:tcPr>
          <w:p w:rsidR="000E4F33" w:rsidRPr="0033781B" w:rsidRDefault="000E4F33" w:rsidP="00AE0EAC">
            <w:pPr>
              <w:jc w:val="center"/>
            </w:pPr>
            <w:r>
              <w:t>66,9</w:t>
            </w:r>
          </w:p>
        </w:tc>
        <w:tc>
          <w:tcPr>
            <w:tcW w:w="0" w:type="auto"/>
            <w:hideMark/>
          </w:tcPr>
          <w:p w:rsidR="000E4F33" w:rsidRPr="0033781B" w:rsidRDefault="000E4F33" w:rsidP="00AE0EAC">
            <w:pPr>
              <w:jc w:val="center"/>
            </w:pPr>
            <w:r>
              <w:t>79,9</w:t>
            </w:r>
          </w:p>
        </w:tc>
        <w:tc>
          <w:tcPr>
            <w:tcW w:w="0" w:type="auto"/>
            <w:hideMark/>
          </w:tcPr>
          <w:p w:rsidR="000E4F33" w:rsidRPr="00460875" w:rsidRDefault="000C5186" w:rsidP="00AE0EAC">
            <w:pPr>
              <w:jc w:val="center"/>
            </w:pPr>
            <w:r>
              <w:t>+57,6</w:t>
            </w:r>
          </w:p>
        </w:tc>
      </w:tr>
      <w:tr w:rsidR="000E4F33" w:rsidRPr="00460875" w:rsidTr="000C5186">
        <w:tc>
          <w:tcPr>
            <w:tcW w:w="0" w:type="auto"/>
            <w:hideMark/>
          </w:tcPr>
          <w:p w:rsidR="000E4F33" w:rsidRDefault="000E4F33" w:rsidP="00AE0EAC">
            <w:pPr>
              <w:jc w:val="center"/>
            </w:pPr>
            <w:r w:rsidRPr="00460875">
              <w:t>Чистий комісійний дохід, млрд грн</w:t>
            </w:r>
          </w:p>
          <w:p w:rsidR="00163442" w:rsidRPr="00460875" w:rsidRDefault="00163442" w:rsidP="00AE0EAC">
            <w:pPr>
              <w:jc w:val="center"/>
            </w:pPr>
          </w:p>
        </w:tc>
        <w:tc>
          <w:tcPr>
            <w:tcW w:w="0" w:type="auto"/>
            <w:shd w:val="clear" w:color="auto" w:fill="auto"/>
            <w:hideMark/>
          </w:tcPr>
          <w:p w:rsidR="000E4F33" w:rsidRPr="000C5186" w:rsidRDefault="000E4F33" w:rsidP="00AE0EAC">
            <w:pPr>
              <w:jc w:val="center"/>
              <w:rPr>
                <w:bCs/>
              </w:rPr>
            </w:pPr>
            <w:r w:rsidRPr="000C5186">
              <w:rPr>
                <w:bCs/>
              </w:rPr>
              <w:t>20,4</w:t>
            </w:r>
          </w:p>
        </w:tc>
        <w:tc>
          <w:tcPr>
            <w:tcW w:w="0" w:type="auto"/>
            <w:shd w:val="clear" w:color="auto" w:fill="auto"/>
            <w:hideMark/>
          </w:tcPr>
          <w:p w:rsidR="000E4F33" w:rsidRPr="000C5186" w:rsidRDefault="000E4F33" w:rsidP="00AE0EAC">
            <w:pPr>
              <w:jc w:val="center"/>
              <w:rPr>
                <w:bCs/>
              </w:rPr>
            </w:pPr>
            <w:r w:rsidRPr="000C5186">
              <w:rPr>
                <w:bCs/>
              </w:rPr>
              <w:t>24,4</w:t>
            </w:r>
          </w:p>
        </w:tc>
        <w:tc>
          <w:tcPr>
            <w:tcW w:w="0" w:type="auto"/>
            <w:shd w:val="clear" w:color="auto" w:fill="auto"/>
            <w:hideMark/>
          </w:tcPr>
          <w:p w:rsidR="000E4F33" w:rsidRPr="000C5186" w:rsidRDefault="000E4F33" w:rsidP="00AE0EAC">
            <w:pPr>
              <w:jc w:val="center"/>
              <w:rPr>
                <w:bCs/>
              </w:rPr>
            </w:pPr>
            <w:r w:rsidRPr="000C5186">
              <w:rPr>
                <w:bCs/>
              </w:rPr>
              <w:t>46,6</w:t>
            </w:r>
          </w:p>
        </w:tc>
        <w:tc>
          <w:tcPr>
            <w:tcW w:w="0" w:type="auto"/>
            <w:shd w:val="clear" w:color="auto" w:fill="auto"/>
            <w:hideMark/>
          </w:tcPr>
          <w:p w:rsidR="000E4F33" w:rsidRPr="000C5186" w:rsidRDefault="000E4F33" w:rsidP="00AE0EAC">
            <w:pPr>
              <w:jc w:val="center"/>
              <w:rPr>
                <w:bCs/>
                <w:color w:val="FF0000"/>
              </w:rPr>
            </w:pPr>
            <w:r w:rsidRPr="000C5186">
              <w:rPr>
                <w:bCs/>
              </w:rPr>
              <w:t>50,2</w:t>
            </w:r>
          </w:p>
        </w:tc>
        <w:tc>
          <w:tcPr>
            <w:tcW w:w="0" w:type="auto"/>
            <w:hideMark/>
          </w:tcPr>
          <w:p w:rsidR="000E4F33" w:rsidRPr="00460875" w:rsidRDefault="000E4F33" w:rsidP="00AE0EAC">
            <w:pPr>
              <w:jc w:val="center"/>
            </w:pPr>
            <w:r>
              <w:t>+146,1</w:t>
            </w:r>
          </w:p>
        </w:tc>
      </w:tr>
      <w:tr w:rsidR="000E4F33" w:rsidRPr="00460875" w:rsidTr="00AE0EAC">
        <w:tc>
          <w:tcPr>
            <w:tcW w:w="0" w:type="auto"/>
            <w:hideMark/>
          </w:tcPr>
          <w:p w:rsidR="000E4F33" w:rsidRPr="00460875" w:rsidRDefault="000E4F33" w:rsidP="00AE0EAC">
            <w:pPr>
              <w:jc w:val="center"/>
            </w:pPr>
            <w:r w:rsidRPr="00460875">
              <w:t>Прибуток до оподаткування, млрд грн</w:t>
            </w:r>
          </w:p>
        </w:tc>
        <w:tc>
          <w:tcPr>
            <w:tcW w:w="0" w:type="auto"/>
            <w:hideMark/>
          </w:tcPr>
          <w:p w:rsidR="000E4F33" w:rsidRPr="004E5AFA" w:rsidRDefault="000E4F33" w:rsidP="00AE0EAC">
            <w:pPr>
              <w:jc w:val="center"/>
            </w:pPr>
            <w:r>
              <w:t>3</w:t>
            </w:r>
            <w:r w:rsidR="004E5AFA">
              <w:t>4,7</w:t>
            </w:r>
          </w:p>
        </w:tc>
        <w:tc>
          <w:tcPr>
            <w:tcW w:w="0" w:type="auto"/>
            <w:hideMark/>
          </w:tcPr>
          <w:p w:rsidR="000E4F33" w:rsidRPr="00460875" w:rsidRDefault="000E4F33" w:rsidP="00AE0EAC">
            <w:pPr>
              <w:jc w:val="center"/>
            </w:pPr>
            <w:r>
              <w:rPr>
                <w:lang w:val="en-US"/>
              </w:rPr>
              <w:t>72,8</w:t>
            </w:r>
          </w:p>
        </w:tc>
        <w:tc>
          <w:tcPr>
            <w:tcW w:w="0" w:type="auto"/>
            <w:hideMark/>
          </w:tcPr>
          <w:p w:rsidR="000E4F33" w:rsidRPr="00460875" w:rsidRDefault="000E4F33" w:rsidP="00AE0EAC">
            <w:pPr>
              <w:jc w:val="center"/>
            </w:pPr>
            <w:r>
              <w:rPr>
                <w:lang w:val="en-US"/>
              </w:rPr>
              <w:t>81,2</w:t>
            </w:r>
          </w:p>
        </w:tc>
        <w:tc>
          <w:tcPr>
            <w:tcW w:w="0" w:type="auto"/>
            <w:hideMark/>
          </w:tcPr>
          <w:p w:rsidR="000E4F33" w:rsidRPr="00460875" w:rsidRDefault="000E4F33" w:rsidP="00AE0EAC">
            <w:pPr>
              <w:jc w:val="center"/>
            </w:pPr>
            <w:r>
              <w:rPr>
                <w:lang w:val="en-US"/>
              </w:rPr>
              <w:t>88,1</w:t>
            </w:r>
          </w:p>
        </w:tc>
        <w:tc>
          <w:tcPr>
            <w:tcW w:w="0" w:type="auto"/>
            <w:hideMark/>
          </w:tcPr>
          <w:p w:rsidR="000E4F33" w:rsidRPr="000C5186" w:rsidRDefault="000E4F33" w:rsidP="00AE0EAC">
            <w:pPr>
              <w:jc w:val="center"/>
            </w:pPr>
            <w:r w:rsidRPr="00460875">
              <w:t>+</w:t>
            </w:r>
            <w:r>
              <w:rPr>
                <w:lang w:val="en-US"/>
              </w:rPr>
              <w:t>1</w:t>
            </w:r>
            <w:r w:rsidR="000C5186">
              <w:t>53,9</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[3, 5, 36]</w:t>
      </w:r>
    </w:p>
    <w:p w:rsidR="000E4F33" w:rsidRPr="00460875" w:rsidRDefault="000E4F33" w:rsidP="000E4F33">
      <w:pPr>
        <w:spacing w:line="360" w:lineRule="auto"/>
        <w:ind w:firstLine="709"/>
        <w:jc w:val="both"/>
        <w:rPr>
          <w:sz w:val="28"/>
          <w:szCs w:val="28"/>
        </w:rPr>
      </w:pPr>
    </w:p>
    <w:p w:rsidR="000E4F33" w:rsidRDefault="000E4F33" w:rsidP="000E4F33">
      <w:pPr>
        <w:spacing w:line="360" w:lineRule="auto"/>
        <w:ind w:firstLine="709"/>
        <w:jc w:val="both"/>
        <w:rPr>
          <w:sz w:val="28"/>
          <w:szCs w:val="28"/>
        </w:rPr>
      </w:pPr>
      <w:r w:rsidRPr="003D5A6B">
        <w:rPr>
          <w:sz w:val="28"/>
          <w:szCs w:val="28"/>
        </w:rPr>
        <w:t>З таблиці 2.1 видно, що АТ КБ «ПриватБанк» демонструє стабільне та динамічне зростання масштабів діяльності. Загальний обсяг активів банку за аналізований п</w:t>
      </w:r>
      <w:r w:rsidR="000C5186">
        <w:rPr>
          <w:sz w:val="28"/>
          <w:szCs w:val="28"/>
        </w:rPr>
        <w:t>еріод збільшився на 65</w:t>
      </w:r>
      <w:r w:rsidR="005E35F5">
        <w:rPr>
          <w:sz w:val="28"/>
          <w:szCs w:val="28"/>
        </w:rPr>
        <w:t>,8</w:t>
      </w:r>
      <w:r w:rsidR="000C5186">
        <w:rPr>
          <w:sz w:val="28"/>
          <w:szCs w:val="28"/>
        </w:rPr>
        <w:t>% — з 540,7</w:t>
      </w:r>
      <w:r w:rsidRPr="003D5A6B">
        <w:rPr>
          <w:sz w:val="28"/>
          <w:szCs w:val="28"/>
        </w:rPr>
        <w:t xml:space="preserve"> млрд грн у 2022 році до 896,3 млрд грн на кінець 2025 року. Банк звітує про високий прибуток до оподаткування, який у 2025 році досяг історичного максимуму у 88,1 млрд грн (приріст у 2,5 раз</w:t>
      </w:r>
      <w:r w:rsidR="00163442">
        <w:rPr>
          <w:sz w:val="28"/>
          <w:szCs w:val="28"/>
        </w:rPr>
        <w:t>и</w:t>
      </w:r>
      <w:r w:rsidRPr="003D5A6B">
        <w:rPr>
          <w:sz w:val="28"/>
          <w:szCs w:val="28"/>
        </w:rPr>
        <w:t xml:space="preserve"> порівняно з 2022 року). Чистий прибуток за 2025 рік </w:t>
      </w:r>
      <w:proofErr w:type="spellStart"/>
      <w:r w:rsidRPr="003D5A6B">
        <w:rPr>
          <w:sz w:val="28"/>
          <w:szCs w:val="28"/>
        </w:rPr>
        <w:t>зафіксувався</w:t>
      </w:r>
      <w:proofErr w:type="spellEnd"/>
      <w:r w:rsidRPr="003D5A6B">
        <w:rPr>
          <w:sz w:val="28"/>
          <w:szCs w:val="28"/>
        </w:rPr>
        <w:t xml:space="preserve"> на рівні 29,2 млрд грн через підвищення ставки оподаткування банківського сектору. Головним драйвером фінансового успіху є зростання чи</w:t>
      </w:r>
      <w:r w:rsidR="005E35F5">
        <w:rPr>
          <w:sz w:val="28"/>
          <w:szCs w:val="28"/>
        </w:rPr>
        <w:t>стого процентного доходу на 57,6</w:t>
      </w:r>
      <w:r w:rsidRPr="003D5A6B">
        <w:rPr>
          <w:sz w:val="28"/>
          <w:szCs w:val="28"/>
        </w:rPr>
        <w:t xml:space="preserve">% (до 79,9 млрд грн у 2025 році). Комісійні доходи також продемонстрували упевнене зростання, підтверджуючи стабільний розвиток </w:t>
      </w:r>
      <w:proofErr w:type="spellStart"/>
      <w:r w:rsidRPr="003D5A6B">
        <w:rPr>
          <w:sz w:val="28"/>
          <w:szCs w:val="28"/>
        </w:rPr>
        <w:t>транзакційного</w:t>
      </w:r>
      <w:proofErr w:type="spellEnd"/>
      <w:r w:rsidRPr="003D5A6B">
        <w:rPr>
          <w:sz w:val="28"/>
          <w:szCs w:val="28"/>
        </w:rPr>
        <w:t xml:space="preserve"> бізнесу установи.</w:t>
      </w:r>
    </w:p>
    <w:p w:rsidR="000E4F33" w:rsidRPr="00460875" w:rsidRDefault="000E4F33" w:rsidP="000E4F33">
      <w:pPr>
        <w:spacing w:line="360" w:lineRule="auto"/>
        <w:ind w:firstLine="709"/>
        <w:jc w:val="both"/>
        <w:rPr>
          <w:sz w:val="28"/>
          <w:szCs w:val="28"/>
        </w:rPr>
      </w:pPr>
      <w:r w:rsidRPr="00460875">
        <w:rPr>
          <w:sz w:val="28"/>
          <w:szCs w:val="28"/>
        </w:rPr>
        <w:t>Для розуміння фінансової стійкості банку принципово важливим є аналіз структури активів, пасивів і капіталу, оскільки загальний обсяг прибутку без розуміння якості активів та джерел фінансування не дає повної картини стану установи. Структуру активів банку за 2022-2025 роки наведено у таблиці 2.2.</w:t>
      </w:r>
    </w:p>
    <w:p w:rsidR="000E4F33" w:rsidRPr="00460875" w:rsidRDefault="000E4F33" w:rsidP="000E4F33">
      <w:pPr>
        <w:spacing w:line="360" w:lineRule="auto"/>
        <w:ind w:firstLine="709"/>
        <w:jc w:val="right"/>
        <w:rPr>
          <w:sz w:val="28"/>
          <w:szCs w:val="28"/>
        </w:rPr>
      </w:pPr>
      <w:r w:rsidRPr="00460875">
        <w:rPr>
          <w:sz w:val="28"/>
          <w:szCs w:val="28"/>
        </w:rPr>
        <w:t>Таблиця 2.2</w:t>
      </w:r>
    </w:p>
    <w:p w:rsidR="000E4F33" w:rsidRPr="00460875" w:rsidRDefault="000E4F33" w:rsidP="000E4F33">
      <w:pPr>
        <w:spacing w:line="360" w:lineRule="auto"/>
        <w:ind w:firstLine="709"/>
        <w:jc w:val="center"/>
        <w:rPr>
          <w:sz w:val="28"/>
          <w:szCs w:val="28"/>
        </w:rPr>
      </w:pPr>
      <w:r w:rsidRPr="00460875">
        <w:rPr>
          <w:sz w:val="28"/>
          <w:szCs w:val="28"/>
        </w:rPr>
        <w:t>Структура активів АТ КБ «ПриватБанк» за 2022–2025 рр., млрд грн</w:t>
      </w:r>
    </w:p>
    <w:tbl>
      <w:tblPr>
        <w:tblStyle w:val="aa"/>
        <w:tblW w:w="0" w:type="auto"/>
        <w:tblLook w:val="04A0" w:firstRow="1" w:lastRow="0" w:firstColumn="1" w:lastColumn="0" w:noHBand="0" w:noVBand="1"/>
      </w:tblPr>
      <w:tblGrid>
        <w:gridCol w:w="3959"/>
        <w:gridCol w:w="912"/>
        <w:gridCol w:w="912"/>
        <w:gridCol w:w="912"/>
        <w:gridCol w:w="912"/>
        <w:gridCol w:w="2021"/>
      </w:tblGrid>
      <w:tr w:rsidR="000E4F33" w:rsidRPr="00460875" w:rsidTr="00AE0EAC">
        <w:tc>
          <w:tcPr>
            <w:tcW w:w="0" w:type="auto"/>
            <w:hideMark/>
          </w:tcPr>
          <w:p w:rsidR="000E4F33" w:rsidRPr="00460875" w:rsidRDefault="000E4F33" w:rsidP="00AE0EAC">
            <w:pPr>
              <w:jc w:val="center"/>
            </w:pPr>
            <w:r w:rsidRPr="00460875">
              <w:t>Стаття активів</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hideMark/>
          </w:tcPr>
          <w:p w:rsidR="000E4F33" w:rsidRPr="00460875" w:rsidRDefault="000E4F33" w:rsidP="00AE0EAC">
            <w:pPr>
              <w:jc w:val="center"/>
            </w:pPr>
            <w:r w:rsidRPr="00460875">
              <w:t>2025 р.</w:t>
            </w:r>
          </w:p>
        </w:tc>
        <w:tc>
          <w:tcPr>
            <w:tcW w:w="0" w:type="auto"/>
            <w:hideMark/>
          </w:tcPr>
          <w:p w:rsidR="000E4F33" w:rsidRPr="00460875" w:rsidRDefault="000E4F33" w:rsidP="00AE0EAC">
            <w:pPr>
              <w:jc w:val="center"/>
            </w:pPr>
            <w:r w:rsidRPr="00460875">
              <w:t>Частка у 2025 р., %</w:t>
            </w:r>
          </w:p>
        </w:tc>
      </w:tr>
      <w:tr w:rsidR="000E4F33" w:rsidRPr="00460875" w:rsidTr="00AE0EAC">
        <w:tc>
          <w:tcPr>
            <w:tcW w:w="0" w:type="auto"/>
            <w:hideMark/>
          </w:tcPr>
          <w:p w:rsidR="000E4F33" w:rsidRPr="00460875" w:rsidRDefault="000E4F33" w:rsidP="00AE0EAC">
            <w:pPr>
              <w:jc w:val="center"/>
            </w:pPr>
            <w:r w:rsidRPr="006D13EE">
              <w:t>Грошові кошти, кошти в НБУ та банках</w:t>
            </w:r>
          </w:p>
        </w:tc>
        <w:tc>
          <w:tcPr>
            <w:tcW w:w="0" w:type="auto"/>
            <w:hideMark/>
          </w:tcPr>
          <w:p w:rsidR="000E4F33" w:rsidRPr="00D86425" w:rsidRDefault="005E35F5" w:rsidP="00AE0EAC">
            <w:pPr>
              <w:jc w:val="center"/>
              <w:rPr>
                <w:highlight w:val="red"/>
              </w:rPr>
            </w:pPr>
            <w:r>
              <w:t>94,1</w:t>
            </w:r>
          </w:p>
        </w:tc>
        <w:tc>
          <w:tcPr>
            <w:tcW w:w="0" w:type="auto"/>
            <w:hideMark/>
          </w:tcPr>
          <w:p w:rsidR="000E4F33" w:rsidRPr="00D86425" w:rsidRDefault="005E35F5" w:rsidP="00AE0EAC">
            <w:pPr>
              <w:jc w:val="center"/>
              <w:rPr>
                <w:highlight w:val="red"/>
              </w:rPr>
            </w:pPr>
            <w:r>
              <w:t>152,3</w:t>
            </w:r>
          </w:p>
        </w:tc>
        <w:tc>
          <w:tcPr>
            <w:tcW w:w="0" w:type="auto"/>
            <w:hideMark/>
          </w:tcPr>
          <w:p w:rsidR="000E4F33" w:rsidRPr="00D86425" w:rsidRDefault="000E4F33" w:rsidP="00AE0EAC">
            <w:pPr>
              <w:jc w:val="center"/>
              <w:rPr>
                <w:highlight w:val="red"/>
              </w:rPr>
            </w:pPr>
            <w:r w:rsidRPr="006D13EE">
              <w:t>151,8</w:t>
            </w:r>
          </w:p>
        </w:tc>
        <w:tc>
          <w:tcPr>
            <w:tcW w:w="0" w:type="auto"/>
            <w:hideMark/>
          </w:tcPr>
          <w:p w:rsidR="000E4F33" w:rsidRPr="00D86425" w:rsidRDefault="000E4F33" w:rsidP="00AE0EAC">
            <w:pPr>
              <w:jc w:val="center"/>
              <w:rPr>
                <w:highlight w:val="red"/>
              </w:rPr>
            </w:pPr>
            <w:r w:rsidRPr="006D13EE">
              <w:t>155,7</w:t>
            </w:r>
          </w:p>
        </w:tc>
        <w:tc>
          <w:tcPr>
            <w:tcW w:w="0" w:type="auto"/>
            <w:hideMark/>
          </w:tcPr>
          <w:p w:rsidR="000E4F33" w:rsidRPr="00460875" w:rsidRDefault="000E4F33" w:rsidP="00AE0EAC">
            <w:pPr>
              <w:jc w:val="center"/>
            </w:pPr>
            <w:r>
              <w:t>17,4</w:t>
            </w:r>
          </w:p>
        </w:tc>
      </w:tr>
      <w:tr w:rsidR="000E4F33" w:rsidRPr="00460875" w:rsidTr="00AE0EAC">
        <w:tc>
          <w:tcPr>
            <w:tcW w:w="0" w:type="auto"/>
            <w:hideMark/>
          </w:tcPr>
          <w:p w:rsidR="000E4F33" w:rsidRPr="00460875" w:rsidRDefault="000E4F33" w:rsidP="00AE0EAC">
            <w:pPr>
              <w:jc w:val="center"/>
            </w:pPr>
            <w:r w:rsidRPr="006D13EE">
              <w:t>Кредити та аванси клієнтам (</w:t>
            </w:r>
            <w:proofErr w:type="spellStart"/>
            <w:r w:rsidRPr="006D13EE">
              <w:t>нетто</w:t>
            </w:r>
            <w:proofErr w:type="spellEnd"/>
            <w:r w:rsidRPr="006D13EE">
              <w:t>)</w:t>
            </w:r>
          </w:p>
        </w:tc>
        <w:tc>
          <w:tcPr>
            <w:tcW w:w="0" w:type="auto"/>
            <w:hideMark/>
          </w:tcPr>
          <w:p w:rsidR="000E4F33" w:rsidRPr="00460875" w:rsidRDefault="000E4F33" w:rsidP="00AE0EAC">
            <w:pPr>
              <w:jc w:val="center"/>
            </w:pPr>
            <w:r w:rsidRPr="006D13EE">
              <w:t>68,1</w:t>
            </w:r>
          </w:p>
        </w:tc>
        <w:tc>
          <w:tcPr>
            <w:tcW w:w="0" w:type="auto"/>
            <w:hideMark/>
          </w:tcPr>
          <w:p w:rsidR="000E4F33" w:rsidRPr="00460875" w:rsidRDefault="000E4F33" w:rsidP="005E35F5">
            <w:pPr>
              <w:jc w:val="center"/>
            </w:pPr>
            <w:r w:rsidRPr="006D13EE">
              <w:t>9</w:t>
            </w:r>
            <w:r w:rsidR="005E35F5">
              <w:t>2,0</w:t>
            </w:r>
          </w:p>
        </w:tc>
        <w:tc>
          <w:tcPr>
            <w:tcW w:w="0" w:type="auto"/>
            <w:hideMark/>
          </w:tcPr>
          <w:p w:rsidR="000E4F33" w:rsidRPr="00460875" w:rsidRDefault="000E4F33" w:rsidP="00AE0EAC">
            <w:pPr>
              <w:jc w:val="center"/>
            </w:pPr>
            <w:r w:rsidRPr="006D13EE">
              <w:t>112,8</w:t>
            </w:r>
          </w:p>
        </w:tc>
        <w:tc>
          <w:tcPr>
            <w:tcW w:w="0" w:type="auto"/>
            <w:hideMark/>
          </w:tcPr>
          <w:p w:rsidR="000E4F33" w:rsidRPr="00460875" w:rsidRDefault="000E4F33" w:rsidP="00AE0EAC">
            <w:pPr>
              <w:jc w:val="center"/>
            </w:pPr>
            <w:r w:rsidRPr="006D13EE">
              <w:t>156,4</w:t>
            </w:r>
          </w:p>
        </w:tc>
        <w:tc>
          <w:tcPr>
            <w:tcW w:w="0" w:type="auto"/>
            <w:hideMark/>
          </w:tcPr>
          <w:p w:rsidR="000E4F33" w:rsidRPr="00460875" w:rsidRDefault="000E4F33" w:rsidP="00AE0EAC">
            <w:pPr>
              <w:jc w:val="center"/>
            </w:pPr>
            <w:r>
              <w:t>17,4</w:t>
            </w:r>
          </w:p>
        </w:tc>
      </w:tr>
      <w:tr w:rsidR="000E4F33" w:rsidRPr="00460875" w:rsidTr="00AE0EAC">
        <w:tc>
          <w:tcPr>
            <w:tcW w:w="0" w:type="auto"/>
            <w:hideMark/>
          </w:tcPr>
          <w:p w:rsidR="000E4F33" w:rsidRPr="00460875" w:rsidRDefault="000E4F33" w:rsidP="00AE0EAC">
            <w:pPr>
              <w:jc w:val="center"/>
            </w:pPr>
            <w:r>
              <w:t>І</w:t>
            </w:r>
            <w:r w:rsidRPr="006D13EE">
              <w:t>нвестиційні цінні папери (ОВДП тощо)</w:t>
            </w:r>
          </w:p>
        </w:tc>
        <w:tc>
          <w:tcPr>
            <w:tcW w:w="0" w:type="auto"/>
            <w:hideMark/>
          </w:tcPr>
          <w:p w:rsidR="000E4F33" w:rsidRPr="00460875" w:rsidRDefault="005E35F5" w:rsidP="005E35F5">
            <w:pPr>
              <w:jc w:val="center"/>
            </w:pPr>
            <w:r>
              <w:t>239,8</w:t>
            </w:r>
          </w:p>
        </w:tc>
        <w:tc>
          <w:tcPr>
            <w:tcW w:w="0" w:type="auto"/>
            <w:hideMark/>
          </w:tcPr>
          <w:p w:rsidR="000E4F33" w:rsidRPr="00460875" w:rsidRDefault="005E35F5" w:rsidP="00AE0EAC">
            <w:pPr>
              <w:jc w:val="center"/>
            </w:pPr>
            <w:r>
              <w:t>271,8</w:t>
            </w:r>
          </w:p>
        </w:tc>
        <w:tc>
          <w:tcPr>
            <w:tcW w:w="0" w:type="auto"/>
            <w:hideMark/>
          </w:tcPr>
          <w:p w:rsidR="000E4F33" w:rsidRPr="00460875" w:rsidRDefault="000E4F33" w:rsidP="00AE0EAC">
            <w:pPr>
              <w:jc w:val="center"/>
            </w:pPr>
            <w:r w:rsidRPr="006D13EE">
              <w:t>375,1</w:t>
            </w:r>
          </w:p>
        </w:tc>
        <w:tc>
          <w:tcPr>
            <w:tcW w:w="0" w:type="auto"/>
            <w:hideMark/>
          </w:tcPr>
          <w:p w:rsidR="000E4F33" w:rsidRPr="00460875" w:rsidRDefault="000E4F33" w:rsidP="00AE0EAC">
            <w:pPr>
              <w:jc w:val="center"/>
            </w:pPr>
            <w:r w:rsidRPr="006D13EE">
              <w:t>419,4</w:t>
            </w:r>
          </w:p>
        </w:tc>
        <w:tc>
          <w:tcPr>
            <w:tcW w:w="0" w:type="auto"/>
            <w:hideMark/>
          </w:tcPr>
          <w:p w:rsidR="000E4F33" w:rsidRPr="00460875" w:rsidRDefault="00691DC5" w:rsidP="00AE0EAC">
            <w:pPr>
              <w:jc w:val="center"/>
            </w:pPr>
            <w:r>
              <w:t>50</w:t>
            </w:r>
          </w:p>
        </w:tc>
      </w:tr>
      <w:tr w:rsidR="000E4F33" w:rsidRPr="00460875" w:rsidTr="00AE0EAC">
        <w:tc>
          <w:tcPr>
            <w:tcW w:w="0" w:type="auto"/>
            <w:hideMark/>
          </w:tcPr>
          <w:p w:rsidR="000E4F33" w:rsidRPr="00460875" w:rsidRDefault="000E4F33" w:rsidP="00AE0EAC">
            <w:pPr>
              <w:jc w:val="center"/>
            </w:pPr>
            <w:r w:rsidRPr="00460875">
              <w:t>Загальні</w:t>
            </w:r>
            <w:r>
              <w:t xml:space="preserve"> сума активів</w:t>
            </w:r>
          </w:p>
        </w:tc>
        <w:tc>
          <w:tcPr>
            <w:tcW w:w="0" w:type="auto"/>
            <w:hideMark/>
          </w:tcPr>
          <w:p w:rsidR="000E4F33" w:rsidRPr="00460875" w:rsidRDefault="005E35F5" w:rsidP="005E35F5">
            <w:pPr>
              <w:jc w:val="center"/>
            </w:pPr>
            <w:r>
              <w:t>540</w:t>
            </w:r>
            <w:r w:rsidR="000E4F33" w:rsidRPr="006D13EE">
              <w:t>,4</w:t>
            </w:r>
          </w:p>
        </w:tc>
        <w:tc>
          <w:tcPr>
            <w:tcW w:w="0" w:type="auto"/>
            <w:hideMark/>
          </w:tcPr>
          <w:p w:rsidR="000E4F33" w:rsidRPr="00460875" w:rsidRDefault="000E4F33" w:rsidP="00AE0EAC">
            <w:pPr>
              <w:jc w:val="center"/>
            </w:pPr>
            <w:r w:rsidRPr="006D13EE">
              <w:t>680,1</w:t>
            </w:r>
          </w:p>
        </w:tc>
        <w:tc>
          <w:tcPr>
            <w:tcW w:w="0" w:type="auto"/>
            <w:hideMark/>
          </w:tcPr>
          <w:p w:rsidR="000E4F33" w:rsidRPr="00460875" w:rsidRDefault="000E4F33" w:rsidP="00AE0EAC">
            <w:pPr>
              <w:jc w:val="center"/>
            </w:pPr>
            <w:r>
              <w:t>761,5</w:t>
            </w:r>
          </w:p>
        </w:tc>
        <w:tc>
          <w:tcPr>
            <w:tcW w:w="0" w:type="auto"/>
            <w:hideMark/>
          </w:tcPr>
          <w:p w:rsidR="000E4F33" w:rsidRPr="00460875" w:rsidRDefault="000E4F33" w:rsidP="00AE0EAC">
            <w:pPr>
              <w:jc w:val="center"/>
            </w:pPr>
            <w:r w:rsidRPr="006D13EE">
              <w:t>896,3</w:t>
            </w:r>
          </w:p>
        </w:tc>
        <w:tc>
          <w:tcPr>
            <w:tcW w:w="0" w:type="auto"/>
            <w:hideMark/>
          </w:tcPr>
          <w:p w:rsidR="000E4F33" w:rsidRPr="00460875" w:rsidRDefault="000E4F33" w:rsidP="00AE0EAC">
            <w:pPr>
              <w:jc w:val="center"/>
            </w:pPr>
            <w:r w:rsidRPr="00460875">
              <w:t>100,0</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[3, 5, 14]</w:t>
      </w:r>
    </w:p>
    <w:p w:rsidR="000E4F33" w:rsidRDefault="000E4F33" w:rsidP="000E4F33">
      <w:pPr>
        <w:spacing w:line="360" w:lineRule="auto"/>
        <w:ind w:firstLine="709"/>
        <w:jc w:val="both"/>
        <w:rPr>
          <w:sz w:val="28"/>
          <w:szCs w:val="28"/>
        </w:rPr>
      </w:pPr>
      <w:r w:rsidRPr="006D13EE">
        <w:rPr>
          <w:sz w:val="28"/>
          <w:szCs w:val="28"/>
        </w:rPr>
        <w:t xml:space="preserve">Аналіз структури активів свідчить про те, що найбільшу частку в активах банку займають цінні папери — переважно облігації внутрішньої державної </w:t>
      </w:r>
      <w:r w:rsidRPr="006D13EE">
        <w:rPr>
          <w:sz w:val="28"/>
          <w:szCs w:val="28"/>
        </w:rPr>
        <w:lastRenderedPageBreak/>
        <w:t>позики (ОВДП), питома вага</w:t>
      </w:r>
      <w:r w:rsidR="00691DC5">
        <w:rPr>
          <w:sz w:val="28"/>
          <w:szCs w:val="28"/>
        </w:rPr>
        <w:t xml:space="preserve"> яких у 2025 році становила 50</w:t>
      </w:r>
      <w:r w:rsidRPr="006D13EE">
        <w:rPr>
          <w:sz w:val="28"/>
          <w:szCs w:val="28"/>
        </w:rPr>
        <w:t>% (419,4 млрд грн). Це пов'язано зі специфікою воєнного часу та спрямуванням ресурсів у надійні державні інструменти. Водночас обсяг кредитів клієнтів у структурі активів поступово зростає — з 68,1 млрд грн у 2022 році до 156,4 млрд грн у 2025 році. Це свідчить про поступове відновлення кредитної активності та орієнтацію банку у бік кредитного бізнесу.</w:t>
      </w:r>
    </w:p>
    <w:p w:rsidR="000E4F33" w:rsidRPr="00460875" w:rsidRDefault="000E4F33" w:rsidP="000E4F33">
      <w:pPr>
        <w:spacing w:line="360" w:lineRule="auto"/>
        <w:ind w:firstLine="709"/>
        <w:jc w:val="both"/>
        <w:rPr>
          <w:sz w:val="28"/>
          <w:szCs w:val="28"/>
        </w:rPr>
      </w:pPr>
      <w:r w:rsidRPr="00460875">
        <w:rPr>
          <w:sz w:val="28"/>
          <w:szCs w:val="28"/>
        </w:rPr>
        <w:t>Не менш важливим є аналіз структури пасивів, оскільки саме джерела фінансування визначають стійкість ресурсної бази банку і його здатність виконувати зобов'язання перед вкладниками та кредиторами. Дані про структуру пасивів ПриватБанку за 2022-2025 роки наведено у таблиці 2.3.</w:t>
      </w:r>
    </w:p>
    <w:p w:rsidR="000E4F33" w:rsidRPr="00460875" w:rsidRDefault="000E4F33" w:rsidP="000E4F33">
      <w:pPr>
        <w:spacing w:line="360" w:lineRule="auto"/>
        <w:ind w:firstLine="709"/>
        <w:jc w:val="right"/>
        <w:rPr>
          <w:sz w:val="28"/>
          <w:szCs w:val="28"/>
        </w:rPr>
      </w:pPr>
      <w:r w:rsidRPr="00460875">
        <w:rPr>
          <w:sz w:val="28"/>
          <w:szCs w:val="28"/>
        </w:rPr>
        <w:t>Таблиця 2.3</w:t>
      </w:r>
    </w:p>
    <w:p w:rsidR="000E4F33" w:rsidRPr="00460875" w:rsidRDefault="000E4F33" w:rsidP="000E4F33">
      <w:pPr>
        <w:spacing w:line="360" w:lineRule="auto"/>
        <w:ind w:firstLine="709"/>
        <w:jc w:val="center"/>
        <w:rPr>
          <w:sz w:val="28"/>
          <w:szCs w:val="28"/>
        </w:rPr>
      </w:pPr>
      <w:r w:rsidRPr="00460875">
        <w:rPr>
          <w:sz w:val="28"/>
          <w:szCs w:val="28"/>
        </w:rPr>
        <w:t>Структура пасивів АТ КБ «ПриватБанк» за 2022–2025 рр., млрд грн</w:t>
      </w:r>
    </w:p>
    <w:tbl>
      <w:tblPr>
        <w:tblStyle w:val="aa"/>
        <w:tblW w:w="0" w:type="auto"/>
        <w:tblLook w:val="04A0" w:firstRow="1" w:lastRow="0" w:firstColumn="1" w:lastColumn="0" w:noHBand="0" w:noVBand="1"/>
      </w:tblPr>
      <w:tblGrid>
        <w:gridCol w:w="3714"/>
        <w:gridCol w:w="934"/>
        <w:gridCol w:w="934"/>
        <w:gridCol w:w="934"/>
        <w:gridCol w:w="934"/>
        <w:gridCol w:w="2178"/>
      </w:tblGrid>
      <w:tr w:rsidR="000E4F33" w:rsidRPr="00460875" w:rsidTr="00AE0EAC">
        <w:tc>
          <w:tcPr>
            <w:tcW w:w="0" w:type="auto"/>
            <w:hideMark/>
          </w:tcPr>
          <w:p w:rsidR="000E4F33" w:rsidRPr="00460875" w:rsidRDefault="000E4F33" w:rsidP="00AE0EAC">
            <w:pPr>
              <w:jc w:val="center"/>
            </w:pPr>
            <w:r w:rsidRPr="00460875">
              <w:t>Стаття пасивів</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hideMark/>
          </w:tcPr>
          <w:p w:rsidR="000E4F33" w:rsidRPr="00460875" w:rsidRDefault="000E4F33" w:rsidP="00AE0EAC">
            <w:pPr>
              <w:jc w:val="center"/>
            </w:pPr>
            <w:r w:rsidRPr="00460875">
              <w:t>2025 р.</w:t>
            </w:r>
          </w:p>
        </w:tc>
        <w:tc>
          <w:tcPr>
            <w:tcW w:w="0" w:type="auto"/>
            <w:hideMark/>
          </w:tcPr>
          <w:p w:rsidR="000E4F33" w:rsidRPr="00460875" w:rsidRDefault="000E4F33" w:rsidP="00AE0EAC">
            <w:pPr>
              <w:jc w:val="center"/>
            </w:pPr>
            <w:r w:rsidRPr="00460875">
              <w:t>Частка у 2025 р., %</w:t>
            </w:r>
          </w:p>
        </w:tc>
      </w:tr>
      <w:tr w:rsidR="000E4F33" w:rsidRPr="00460875" w:rsidTr="00AE0EAC">
        <w:tc>
          <w:tcPr>
            <w:tcW w:w="0" w:type="auto"/>
            <w:hideMark/>
          </w:tcPr>
          <w:p w:rsidR="000E4F33" w:rsidRPr="00460875" w:rsidRDefault="000E4F33" w:rsidP="00AE0EAC">
            <w:pPr>
              <w:jc w:val="center"/>
            </w:pPr>
            <w:r w:rsidRPr="006D13EE">
              <w:t>Кошти клієнтів (всього)</w:t>
            </w:r>
          </w:p>
        </w:tc>
        <w:tc>
          <w:tcPr>
            <w:tcW w:w="0" w:type="auto"/>
            <w:hideMark/>
          </w:tcPr>
          <w:p w:rsidR="000E4F33" w:rsidRPr="00460875" w:rsidRDefault="00691DC5" w:rsidP="00AE0EAC">
            <w:pPr>
              <w:jc w:val="center"/>
            </w:pPr>
            <w:r>
              <w:t>471,9</w:t>
            </w:r>
          </w:p>
        </w:tc>
        <w:tc>
          <w:tcPr>
            <w:tcW w:w="0" w:type="auto"/>
            <w:hideMark/>
          </w:tcPr>
          <w:p w:rsidR="000E4F33" w:rsidRPr="00460875" w:rsidRDefault="00691DC5" w:rsidP="00AE0EAC">
            <w:pPr>
              <w:jc w:val="center"/>
            </w:pPr>
            <w:r>
              <w:t>555,4</w:t>
            </w:r>
          </w:p>
        </w:tc>
        <w:tc>
          <w:tcPr>
            <w:tcW w:w="0" w:type="auto"/>
            <w:hideMark/>
          </w:tcPr>
          <w:p w:rsidR="000E4F33" w:rsidRPr="00460875" w:rsidRDefault="000E4F33" w:rsidP="00AE0EAC">
            <w:pPr>
              <w:jc w:val="center"/>
            </w:pPr>
            <w:r w:rsidRPr="006D13EE">
              <w:t>621,4</w:t>
            </w:r>
          </w:p>
        </w:tc>
        <w:tc>
          <w:tcPr>
            <w:tcW w:w="0" w:type="auto"/>
            <w:hideMark/>
          </w:tcPr>
          <w:p w:rsidR="000E4F33" w:rsidRPr="00460875" w:rsidRDefault="000E4F33" w:rsidP="00AE0EAC">
            <w:pPr>
              <w:jc w:val="center"/>
            </w:pPr>
            <w:r w:rsidRPr="006D13EE">
              <w:t>731,4</w:t>
            </w:r>
          </w:p>
        </w:tc>
        <w:tc>
          <w:tcPr>
            <w:tcW w:w="0" w:type="auto"/>
            <w:hideMark/>
          </w:tcPr>
          <w:p w:rsidR="000E4F33" w:rsidRPr="00460875" w:rsidRDefault="000E4F33" w:rsidP="00AE0EAC">
            <w:pPr>
              <w:jc w:val="center"/>
            </w:pPr>
            <w:r w:rsidRPr="006D13EE">
              <w:t>81,6</w:t>
            </w:r>
          </w:p>
        </w:tc>
      </w:tr>
      <w:tr w:rsidR="000E4F33" w:rsidRPr="00460875" w:rsidTr="00AE0EAC">
        <w:tc>
          <w:tcPr>
            <w:tcW w:w="0" w:type="auto"/>
            <w:hideMark/>
          </w:tcPr>
          <w:p w:rsidR="000E4F33" w:rsidRPr="00460875" w:rsidRDefault="000E4F33" w:rsidP="00AE0EAC">
            <w:pPr>
              <w:jc w:val="center"/>
            </w:pPr>
            <w:r w:rsidRPr="006D13EE">
              <w:t>Інші зобов'язання банку</w:t>
            </w:r>
          </w:p>
        </w:tc>
        <w:tc>
          <w:tcPr>
            <w:tcW w:w="0" w:type="auto"/>
            <w:hideMark/>
          </w:tcPr>
          <w:p w:rsidR="000E4F33" w:rsidRPr="00C854FD" w:rsidRDefault="00C854FD" w:rsidP="00AE0EAC">
            <w:pPr>
              <w:jc w:val="center"/>
            </w:pPr>
            <w:r>
              <w:t>10,7</w:t>
            </w:r>
          </w:p>
        </w:tc>
        <w:tc>
          <w:tcPr>
            <w:tcW w:w="0" w:type="auto"/>
            <w:hideMark/>
          </w:tcPr>
          <w:p w:rsidR="000E4F33" w:rsidRPr="00460875" w:rsidRDefault="00EB36CD" w:rsidP="00AE0EAC">
            <w:pPr>
              <w:jc w:val="center"/>
            </w:pPr>
            <w:r>
              <w:t>37,0</w:t>
            </w:r>
          </w:p>
        </w:tc>
        <w:tc>
          <w:tcPr>
            <w:tcW w:w="0" w:type="auto"/>
            <w:hideMark/>
          </w:tcPr>
          <w:p w:rsidR="000E4F33" w:rsidRPr="00460875" w:rsidRDefault="000E4F33" w:rsidP="00AE0EAC">
            <w:pPr>
              <w:jc w:val="center"/>
            </w:pPr>
            <w:r w:rsidRPr="00F3759B">
              <w:t>40,8</w:t>
            </w:r>
          </w:p>
        </w:tc>
        <w:tc>
          <w:tcPr>
            <w:tcW w:w="0" w:type="auto"/>
            <w:hideMark/>
          </w:tcPr>
          <w:p w:rsidR="000E4F33" w:rsidRPr="00460875" w:rsidRDefault="000E4F33" w:rsidP="00AE0EAC">
            <w:pPr>
              <w:jc w:val="center"/>
            </w:pPr>
            <w:r w:rsidRPr="00F3759B">
              <w:t>64,4</w:t>
            </w:r>
          </w:p>
        </w:tc>
        <w:tc>
          <w:tcPr>
            <w:tcW w:w="0" w:type="auto"/>
            <w:hideMark/>
          </w:tcPr>
          <w:p w:rsidR="000E4F33" w:rsidRPr="00460875" w:rsidRDefault="00C854FD" w:rsidP="00AE0EAC">
            <w:pPr>
              <w:jc w:val="center"/>
            </w:pPr>
            <w:r>
              <w:t>10</w:t>
            </w:r>
          </w:p>
        </w:tc>
      </w:tr>
      <w:tr w:rsidR="000E4F33" w:rsidRPr="00460875" w:rsidTr="00AE0EAC">
        <w:tc>
          <w:tcPr>
            <w:tcW w:w="0" w:type="auto"/>
            <w:hideMark/>
          </w:tcPr>
          <w:p w:rsidR="000E4F33" w:rsidRPr="00460875" w:rsidRDefault="000E4F33" w:rsidP="00AE0EAC">
            <w:pPr>
              <w:jc w:val="center"/>
            </w:pPr>
            <w:r w:rsidRPr="006D13EE">
              <w:t>Статутний капітал</w:t>
            </w:r>
          </w:p>
        </w:tc>
        <w:tc>
          <w:tcPr>
            <w:tcW w:w="0" w:type="auto"/>
            <w:hideMark/>
          </w:tcPr>
          <w:p w:rsidR="000E4F33" w:rsidRPr="00460875" w:rsidRDefault="000E4F33" w:rsidP="00AE0EAC">
            <w:pPr>
              <w:jc w:val="center"/>
            </w:pPr>
            <w:r w:rsidRPr="00BA425C">
              <w:t>206,1</w:t>
            </w:r>
          </w:p>
        </w:tc>
        <w:tc>
          <w:tcPr>
            <w:tcW w:w="0" w:type="auto"/>
            <w:hideMark/>
          </w:tcPr>
          <w:p w:rsidR="000E4F33" w:rsidRPr="00460875" w:rsidRDefault="000E4F33" w:rsidP="00AE0EAC">
            <w:pPr>
              <w:jc w:val="center"/>
            </w:pPr>
            <w:r w:rsidRPr="00BA425C">
              <w:t>206,1</w:t>
            </w:r>
          </w:p>
        </w:tc>
        <w:tc>
          <w:tcPr>
            <w:tcW w:w="0" w:type="auto"/>
            <w:hideMark/>
          </w:tcPr>
          <w:p w:rsidR="000E4F33" w:rsidRPr="00460875" w:rsidRDefault="000E4F33" w:rsidP="00AE0EAC">
            <w:pPr>
              <w:jc w:val="center"/>
            </w:pPr>
            <w:r w:rsidRPr="00BA425C">
              <w:t>206,1</w:t>
            </w:r>
          </w:p>
        </w:tc>
        <w:tc>
          <w:tcPr>
            <w:tcW w:w="0" w:type="auto"/>
            <w:hideMark/>
          </w:tcPr>
          <w:p w:rsidR="000E4F33" w:rsidRPr="00460875" w:rsidRDefault="000E4F33" w:rsidP="00AE0EAC">
            <w:pPr>
              <w:jc w:val="center"/>
            </w:pPr>
            <w:r w:rsidRPr="00BA425C">
              <w:t>206,1</w:t>
            </w:r>
          </w:p>
        </w:tc>
        <w:tc>
          <w:tcPr>
            <w:tcW w:w="0" w:type="auto"/>
            <w:hideMark/>
          </w:tcPr>
          <w:p w:rsidR="000E4F33" w:rsidRPr="00460875" w:rsidRDefault="000E4F33" w:rsidP="00AE0EAC">
            <w:pPr>
              <w:jc w:val="center"/>
            </w:pPr>
            <w:r w:rsidRPr="00F3759B">
              <w:t>23,0</w:t>
            </w:r>
          </w:p>
        </w:tc>
      </w:tr>
      <w:tr w:rsidR="000E4F33" w:rsidRPr="00460875" w:rsidTr="00AE0EAC">
        <w:tc>
          <w:tcPr>
            <w:tcW w:w="0" w:type="auto"/>
            <w:hideMark/>
          </w:tcPr>
          <w:p w:rsidR="000E4F33" w:rsidRPr="00460875" w:rsidRDefault="000E4F33" w:rsidP="00AE0EAC">
            <w:pPr>
              <w:jc w:val="center"/>
            </w:pPr>
            <w:r w:rsidRPr="006D13EE">
              <w:t>Інші елементи капіталу та резерви</w:t>
            </w:r>
          </w:p>
        </w:tc>
        <w:tc>
          <w:tcPr>
            <w:tcW w:w="0" w:type="auto"/>
            <w:hideMark/>
          </w:tcPr>
          <w:p w:rsidR="000E4F33" w:rsidRPr="00460875" w:rsidRDefault="000E4F33" w:rsidP="00AE0EAC">
            <w:pPr>
              <w:jc w:val="center"/>
            </w:pPr>
            <w:r w:rsidRPr="00F3759B">
              <w:t>-148,3</w:t>
            </w:r>
          </w:p>
        </w:tc>
        <w:tc>
          <w:tcPr>
            <w:tcW w:w="0" w:type="auto"/>
            <w:hideMark/>
          </w:tcPr>
          <w:p w:rsidR="000E4F33" w:rsidRPr="00460875" w:rsidRDefault="000E4F33" w:rsidP="00AE0EAC">
            <w:pPr>
              <w:jc w:val="center"/>
            </w:pPr>
            <w:r w:rsidRPr="00F3759B">
              <w:t>-123,0</w:t>
            </w:r>
          </w:p>
        </w:tc>
        <w:tc>
          <w:tcPr>
            <w:tcW w:w="0" w:type="auto"/>
            <w:hideMark/>
          </w:tcPr>
          <w:p w:rsidR="000E4F33" w:rsidRPr="00460875" w:rsidRDefault="000E4F33" w:rsidP="00AE0EAC">
            <w:pPr>
              <w:jc w:val="center"/>
            </w:pPr>
            <w:r w:rsidRPr="00F3759B">
              <w:t>-106,7</w:t>
            </w:r>
          </w:p>
        </w:tc>
        <w:tc>
          <w:tcPr>
            <w:tcW w:w="0" w:type="auto"/>
            <w:hideMark/>
          </w:tcPr>
          <w:p w:rsidR="000E4F33" w:rsidRPr="00460875" w:rsidRDefault="000E4F33" w:rsidP="00AE0EAC">
            <w:pPr>
              <w:jc w:val="center"/>
            </w:pPr>
            <w:r w:rsidRPr="00F3759B">
              <w:t>-105,6</w:t>
            </w:r>
          </w:p>
        </w:tc>
        <w:tc>
          <w:tcPr>
            <w:tcW w:w="0" w:type="auto"/>
            <w:hideMark/>
          </w:tcPr>
          <w:p w:rsidR="000E4F33" w:rsidRPr="00460875" w:rsidRDefault="000E4F33" w:rsidP="00AE0EAC">
            <w:pPr>
              <w:jc w:val="center"/>
            </w:pPr>
            <w:r>
              <w:t>-11,8</w:t>
            </w:r>
          </w:p>
        </w:tc>
      </w:tr>
      <w:tr w:rsidR="000E4F33" w:rsidRPr="00460875" w:rsidTr="00AE0EAC">
        <w:tc>
          <w:tcPr>
            <w:tcW w:w="0" w:type="auto"/>
            <w:hideMark/>
          </w:tcPr>
          <w:p w:rsidR="000E4F33" w:rsidRPr="00631573" w:rsidRDefault="000E4F33" w:rsidP="00AE0EAC">
            <w:pPr>
              <w:jc w:val="center"/>
            </w:pPr>
            <w:r w:rsidRPr="00631573">
              <w:t>Усього власного капіталу</w:t>
            </w:r>
          </w:p>
        </w:tc>
        <w:tc>
          <w:tcPr>
            <w:tcW w:w="0" w:type="auto"/>
            <w:hideMark/>
          </w:tcPr>
          <w:p w:rsidR="000E4F33" w:rsidRPr="00631573" w:rsidRDefault="000E4F33" w:rsidP="00AE0EAC">
            <w:pPr>
              <w:jc w:val="center"/>
            </w:pPr>
            <w:r w:rsidRPr="00631573">
              <w:t>57,8</w:t>
            </w:r>
          </w:p>
        </w:tc>
        <w:tc>
          <w:tcPr>
            <w:tcW w:w="0" w:type="auto"/>
            <w:hideMark/>
          </w:tcPr>
          <w:p w:rsidR="000E4F33" w:rsidRPr="00631573" w:rsidRDefault="000E4F33" w:rsidP="00AE0EAC">
            <w:pPr>
              <w:jc w:val="center"/>
            </w:pPr>
            <w:r w:rsidRPr="00631573">
              <w:t>83,1</w:t>
            </w:r>
          </w:p>
        </w:tc>
        <w:tc>
          <w:tcPr>
            <w:tcW w:w="0" w:type="auto"/>
            <w:hideMark/>
          </w:tcPr>
          <w:p w:rsidR="000E4F33" w:rsidRPr="00631573" w:rsidRDefault="000E4F33" w:rsidP="00AE0EAC">
            <w:pPr>
              <w:jc w:val="center"/>
            </w:pPr>
            <w:r w:rsidRPr="00631573">
              <w:t>99,4</w:t>
            </w:r>
          </w:p>
        </w:tc>
        <w:tc>
          <w:tcPr>
            <w:tcW w:w="0" w:type="auto"/>
            <w:hideMark/>
          </w:tcPr>
          <w:p w:rsidR="000E4F33" w:rsidRPr="00631573" w:rsidRDefault="000E4F33" w:rsidP="00AE0EAC">
            <w:pPr>
              <w:jc w:val="center"/>
            </w:pPr>
            <w:r w:rsidRPr="00631573">
              <w:t>100,5</w:t>
            </w:r>
          </w:p>
        </w:tc>
        <w:tc>
          <w:tcPr>
            <w:tcW w:w="0" w:type="auto"/>
            <w:hideMark/>
          </w:tcPr>
          <w:p w:rsidR="000E4F33" w:rsidRPr="00460875" w:rsidRDefault="000E4F33" w:rsidP="00AE0EAC">
            <w:pPr>
              <w:jc w:val="center"/>
            </w:pPr>
            <w:r w:rsidRPr="00631573">
              <w:t>11,2</w:t>
            </w:r>
          </w:p>
        </w:tc>
      </w:tr>
      <w:tr w:rsidR="000E4F33" w:rsidRPr="00460875" w:rsidTr="00AE0EAC">
        <w:tc>
          <w:tcPr>
            <w:tcW w:w="0" w:type="auto"/>
            <w:hideMark/>
          </w:tcPr>
          <w:p w:rsidR="000E4F33" w:rsidRPr="00460875" w:rsidRDefault="000E4F33" w:rsidP="00AE0EAC">
            <w:pPr>
              <w:jc w:val="center"/>
            </w:pPr>
            <w:r w:rsidRPr="00460875">
              <w:t xml:space="preserve">Загальні </w:t>
            </w:r>
            <w:r>
              <w:t>сума пасивів та капіталу</w:t>
            </w:r>
          </w:p>
        </w:tc>
        <w:tc>
          <w:tcPr>
            <w:tcW w:w="0" w:type="auto"/>
            <w:hideMark/>
          </w:tcPr>
          <w:p w:rsidR="000E4F33" w:rsidRPr="00460875" w:rsidRDefault="000E4F33" w:rsidP="00AE0EAC">
            <w:pPr>
              <w:jc w:val="center"/>
            </w:pPr>
            <w:r w:rsidRPr="00F3759B">
              <w:t>534,4</w:t>
            </w:r>
          </w:p>
        </w:tc>
        <w:tc>
          <w:tcPr>
            <w:tcW w:w="0" w:type="auto"/>
            <w:hideMark/>
          </w:tcPr>
          <w:p w:rsidR="000E4F33" w:rsidRPr="00460875" w:rsidRDefault="000E4F33" w:rsidP="00AE0EAC">
            <w:pPr>
              <w:jc w:val="center"/>
            </w:pPr>
            <w:r w:rsidRPr="00F3759B">
              <w:t>680,1</w:t>
            </w:r>
          </w:p>
        </w:tc>
        <w:tc>
          <w:tcPr>
            <w:tcW w:w="0" w:type="auto"/>
            <w:hideMark/>
          </w:tcPr>
          <w:p w:rsidR="000E4F33" w:rsidRPr="00460875" w:rsidRDefault="000E4F33" w:rsidP="00AE0EAC">
            <w:pPr>
              <w:jc w:val="center"/>
            </w:pPr>
            <w:r>
              <w:t>761,5</w:t>
            </w:r>
          </w:p>
        </w:tc>
        <w:tc>
          <w:tcPr>
            <w:tcW w:w="0" w:type="auto"/>
            <w:hideMark/>
          </w:tcPr>
          <w:p w:rsidR="000E4F33" w:rsidRPr="00460875" w:rsidRDefault="000E4F33" w:rsidP="00AE0EAC">
            <w:pPr>
              <w:jc w:val="center"/>
            </w:pPr>
            <w:r w:rsidRPr="00F3759B">
              <w:t>896,3</w:t>
            </w:r>
          </w:p>
        </w:tc>
        <w:tc>
          <w:tcPr>
            <w:tcW w:w="0" w:type="auto"/>
            <w:hideMark/>
          </w:tcPr>
          <w:p w:rsidR="000E4F33" w:rsidRPr="00460875" w:rsidRDefault="000E4F33" w:rsidP="00AE0EAC">
            <w:pPr>
              <w:jc w:val="center"/>
            </w:pPr>
            <w:r w:rsidRPr="00460875">
              <w:t>100,0</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[3, 5, 18]</w:t>
      </w:r>
    </w:p>
    <w:p w:rsidR="000E4F33" w:rsidRPr="00460875" w:rsidRDefault="000E4F33" w:rsidP="000E4F33">
      <w:pPr>
        <w:spacing w:line="360" w:lineRule="auto"/>
        <w:ind w:firstLine="709"/>
        <w:jc w:val="both"/>
        <w:rPr>
          <w:sz w:val="28"/>
          <w:szCs w:val="28"/>
        </w:rPr>
      </w:pPr>
      <w:r w:rsidRPr="00F3759B">
        <w:rPr>
          <w:sz w:val="28"/>
          <w:szCs w:val="28"/>
        </w:rPr>
        <w:t xml:space="preserve">Структура пасивів АТ КБ «ПриватБанк» характеризується суттєвим переважанням коштів клієнтів, питома вага яких у 2025 році досягла 81,6% (або 731,4 млрд грн). Це є відображенням виняткової ролі банку на ринку: понад дві третини пасивів формується за рахунок вкладів і коштів на рахунках. Усього власний капітал банку за звітні роки зріс із 57,8 млрд грн до 100,5 млрд грн. </w:t>
      </w:r>
      <w:r w:rsidRPr="00460875">
        <w:rPr>
          <w:sz w:val="28"/>
          <w:szCs w:val="28"/>
        </w:rPr>
        <w:t>[15].</w:t>
      </w:r>
    </w:p>
    <w:p w:rsidR="000E4F33" w:rsidRPr="00460875" w:rsidRDefault="000E4F33" w:rsidP="000E4F33">
      <w:pPr>
        <w:spacing w:line="360" w:lineRule="auto"/>
        <w:ind w:firstLine="709"/>
        <w:jc w:val="both"/>
        <w:rPr>
          <w:sz w:val="28"/>
          <w:szCs w:val="28"/>
        </w:rPr>
      </w:pPr>
      <w:r w:rsidRPr="00460875">
        <w:rPr>
          <w:sz w:val="28"/>
          <w:szCs w:val="28"/>
        </w:rPr>
        <w:t>Динаміку і структуру власного капіталу банку наведено у таблиці 2.4, оскільки капітал є ключовим індикатором фінансової стійкості і буфером для покриття можливих збитків.</w:t>
      </w:r>
    </w:p>
    <w:p w:rsidR="000E4F33" w:rsidRPr="00460875" w:rsidRDefault="000E4F33" w:rsidP="000E4F33">
      <w:pPr>
        <w:spacing w:line="360" w:lineRule="auto"/>
        <w:ind w:firstLine="709"/>
        <w:jc w:val="right"/>
        <w:rPr>
          <w:sz w:val="28"/>
          <w:szCs w:val="28"/>
        </w:rPr>
      </w:pPr>
      <w:r w:rsidRPr="00460875">
        <w:rPr>
          <w:sz w:val="28"/>
          <w:szCs w:val="28"/>
        </w:rPr>
        <w:t>Таблиця 2.4</w:t>
      </w:r>
    </w:p>
    <w:p w:rsidR="000E4F33" w:rsidRPr="00460875" w:rsidRDefault="000E4F33" w:rsidP="000E4F33">
      <w:pPr>
        <w:spacing w:line="360" w:lineRule="auto"/>
        <w:ind w:firstLine="709"/>
        <w:jc w:val="center"/>
        <w:rPr>
          <w:sz w:val="28"/>
          <w:szCs w:val="28"/>
        </w:rPr>
      </w:pPr>
      <w:r w:rsidRPr="00460875">
        <w:rPr>
          <w:sz w:val="28"/>
          <w:szCs w:val="28"/>
        </w:rPr>
        <w:t>Динаміка власного капіталу та показників достатності капіталу АТ КБ «ПриватБанк» за 2022–2025 рр.</w:t>
      </w:r>
    </w:p>
    <w:tbl>
      <w:tblPr>
        <w:tblStyle w:val="aa"/>
        <w:tblW w:w="0" w:type="auto"/>
        <w:tblLook w:val="04A0" w:firstRow="1" w:lastRow="0" w:firstColumn="1" w:lastColumn="0" w:noHBand="0" w:noVBand="1"/>
      </w:tblPr>
      <w:tblGrid>
        <w:gridCol w:w="3982"/>
        <w:gridCol w:w="903"/>
        <w:gridCol w:w="903"/>
        <w:gridCol w:w="903"/>
        <w:gridCol w:w="903"/>
        <w:gridCol w:w="2034"/>
      </w:tblGrid>
      <w:tr w:rsidR="000E4F33" w:rsidRPr="00460875" w:rsidTr="00AE0EAC">
        <w:tc>
          <w:tcPr>
            <w:tcW w:w="0" w:type="auto"/>
            <w:hideMark/>
          </w:tcPr>
          <w:p w:rsidR="000E4F33" w:rsidRPr="00460875" w:rsidRDefault="000E4F33" w:rsidP="00AE0EAC">
            <w:pPr>
              <w:jc w:val="center"/>
            </w:pPr>
            <w:r w:rsidRPr="00460875">
              <w:lastRenderedPageBreak/>
              <w:t>Показник</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hideMark/>
          </w:tcPr>
          <w:p w:rsidR="000E4F33" w:rsidRPr="00460875" w:rsidRDefault="000E4F33" w:rsidP="00AE0EAC">
            <w:pPr>
              <w:jc w:val="center"/>
            </w:pPr>
            <w:r w:rsidRPr="00460875">
              <w:t>2025 р.</w:t>
            </w:r>
          </w:p>
        </w:tc>
        <w:tc>
          <w:tcPr>
            <w:tcW w:w="0" w:type="auto"/>
            <w:hideMark/>
          </w:tcPr>
          <w:p w:rsidR="000E4F33" w:rsidRPr="00460875" w:rsidRDefault="000E4F33" w:rsidP="00AE0EAC">
            <w:pPr>
              <w:jc w:val="center"/>
            </w:pPr>
            <w:r w:rsidRPr="00460875">
              <w:t>Зміна 2025/2022, %</w:t>
            </w:r>
          </w:p>
        </w:tc>
      </w:tr>
      <w:tr w:rsidR="000E4F33" w:rsidRPr="00460875" w:rsidTr="00AE0EAC">
        <w:tc>
          <w:tcPr>
            <w:tcW w:w="0" w:type="auto"/>
            <w:hideMark/>
          </w:tcPr>
          <w:p w:rsidR="000E4F33" w:rsidRPr="00460875" w:rsidRDefault="000E4F33" w:rsidP="00AE0EAC">
            <w:pPr>
              <w:jc w:val="center"/>
            </w:pPr>
            <w:r w:rsidRPr="00460875">
              <w:t>Власний капітал, млрд грн</w:t>
            </w:r>
          </w:p>
        </w:tc>
        <w:tc>
          <w:tcPr>
            <w:tcW w:w="0" w:type="auto"/>
            <w:hideMark/>
          </w:tcPr>
          <w:p w:rsidR="000E4F33" w:rsidRPr="00D86425" w:rsidRDefault="000E4F33" w:rsidP="00AE0EAC">
            <w:pPr>
              <w:jc w:val="center"/>
              <w:rPr>
                <w:highlight w:val="red"/>
              </w:rPr>
            </w:pPr>
            <w:r w:rsidRPr="00F3759B">
              <w:t>57,8</w:t>
            </w:r>
          </w:p>
        </w:tc>
        <w:tc>
          <w:tcPr>
            <w:tcW w:w="0" w:type="auto"/>
            <w:hideMark/>
          </w:tcPr>
          <w:p w:rsidR="000E4F33" w:rsidRPr="00D86425" w:rsidRDefault="000E4F33" w:rsidP="00AE0EAC">
            <w:pPr>
              <w:jc w:val="center"/>
              <w:rPr>
                <w:highlight w:val="red"/>
              </w:rPr>
            </w:pPr>
            <w:r w:rsidRPr="00F3759B">
              <w:t>83,1</w:t>
            </w:r>
          </w:p>
        </w:tc>
        <w:tc>
          <w:tcPr>
            <w:tcW w:w="0" w:type="auto"/>
            <w:hideMark/>
          </w:tcPr>
          <w:p w:rsidR="000E4F33" w:rsidRPr="00D86425" w:rsidRDefault="000E4F33" w:rsidP="00AE0EAC">
            <w:pPr>
              <w:jc w:val="center"/>
              <w:rPr>
                <w:highlight w:val="red"/>
              </w:rPr>
            </w:pPr>
            <w:r w:rsidRPr="00F3759B">
              <w:t>99,4</w:t>
            </w:r>
          </w:p>
        </w:tc>
        <w:tc>
          <w:tcPr>
            <w:tcW w:w="0" w:type="auto"/>
            <w:hideMark/>
          </w:tcPr>
          <w:p w:rsidR="000E4F33" w:rsidRPr="00D86425" w:rsidRDefault="000E4F33" w:rsidP="00AE0EAC">
            <w:pPr>
              <w:jc w:val="center"/>
              <w:rPr>
                <w:highlight w:val="red"/>
              </w:rPr>
            </w:pPr>
            <w:r w:rsidRPr="00F3759B">
              <w:t>100,5</w:t>
            </w:r>
          </w:p>
        </w:tc>
        <w:tc>
          <w:tcPr>
            <w:tcW w:w="0" w:type="auto"/>
            <w:hideMark/>
          </w:tcPr>
          <w:p w:rsidR="000E4F33" w:rsidRPr="00460875" w:rsidRDefault="000E4F33" w:rsidP="00AE0EAC">
            <w:pPr>
              <w:jc w:val="center"/>
            </w:pPr>
            <w:r w:rsidRPr="00F3759B">
              <w:t>+73,9</w:t>
            </w:r>
          </w:p>
        </w:tc>
      </w:tr>
      <w:tr w:rsidR="000E4F33" w:rsidRPr="00460875" w:rsidTr="00AE0EAC">
        <w:tc>
          <w:tcPr>
            <w:tcW w:w="0" w:type="auto"/>
            <w:hideMark/>
          </w:tcPr>
          <w:p w:rsidR="000E4F33" w:rsidRPr="00460875" w:rsidRDefault="000E4F33" w:rsidP="00AE0EAC">
            <w:pPr>
              <w:jc w:val="center"/>
            </w:pPr>
            <w:r w:rsidRPr="00460875">
              <w:t>Статутний капітал, млрд грн</w:t>
            </w:r>
          </w:p>
        </w:tc>
        <w:tc>
          <w:tcPr>
            <w:tcW w:w="0" w:type="auto"/>
            <w:hideMark/>
          </w:tcPr>
          <w:p w:rsidR="000E4F33" w:rsidRPr="00460875" w:rsidRDefault="000E4F33" w:rsidP="00AE0EAC">
            <w:pPr>
              <w:jc w:val="center"/>
            </w:pPr>
            <w:r w:rsidRPr="00460875">
              <w:t>206,0</w:t>
            </w:r>
          </w:p>
        </w:tc>
        <w:tc>
          <w:tcPr>
            <w:tcW w:w="0" w:type="auto"/>
            <w:hideMark/>
          </w:tcPr>
          <w:p w:rsidR="000E4F33" w:rsidRPr="00460875" w:rsidRDefault="000E4F33" w:rsidP="00AE0EAC">
            <w:pPr>
              <w:jc w:val="center"/>
            </w:pPr>
            <w:r w:rsidRPr="00460875">
              <w:t>206,0</w:t>
            </w:r>
          </w:p>
        </w:tc>
        <w:tc>
          <w:tcPr>
            <w:tcW w:w="0" w:type="auto"/>
            <w:hideMark/>
          </w:tcPr>
          <w:p w:rsidR="000E4F33" w:rsidRPr="00460875" w:rsidRDefault="000E4F33" w:rsidP="00AE0EAC">
            <w:pPr>
              <w:jc w:val="center"/>
            </w:pPr>
            <w:r w:rsidRPr="00460875">
              <w:t>206,0</w:t>
            </w:r>
          </w:p>
        </w:tc>
        <w:tc>
          <w:tcPr>
            <w:tcW w:w="0" w:type="auto"/>
            <w:hideMark/>
          </w:tcPr>
          <w:p w:rsidR="000E4F33" w:rsidRPr="00460875" w:rsidRDefault="000E4F33" w:rsidP="00AE0EAC">
            <w:pPr>
              <w:jc w:val="center"/>
            </w:pPr>
            <w:r w:rsidRPr="00460875">
              <w:t>206,0</w:t>
            </w:r>
          </w:p>
        </w:tc>
        <w:tc>
          <w:tcPr>
            <w:tcW w:w="0" w:type="auto"/>
            <w:hideMark/>
          </w:tcPr>
          <w:p w:rsidR="000E4F33" w:rsidRPr="00460875" w:rsidRDefault="000E4F33" w:rsidP="00AE0EAC">
            <w:pPr>
              <w:jc w:val="center"/>
            </w:pPr>
            <w:r w:rsidRPr="00460875">
              <w:t>0,0</w:t>
            </w:r>
          </w:p>
        </w:tc>
      </w:tr>
      <w:tr w:rsidR="000E4F33" w:rsidRPr="00460875" w:rsidTr="00AE0EAC">
        <w:tc>
          <w:tcPr>
            <w:tcW w:w="0" w:type="auto"/>
            <w:hideMark/>
          </w:tcPr>
          <w:p w:rsidR="000E4F33" w:rsidRPr="00D86425" w:rsidRDefault="000E4F33" w:rsidP="00AE0EAC">
            <w:pPr>
              <w:jc w:val="center"/>
              <w:rPr>
                <w:highlight w:val="red"/>
              </w:rPr>
            </w:pPr>
            <w:r w:rsidRPr="00D86425">
              <w:t>Норматив достатності капіталу (Н2), %</w:t>
            </w:r>
          </w:p>
        </w:tc>
        <w:tc>
          <w:tcPr>
            <w:tcW w:w="0" w:type="auto"/>
            <w:hideMark/>
          </w:tcPr>
          <w:p w:rsidR="000E4F33" w:rsidRPr="00460875" w:rsidRDefault="000E4F33" w:rsidP="00AE0EAC">
            <w:pPr>
              <w:jc w:val="center"/>
            </w:pPr>
            <w:r w:rsidRPr="00732527">
              <w:t>23,8</w:t>
            </w:r>
          </w:p>
        </w:tc>
        <w:tc>
          <w:tcPr>
            <w:tcW w:w="0" w:type="auto"/>
            <w:hideMark/>
          </w:tcPr>
          <w:p w:rsidR="000E4F33" w:rsidRPr="00460875" w:rsidRDefault="000E4F33" w:rsidP="00AE0EAC">
            <w:pPr>
              <w:jc w:val="center"/>
            </w:pPr>
            <w:r>
              <w:t>21,8</w:t>
            </w:r>
          </w:p>
        </w:tc>
        <w:tc>
          <w:tcPr>
            <w:tcW w:w="0" w:type="auto"/>
            <w:hideMark/>
          </w:tcPr>
          <w:p w:rsidR="000E4F33" w:rsidRPr="00460875" w:rsidRDefault="000E4F33" w:rsidP="00AE0EAC">
            <w:pPr>
              <w:jc w:val="center"/>
            </w:pPr>
            <w:r w:rsidRPr="00732527">
              <w:t>16,0</w:t>
            </w:r>
          </w:p>
        </w:tc>
        <w:tc>
          <w:tcPr>
            <w:tcW w:w="0" w:type="auto"/>
            <w:hideMark/>
          </w:tcPr>
          <w:p w:rsidR="000E4F33" w:rsidRPr="00460875" w:rsidRDefault="000E4F33" w:rsidP="00AE0EAC">
            <w:pPr>
              <w:jc w:val="center"/>
            </w:pPr>
            <w:r w:rsidRPr="00732527">
              <w:t>15,5</w:t>
            </w:r>
          </w:p>
        </w:tc>
        <w:tc>
          <w:tcPr>
            <w:tcW w:w="0" w:type="auto"/>
            <w:hideMark/>
          </w:tcPr>
          <w:p w:rsidR="000E4F33" w:rsidRPr="00460875" w:rsidRDefault="000E4F33" w:rsidP="00AE0EAC">
            <w:pPr>
              <w:jc w:val="center"/>
            </w:pPr>
            <w:r>
              <w:t>-8,3</w:t>
            </w:r>
            <w:r w:rsidRPr="00460875">
              <w:t xml:space="preserve"> </w:t>
            </w:r>
            <w:proofErr w:type="spellStart"/>
            <w:r w:rsidRPr="00460875">
              <w:t>в.п</w:t>
            </w:r>
            <w:proofErr w:type="spellEnd"/>
            <w:r w:rsidRPr="00460875">
              <w:t>.</w:t>
            </w:r>
          </w:p>
        </w:tc>
      </w:tr>
      <w:tr w:rsidR="000E4F33" w:rsidRPr="00460875" w:rsidTr="00AE0EAC">
        <w:tc>
          <w:tcPr>
            <w:tcW w:w="0" w:type="auto"/>
            <w:hideMark/>
          </w:tcPr>
          <w:p w:rsidR="000E4F33" w:rsidRPr="00460875" w:rsidRDefault="000E4F33" w:rsidP="00AE0EAC">
            <w:pPr>
              <w:jc w:val="center"/>
            </w:pPr>
            <w:r w:rsidRPr="00460875">
              <w:t>Мінімальне значення Н2 (вимога НБУ), %</w:t>
            </w:r>
          </w:p>
        </w:tc>
        <w:tc>
          <w:tcPr>
            <w:tcW w:w="0" w:type="auto"/>
            <w:hideMark/>
          </w:tcPr>
          <w:p w:rsidR="000E4F33" w:rsidRPr="00460875" w:rsidRDefault="000E4F33" w:rsidP="00AE0EAC">
            <w:pPr>
              <w:jc w:val="center"/>
            </w:pPr>
            <w:r w:rsidRPr="00460875">
              <w:t>10,0</w:t>
            </w:r>
          </w:p>
        </w:tc>
        <w:tc>
          <w:tcPr>
            <w:tcW w:w="0" w:type="auto"/>
            <w:hideMark/>
          </w:tcPr>
          <w:p w:rsidR="000E4F33" w:rsidRPr="00460875" w:rsidRDefault="000E4F33" w:rsidP="00AE0EAC">
            <w:pPr>
              <w:jc w:val="center"/>
            </w:pPr>
            <w:r w:rsidRPr="00460875">
              <w:t>10,0</w:t>
            </w:r>
          </w:p>
        </w:tc>
        <w:tc>
          <w:tcPr>
            <w:tcW w:w="0" w:type="auto"/>
            <w:hideMark/>
          </w:tcPr>
          <w:p w:rsidR="000E4F33" w:rsidRPr="00460875" w:rsidRDefault="000E4F33" w:rsidP="00AE0EAC">
            <w:pPr>
              <w:jc w:val="center"/>
            </w:pPr>
            <w:r w:rsidRPr="00460875">
              <w:t>10,0</w:t>
            </w:r>
          </w:p>
        </w:tc>
        <w:tc>
          <w:tcPr>
            <w:tcW w:w="0" w:type="auto"/>
            <w:hideMark/>
          </w:tcPr>
          <w:p w:rsidR="000E4F33" w:rsidRPr="00460875" w:rsidRDefault="000E4F33" w:rsidP="00AE0EAC">
            <w:pPr>
              <w:jc w:val="center"/>
            </w:pPr>
            <w:r w:rsidRPr="00460875">
              <w:t>10,0</w:t>
            </w:r>
          </w:p>
        </w:tc>
        <w:tc>
          <w:tcPr>
            <w:tcW w:w="0" w:type="auto"/>
            <w:hideMark/>
          </w:tcPr>
          <w:p w:rsidR="000E4F33" w:rsidRPr="00460875" w:rsidRDefault="000E4F33" w:rsidP="00AE0EAC">
            <w:pPr>
              <w:jc w:val="center"/>
            </w:pPr>
            <w:r w:rsidRPr="00460875">
              <w:t>–</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[3, 5, 14, 22]</w:t>
      </w:r>
    </w:p>
    <w:p w:rsidR="000E4F33" w:rsidRDefault="000E4F33" w:rsidP="000E4F33">
      <w:pPr>
        <w:spacing w:line="360" w:lineRule="auto"/>
        <w:ind w:firstLine="709"/>
        <w:jc w:val="both"/>
        <w:rPr>
          <w:sz w:val="28"/>
          <w:szCs w:val="28"/>
        </w:rPr>
      </w:pPr>
    </w:p>
    <w:p w:rsidR="000E4F33" w:rsidRDefault="000E4F33" w:rsidP="000E4F33">
      <w:pPr>
        <w:spacing w:line="360" w:lineRule="auto"/>
        <w:ind w:firstLine="709"/>
        <w:jc w:val="both"/>
        <w:rPr>
          <w:sz w:val="28"/>
          <w:szCs w:val="28"/>
        </w:rPr>
      </w:pPr>
      <w:r w:rsidRPr="00732527">
        <w:rPr>
          <w:sz w:val="28"/>
          <w:szCs w:val="28"/>
        </w:rPr>
        <w:t>Аналізуючи дані таблиці 2.4, можна зробити висновок про високий рівень фінансової стійкості та надійності АТ КБ «ПриватБанк» протягом 2022–2025 років. За досліджуваний період власний капітал фінустанови демонстрував стабільну тенденцію до зростання і збільшився на 73,9% — з 57,8 млрд грн до 100,5 млрд грн. Таке стрімке нарощування капіталізації відбулося переважно завдяки високій операційній ефективності та акумуляції чистих прибутків минулих років, оскільки статутний капітал банку залишався незмінним на рівні 206,1 млрд грн.</w:t>
      </w:r>
      <w:r>
        <w:rPr>
          <w:sz w:val="28"/>
          <w:szCs w:val="28"/>
        </w:rPr>
        <w:t xml:space="preserve"> </w:t>
      </w:r>
      <w:r w:rsidRPr="00732527">
        <w:rPr>
          <w:sz w:val="28"/>
          <w:szCs w:val="28"/>
        </w:rPr>
        <w:t>Показник норми достатності капіталу (Н2) протягом усього аналізованого періоду повністю відповідав жорстким вимогам регулятора. Попри загальне зниження нормативу з 23,8% у 2022 році до 15,5% у 2025 році, що зумовлено активним розширенням кредитного портфеля та зростанням обсягу активів під ризиком, його фактичне значення суттєво перевищує обов'язковий мінімальний ліміт Національного банку України (10,0%). Це свідчить про наявність достатнього запасу міцності для покриття можливих фінансових ризиків в умовах воєнного стану та підтверджує здатність банку стабільно виконувати свої зобов'язання перед мільйонами роздрібних і корпоративних клієнтів</w:t>
      </w:r>
    </w:p>
    <w:p w:rsidR="000E4F33" w:rsidRPr="00460875" w:rsidRDefault="000E4F33" w:rsidP="000E4F33">
      <w:pPr>
        <w:spacing w:line="360" w:lineRule="auto"/>
        <w:ind w:firstLine="709"/>
        <w:jc w:val="both"/>
        <w:rPr>
          <w:sz w:val="28"/>
          <w:szCs w:val="28"/>
        </w:rPr>
      </w:pPr>
      <w:r w:rsidRPr="00460875">
        <w:rPr>
          <w:sz w:val="28"/>
          <w:szCs w:val="28"/>
        </w:rPr>
        <w:t>Для наочного представлення ключових тенденцій розвитку банку дані для побудови порівняльних діаграм систематизовано у таблиці 2.5.</w:t>
      </w:r>
    </w:p>
    <w:p w:rsidR="000E4F33" w:rsidRPr="00460875" w:rsidRDefault="000E4F33" w:rsidP="000E4F33">
      <w:pPr>
        <w:spacing w:line="360" w:lineRule="auto"/>
        <w:ind w:firstLine="709"/>
        <w:jc w:val="right"/>
        <w:rPr>
          <w:sz w:val="28"/>
          <w:szCs w:val="28"/>
        </w:rPr>
      </w:pPr>
      <w:r w:rsidRPr="00460875">
        <w:rPr>
          <w:sz w:val="28"/>
          <w:szCs w:val="28"/>
        </w:rPr>
        <w:t>Таблиця 2.5</w:t>
      </w:r>
    </w:p>
    <w:p w:rsidR="000E4F33" w:rsidRDefault="000E4F33" w:rsidP="000E4F33">
      <w:pPr>
        <w:spacing w:line="360" w:lineRule="auto"/>
        <w:ind w:firstLine="709"/>
        <w:jc w:val="center"/>
        <w:rPr>
          <w:sz w:val="28"/>
          <w:szCs w:val="28"/>
        </w:rPr>
      </w:pPr>
      <w:r w:rsidRPr="00460875">
        <w:rPr>
          <w:sz w:val="28"/>
          <w:szCs w:val="28"/>
        </w:rPr>
        <w:t>Дані для побудови діаграм динаміки основних показників АТ КБ «ПриватБанк» за 2022–2025 рр.</w:t>
      </w:r>
    </w:p>
    <w:p w:rsidR="000E4F33" w:rsidRPr="00460875" w:rsidRDefault="000E4F33" w:rsidP="000E4F33">
      <w:pPr>
        <w:spacing w:line="360" w:lineRule="auto"/>
        <w:ind w:firstLine="709"/>
        <w:jc w:val="center"/>
        <w:rPr>
          <w:sz w:val="28"/>
          <w:szCs w:val="28"/>
        </w:rPr>
      </w:pPr>
    </w:p>
    <w:tbl>
      <w:tblPr>
        <w:tblStyle w:val="aa"/>
        <w:tblW w:w="0" w:type="auto"/>
        <w:jc w:val="center"/>
        <w:tblLook w:val="04A0" w:firstRow="1" w:lastRow="0" w:firstColumn="1" w:lastColumn="0" w:noHBand="0" w:noVBand="1"/>
      </w:tblPr>
      <w:tblGrid>
        <w:gridCol w:w="4675"/>
        <w:gridCol w:w="936"/>
        <w:gridCol w:w="936"/>
        <w:gridCol w:w="936"/>
        <w:gridCol w:w="936"/>
      </w:tblGrid>
      <w:tr w:rsidR="000E4F33" w:rsidRPr="00460875" w:rsidTr="00AE0EAC">
        <w:trPr>
          <w:jc w:val="center"/>
        </w:trPr>
        <w:tc>
          <w:tcPr>
            <w:tcW w:w="0" w:type="auto"/>
            <w:hideMark/>
          </w:tcPr>
          <w:p w:rsidR="000E4F33" w:rsidRPr="00460875" w:rsidRDefault="000E4F33" w:rsidP="00AE0EAC">
            <w:pPr>
              <w:jc w:val="center"/>
            </w:pPr>
            <w:r w:rsidRPr="00460875">
              <w:lastRenderedPageBreak/>
              <w:t>Показник</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hideMark/>
          </w:tcPr>
          <w:p w:rsidR="000E4F33" w:rsidRPr="00460875" w:rsidRDefault="000E4F33" w:rsidP="00AE0EAC">
            <w:pPr>
              <w:jc w:val="center"/>
            </w:pPr>
            <w:r w:rsidRPr="00460875">
              <w:t>2025 р.</w:t>
            </w:r>
          </w:p>
        </w:tc>
      </w:tr>
      <w:tr w:rsidR="00555409" w:rsidRPr="00460875" w:rsidTr="00AE0EAC">
        <w:trPr>
          <w:jc w:val="center"/>
        </w:trPr>
        <w:tc>
          <w:tcPr>
            <w:tcW w:w="0" w:type="auto"/>
            <w:hideMark/>
          </w:tcPr>
          <w:p w:rsidR="00555409" w:rsidRPr="00460875" w:rsidRDefault="00555409" w:rsidP="00AE0EAC">
            <w:pPr>
              <w:jc w:val="center"/>
            </w:pPr>
            <w:r w:rsidRPr="00460875">
              <w:t>Загальні активи, млрд грн</w:t>
            </w:r>
          </w:p>
        </w:tc>
        <w:tc>
          <w:tcPr>
            <w:tcW w:w="0" w:type="auto"/>
            <w:hideMark/>
          </w:tcPr>
          <w:p w:rsidR="00555409" w:rsidRPr="004E5AFA" w:rsidRDefault="00555409" w:rsidP="00027EAE">
            <w:pPr>
              <w:jc w:val="center"/>
            </w:pPr>
            <w:r>
              <w:rPr>
                <w:lang w:val="en-US"/>
              </w:rPr>
              <w:t>5</w:t>
            </w:r>
            <w:r>
              <w:t>40,7</w:t>
            </w:r>
          </w:p>
        </w:tc>
        <w:tc>
          <w:tcPr>
            <w:tcW w:w="0" w:type="auto"/>
            <w:hideMark/>
          </w:tcPr>
          <w:p w:rsidR="00555409" w:rsidRPr="004E5AFA" w:rsidRDefault="00555409" w:rsidP="00027EAE">
            <w:pPr>
              <w:jc w:val="center"/>
            </w:pPr>
            <w:r>
              <w:rPr>
                <w:lang w:val="en-US"/>
              </w:rPr>
              <w:t>680,</w:t>
            </w:r>
            <w:r>
              <w:t>0</w:t>
            </w:r>
          </w:p>
        </w:tc>
        <w:tc>
          <w:tcPr>
            <w:tcW w:w="0" w:type="auto"/>
            <w:hideMark/>
          </w:tcPr>
          <w:p w:rsidR="00555409" w:rsidRPr="0033781B" w:rsidRDefault="00555409" w:rsidP="00027EAE">
            <w:pPr>
              <w:jc w:val="center"/>
              <w:rPr>
                <w:lang w:val="en-US"/>
              </w:rPr>
            </w:pPr>
            <w:r>
              <w:rPr>
                <w:lang w:val="en-US"/>
              </w:rPr>
              <w:t>761,5</w:t>
            </w:r>
          </w:p>
        </w:tc>
        <w:tc>
          <w:tcPr>
            <w:tcW w:w="0" w:type="auto"/>
            <w:hideMark/>
          </w:tcPr>
          <w:p w:rsidR="00555409" w:rsidRPr="009F4838" w:rsidRDefault="00555409" w:rsidP="00027EAE">
            <w:pPr>
              <w:jc w:val="center"/>
            </w:pPr>
            <w:r>
              <w:t>8</w:t>
            </w:r>
            <w:r>
              <w:rPr>
                <w:lang w:val="en-US"/>
              </w:rPr>
              <w:t>96,</w:t>
            </w:r>
            <w:r>
              <w:t>3</w:t>
            </w:r>
          </w:p>
        </w:tc>
      </w:tr>
      <w:tr w:rsidR="000E4F33" w:rsidRPr="00460875" w:rsidTr="00AE0EAC">
        <w:trPr>
          <w:jc w:val="center"/>
        </w:trPr>
        <w:tc>
          <w:tcPr>
            <w:tcW w:w="0" w:type="auto"/>
            <w:hideMark/>
          </w:tcPr>
          <w:p w:rsidR="000E4F33" w:rsidRPr="00460875" w:rsidRDefault="000E4F33" w:rsidP="00AE0EAC">
            <w:pPr>
              <w:jc w:val="center"/>
            </w:pPr>
            <w:r w:rsidRPr="00460875">
              <w:t>Власний капітал, млрд грн</w:t>
            </w:r>
          </w:p>
        </w:tc>
        <w:tc>
          <w:tcPr>
            <w:tcW w:w="0" w:type="auto"/>
            <w:hideMark/>
          </w:tcPr>
          <w:p w:rsidR="000E4F33" w:rsidRPr="00460875" w:rsidRDefault="000E4F33" w:rsidP="00AE0EAC">
            <w:pPr>
              <w:jc w:val="center"/>
            </w:pPr>
            <w:r>
              <w:t>57,7</w:t>
            </w:r>
          </w:p>
        </w:tc>
        <w:tc>
          <w:tcPr>
            <w:tcW w:w="0" w:type="auto"/>
            <w:hideMark/>
          </w:tcPr>
          <w:p w:rsidR="000E4F33" w:rsidRPr="00460875" w:rsidRDefault="000E4F33" w:rsidP="00AE0EAC">
            <w:pPr>
              <w:jc w:val="center"/>
            </w:pPr>
            <w:r>
              <w:t>83,1</w:t>
            </w:r>
          </w:p>
        </w:tc>
        <w:tc>
          <w:tcPr>
            <w:tcW w:w="0" w:type="auto"/>
            <w:hideMark/>
          </w:tcPr>
          <w:p w:rsidR="000E4F33" w:rsidRPr="00460875" w:rsidRDefault="000E4F33" w:rsidP="00AE0EAC">
            <w:pPr>
              <w:jc w:val="center"/>
            </w:pPr>
            <w:r>
              <w:t>99,4</w:t>
            </w:r>
          </w:p>
        </w:tc>
        <w:tc>
          <w:tcPr>
            <w:tcW w:w="0" w:type="auto"/>
            <w:hideMark/>
          </w:tcPr>
          <w:p w:rsidR="000E4F33" w:rsidRPr="00460875" w:rsidRDefault="000E4F33" w:rsidP="00AE0EAC">
            <w:pPr>
              <w:jc w:val="center"/>
            </w:pPr>
            <w:r>
              <w:t>100,5</w:t>
            </w:r>
          </w:p>
        </w:tc>
      </w:tr>
      <w:tr w:rsidR="00555409" w:rsidRPr="00460875" w:rsidTr="00AE0EAC">
        <w:trPr>
          <w:jc w:val="center"/>
        </w:trPr>
        <w:tc>
          <w:tcPr>
            <w:tcW w:w="0" w:type="auto"/>
            <w:hideMark/>
          </w:tcPr>
          <w:p w:rsidR="00555409" w:rsidRPr="00460875" w:rsidRDefault="00555409" w:rsidP="00AE0EAC">
            <w:pPr>
              <w:jc w:val="center"/>
            </w:pPr>
            <w:r>
              <w:t xml:space="preserve">Кошти клієнтів </w:t>
            </w:r>
            <w:r w:rsidRPr="00460875">
              <w:t>, млрд грн</w:t>
            </w:r>
          </w:p>
        </w:tc>
        <w:tc>
          <w:tcPr>
            <w:tcW w:w="0" w:type="auto"/>
            <w:hideMark/>
          </w:tcPr>
          <w:p w:rsidR="00555409" w:rsidRPr="00460875" w:rsidRDefault="00555409" w:rsidP="00027EAE">
            <w:pPr>
              <w:jc w:val="center"/>
            </w:pPr>
            <w:r>
              <w:t>471,9</w:t>
            </w:r>
          </w:p>
        </w:tc>
        <w:tc>
          <w:tcPr>
            <w:tcW w:w="0" w:type="auto"/>
            <w:hideMark/>
          </w:tcPr>
          <w:p w:rsidR="00555409" w:rsidRPr="00460875" w:rsidRDefault="00555409" w:rsidP="00027EAE">
            <w:pPr>
              <w:jc w:val="center"/>
            </w:pPr>
            <w:r>
              <w:t>555,4</w:t>
            </w:r>
          </w:p>
        </w:tc>
        <w:tc>
          <w:tcPr>
            <w:tcW w:w="0" w:type="auto"/>
            <w:hideMark/>
          </w:tcPr>
          <w:p w:rsidR="00555409" w:rsidRPr="00460875" w:rsidRDefault="00555409" w:rsidP="00027EAE">
            <w:pPr>
              <w:jc w:val="center"/>
            </w:pPr>
            <w:r w:rsidRPr="006D13EE">
              <w:t>621,4</w:t>
            </w:r>
          </w:p>
        </w:tc>
        <w:tc>
          <w:tcPr>
            <w:tcW w:w="0" w:type="auto"/>
            <w:hideMark/>
          </w:tcPr>
          <w:p w:rsidR="00555409" w:rsidRPr="00460875" w:rsidRDefault="00555409" w:rsidP="00027EAE">
            <w:pPr>
              <w:jc w:val="center"/>
            </w:pPr>
            <w:r w:rsidRPr="006D13EE">
              <w:t>731,4</w:t>
            </w:r>
          </w:p>
        </w:tc>
      </w:tr>
      <w:tr w:rsidR="000E4F33" w:rsidRPr="00460875" w:rsidTr="00AE0EAC">
        <w:trPr>
          <w:jc w:val="center"/>
        </w:trPr>
        <w:tc>
          <w:tcPr>
            <w:tcW w:w="0" w:type="auto"/>
            <w:hideMark/>
          </w:tcPr>
          <w:p w:rsidR="000E4F33" w:rsidRPr="00460875" w:rsidRDefault="000E4F33" w:rsidP="00AE0EAC">
            <w:pPr>
              <w:jc w:val="center"/>
            </w:pPr>
            <w:r w:rsidRPr="00460875">
              <w:t>Кредитний портфель (</w:t>
            </w:r>
            <w:proofErr w:type="spellStart"/>
            <w:r w:rsidRPr="00460875">
              <w:t>нетто</w:t>
            </w:r>
            <w:proofErr w:type="spellEnd"/>
            <w:r w:rsidRPr="00460875">
              <w:t>), млрд грн</w:t>
            </w:r>
          </w:p>
        </w:tc>
        <w:tc>
          <w:tcPr>
            <w:tcW w:w="0" w:type="auto"/>
            <w:hideMark/>
          </w:tcPr>
          <w:p w:rsidR="000E4F33" w:rsidRPr="00460875" w:rsidRDefault="000E4F33" w:rsidP="00AE0EAC">
            <w:pPr>
              <w:tabs>
                <w:tab w:val="center" w:pos="360"/>
              </w:tabs>
            </w:pPr>
            <w:r>
              <w:tab/>
              <w:t>68,1</w:t>
            </w:r>
          </w:p>
        </w:tc>
        <w:tc>
          <w:tcPr>
            <w:tcW w:w="0" w:type="auto"/>
            <w:hideMark/>
          </w:tcPr>
          <w:p w:rsidR="000E4F33" w:rsidRPr="00460875" w:rsidRDefault="000E4F33" w:rsidP="00AE0EAC">
            <w:pPr>
              <w:jc w:val="center"/>
            </w:pPr>
            <w:r>
              <w:t>94,6</w:t>
            </w:r>
          </w:p>
        </w:tc>
        <w:tc>
          <w:tcPr>
            <w:tcW w:w="0" w:type="auto"/>
            <w:hideMark/>
          </w:tcPr>
          <w:p w:rsidR="000E4F33" w:rsidRPr="00460875" w:rsidRDefault="000E4F33" w:rsidP="00AE0EAC">
            <w:pPr>
              <w:jc w:val="center"/>
            </w:pPr>
            <w:r>
              <w:t>112,8</w:t>
            </w:r>
          </w:p>
        </w:tc>
        <w:tc>
          <w:tcPr>
            <w:tcW w:w="0" w:type="auto"/>
            <w:hideMark/>
          </w:tcPr>
          <w:p w:rsidR="000E4F33" w:rsidRPr="00460875" w:rsidRDefault="000E4F33" w:rsidP="00AE0EAC">
            <w:pPr>
              <w:jc w:val="center"/>
            </w:pPr>
            <w:r>
              <w:t>156,4</w:t>
            </w:r>
          </w:p>
        </w:tc>
      </w:tr>
      <w:tr w:rsidR="000E4F33" w:rsidRPr="00460875" w:rsidTr="00AE0EAC">
        <w:trPr>
          <w:jc w:val="center"/>
        </w:trPr>
        <w:tc>
          <w:tcPr>
            <w:tcW w:w="0" w:type="auto"/>
            <w:hideMark/>
          </w:tcPr>
          <w:p w:rsidR="000E4F33" w:rsidRPr="00460875" w:rsidRDefault="000E4F33" w:rsidP="00AE0EAC">
            <w:pPr>
              <w:jc w:val="center"/>
            </w:pPr>
            <w:r w:rsidRPr="00460875">
              <w:t>Чистий прибуток, млрд грн</w:t>
            </w:r>
          </w:p>
        </w:tc>
        <w:tc>
          <w:tcPr>
            <w:tcW w:w="0" w:type="auto"/>
            <w:hideMark/>
          </w:tcPr>
          <w:p w:rsidR="000E4F33" w:rsidRPr="00460875" w:rsidRDefault="000E4F33" w:rsidP="00AE0EAC">
            <w:pPr>
              <w:jc w:val="center"/>
            </w:pPr>
            <w:r>
              <w:t>30,2</w:t>
            </w:r>
          </w:p>
        </w:tc>
        <w:tc>
          <w:tcPr>
            <w:tcW w:w="0" w:type="auto"/>
            <w:hideMark/>
          </w:tcPr>
          <w:p w:rsidR="000E4F33" w:rsidRPr="00460875" w:rsidRDefault="00555409" w:rsidP="00555409">
            <w:pPr>
              <w:jc w:val="center"/>
            </w:pPr>
            <w:r>
              <w:t>37,9</w:t>
            </w:r>
          </w:p>
        </w:tc>
        <w:tc>
          <w:tcPr>
            <w:tcW w:w="0" w:type="auto"/>
            <w:hideMark/>
          </w:tcPr>
          <w:p w:rsidR="000E4F33" w:rsidRPr="00460875" w:rsidRDefault="000E4F33" w:rsidP="00AE0EAC">
            <w:pPr>
              <w:jc w:val="center"/>
            </w:pPr>
            <w:r>
              <w:t>40,3</w:t>
            </w:r>
          </w:p>
        </w:tc>
        <w:tc>
          <w:tcPr>
            <w:tcW w:w="0" w:type="auto"/>
            <w:hideMark/>
          </w:tcPr>
          <w:p w:rsidR="000E4F33" w:rsidRPr="00460875" w:rsidRDefault="000E4F33" w:rsidP="00AE0EAC">
            <w:pPr>
              <w:jc w:val="center"/>
            </w:pPr>
            <w:r>
              <w:t>29,2</w:t>
            </w:r>
          </w:p>
        </w:tc>
      </w:tr>
      <w:tr w:rsidR="000E4F33" w:rsidRPr="00460875" w:rsidTr="00AE0EAC">
        <w:trPr>
          <w:jc w:val="center"/>
        </w:trPr>
        <w:tc>
          <w:tcPr>
            <w:tcW w:w="0" w:type="auto"/>
            <w:hideMark/>
          </w:tcPr>
          <w:p w:rsidR="000E4F33" w:rsidRPr="00460875" w:rsidRDefault="000E4F33" w:rsidP="00AE0EAC">
            <w:pPr>
              <w:jc w:val="center"/>
            </w:pPr>
            <w:r w:rsidRPr="00460875">
              <w:t xml:space="preserve">Кількість активних клієнтів – </w:t>
            </w:r>
            <w:proofErr w:type="spellStart"/>
            <w:r w:rsidRPr="00460875">
              <w:t>фіз</w:t>
            </w:r>
            <w:proofErr w:type="spellEnd"/>
            <w:r w:rsidRPr="00460875">
              <w:t>. осіб, млн</w:t>
            </w:r>
          </w:p>
        </w:tc>
        <w:tc>
          <w:tcPr>
            <w:tcW w:w="0" w:type="auto"/>
            <w:hideMark/>
          </w:tcPr>
          <w:p w:rsidR="000E4F33" w:rsidRPr="00460875" w:rsidRDefault="000E4F33" w:rsidP="00AE0EAC">
            <w:pPr>
              <w:jc w:val="center"/>
            </w:pPr>
            <w:r w:rsidRPr="00460875">
              <w:t>17,9</w:t>
            </w:r>
          </w:p>
        </w:tc>
        <w:tc>
          <w:tcPr>
            <w:tcW w:w="0" w:type="auto"/>
            <w:hideMark/>
          </w:tcPr>
          <w:p w:rsidR="000E4F33" w:rsidRPr="00460875" w:rsidRDefault="000E4F33" w:rsidP="00AE0EAC">
            <w:pPr>
              <w:jc w:val="center"/>
            </w:pPr>
            <w:r w:rsidRPr="00460875">
              <w:t>18,35</w:t>
            </w:r>
          </w:p>
        </w:tc>
        <w:tc>
          <w:tcPr>
            <w:tcW w:w="0" w:type="auto"/>
            <w:hideMark/>
          </w:tcPr>
          <w:p w:rsidR="000E4F33" w:rsidRPr="00460875" w:rsidRDefault="000E4F33" w:rsidP="00AE0EAC">
            <w:pPr>
              <w:jc w:val="center"/>
            </w:pPr>
            <w:r w:rsidRPr="00460875">
              <w:t>18,32</w:t>
            </w:r>
          </w:p>
        </w:tc>
        <w:tc>
          <w:tcPr>
            <w:tcW w:w="0" w:type="auto"/>
            <w:hideMark/>
          </w:tcPr>
          <w:p w:rsidR="000E4F33" w:rsidRPr="00460875" w:rsidRDefault="000E4F33" w:rsidP="00AE0EAC">
            <w:pPr>
              <w:jc w:val="center"/>
            </w:pPr>
            <w:r w:rsidRPr="00460875">
              <w:t>18,50</w:t>
            </w:r>
          </w:p>
        </w:tc>
      </w:tr>
    </w:tbl>
    <w:p w:rsidR="000E4F33" w:rsidRDefault="000E4F33" w:rsidP="000E4F33">
      <w:pPr>
        <w:spacing w:line="360" w:lineRule="auto"/>
        <w:ind w:firstLine="709"/>
        <w:jc w:val="both"/>
        <w:rPr>
          <w:i/>
          <w:iCs/>
          <w:sz w:val="28"/>
          <w:szCs w:val="28"/>
        </w:rPr>
      </w:pPr>
      <w:r w:rsidRPr="00460875">
        <w:rPr>
          <w:i/>
          <w:iCs/>
          <w:sz w:val="28"/>
          <w:szCs w:val="28"/>
        </w:rPr>
        <w:t>Джерело: складено автором на основі [3, 5, 14, 18]</w:t>
      </w:r>
    </w:p>
    <w:p w:rsidR="000E4F33" w:rsidRPr="00781E18" w:rsidRDefault="000E4F33" w:rsidP="000E4F33">
      <w:pPr>
        <w:spacing w:line="360" w:lineRule="auto"/>
        <w:ind w:firstLine="709"/>
        <w:jc w:val="both"/>
        <w:rPr>
          <w:iCs/>
          <w:sz w:val="28"/>
          <w:szCs w:val="28"/>
        </w:rPr>
      </w:pPr>
    </w:p>
    <w:p w:rsidR="000E4F33" w:rsidRPr="00460875" w:rsidRDefault="000E4F33" w:rsidP="000E4F33">
      <w:pPr>
        <w:spacing w:line="360" w:lineRule="auto"/>
        <w:ind w:firstLine="709"/>
        <w:jc w:val="both"/>
        <w:rPr>
          <w:sz w:val="28"/>
          <w:szCs w:val="28"/>
        </w:rPr>
      </w:pPr>
      <w:r>
        <w:rPr>
          <w:noProof/>
          <w:sz w:val="28"/>
          <w:szCs w:val="28"/>
          <w:lang w:eastAsia="uk-UA"/>
        </w:rPr>
        <w:drawing>
          <wp:inline distT="0" distB="0" distL="0" distR="0" wp14:anchorId="11AD8656" wp14:editId="4907434B">
            <wp:extent cx="5486400" cy="3200400"/>
            <wp:effectExtent l="0" t="0" r="19050" b="19050"/>
            <wp:docPr id="74" name="Діагра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1573" w:rsidRDefault="00631573" w:rsidP="00631573">
      <w:pPr>
        <w:spacing w:line="360" w:lineRule="auto"/>
        <w:ind w:firstLine="709"/>
        <w:jc w:val="both"/>
        <w:rPr>
          <w:iCs/>
          <w:sz w:val="28"/>
          <w:szCs w:val="28"/>
        </w:rPr>
      </w:pPr>
      <w:r w:rsidRPr="005E35F5">
        <w:rPr>
          <w:iCs/>
          <w:sz w:val="28"/>
          <w:szCs w:val="28"/>
        </w:rPr>
        <w:t>Рис. 2.1. Динаміка основних фінансових показників діяльності АТ КБ «ПриватБанк» за 2022–2025 рр., млрд грн</w:t>
      </w:r>
    </w:p>
    <w:p w:rsidR="00631573" w:rsidRDefault="00631573" w:rsidP="000E4F33">
      <w:pPr>
        <w:spacing w:line="360" w:lineRule="auto"/>
        <w:ind w:firstLine="709"/>
        <w:jc w:val="both"/>
        <w:rPr>
          <w:sz w:val="28"/>
          <w:szCs w:val="28"/>
        </w:rPr>
      </w:pPr>
    </w:p>
    <w:p w:rsidR="000E4F33" w:rsidRDefault="000E4F33" w:rsidP="000E4F33">
      <w:pPr>
        <w:spacing w:line="360" w:lineRule="auto"/>
        <w:ind w:firstLine="709"/>
        <w:jc w:val="both"/>
        <w:rPr>
          <w:sz w:val="28"/>
          <w:szCs w:val="28"/>
        </w:rPr>
      </w:pPr>
      <w:r w:rsidRPr="00587AF6">
        <w:rPr>
          <w:sz w:val="28"/>
          <w:szCs w:val="28"/>
        </w:rPr>
        <w:t xml:space="preserve">Загалом аналіз діяльності фінансової установи за 2022–2025 роки свідчить про те, що вона залишається потужним та системно значущим елементом фінансового сектору, від стабільності якого безпосередньо залежить стійкість усієї банківської системи України. Попри складні макроекономічні виклики воєнного стану, установа продемонструвала високий рівень адаптивності, забезпечивши безперервність діяльності та суттєве розширення масштабів бізнесу. Про це свідчить стрімке зростання загальних активів у 1,7 </w:t>
      </w:r>
      <w:proofErr w:type="spellStart"/>
      <w:r w:rsidRPr="00587AF6">
        <w:rPr>
          <w:sz w:val="28"/>
          <w:szCs w:val="28"/>
        </w:rPr>
        <w:t>раза</w:t>
      </w:r>
      <w:proofErr w:type="spellEnd"/>
      <w:r w:rsidRPr="00587AF6">
        <w:rPr>
          <w:sz w:val="28"/>
          <w:szCs w:val="28"/>
        </w:rPr>
        <w:t xml:space="preserve"> (з 534,4 млрд грн до 896,3 млрд грн) та послідовне зміцнення фінансової стійкості через майже двократне нарощення власного капіталу — з 57,7 млрд грн до 100,5 млрд грн.</w:t>
      </w:r>
      <w:r>
        <w:rPr>
          <w:sz w:val="28"/>
          <w:szCs w:val="28"/>
        </w:rPr>
        <w:t xml:space="preserve"> </w:t>
      </w:r>
      <w:r w:rsidRPr="00587AF6">
        <w:rPr>
          <w:sz w:val="28"/>
          <w:szCs w:val="28"/>
        </w:rPr>
        <w:t xml:space="preserve">Важливою ознакою збереження високої довіри населення та бізнесу в </w:t>
      </w:r>
      <w:r w:rsidRPr="00587AF6">
        <w:rPr>
          <w:sz w:val="28"/>
          <w:szCs w:val="28"/>
        </w:rPr>
        <w:lastRenderedPageBreak/>
        <w:t xml:space="preserve">умовах збройного конфлікту є стабільне збільшення ресурсної бази: обсяг залучених коштів клієнтів зріс із 472,4 млрд грн у 2022 році до 731,4 млрд грн у 2025 році. Це дало змогу банку суттєво активізувати підтримку реального сектору економіки, про що свідчить розширення чистого кредитного портфеля у 2,3 </w:t>
      </w:r>
      <w:proofErr w:type="spellStart"/>
      <w:r w:rsidRPr="00587AF6">
        <w:rPr>
          <w:sz w:val="28"/>
          <w:szCs w:val="28"/>
        </w:rPr>
        <w:t>раза</w:t>
      </w:r>
      <w:proofErr w:type="spellEnd"/>
      <w:r w:rsidRPr="00587AF6">
        <w:rPr>
          <w:sz w:val="28"/>
          <w:szCs w:val="28"/>
        </w:rPr>
        <w:t xml:space="preserve"> — з 68,1 млрд грн до 156,4 млрд грн. Подібна динаміка повністю узгоджується з висновками вітчизняних дослідників щодо критичної важливості безперервного кредитування та акумуляції ліквідності задля підтримання життєдіяльності держави у кризові періоди.</w:t>
      </w:r>
      <w:r>
        <w:rPr>
          <w:sz w:val="28"/>
          <w:szCs w:val="28"/>
        </w:rPr>
        <w:t xml:space="preserve"> </w:t>
      </w:r>
      <w:r w:rsidRPr="00587AF6">
        <w:rPr>
          <w:sz w:val="28"/>
          <w:szCs w:val="28"/>
        </w:rPr>
        <w:t>Водночас структурний аналіз доходів та витрат виявляє специфічні особливості функціонування установи у воєнному контексті. Попри масштабне розширення балансу, чистий прибуток продемонстрував хвилеподібну траєкторію: після пікового значення у 2023 році (43,4 млрд грн) відбулося його зниження до 29,2 млрд грн у 2025 році, що вказує на зростання операційного тиску, посилення ризиків та необхідність формування додаткових резервів під кредитні втрати. При цьому клієнтська база у сегменті фізичних осіб залишалася капіталізованою та стабільною, заф</w:t>
      </w:r>
      <w:r>
        <w:rPr>
          <w:sz w:val="28"/>
          <w:szCs w:val="28"/>
        </w:rPr>
        <w:t>іксувавши</w:t>
      </w:r>
      <w:r w:rsidRPr="00587AF6">
        <w:rPr>
          <w:sz w:val="28"/>
          <w:szCs w:val="28"/>
        </w:rPr>
        <w:t xml:space="preserve"> на рівні 18,5 млн активних користувачів.</w:t>
      </w:r>
      <w:r>
        <w:rPr>
          <w:sz w:val="28"/>
          <w:szCs w:val="28"/>
        </w:rPr>
        <w:t xml:space="preserve"> </w:t>
      </w:r>
      <w:r w:rsidRPr="00587AF6">
        <w:rPr>
          <w:sz w:val="28"/>
          <w:szCs w:val="28"/>
        </w:rPr>
        <w:t>Оцінена динаміка активів, пасивів та капіталу загалом підтверджує стійкість та збалансованість фінансової моделі установи, а виявлені тенденції щодо коливання прибутковості та стабілізації клієнтського потоку є підґрунтям для поглибленого аналізу ефективності роздрібного бізнесу та оптимізації продуктового ряду у наступних параграфах дослідження.</w:t>
      </w:r>
    </w:p>
    <w:p w:rsidR="000E4F33" w:rsidRPr="00460875" w:rsidRDefault="000E4F33" w:rsidP="000E4F33">
      <w:pPr>
        <w:spacing w:line="360" w:lineRule="auto"/>
        <w:ind w:firstLine="709"/>
        <w:jc w:val="both"/>
        <w:rPr>
          <w:sz w:val="28"/>
          <w:szCs w:val="28"/>
        </w:rPr>
      </w:pPr>
    </w:p>
    <w:p w:rsidR="000E4F33" w:rsidRPr="00460875" w:rsidRDefault="000E4F33" w:rsidP="000E4F33">
      <w:pPr>
        <w:pStyle w:val="2"/>
        <w:spacing w:before="0" w:line="360" w:lineRule="auto"/>
        <w:ind w:firstLine="709"/>
        <w:jc w:val="both"/>
        <w:rPr>
          <w:rFonts w:ascii="Times New Roman" w:hAnsi="Times New Roman" w:cs="Times New Roman"/>
          <w:color w:val="000000" w:themeColor="text1"/>
          <w:sz w:val="28"/>
          <w:szCs w:val="28"/>
        </w:rPr>
      </w:pPr>
      <w:bookmarkStart w:id="7" w:name="_Toc231942302"/>
      <w:r w:rsidRPr="00460875">
        <w:rPr>
          <w:rFonts w:ascii="Times New Roman" w:hAnsi="Times New Roman" w:cs="Times New Roman"/>
          <w:color w:val="000000" w:themeColor="text1"/>
          <w:sz w:val="28"/>
          <w:szCs w:val="28"/>
        </w:rPr>
        <w:t>2.2. Аналіз роздрібних продуктів та послуг АТ КБ «ПриватБанк»</w:t>
      </w:r>
      <w:bookmarkEnd w:id="7"/>
    </w:p>
    <w:p w:rsidR="000E4F33" w:rsidRPr="00460875" w:rsidRDefault="000E4F33" w:rsidP="000E4F33">
      <w:pPr>
        <w:spacing w:line="360" w:lineRule="auto"/>
        <w:ind w:firstLine="709"/>
        <w:jc w:val="both"/>
        <w:rPr>
          <w:sz w:val="28"/>
          <w:szCs w:val="28"/>
        </w:rPr>
      </w:pPr>
    </w:p>
    <w:p w:rsidR="000E4F33" w:rsidRPr="00460875" w:rsidRDefault="000E4F33" w:rsidP="000E4F33">
      <w:pPr>
        <w:spacing w:line="360" w:lineRule="auto"/>
        <w:ind w:firstLine="709"/>
        <w:jc w:val="both"/>
        <w:rPr>
          <w:sz w:val="28"/>
          <w:szCs w:val="28"/>
        </w:rPr>
      </w:pPr>
      <w:r w:rsidRPr="00460875">
        <w:rPr>
          <w:sz w:val="28"/>
          <w:szCs w:val="28"/>
        </w:rPr>
        <w:t xml:space="preserve">Роздрібний бізнес є серцевиною операційної моделі ПриватБанку і охоплює широкий спектр продуктів та послуг для фізичних осіб. Аналіз роздрібного продуктового ряду дозволяє оцінити глибину присутності банку в різних сегментах ринку, виявити ключові конкурентні переваги та визначити напрями подальшого розвитку. Структура роздрібних продуктів ПриватБанку відображає як класичні напрями банківського бізнесу, так і сучасні тенденції </w:t>
      </w:r>
      <w:proofErr w:type="spellStart"/>
      <w:r w:rsidRPr="00460875">
        <w:rPr>
          <w:sz w:val="28"/>
          <w:szCs w:val="28"/>
        </w:rPr>
        <w:t>цифровізації</w:t>
      </w:r>
      <w:proofErr w:type="spellEnd"/>
      <w:r w:rsidRPr="00460875">
        <w:rPr>
          <w:sz w:val="28"/>
          <w:szCs w:val="28"/>
        </w:rPr>
        <w:t xml:space="preserve"> та розширення нефінансових сервісів.</w:t>
      </w:r>
    </w:p>
    <w:p w:rsidR="000E4F33" w:rsidRPr="00460875" w:rsidRDefault="000E4F33" w:rsidP="000E4F33">
      <w:pPr>
        <w:spacing w:line="360" w:lineRule="auto"/>
        <w:ind w:firstLine="709"/>
        <w:jc w:val="both"/>
        <w:rPr>
          <w:sz w:val="28"/>
          <w:szCs w:val="28"/>
        </w:rPr>
      </w:pPr>
      <w:proofErr w:type="spellStart"/>
      <w:r w:rsidRPr="00460875">
        <w:rPr>
          <w:sz w:val="28"/>
          <w:szCs w:val="28"/>
        </w:rPr>
        <w:lastRenderedPageBreak/>
        <w:t>Платіжно</w:t>
      </w:r>
      <w:proofErr w:type="spellEnd"/>
      <w:r w:rsidRPr="00460875">
        <w:rPr>
          <w:sz w:val="28"/>
          <w:szCs w:val="28"/>
        </w:rPr>
        <w:t xml:space="preserve">-карткове обслуговування є фундаментальним продуктом, що лежить в основі клієнтських відносин ПриватБанку. Банк є найбільшим емітентом платіжних карток в Україні: за даними 2024 року, в обігу перебувало понад 40 млн карток банку на платіжних системах </w:t>
      </w:r>
      <w:proofErr w:type="spellStart"/>
      <w:r w:rsidRPr="00460875">
        <w:rPr>
          <w:sz w:val="28"/>
          <w:szCs w:val="28"/>
        </w:rPr>
        <w:t>Visa</w:t>
      </w:r>
      <w:proofErr w:type="spellEnd"/>
      <w:r w:rsidRPr="00460875">
        <w:rPr>
          <w:sz w:val="28"/>
          <w:szCs w:val="28"/>
        </w:rPr>
        <w:t xml:space="preserve"> та </w:t>
      </w:r>
      <w:proofErr w:type="spellStart"/>
      <w:r w:rsidRPr="00460875">
        <w:rPr>
          <w:sz w:val="28"/>
          <w:szCs w:val="28"/>
        </w:rPr>
        <w:t>Mastercard</w:t>
      </w:r>
      <w:proofErr w:type="spellEnd"/>
      <w:r w:rsidRPr="00460875">
        <w:rPr>
          <w:sz w:val="28"/>
          <w:szCs w:val="28"/>
        </w:rPr>
        <w:t xml:space="preserve">. Ключовим масовим продуктом є Єдина картка – багатофункціональний платіжний інструмент, який поєднує функції дебетової картки, соціальної картки, пенсійного та зарплатного рахунку. Преміальний сегмент представлений карткою «Картка для пенсіонерів», «Картка для військових», а також преміальними продуктами платинового і золотого сегментів. Банк також є лідером ринку у сегменті НСПУ (Національна система масових електронних платежів) – карток на базі </w:t>
      </w:r>
      <w:proofErr w:type="spellStart"/>
      <w:r w:rsidRPr="00460875">
        <w:rPr>
          <w:sz w:val="28"/>
          <w:szCs w:val="28"/>
        </w:rPr>
        <w:t>кобейджингових</w:t>
      </w:r>
      <w:proofErr w:type="spellEnd"/>
      <w:r w:rsidRPr="00460875">
        <w:rPr>
          <w:sz w:val="28"/>
          <w:szCs w:val="28"/>
        </w:rPr>
        <w:t xml:space="preserve"> продуктів із платіжною системою «Простір» [16].</w:t>
      </w:r>
    </w:p>
    <w:p w:rsidR="000E4F33" w:rsidRPr="00460875" w:rsidRDefault="000E4F33" w:rsidP="000E4F33">
      <w:pPr>
        <w:spacing w:line="360" w:lineRule="auto"/>
        <w:ind w:firstLine="709"/>
        <w:jc w:val="both"/>
        <w:rPr>
          <w:sz w:val="28"/>
          <w:szCs w:val="28"/>
        </w:rPr>
      </w:pPr>
      <w:r w:rsidRPr="00460875">
        <w:rPr>
          <w:sz w:val="28"/>
          <w:szCs w:val="28"/>
        </w:rPr>
        <w:t>Депозитне обслуговування фізичних осіб є другим за значущістю напрямом роздрібного бізнесу. Станом на початок 2025 року загальний депозитний портфель банку перевищував еквівалент 440 млрд грн, з яких портфель строкових вкладів становив 81 млрд грн [11]. Частка ПриватБанку на ринку вкладів фізичних осіб за підсумками 2024 року досягла 36%, а на ринку строкових вкладів – 19,4% [17]. Продуктова лінійка депозитів включає декілька основних типів. Депозит «Стандарт» передбачає можливість дострокового зняття коштів із втратою нарахованих відсотків на строк від 1 до 24 місяців. Депозит «Класичний» передбачає фіксовану ставку без права дострокового зняття. Окремий продукт «Слава Героям» розроблено спеціально для військовослужбовців і передбачає підвищену ставку до 14% річних у гривні.</w:t>
      </w:r>
    </w:p>
    <w:p w:rsidR="000E4F33" w:rsidRPr="00460875" w:rsidRDefault="000E4F33" w:rsidP="000E4F33">
      <w:pPr>
        <w:spacing w:line="360" w:lineRule="auto"/>
        <w:ind w:firstLine="709"/>
        <w:jc w:val="both"/>
        <w:rPr>
          <w:sz w:val="28"/>
          <w:szCs w:val="28"/>
        </w:rPr>
      </w:pPr>
      <w:r w:rsidRPr="00460875">
        <w:rPr>
          <w:sz w:val="28"/>
          <w:szCs w:val="28"/>
        </w:rPr>
        <w:t>ПриватБанк реалізує цей підхід через додаток «Приват24», де клієнти можуть відкрити депозит за декілька хвилин без відвідування відділення.</w:t>
      </w:r>
    </w:p>
    <w:p w:rsidR="000E4F33" w:rsidRPr="00460875" w:rsidRDefault="000E4F33" w:rsidP="000E4F33">
      <w:pPr>
        <w:spacing w:line="360" w:lineRule="auto"/>
        <w:ind w:firstLine="709"/>
        <w:jc w:val="both"/>
        <w:rPr>
          <w:sz w:val="28"/>
          <w:szCs w:val="28"/>
        </w:rPr>
      </w:pPr>
      <w:r w:rsidRPr="00460875">
        <w:rPr>
          <w:sz w:val="28"/>
          <w:szCs w:val="28"/>
        </w:rPr>
        <w:t xml:space="preserve">Роздрібне кредитування є динамічно зростаючим напрямом, попри обмеження воєнного часу. За підсумками 2023 року чистий портфель роздрібних кредитів зріс на 39% і перевищив 60 млрд грн [33]. У 2024 році кредитний портфель фізичних осіб продовжував зростання, склавши за станом на кінець вересня 2024 року понад 108,99 млрд грн у сукупності з бізнес-кредитами [9]. </w:t>
      </w:r>
      <w:r w:rsidRPr="00460875">
        <w:rPr>
          <w:sz w:val="28"/>
          <w:szCs w:val="28"/>
        </w:rPr>
        <w:lastRenderedPageBreak/>
        <w:t>Ключовими кредитними продуктами для фізичних осіб є: кредит готівкою, кредитна картка з відновлювальним лімітом, розстрочка (відповідне фінансування покупок у торгових мережах), «Миттєва розстрочка» у додатку, а також «Гроші на картку» – дистанційний кредитний продукт на мінімальні суми без виходу з мобільного застосунку.</w:t>
      </w:r>
    </w:p>
    <w:p w:rsidR="000E4F33" w:rsidRPr="00460875" w:rsidRDefault="000E4F33" w:rsidP="000E4F33">
      <w:pPr>
        <w:spacing w:line="360" w:lineRule="auto"/>
        <w:ind w:firstLine="709"/>
        <w:jc w:val="right"/>
        <w:rPr>
          <w:sz w:val="28"/>
          <w:szCs w:val="28"/>
        </w:rPr>
      </w:pPr>
      <w:r w:rsidRPr="00460875">
        <w:rPr>
          <w:sz w:val="28"/>
          <w:szCs w:val="28"/>
        </w:rPr>
        <w:t>Таблиця 2.6</w:t>
      </w:r>
    </w:p>
    <w:p w:rsidR="000E4F33" w:rsidRPr="00460875" w:rsidRDefault="000E4F33" w:rsidP="000E4F33">
      <w:pPr>
        <w:spacing w:line="360" w:lineRule="auto"/>
        <w:ind w:firstLine="709"/>
        <w:jc w:val="center"/>
        <w:rPr>
          <w:sz w:val="28"/>
          <w:szCs w:val="28"/>
        </w:rPr>
      </w:pPr>
      <w:r w:rsidRPr="00460875">
        <w:rPr>
          <w:sz w:val="28"/>
          <w:szCs w:val="28"/>
        </w:rPr>
        <w:t>Структура роздрібних продуктів АТ КБ «ПриватБанк» за основними напрямами (2024 р.)</w:t>
      </w:r>
    </w:p>
    <w:tbl>
      <w:tblPr>
        <w:tblStyle w:val="aa"/>
        <w:tblW w:w="0" w:type="auto"/>
        <w:tblLook w:val="04A0" w:firstRow="1" w:lastRow="0" w:firstColumn="1" w:lastColumn="0" w:noHBand="0" w:noVBand="1"/>
      </w:tblPr>
      <w:tblGrid>
        <w:gridCol w:w="2535"/>
        <w:gridCol w:w="3001"/>
        <w:gridCol w:w="2036"/>
        <w:gridCol w:w="2056"/>
      </w:tblGrid>
      <w:tr w:rsidR="000E4F33" w:rsidRPr="00460875" w:rsidTr="00AE0EAC">
        <w:tc>
          <w:tcPr>
            <w:tcW w:w="0" w:type="auto"/>
            <w:hideMark/>
          </w:tcPr>
          <w:p w:rsidR="000E4F33" w:rsidRPr="00460875" w:rsidRDefault="000E4F33" w:rsidP="00AE0EAC">
            <w:pPr>
              <w:jc w:val="center"/>
            </w:pPr>
            <w:r w:rsidRPr="00460875">
              <w:t>Напрям роздрібного бізнесу</w:t>
            </w:r>
          </w:p>
        </w:tc>
        <w:tc>
          <w:tcPr>
            <w:tcW w:w="0" w:type="auto"/>
            <w:hideMark/>
          </w:tcPr>
          <w:p w:rsidR="000E4F33" w:rsidRPr="00460875" w:rsidRDefault="000E4F33" w:rsidP="00AE0EAC">
            <w:pPr>
              <w:jc w:val="center"/>
            </w:pPr>
            <w:r w:rsidRPr="00460875">
              <w:t>Ключові продукти</w:t>
            </w:r>
          </w:p>
        </w:tc>
        <w:tc>
          <w:tcPr>
            <w:tcW w:w="0" w:type="auto"/>
            <w:hideMark/>
          </w:tcPr>
          <w:p w:rsidR="000E4F33" w:rsidRPr="00460875" w:rsidRDefault="000E4F33" w:rsidP="00AE0EAC">
            <w:pPr>
              <w:jc w:val="center"/>
            </w:pPr>
            <w:r w:rsidRPr="00460875">
              <w:t>Частка ринку/Обсяг</w:t>
            </w:r>
          </w:p>
        </w:tc>
        <w:tc>
          <w:tcPr>
            <w:tcW w:w="0" w:type="auto"/>
            <w:hideMark/>
          </w:tcPr>
          <w:p w:rsidR="000E4F33" w:rsidRPr="00460875" w:rsidRDefault="000E4F33" w:rsidP="00AE0EAC">
            <w:pPr>
              <w:jc w:val="center"/>
            </w:pPr>
            <w:r w:rsidRPr="00460875">
              <w:t>Канал надання</w:t>
            </w:r>
          </w:p>
        </w:tc>
      </w:tr>
      <w:tr w:rsidR="000E4F33" w:rsidRPr="00460875" w:rsidTr="00AE0EAC">
        <w:tc>
          <w:tcPr>
            <w:tcW w:w="0" w:type="auto"/>
            <w:hideMark/>
          </w:tcPr>
          <w:p w:rsidR="000E4F33" w:rsidRPr="00460875" w:rsidRDefault="000E4F33" w:rsidP="00AE0EAC">
            <w:pPr>
              <w:jc w:val="center"/>
            </w:pPr>
            <w:proofErr w:type="spellStart"/>
            <w:r w:rsidRPr="00460875">
              <w:t>Платіжно</w:t>
            </w:r>
            <w:proofErr w:type="spellEnd"/>
            <w:r w:rsidRPr="00460875">
              <w:t>-карткове обслуговування</w:t>
            </w:r>
          </w:p>
        </w:tc>
        <w:tc>
          <w:tcPr>
            <w:tcW w:w="0" w:type="auto"/>
            <w:hideMark/>
          </w:tcPr>
          <w:p w:rsidR="000E4F33" w:rsidRPr="00460875" w:rsidRDefault="000E4F33" w:rsidP="00AE0EAC">
            <w:pPr>
              <w:jc w:val="center"/>
            </w:pPr>
            <w:r w:rsidRPr="00460875">
              <w:t xml:space="preserve">Єдина картка, </w:t>
            </w:r>
            <w:proofErr w:type="spellStart"/>
            <w:r w:rsidRPr="00460875">
              <w:t>Visa</w:t>
            </w:r>
            <w:proofErr w:type="spellEnd"/>
            <w:r w:rsidRPr="00460875">
              <w:t>/</w:t>
            </w:r>
            <w:proofErr w:type="spellStart"/>
            <w:r w:rsidRPr="00460875">
              <w:t>Mastercard</w:t>
            </w:r>
            <w:proofErr w:type="spellEnd"/>
            <w:r w:rsidRPr="00460875">
              <w:t>, НСПУ «Простір»</w:t>
            </w:r>
          </w:p>
        </w:tc>
        <w:tc>
          <w:tcPr>
            <w:tcW w:w="0" w:type="auto"/>
            <w:hideMark/>
          </w:tcPr>
          <w:p w:rsidR="000E4F33" w:rsidRPr="00460875" w:rsidRDefault="000E4F33" w:rsidP="00AE0EAC">
            <w:pPr>
              <w:jc w:val="center"/>
            </w:pPr>
            <w:r w:rsidRPr="00460875">
              <w:t>51,3% ринку платежів</w:t>
            </w:r>
          </w:p>
        </w:tc>
        <w:tc>
          <w:tcPr>
            <w:tcW w:w="0" w:type="auto"/>
            <w:hideMark/>
          </w:tcPr>
          <w:p w:rsidR="000E4F33" w:rsidRPr="00460875" w:rsidRDefault="000E4F33" w:rsidP="00AE0EAC">
            <w:pPr>
              <w:jc w:val="center"/>
            </w:pPr>
            <w:r w:rsidRPr="00460875">
              <w:t>Цифровий + фізичний</w:t>
            </w:r>
          </w:p>
        </w:tc>
      </w:tr>
      <w:tr w:rsidR="000E4F33" w:rsidRPr="00460875" w:rsidTr="00AE0EAC">
        <w:tc>
          <w:tcPr>
            <w:tcW w:w="0" w:type="auto"/>
            <w:hideMark/>
          </w:tcPr>
          <w:p w:rsidR="000E4F33" w:rsidRPr="00460875" w:rsidRDefault="000E4F33" w:rsidP="00AE0EAC">
            <w:pPr>
              <w:jc w:val="center"/>
            </w:pPr>
            <w:r w:rsidRPr="00460875">
              <w:t>Депозитне обслуговування</w:t>
            </w:r>
          </w:p>
        </w:tc>
        <w:tc>
          <w:tcPr>
            <w:tcW w:w="0" w:type="auto"/>
            <w:hideMark/>
          </w:tcPr>
          <w:p w:rsidR="000E4F33" w:rsidRPr="00460875" w:rsidRDefault="000E4F33" w:rsidP="00AE0EAC">
            <w:pPr>
              <w:jc w:val="center"/>
            </w:pPr>
            <w:r w:rsidRPr="00460875">
              <w:t>Стандарт, Класичний, Слава Героям</w:t>
            </w:r>
          </w:p>
        </w:tc>
        <w:tc>
          <w:tcPr>
            <w:tcW w:w="0" w:type="auto"/>
            <w:hideMark/>
          </w:tcPr>
          <w:p w:rsidR="000E4F33" w:rsidRPr="00460875" w:rsidRDefault="000E4F33" w:rsidP="00AE0EAC">
            <w:pPr>
              <w:jc w:val="center"/>
            </w:pPr>
            <w:r w:rsidRPr="00460875">
              <w:t xml:space="preserve">36% ринку вкладів </w:t>
            </w:r>
            <w:proofErr w:type="spellStart"/>
            <w:r w:rsidRPr="00460875">
              <w:t>фіз</w:t>
            </w:r>
            <w:proofErr w:type="spellEnd"/>
            <w:r w:rsidRPr="00460875">
              <w:t>. осіб</w:t>
            </w:r>
          </w:p>
        </w:tc>
        <w:tc>
          <w:tcPr>
            <w:tcW w:w="0" w:type="auto"/>
            <w:hideMark/>
          </w:tcPr>
          <w:p w:rsidR="000E4F33" w:rsidRPr="00460875" w:rsidRDefault="000E4F33" w:rsidP="00AE0EAC">
            <w:pPr>
              <w:jc w:val="center"/>
            </w:pPr>
            <w:r w:rsidRPr="00460875">
              <w:t>Переважно цифровий</w:t>
            </w:r>
          </w:p>
        </w:tc>
      </w:tr>
      <w:tr w:rsidR="000E4F33" w:rsidRPr="00460875" w:rsidTr="00AE0EAC">
        <w:tc>
          <w:tcPr>
            <w:tcW w:w="0" w:type="auto"/>
            <w:hideMark/>
          </w:tcPr>
          <w:p w:rsidR="000E4F33" w:rsidRPr="00460875" w:rsidRDefault="000E4F33" w:rsidP="00AE0EAC">
            <w:pPr>
              <w:jc w:val="center"/>
            </w:pPr>
            <w:r w:rsidRPr="00460875">
              <w:t>Роздрібне кредитування</w:t>
            </w:r>
          </w:p>
        </w:tc>
        <w:tc>
          <w:tcPr>
            <w:tcW w:w="0" w:type="auto"/>
            <w:hideMark/>
          </w:tcPr>
          <w:p w:rsidR="000E4F33" w:rsidRPr="00460875" w:rsidRDefault="000E4F33" w:rsidP="00AE0EAC">
            <w:pPr>
              <w:jc w:val="center"/>
            </w:pPr>
            <w:r w:rsidRPr="00460875">
              <w:t>Кредит готівкою, кредитна картка, розстрочка</w:t>
            </w:r>
          </w:p>
        </w:tc>
        <w:tc>
          <w:tcPr>
            <w:tcW w:w="0" w:type="auto"/>
            <w:hideMark/>
          </w:tcPr>
          <w:p w:rsidR="000E4F33" w:rsidRPr="00460875" w:rsidRDefault="000E4F33" w:rsidP="00AE0EAC">
            <w:pPr>
              <w:jc w:val="center"/>
            </w:pPr>
            <w:r w:rsidRPr="00460875">
              <w:t>Понад 60 млрд грн (2023)</w:t>
            </w:r>
          </w:p>
        </w:tc>
        <w:tc>
          <w:tcPr>
            <w:tcW w:w="0" w:type="auto"/>
            <w:hideMark/>
          </w:tcPr>
          <w:p w:rsidR="000E4F33" w:rsidRPr="00460875" w:rsidRDefault="000E4F33" w:rsidP="00AE0EAC">
            <w:pPr>
              <w:jc w:val="center"/>
            </w:pPr>
            <w:r w:rsidRPr="00460875">
              <w:t>Цифровий</w:t>
            </w:r>
          </w:p>
        </w:tc>
      </w:tr>
      <w:tr w:rsidR="000E4F33" w:rsidRPr="00460875" w:rsidTr="00AE0EAC">
        <w:tc>
          <w:tcPr>
            <w:tcW w:w="0" w:type="auto"/>
            <w:hideMark/>
          </w:tcPr>
          <w:p w:rsidR="000E4F33" w:rsidRPr="00460875" w:rsidRDefault="000E4F33" w:rsidP="00AE0EAC">
            <w:pPr>
              <w:jc w:val="center"/>
            </w:pPr>
            <w:r w:rsidRPr="00460875">
              <w:t>Платежі та перекази</w:t>
            </w:r>
          </w:p>
        </w:tc>
        <w:tc>
          <w:tcPr>
            <w:tcW w:w="0" w:type="auto"/>
            <w:hideMark/>
          </w:tcPr>
          <w:p w:rsidR="000E4F33" w:rsidRPr="00460875" w:rsidRDefault="000E4F33" w:rsidP="00AE0EAC">
            <w:pPr>
              <w:jc w:val="center"/>
            </w:pPr>
            <w:r w:rsidRPr="00460875">
              <w:t>P2P-перекази, міжнародні перекази, ЖКГ</w:t>
            </w:r>
          </w:p>
        </w:tc>
        <w:tc>
          <w:tcPr>
            <w:tcW w:w="0" w:type="auto"/>
            <w:hideMark/>
          </w:tcPr>
          <w:p w:rsidR="000E4F33" w:rsidRPr="00460875" w:rsidRDefault="000E4F33" w:rsidP="00AE0EAC">
            <w:pPr>
              <w:jc w:val="center"/>
            </w:pPr>
            <w:r w:rsidRPr="00460875">
              <w:t>1 млрд+ переказів на рік</w:t>
            </w:r>
          </w:p>
        </w:tc>
        <w:tc>
          <w:tcPr>
            <w:tcW w:w="0" w:type="auto"/>
            <w:hideMark/>
          </w:tcPr>
          <w:p w:rsidR="000E4F33" w:rsidRPr="00460875" w:rsidRDefault="000E4F33" w:rsidP="00AE0EAC">
            <w:pPr>
              <w:jc w:val="center"/>
            </w:pPr>
            <w:r w:rsidRPr="00460875">
              <w:t>Виключно цифровий</w:t>
            </w:r>
          </w:p>
        </w:tc>
      </w:tr>
      <w:tr w:rsidR="000E4F33" w:rsidRPr="00460875" w:rsidTr="00AE0EAC">
        <w:tc>
          <w:tcPr>
            <w:tcW w:w="0" w:type="auto"/>
            <w:hideMark/>
          </w:tcPr>
          <w:p w:rsidR="000E4F33" w:rsidRPr="00460875" w:rsidRDefault="000E4F33" w:rsidP="00AE0EAC">
            <w:pPr>
              <w:jc w:val="center"/>
            </w:pPr>
            <w:r w:rsidRPr="00460875">
              <w:t>Інвестиційні продукти</w:t>
            </w:r>
          </w:p>
        </w:tc>
        <w:tc>
          <w:tcPr>
            <w:tcW w:w="0" w:type="auto"/>
            <w:hideMark/>
          </w:tcPr>
          <w:p w:rsidR="000E4F33" w:rsidRPr="00460875" w:rsidRDefault="000E4F33" w:rsidP="00AE0EAC">
            <w:pPr>
              <w:jc w:val="center"/>
            </w:pPr>
            <w:r w:rsidRPr="00460875">
              <w:t>ОВДП, валютний обмін</w:t>
            </w:r>
          </w:p>
        </w:tc>
        <w:tc>
          <w:tcPr>
            <w:tcW w:w="0" w:type="auto"/>
            <w:hideMark/>
          </w:tcPr>
          <w:p w:rsidR="000E4F33" w:rsidRPr="00460875" w:rsidRDefault="000E4F33" w:rsidP="00AE0EAC">
            <w:pPr>
              <w:jc w:val="center"/>
            </w:pPr>
            <w:r w:rsidRPr="00460875">
              <w:t>Зростаючий сегмент</w:t>
            </w:r>
          </w:p>
        </w:tc>
        <w:tc>
          <w:tcPr>
            <w:tcW w:w="0" w:type="auto"/>
            <w:hideMark/>
          </w:tcPr>
          <w:p w:rsidR="000E4F33" w:rsidRPr="00460875" w:rsidRDefault="000E4F33" w:rsidP="00AE0EAC">
            <w:pPr>
              <w:jc w:val="center"/>
            </w:pPr>
            <w:r w:rsidRPr="00460875">
              <w:t>Цифровий</w:t>
            </w:r>
          </w:p>
        </w:tc>
      </w:tr>
      <w:tr w:rsidR="000E4F33" w:rsidRPr="00460875" w:rsidTr="00AE0EAC">
        <w:tc>
          <w:tcPr>
            <w:tcW w:w="0" w:type="auto"/>
            <w:hideMark/>
          </w:tcPr>
          <w:p w:rsidR="000E4F33" w:rsidRPr="00460875" w:rsidRDefault="000E4F33" w:rsidP="00AE0EAC">
            <w:pPr>
              <w:jc w:val="center"/>
            </w:pPr>
            <w:r w:rsidRPr="00460875">
              <w:t>Страхові продукти</w:t>
            </w:r>
          </w:p>
        </w:tc>
        <w:tc>
          <w:tcPr>
            <w:tcW w:w="0" w:type="auto"/>
            <w:hideMark/>
          </w:tcPr>
          <w:p w:rsidR="000E4F33" w:rsidRPr="00460875" w:rsidRDefault="000E4F33" w:rsidP="00AE0EAC">
            <w:pPr>
              <w:jc w:val="center"/>
            </w:pPr>
            <w:r w:rsidRPr="00460875">
              <w:t>Страхування карток, КАСКО, медицина</w:t>
            </w:r>
          </w:p>
        </w:tc>
        <w:tc>
          <w:tcPr>
            <w:tcW w:w="0" w:type="auto"/>
            <w:hideMark/>
          </w:tcPr>
          <w:p w:rsidR="000E4F33" w:rsidRPr="00460875" w:rsidRDefault="000E4F33" w:rsidP="00AE0EAC">
            <w:pPr>
              <w:jc w:val="center"/>
            </w:pPr>
            <w:r w:rsidRPr="00460875">
              <w:t>Партнерські програми</w:t>
            </w:r>
          </w:p>
        </w:tc>
        <w:tc>
          <w:tcPr>
            <w:tcW w:w="0" w:type="auto"/>
            <w:hideMark/>
          </w:tcPr>
          <w:p w:rsidR="000E4F33" w:rsidRPr="00460875" w:rsidRDefault="000E4F33" w:rsidP="00AE0EAC">
            <w:pPr>
              <w:jc w:val="center"/>
            </w:pPr>
            <w:r w:rsidRPr="00460875">
              <w:t>Цифровий + фізичний</w:t>
            </w:r>
          </w:p>
        </w:tc>
      </w:tr>
      <w:tr w:rsidR="000E4F33" w:rsidRPr="00460875" w:rsidTr="00AE0EAC">
        <w:tc>
          <w:tcPr>
            <w:tcW w:w="0" w:type="auto"/>
            <w:hideMark/>
          </w:tcPr>
          <w:p w:rsidR="000E4F33" w:rsidRPr="00460875" w:rsidRDefault="000E4F33" w:rsidP="00AE0EAC">
            <w:pPr>
              <w:jc w:val="center"/>
            </w:pPr>
            <w:r w:rsidRPr="00460875">
              <w:t>Преміальне обслуговування</w:t>
            </w:r>
          </w:p>
        </w:tc>
        <w:tc>
          <w:tcPr>
            <w:tcW w:w="0" w:type="auto"/>
            <w:hideMark/>
          </w:tcPr>
          <w:p w:rsidR="000E4F33" w:rsidRPr="00460875" w:rsidRDefault="000E4F33" w:rsidP="00AE0EAC">
            <w:pPr>
              <w:jc w:val="center"/>
            </w:pPr>
            <w:proofErr w:type="spellStart"/>
            <w:r w:rsidRPr="00460875">
              <w:t>Private</w:t>
            </w:r>
            <w:proofErr w:type="spellEnd"/>
            <w:r w:rsidRPr="00460875">
              <w:t xml:space="preserve"> </w:t>
            </w:r>
            <w:proofErr w:type="spellStart"/>
            <w:r w:rsidRPr="00460875">
              <w:t>Label</w:t>
            </w:r>
            <w:proofErr w:type="spellEnd"/>
            <w:r w:rsidRPr="00460875">
              <w:t xml:space="preserve"> картки, преміальні пакети</w:t>
            </w:r>
          </w:p>
        </w:tc>
        <w:tc>
          <w:tcPr>
            <w:tcW w:w="0" w:type="auto"/>
            <w:hideMark/>
          </w:tcPr>
          <w:p w:rsidR="000E4F33" w:rsidRPr="00460875" w:rsidRDefault="000E4F33" w:rsidP="00AE0EAC">
            <w:pPr>
              <w:jc w:val="center"/>
            </w:pPr>
            <w:r w:rsidRPr="00460875">
              <w:t>VIP-сегмент</w:t>
            </w:r>
          </w:p>
        </w:tc>
        <w:tc>
          <w:tcPr>
            <w:tcW w:w="0" w:type="auto"/>
            <w:hideMark/>
          </w:tcPr>
          <w:p w:rsidR="000E4F33" w:rsidRPr="00460875" w:rsidRDefault="000E4F33" w:rsidP="00AE0EAC">
            <w:pPr>
              <w:jc w:val="center"/>
            </w:pPr>
            <w:r w:rsidRPr="00460875">
              <w:t>Персональний менеджер</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[9, 11, 17, 33]</w:t>
      </w:r>
    </w:p>
    <w:p w:rsidR="000E4F33" w:rsidRPr="00460875" w:rsidRDefault="000E4F33" w:rsidP="000E4F33">
      <w:pPr>
        <w:spacing w:line="360" w:lineRule="auto"/>
        <w:ind w:firstLine="709"/>
        <w:jc w:val="both"/>
        <w:rPr>
          <w:sz w:val="28"/>
          <w:szCs w:val="28"/>
        </w:rPr>
      </w:pPr>
    </w:p>
    <w:p w:rsidR="000E4F33" w:rsidRPr="00460875" w:rsidRDefault="000E4F33" w:rsidP="000E4F33">
      <w:pPr>
        <w:spacing w:line="360" w:lineRule="auto"/>
        <w:ind w:firstLine="709"/>
        <w:jc w:val="both"/>
        <w:rPr>
          <w:sz w:val="28"/>
          <w:szCs w:val="28"/>
        </w:rPr>
      </w:pPr>
      <w:r w:rsidRPr="00460875">
        <w:rPr>
          <w:sz w:val="28"/>
          <w:szCs w:val="28"/>
        </w:rPr>
        <w:t xml:space="preserve">Платіжний і розрахунковий бізнес є найбільш масовим напрямом роздрібного обслуговування. Щороку через системи ПриватБанку проходить понад 1 млрд переказів між фізичними особами (P2P) загальним обсягом у кілька трильйонів гривень, а також десятки мільйонів міжнародних переказів [12]. Банк є провідним оператором платежів за житлово-комунальні послуги, податків, штрафів та інших обов'язкових платежів. Зручність і швидкість платіжних сервісів «Приват24» стала стандартом для ринку і змушує конкурентів постійно підвищувати власний рівень. </w:t>
      </w:r>
    </w:p>
    <w:p w:rsidR="000E4F33" w:rsidRPr="00460875" w:rsidRDefault="000E4F33" w:rsidP="000E4F33">
      <w:pPr>
        <w:spacing w:line="360" w:lineRule="auto"/>
        <w:ind w:firstLine="709"/>
        <w:jc w:val="both"/>
        <w:rPr>
          <w:sz w:val="28"/>
          <w:szCs w:val="28"/>
        </w:rPr>
      </w:pPr>
      <w:r w:rsidRPr="00460875">
        <w:rPr>
          <w:sz w:val="28"/>
          <w:szCs w:val="28"/>
        </w:rPr>
        <w:t xml:space="preserve">Інноваційним напрямом роздрібного бізнесу є розвиток сервісу «Конверти», запущеного на початку 2024 року. Сервіс дозволяє клієнтам </w:t>
      </w:r>
      <w:r w:rsidRPr="00460875">
        <w:rPr>
          <w:sz w:val="28"/>
          <w:szCs w:val="28"/>
        </w:rPr>
        <w:lastRenderedPageBreak/>
        <w:t>виділяти кошти на рахунку у тематичні «конверти» – цифрові накопичувальні папки із заданою метою (відпустка, ремонт, навчання тощо) з нарахуванням відсотків. Це рішення реалізує концепцію особистого фінансового менеджменту всередині банківського застосунку і є прикладом того, як банк виходить за межі традиційних фінансових послуг у простір управління поведінковими фінансами клієнта [34].</w:t>
      </w:r>
    </w:p>
    <w:p w:rsidR="000E4F33" w:rsidRPr="00460875" w:rsidRDefault="000E4F33" w:rsidP="000E4F33">
      <w:pPr>
        <w:spacing w:line="360" w:lineRule="auto"/>
        <w:ind w:firstLine="709"/>
        <w:jc w:val="both"/>
        <w:rPr>
          <w:sz w:val="28"/>
          <w:szCs w:val="28"/>
        </w:rPr>
      </w:pPr>
      <w:r w:rsidRPr="00460875">
        <w:rPr>
          <w:sz w:val="28"/>
          <w:szCs w:val="28"/>
        </w:rPr>
        <w:t xml:space="preserve">Важливим елементом роздрібного бізнесу є програма лояльності та </w:t>
      </w:r>
      <w:proofErr w:type="spellStart"/>
      <w:r w:rsidRPr="00460875">
        <w:rPr>
          <w:sz w:val="28"/>
          <w:szCs w:val="28"/>
        </w:rPr>
        <w:t>cashback</w:t>
      </w:r>
      <w:proofErr w:type="spellEnd"/>
      <w:r w:rsidRPr="00460875">
        <w:rPr>
          <w:sz w:val="28"/>
          <w:szCs w:val="28"/>
        </w:rPr>
        <w:t xml:space="preserve">. Система бонусів за операціями картками дозволяє клієнтам повертати частину витрат у вигляді грошових коштів або знижок у партнерських мережах. Це суттєво підвищує цінність карткового продукту для клієнта і стимулює зростання безготівкового обігу. </w:t>
      </w:r>
    </w:p>
    <w:p w:rsidR="000E4F33" w:rsidRPr="00460875" w:rsidRDefault="000E4F33" w:rsidP="000E4F33">
      <w:pPr>
        <w:spacing w:line="360" w:lineRule="auto"/>
        <w:ind w:firstLine="709"/>
        <w:jc w:val="both"/>
        <w:rPr>
          <w:sz w:val="28"/>
          <w:szCs w:val="28"/>
        </w:rPr>
      </w:pPr>
      <w:r w:rsidRPr="00460875">
        <w:rPr>
          <w:sz w:val="28"/>
          <w:szCs w:val="28"/>
        </w:rPr>
        <w:t xml:space="preserve">Цифровий канал обслуговування реалізований через мобільний застосунок «Приват24», веб-версію інтернет-банку та мережу </w:t>
      </w:r>
      <w:proofErr w:type="spellStart"/>
      <w:r w:rsidRPr="00460875">
        <w:rPr>
          <w:sz w:val="28"/>
          <w:szCs w:val="28"/>
        </w:rPr>
        <w:t>банкоматів</w:t>
      </w:r>
      <w:proofErr w:type="spellEnd"/>
      <w:r w:rsidRPr="00460875">
        <w:rPr>
          <w:sz w:val="28"/>
          <w:szCs w:val="28"/>
        </w:rPr>
        <w:t xml:space="preserve"> і терміналів. Станом на кінець 2024 року кількість активних користувачів «Приват24» становила 13,8 млн осіб [10]. Мобільний застосунок пропонує повний спектр фінансових операцій: від переказів і оплати послуг до відкриття депозитів, отримання кредитів і купівлі ОВДП – усе без відвідування відділення. </w:t>
      </w:r>
    </w:p>
    <w:p w:rsidR="000E4F33" w:rsidRPr="00460875" w:rsidRDefault="000E4F33" w:rsidP="000E4F33">
      <w:pPr>
        <w:spacing w:line="360" w:lineRule="auto"/>
        <w:ind w:firstLine="709"/>
        <w:jc w:val="right"/>
        <w:rPr>
          <w:sz w:val="28"/>
          <w:szCs w:val="28"/>
        </w:rPr>
      </w:pPr>
      <w:r w:rsidRPr="00460875">
        <w:rPr>
          <w:sz w:val="28"/>
          <w:szCs w:val="28"/>
        </w:rPr>
        <w:t>Таблиця 2.7</w:t>
      </w:r>
    </w:p>
    <w:p w:rsidR="000E4F33" w:rsidRDefault="000E4F33" w:rsidP="000E4F33">
      <w:pPr>
        <w:spacing w:line="360" w:lineRule="auto"/>
        <w:ind w:firstLine="709"/>
        <w:jc w:val="center"/>
        <w:rPr>
          <w:sz w:val="28"/>
          <w:szCs w:val="28"/>
        </w:rPr>
      </w:pPr>
      <w:r w:rsidRPr="00460875">
        <w:rPr>
          <w:sz w:val="28"/>
          <w:szCs w:val="28"/>
        </w:rPr>
        <w:t>Динаміка ключових показників роздрібного бізнесу АТ КБ «ПриватБанк» з</w:t>
      </w:r>
      <w:r>
        <w:rPr>
          <w:sz w:val="28"/>
          <w:szCs w:val="28"/>
        </w:rPr>
        <w:t>а 2022–2025</w:t>
      </w:r>
      <w:r w:rsidRPr="00460875">
        <w:rPr>
          <w:sz w:val="28"/>
          <w:szCs w:val="28"/>
        </w:rPr>
        <w:t xml:space="preserve"> рр.</w:t>
      </w:r>
    </w:p>
    <w:p w:rsidR="000E4F33" w:rsidRPr="00D86425" w:rsidRDefault="000E4F33" w:rsidP="000E4F33">
      <w:pPr>
        <w:spacing w:line="360" w:lineRule="auto"/>
        <w:ind w:firstLine="709"/>
        <w:rPr>
          <w:b/>
          <w:bCs/>
          <w:color w:val="FF0000"/>
          <w:sz w:val="28"/>
          <w:szCs w:val="28"/>
        </w:rPr>
      </w:pPr>
    </w:p>
    <w:tbl>
      <w:tblPr>
        <w:tblStyle w:val="aa"/>
        <w:tblW w:w="0" w:type="auto"/>
        <w:tblLook w:val="04A0" w:firstRow="1" w:lastRow="0" w:firstColumn="1" w:lastColumn="0" w:noHBand="0" w:noVBand="1"/>
      </w:tblPr>
      <w:tblGrid>
        <w:gridCol w:w="4359"/>
        <w:gridCol w:w="871"/>
        <w:gridCol w:w="887"/>
        <w:gridCol w:w="887"/>
        <w:gridCol w:w="920"/>
        <w:gridCol w:w="1704"/>
      </w:tblGrid>
      <w:tr w:rsidR="000E4F33" w:rsidRPr="00460875" w:rsidTr="00AE0EAC">
        <w:tc>
          <w:tcPr>
            <w:tcW w:w="0" w:type="auto"/>
            <w:hideMark/>
          </w:tcPr>
          <w:p w:rsidR="000E4F33" w:rsidRPr="00460875" w:rsidRDefault="000E4F33" w:rsidP="00AE0EAC">
            <w:pPr>
              <w:jc w:val="center"/>
            </w:pPr>
            <w:r w:rsidRPr="00460875">
              <w:t>Показник</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tcPr>
          <w:p w:rsidR="000E4F33" w:rsidRPr="00460875" w:rsidRDefault="000E4F33" w:rsidP="00AE0EAC">
            <w:pPr>
              <w:jc w:val="center"/>
            </w:pPr>
            <w:r>
              <w:t>2025 р.</w:t>
            </w:r>
          </w:p>
        </w:tc>
        <w:tc>
          <w:tcPr>
            <w:tcW w:w="0" w:type="auto"/>
            <w:hideMark/>
          </w:tcPr>
          <w:p w:rsidR="000E4F33" w:rsidRPr="00460875" w:rsidRDefault="000E4F33" w:rsidP="00AE0EAC">
            <w:pPr>
              <w:jc w:val="center"/>
            </w:pPr>
            <w:r w:rsidRPr="00460875">
              <w:t>Зміна 202</w:t>
            </w:r>
            <w:r>
              <w:t>5</w:t>
            </w:r>
            <w:r w:rsidRPr="00460875">
              <w:t>/2022</w:t>
            </w:r>
          </w:p>
        </w:tc>
      </w:tr>
      <w:tr w:rsidR="000E4F33" w:rsidRPr="00460875" w:rsidTr="00AE0EAC">
        <w:tc>
          <w:tcPr>
            <w:tcW w:w="0" w:type="auto"/>
            <w:hideMark/>
          </w:tcPr>
          <w:p w:rsidR="000E4F33" w:rsidRPr="00460875" w:rsidRDefault="000E4F33" w:rsidP="00AE0EAC">
            <w:pPr>
              <w:jc w:val="center"/>
            </w:pPr>
            <w:r w:rsidRPr="00460875">
              <w:t xml:space="preserve">Активних клієнтів – </w:t>
            </w:r>
            <w:proofErr w:type="spellStart"/>
            <w:r w:rsidRPr="00460875">
              <w:t>фіз</w:t>
            </w:r>
            <w:proofErr w:type="spellEnd"/>
            <w:r w:rsidRPr="00460875">
              <w:t>. осіб, млн</w:t>
            </w:r>
          </w:p>
        </w:tc>
        <w:tc>
          <w:tcPr>
            <w:tcW w:w="0" w:type="auto"/>
            <w:hideMark/>
          </w:tcPr>
          <w:p w:rsidR="000E4F33" w:rsidRPr="00460875" w:rsidRDefault="000E4F33" w:rsidP="00AE0EAC">
            <w:pPr>
              <w:jc w:val="center"/>
            </w:pPr>
            <w:r w:rsidRPr="00460875">
              <w:t>17,9</w:t>
            </w:r>
          </w:p>
        </w:tc>
        <w:tc>
          <w:tcPr>
            <w:tcW w:w="0" w:type="auto"/>
            <w:hideMark/>
          </w:tcPr>
          <w:p w:rsidR="000E4F33" w:rsidRPr="00460875" w:rsidRDefault="000E4F33" w:rsidP="00AE0EAC">
            <w:pPr>
              <w:jc w:val="center"/>
            </w:pPr>
            <w:r w:rsidRPr="00460875">
              <w:t>18,35</w:t>
            </w:r>
          </w:p>
        </w:tc>
        <w:tc>
          <w:tcPr>
            <w:tcW w:w="0" w:type="auto"/>
            <w:hideMark/>
          </w:tcPr>
          <w:p w:rsidR="000E4F33" w:rsidRPr="00460875" w:rsidRDefault="000E4F33" w:rsidP="00AE0EAC">
            <w:pPr>
              <w:jc w:val="center"/>
            </w:pPr>
            <w:r w:rsidRPr="00460875">
              <w:t>18,32</w:t>
            </w:r>
          </w:p>
        </w:tc>
        <w:tc>
          <w:tcPr>
            <w:tcW w:w="0" w:type="auto"/>
          </w:tcPr>
          <w:p w:rsidR="000E4F33" w:rsidRPr="00460875" w:rsidRDefault="000E4F33" w:rsidP="00AE0EAC">
            <w:pPr>
              <w:jc w:val="center"/>
            </w:pPr>
            <w:r>
              <w:t>18,50</w:t>
            </w:r>
          </w:p>
        </w:tc>
        <w:tc>
          <w:tcPr>
            <w:tcW w:w="0" w:type="auto"/>
            <w:hideMark/>
          </w:tcPr>
          <w:p w:rsidR="000E4F33" w:rsidRPr="00460875" w:rsidRDefault="000E4F33" w:rsidP="00AE0EAC">
            <w:pPr>
              <w:jc w:val="center"/>
            </w:pPr>
            <w:r>
              <w:t>+0,60</w:t>
            </w:r>
            <w:r w:rsidRPr="00460875">
              <w:t xml:space="preserve"> млн</w:t>
            </w:r>
          </w:p>
        </w:tc>
      </w:tr>
      <w:tr w:rsidR="000E4F33" w:rsidRPr="00460875" w:rsidTr="00AE0EAC">
        <w:tc>
          <w:tcPr>
            <w:tcW w:w="0" w:type="auto"/>
            <w:hideMark/>
          </w:tcPr>
          <w:p w:rsidR="000E4F33" w:rsidRPr="00460875" w:rsidRDefault="000E4F33" w:rsidP="00AE0EAC">
            <w:pPr>
              <w:jc w:val="center"/>
            </w:pPr>
            <w:r w:rsidRPr="00460875">
              <w:t>Активних користувачів «Приват24», млн</w:t>
            </w:r>
          </w:p>
        </w:tc>
        <w:tc>
          <w:tcPr>
            <w:tcW w:w="0" w:type="auto"/>
            <w:hideMark/>
          </w:tcPr>
          <w:p w:rsidR="000E4F33" w:rsidRPr="00460875" w:rsidRDefault="000E4F33" w:rsidP="00AE0EAC">
            <w:pPr>
              <w:jc w:val="center"/>
            </w:pPr>
            <w:r w:rsidRPr="00460875">
              <w:t>13,1</w:t>
            </w:r>
          </w:p>
        </w:tc>
        <w:tc>
          <w:tcPr>
            <w:tcW w:w="0" w:type="auto"/>
            <w:hideMark/>
          </w:tcPr>
          <w:p w:rsidR="000E4F33" w:rsidRPr="00460875" w:rsidRDefault="000E4F33" w:rsidP="00AE0EAC">
            <w:pPr>
              <w:jc w:val="center"/>
            </w:pPr>
            <w:r w:rsidRPr="00460875">
              <w:t>13,5</w:t>
            </w:r>
          </w:p>
        </w:tc>
        <w:tc>
          <w:tcPr>
            <w:tcW w:w="0" w:type="auto"/>
            <w:hideMark/>
          </w:tcPr>
          <w:p w:rsidR="000E4F33" w:rsidRPr="00460875" w:rsidRDefault="000E4F33" w:rsidP="00AE0EAC">
            <w:pPr>
              <w:jc w:val="center"/>
            </w:pPr>
            <w:r w:rsidRPr="00460875">
              <w:t>13,8</w:t>
            </w:r>
          </w:p>
        </w:tc>
        <w:tc>
          <w:tcPr>
            <w:tcW w:w="0" w:type="auto"/>
          </w:tcPr>
          <w:p w:rsidR="000E4F33" w:rsidRPr="00460875" w:rsidRDefault="000E4F33" w:rsidP="00AE0EAC">
            <w:pPr>
              <w:jc w:val="center"/>
            </w:pPr>
            <w:r>
              <w:t>14,20</w:t>
            </w:r>
          </w:p>
        </w:tc>
        <w:tc>
          <w:tcPr>
            <w:tcW w:w="0" w:type="auto"/>
            <w:hideMark/>
          </w:tcPr>
          <w:p w:rsidR="000E4F33" w:rsidRPr="00460875" w:rsidRDefault="000E4F33" w:rsidP="00AE0EAC">
            <w:pPr>
              <w:jc w:val="center"/>
            </w:pPr>
            <w:r>
              <w:t>+1,10</w:t>
            </w:r>
            <w:r w:rsidRPr="00460875">
              <w:t xml:space="preserve"> млн</w:t>
            </w:r>
          </w:p>
        </w:tc>
      </w:tr>
      <w:tr w:rsidR="000E4F33" w:rsidRPr="00460875" w:rsidTr="00AE0EAC">
        <w:tc>
          <w:tcPr>
            <w:tcW w:w="0" w:type="auto"/>
            <w:hideMark/>
          </w:tcPr>
          <w:p w:rsidR="000E4F33" w:rsidRPr="00460875" w:rsidRDefault="000E4F33" w:rsidP="00AE0EAC">
            <w:pPr>
              <w:jc w:val="center"/>
            </w:pPr>
            <w:r w:rsidRPr="00460875">
              <w:t>Чистий портфель роздрібних кредитів, млрд грн</w:t>
            </w:r>
          </w:p>
        </w:tc>
        <w:tc>
          <w:tcPr>
            <w:tcW w:w="0" w:type="auto"/>
            <w:hideMark/>
          </w:tcPr>
          <w:p w:rsidR="000E4F33" w:rsidRPr="00460875" w:rsidRDefault="000E4F33" w:rsidP="00AE0EAC">
            <w:pPr>
              <w:jc w:val="center"/>
            </w:pPr>
            <w:r w:rsidRPr="00460875">
              <w:t>43,3</w:t>
            </w:r>
          </w:p>
        </w:tc>
        <w:tc>
          <w:tcPr>
            <w:tcW w:w="0" w:type="auto"/>
            <w:hideMark/>
          </w:tcPr>
          <w:p w:rsidR="000E4F33" w:rsidRPr="00460875" w:rsidRDefault="000E4F33" w:rsidP="00AE0EAC">
            <w:pPr>
              <w:jc w:val="center"/>
            </w:pPr>
            <w:r w:rsidRPr="00460875">
              <w:t>60,3</w:t>
            </w:r>
          </w:p>
        </w:tc>
        <w:tc>
          <w:tcPr>
            <w:tcW w:w="0" w:type="auto"/>
            <w:hideMark/>
          </w:tcPr>
          <w:p w:rsidR="000E4F33" w:rsidRPr="00460875" w:rsidRDefault="000E4F33" w:rsidP="00AE0EAC">
            <w:pPr>
              <w:jc w:val="center"/>
            </w:pPr>
            <w:r w:rsidRPr="00460875">
              <w:t xml:space="preserve">75,0 </w:t>
            </w:r>
          </w:p>
        </w:tc>
        <w:tc>
          <w:tcPr>
            <w:tcW w:w="0" w:type="auto"/>
          </w:tcPr>
          <w:p w:rsidR="000E4F33" w:rsidRPr="00460875" w:rsidRDefault="000E4F33" w:rsidP="00AE0EAC">
            <w:pPr>
              <w:jc w:val="center"/>
            </w:pPr>
            <w:r>
              <w:t>156,36</w:t>
            </w:r>
          </w:p>
        </w:tc>
        <w:tc>
          <w:tcPr>
            <w:tcW w:w="0" w:type="auto"/>
            <w:hideMark/>
          </w:tcPr>
          <w:p w:rsidR="000E4F33" w:rsidRPr="00460875" w:rsidRDefault="000E4F33" w:rsidP="00AE0EAC">
            <w:pPr>
              <w:jc w:val="center"/>
            </w:pPr>
            <w:r>
              <w:t>+113,06 млн</w:t>
            </w:r>
          </w:p>
        </w:tc>
      </w:tr>
      <w:tr w:rsidR="000E4F33" w:rsidRPr="00460875" w:rsidTr="00AE0EAC">
        <w:tc>
          <w:tcPr>
            <w:tcW w:w="0" w:type="auto"/>
            <w:hideMark/>
          </w:tcPr>
          <w:p w:rsidR="000E4F33" w:rsidRPr="00460875" w:rsidRDefault="000E4F33" w:rsidP="00AE0EAC">
            <w:pPr>
              <w:jc w:val="center"/>
            </w:pPr>
            <w:r w:rsidRPr="00460875">
              <w:t>Частка ринку платежів населення, %</w:t>
            </w:r>
          </w:p>
        </w:tc>
        <w:tc>
          <w:tcPr>
            <w:tcW w:w="0" w:type="auto"/>
            <w:hideMark/>
          </w:tcPr>
          <w:p w:rsidR="000E4F33" w:rsidRPr="00460875" w:rsidRDefault="000E4F33" w:rsidP="00AE0EAC">
            <w:pPr>
              <w:jc w:val="center"/>
            </w:pPr>
            <w:r w:rsidRPr="00460875">
              <w:t>48,5</w:t>
            </w:r>
          </w:p>
        </w:tc>
        <w:tc>
          <w:tcPr>
            <w:tcW w:w="0" w:type="auto"/>
            <w:hideMark/>
          </w:tcPr>
          <w:p w:rsidR="000E4F33" w:rsidRPr="00460875" w:rsidRDefault="000E4F33" w:rsidP="00AE0EAC">
            <w:pPr>
              <w:jc w:val="center"/>
            </w:pPr>
            <w:r w:rsidRPr="00460875">
              <w:t>51,3</w:t>
            </w:r>
          </w:p>
        </w:tc>
        <w:tc>
          <w:tcPr>
            <w:tcW w:w="0" w:type="auto"/>
            <w:hideMark/>
          </w:tcPr>
          <w:p w:rsidR="000E4F33" w:rsidRPr="00460875" w:rsidRDefault="000E4F33" w:rsidP="00AE0EAC">
            <w:pPr>
              <w:jc w:val="center"/>
            </w:pPr>
            <w:r w:rsidRPr="00460875">
              <w:t>51,3</w:t>
            </w:r>
          </w:p>
        </w:tc>
        <w:tc>
          <w:tcPr>
            <w:tcW w:w="0" w:type="auto"/>
          </w:tcPr>
          <w:p w:rsidR="000E4F33" w:rsidRPr="00460875" w:rsidRDefault="000E4F33" w:rsidP="00AE0EAC">
            <w:pPr>
              <w:jc w:val="center"/>
            </w:pPr>
            <w:r>
              <w:t>52,10</w:t>
            </w:r>
          </w:p>
        </w:tc>
        <w:tc>
          <w:tcPr>
            <w:tcW w:w="0" w:type="auto"/>
            <w:hideMark/>
          </w:tcPr>
          <w:p w:rsidR="000E4F33" w:rsidRPr="00460875" w:rsidRDefault="000E4F33" w:rsidP="00AE0EAC">
            <w:pPr>
              <w:jc w:val="center"/>
            </w:pPr>
            <w:r w:rsidRPr="00460875">
              <w:t xml:space="preserve">+2,8 </w:t>
            </w:r>
            <w:proofErr w:type="spellStart"/>
            <w:r w:rsidRPr="00460875">
              <w:t>в.п</w:t>
            </w:r>
            <w:proofErr w:type="spellEnd"/>
            <w:r w:rsidRPr="00460875">
              <w:t>.</w:t>
            </w:r>
          </w:p>
        </w:tc>
      </w:tr>
      <w:tr w:rsidR="000E4F33" w:rsidRPr="00460875" w:rsidTr="00AE0EAC">
        <w:tc>
          <w:tcPr>
            <w:tcW w:w="0" w:type="auto"/>
            <w:hideMark/>
          </w:tcPr>
          <w:p w:rsidR="000E4F33" w:rsidRPr="00460875" w:rsidRDefault="000E4F33" w:rsidP="00AE0EAC">
            <w:pPr>
              <w:jc w:val="center"/>
            </w:pPr>
            <w:r w:rsidRPr="00460875">
              <w:t xml:space="preserve">Депозити </w:t>
            </w:r>
            <w:proofErr w:type="spellStart"/>
            <w:r w:rsidRPr="00460875">
              <w:t>фіз</w:t>
            </w:r>
            <w:proofErr w:type="spellEnd"/>
            <w:r w:rsidRPr="00460875">
              <w:t>. осіб (загальний портфель), млрд грн</w:t>
            </w:r>
          </w:p>
        </w:tc>
        <w:tc>
          <w:tcPr>
            <w:tcW w:w="0" w:type="auto"/>
            <w:hideMark/>
          </w:tcPr>
          <w:p w:rsidR="000E4F33" w:rsidRPr="00460875" w:rsidRDefault="000E4F33" w:rsidP="00AE0EAC">
            <w:pPr>
              <w:jc w:val="center"/>
            </w:pPr>
            <w:r w:rsidRPr="00460875">
              <w:t>370</w:t>
            </w:r>
          </w:p>
        </w:tc>
        <w:tc>
          <w:tcPr>
            <w:tcW w:w="0" w:type="auto"/>
            <w:hideMark/>
          </w:tcPr>
          <w:p w:rsidR="000E4F33" w:rsidRPr="00460875" w:rsidRDefault="000E4F33" w:rsidP="00AE0EAC">
            <w:pPr>
              <w:jc w:val="center"/>
            </w:pPr>
            <w:r w:rsidRPr="00460875">
              <w:t>400</w:t>
            </w:r>
          </w:p>
        </w:tc>
        <w:tc>
          <w:tcPr>
            <w:tcW w:w="0" w:type="auto"/>
            <w:hideMark/>
          </w:tcPr>
          <w:p w:rsidR="000E4F33" w:rsidRPr="00460875" w:rsidRDefault="000E4F33" w:rsidP="00AE0EAC">
            <w:pPr>
              <w:jc w:val="center"/>
            </w:pPr>
            <w:r>
              <w:t>440</w:t>
            </w:r>
          </w:p>
        </w:tc>
        <w:tc>
          <w:tcPr>
            <w:tcW w:w="0" w:type="auto"/>
          </w:tcPr>
          <w:p w:rsidR="000E4F33" w:rsidRPr="00460875" w:rsidRDefault="000E4F33" w:rsidP="00AE0EAC">
            <w:pPr>
              <w:jc w:val="center"/>
            </w:pPr>
            <w:r>
              <w:t>731,35</w:t>
            </w:r>
          </w:p>
        </w:tc>
        <w:tc>
          <w:tcPr>
            <w:tcW w:w="0" w:type="auto"/>
            <w:hideMark/>
          </w:tcPr>
          <w:p w:rsidR="000E4F33" w:rsidRPr="00460875" w:rsidRDefault="000E4F33" w:rsidP="00AE0EAC">
            <w:pPr>
              <w:jc w:val="center"/>
            </w:pPr>
            <w:r>
              <w:t>+361,35 млн</w:t>
            </w:r>
          </w:p>
        </w:tc>
      </w:tr>
      <w:tr w:rsidR="000E4F33" w:rsidRPr="00460875" w:rsidTr="00AE0EAC">
        <w:tc>
          <w:tcPr>
            <w:tcW w:w="0" w:type="auto"/>
            <w:hideMark/>
          </w:tcPr>
          <w:p w:rsidR="000E4F33" w:rsidRPr="00460875" w:rsidRDefault="000E4F33" w:rsidP="00AE0EAC">
            <w:pPr>
              <w:jc w:val="center"/>
            </w:pPr>
            <w:r w:rsidRPr="00460875">
              <w:t xml:space="preserve">Частка ринку вкладів </w:t>
            </w:r>
            <w:proofErr w:type="spellStart"/>
            <w:r w:rsidRPr="00460875">
              <w:t>фіз</w:t>
            </w:r>
            <w:proofErr w:type="spellEnd"/>
            <w:r w:rsidRPr="00460875">
              <w:t>. осіб, %</w:t>
            </w:r>
          </w:p>
        </w:tc>
        <w:tc>
          <w:tcPr>
            <w:tcW w:w="0" w:type="auto"/>
            <w:hideMark/>
          </w:tcPr>
          <w:p w:rsidR="000E4F33" w:rsidRPr="00460875" w:rsidRDefault="000E4F33" w:rsidP="00AE0EAC">
            <w:pPr>
              <w:jc w:val="center"/>
            </w:pPr>
            <w:r w:rsidRPr="00460875">
              <w:t>33,2</w:t>
            </w:r>
          </w:p>
        </w:tc>
        <w:tc>
          <w:tcPr>
            <w:tcW w:w="0" w:type="auto"/>
            <w:hideMark/>
          </w:tcPr>
          <w:p w:rsidR="000E4F33" w:rsidRPr="00460875" w:rsidRDefault="000E4F33" w:rsidP="00AE0EAC">
            <w:pPr>
              <w:jc w:val="center"/>
            </w:pPr>
            <w:r w:rsidRPr="00460875">
              <w:t>35,1</w:t>
            </w:r>
          </w:p>
        </w:tc>
        <w:tc>
          <w:tcPr>
            <w:tcW w:w="0" w:type="auto"/>
            <w:hideMark/>
          </w:tcPr>
          <w:p w:rsidR="000E4F33" w:rsidRPr="00460875" w:rsidRDefault="000E4F33" w:rsidP="00AE0EAC">
            <w:pPr>
              <w:jc w:val="center"/>
            </w:pPr>
            <w:r w:rsidRPr="00460875">
              <w:t>36,0</w:t>
            </w:r>
          </w:p>
        </w:tc>
        <w:tc>
          <w:tcPr>
            <w:tcW w:w="0" w:type="auto"/>
          </w:tcPr>
          <w:p w:rsidR="000E4F33" w:rsidRPr="00460875" w:rsidRDefault="000E4F33" w:rsidP="00AE0EAC">
            <w:pPr>
              <w:jc w:val="center"/>
            </w:pPr>
            <w:r>
              <w:t>36,80</w:t>
            </w:r>
          </w:p>
        </w:tc>
        <w:tc>
          <w:tcPr>
            <w:tcW w:w="0" w:type="auto"/>
            <w:hideMark/>
          </w:tcPr>
          <w:p w:rsidR="000E4F33" w:rsidRPr="00460875" w:rsidRDefault="000E4F33" w:rsidP="00AE0EAC">
            <w:pPr>
              <w:jc w:val="center"/>
            </w:pPr>
            <w:r>
              <w:t>+3,6</w:t>
            </w:r>
            <w:r w:rsidRPr="00460875">
              <w:t xml:space="preserve"> </w:t>
            </w:r>
            <w:proofErr w:type="spellStart"/>
            <w:r w:rsidRPr="00460875">
              <w:t>в.п</w:t>
            </w:r>
            <w:proofErr w:type="spellEnd"/>
            <w:r w:rsidRPr="00460875">
              <w:t>.</w:t>
            </w:r>
          </w:p>
        </w:tc>
      </w:tr>
      <w:tr w:rsidR="000E4F33" w:rsidRPr="00460875" w:rsidTr="00AE0EAC">
        <w:tc>
          <w:tcPr>
            <w:tcW w:w="0" w:type="auto"/>
            <w:hideMark/>
          </w:tcPr>
          <w:p w:rsidR="000E4F33" w:rsidRPr="00460875" w:rsidRDefault="000E4F33" w:rsidP="00AE0EAC">
            <w:pPr>
              <w:jc w:val="center"/>
            </w:pPr>
            <w:r w:rsidRPr="00460875">
              <w:t>Кількість відділень, шт.</w:t>
            </w:r>
          </w:p>
        </w:tc>
        <w:tc>
          <w:tcPr>
            <w:tcW w:w="0" w:type="auto"/>
            <w:hideMark/>
          </w:tcPr>
          <w:p w:rsidR="000E4F33" w:rsidRPr="00460875" w:rsidRDefault="000E4F33" w:rsidP="00AE0EAC">
            <w:pPr>
              <w:jc w:val="center"/>
            </w:pPr>
            <w:r w:rsidRPr="00460875">
              <w:t>1 210</w:t>
            </w:r>
          </w:p>
        </w:tc>
        <w:tc>
          <w:tcPr>
            <w:tcW w:w="0" w:type="auto"/>
            <w:hideMark/>
          </w:tcPr>
          <w:p w:rsidR="000E4F33" w:rsidRPr="00460875" w:rsidRDefault="000E4F33" w:rsidP="00AE0EAC">
            <w:pPr>
              <w:jc w:val="center"/>
            </w:pPr>
            <w:r w:rsidRPr="00460875">
              <w:t>1 132</w:t>
            </w:r>
          </w:p>
        </w:tc>
        <w:tc>
          <w:tcPr>
            <w:tcW w:w="0" w:type="auto"/>
            <w:hideMark/>
          </w:tcPr>
          <w:p w:rsidR="000E4F33" w:rsidRPr="00460875" w:rsidRDefault="000E4F33" w:rsidP="00AE0EAC">
            <w:pPr>
              <w:jc w:val="center"/>
            </w:pPr>
            <w:r w:rsidRPr="00460875">
              <w:t xml:space="preserve">1 095 </w:t>
            </w:r>
          </w:p>
        </w:tc>
        <w:tc>
          <w:tcPr>
            <w:tcW w:w="0" w:type="auto"/>
          </w:tcPr>
          <w:p w:rsidR="000E4F33" w:rsidRPr="00460875" w:rsidRDefault="000E4F33" w:rsidP="00AE0EAC">
            <w:pPr>
              <w:jc w:val="center"/>
            </w:pPr>
            <w:r>
              <w:t>980</w:t>
            </w:r>
          </w:p>
        </w:tc>
        <w:tc>
          <w:tcPr>
            <w:tcW w:w="0" w:type="auto"/>
            <w:hideMark/>
          </w:tcPr>
          <w:p w:rsidR="000E4F33" w:rsidRPr="00460875" w:rsidRDefault="000E4F33" w:rsidP="00AE0EAC">
            <w:pPr>
              <w:jc w:val="center"/>
            </w:pPr>
            <w:r>
              <w:t>–230</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[9, 11, 17, 33, 37]</w:t>
      </w:r>
    </w:p>
    <w:p w:rsidR="000E4F33" w:rsidRPr="00460875" w:rsidRDefault="000E4F33" w:rsidP="000E4F33">
      <w:pPr>
        <w:spacing w:line="360" w:lineRule="auto"/>
        <w:ind w:firstLine="709"/>
        <w:jc w:val="both"/>
        <w:rPr>
          <w:sz w:val="28"/>
          <w:szCs w:val="28"/>
        </w:rPr>
      </w:pPr>
      <w:r w:rsidRPr="004C26B0">
        <w:rPr>
          <w:sz w:val="28"/>
          <w:szCs w:val="28"/>
        </w:rPr>
        <w:lastRenderedPageBreak/>
        <w:t>Аналіз динаміки ключових показників роздрібного сегменту АТ КБ «ПриватБанк» за 2022–2025 роки свідчить про стійке зростання масштабів діяльності та успішне закріплення статусу абсолютного лідера на ринку послуг для фізичних осіб.</w:t>
      </w:r>
      <w:r>
        <w:rPr>
          <w:sz w:val="28"/>
          <w:szCs w:val="28"/>
        </w:rPr>
        <w:t xml:space="preserve"> </w:t>
      </w:r>
      <w:r w:rsidRPr="004C26B0">
        <w:rPr>
          <w:sz w:val="28"/>
          <w:szCs w:val="28"/>
        </w:rPr>
        <w:t xml:space="preserve">Насамперед спостерігається стабільне розширення клієнтської бази банку. За досліджуваний період кількість активних клієнтів — фізичних осіб зросла на 0,60 млн осіб, досягнувши 18,50 млн користувачів наприкінці 2025 року. Головним рушієм цього процесу є стрімка </w:t>
      </w:r>
      <w:proofErr w:type="spellStart"/>
      <w:r w:rsidRPr="004C26B0">
        <w:rPr>
          <w:sz w:val="28"/>
          <w:szCs w:val="28"/>
        </w:rPr>
        <w:t>цифровізація</w:t>
      </w:r>
      <w:proofErr w:type="spellEnd"/>
      <w:r w:rsidRPr="004C26B0">
        <w:rPr>
          <w:sz w:val="28"/>
          <w:szCs w:val="28"/>
        </w:rPr>
        <w:t xml:space="preserve"> послуг та розвиток дистанційного обслуговування. Кількість активних користувачів мобільного застосунку «Приват24» збільшилася на 1,10 млн осіб і на кінець звітного періоду становила 14,20 млн осіб. Слід наголосити, що перехід клієнтів у цифровий простір супроводжувався оптимізацією фізичної мережі установи. Кількість діючих відділень скоротилася на 230 одиниць (до 980 шт.), що дозволило банку суттєво знизити операційні витрати та підвищити ефективність бізнесу.</w:t>
      </w:r>
      <w:r>
        <w:rPr>
          <w:sz w:val="28"/>
          <w:szCs w:val="28"/>
        </w:rPr>
        <w:t xml:space="preserve"> </w:t>
      </w:r>
      <w:r w:rsidRPr="004C26B0">
        <w:rPr>
          <w:sz w:val="28"/>
          <w:szCs w:val="28"/>
        </w:rPr>
        <w:t>Попри оптимізацію мережі, банк продемонстрував значне нарощення фінансового потенціалу в роздрібному напрямку. Чистий портфель роздрібних кредитів зріс на 113,06 млрд грн, досягнувши позначки у 156,36 млрд грн наприкінці 2025 року. Водночас обсяг депозитів фізичних осіб зріс більше ніж удвічі — на 361,35 млрд грн (до 731,35 млрд грн). Така динаміка свідчить про беззаперечну довіру населення до фінансової установи та високий рівень ліквідності банку.</w:t>
      </w:r>
      <w:r>
        <w:rPr>
          <w:sz w:val="28"/>
          <w:szCs w:val="28"/>
        </w:rPr>
        <w:t xml:space="preserve"> </w:t>
      </w:r>
      <w:r w:rsidRPr="004C26B0">
        <w:rPr>
          <w:sz w:val="28"/>
          <w:szCs w:val="28"/>
        </w:rPr>
        <w:t xml:space="preserve">Позитивні тенденції підтверджуються також зростанням ринкових часток установи. Частка банку на ринку платежів населення за чотири роки збільшилася на 3,60 відсоткових пункти (до 52,10%), а на ринку вкладів фізичних осіб — також на 3,60 </w:t>
      </w:r>
      <w:proofErr w:type="spellStart"/>
      <w:r w:rsidRPr="004C26B0">
        <w:rPr>
          <w:sz w:val="28"/>
          <w:szCs w:val="28"/>
        </w:rPr>
        <w:t>в.п</w:t>
      </w:r>
      <w:proofErr w:type="spellEnd"/>
      <w:r w:rsidRPr="004C26B0">
        <w:rPr>
          <w:sz w:val="28"/>
          <w:szCs w:val="28"/>
        </w:rPr>
        <w:t>., досягнувши 36,80%.</w:t>
      </w:r>
      <w:r w:rsidRPr="00FA5FF5">
        <w:rPr>
          <w:sz w:val="28"/>
          <w:szCs w:val="28"/>
          <w:lang w:val="ru-RU"/>
        </w:rPr>
        <w:t xml:space="preserve"> </w:t>
      </w:r>
      <w:r w:rsidRPr="004C26B0">
        <w:rPr>
          <w:sz w:val="28"/>
          <w:szCs w:val="28"/>
        </w:rPr>
        <w:t xml:space="preserve">Отже, проведений аналіз доводить високу ефективність та адаптивність роздрібного бізнесу АТ КБ «ПриватБанк» в умовах воєнного стану. Поєднання потужної цифрової екосистеми «Приват24» з оптимізованою інфраструктурою дозволило банку значно наростити обсяги операцій, розширити кредитний і депозитний портфелі та зміцнити свої конкурентні переваги на вітчизняному ринку роздрібних банківських послуг. </w:t>
      </w:r>
      <w:r w:rsidRPr="00460875">
        <w:rPr>
          <w:sz w:val="28"/>
          <w:szCs w:val="28"/>
        </w:rPr>
        <w:t>[10].</w:t>
      </w:r>
    </w:p>
    <w:p w:rsidR="000E4F33" w:rsidRPr="00460875" w:rsidRDefault="000E4F33" w:rsidP="000E4F33">
      <w:pPr>
        <w:spacing w:line="360" w:lineRule="auto"/>
        <w:ind w:firstLine="709"/>
        <w:jc w:val="both"/>
        <w:rPr>
          <w:sz w:val="28"/>
          <w:szCs w:val="28"/>
        </w:rPr>
      </w:pPr>
    </w:p>
    <w:p w:rsidR="000E4F33" w:rsidRDefault="000E4F33" w:rsidP="000E4F33">
      <w:pPr>
        <w:pStyle w:val="2"/>
        <w:spacing w:before="0" w:line="360" w:lineRule="auto"/>
        <w:ind w:firstLine="709"/>
        <w:jc w:val="both"/>
        <w:rPr>
          <w:rFonts w:ascii="Times New Roman" w:hAnsi="Times New Roman" w:cs="Times New Roman"/>
          <w:color w:val="000000" w:themeColor="text1"/>
          <w:sz w:val="28"/>
          <w:szCs w:val="28"/>
        </w:rPr>
      </w:pPr>
      <w:bookmarkStart w:id="8" w:name="_Toc231942303"/>
      <w:r w:rsidRPr="00460875">
        <w:rPr>
          <w:rFonts w:ascii="Times New Roman" w:hAnsi="Times New Roman" w:cs="Times New Roman"/>
          <w:color w:val="000000" w:themeColor="text1"/>
          <w:sz w:val="28"/>
          <w:szCs w:val="28"/>
        </w:rPr>
        <w:lastRenderedPageBreak/>
        <w:t xml:space="preserve">2.3. </w:t>
      </w:r>
      <w:bookmarkEnd w:id="8"/>
      <w:r w:rsidRPr="00587AF6">
        <w:rPr>
          <w:rFonts w:ascii="Times New Roman" w:hAnsi="Times New Roman" w:cs="Times New Roman"/>
          <w:color w:val="000000" w:themeColor="text1"/>
          <w:sz w:val="28"/>
          <w:szCs w:val="28"/>
        </w:rPr>
        <w:t>Оцінка ефективності банківського бізнесу АТ КБ «ПриватБанк»</w:t>
      </w:r>
    </w:p>
    <w:p w:rsidR="000E4F33" w:rsidRPr="00220946" w:rsidRDefault="000E4F33" w:rsidP="000E4F33">
      <w:pPr>
        <w:rPr>
          <w:lang w:eastAsia="en-US"/>
        </w:rPr>
      </w:pPr>
    </w:p>
    <w:p w:rsidR="000E4F33" w:rsidRPr="00460875" w:rsidRDefault="000E4F33" w:rsidP="000E4F33">
      <w:pPr>
        <w:spacing w:line="360" w:lineRule="auto"/>
        <w:ind w:firstLine="709"/>
        <w:jc w:val="both"/>
        <w:rPr>
          <w:sz w:val="28"/>
          <w:szCs w:val="28"/>
        </w:rPr>
      </w:pPr>
      <w:r w:rsidRPr="00460875">
        <w:rPr>
          <w:sz w:val="28"/>
          <w:szCs w:val="28"/>
        </w:rPr>
        <w:t xml:space="preserve">Оцінка ефективності роздрібного бізнесу банку є комплексним завданням, що потребує застосування системи фінансових і нефінансових показників. Лише інтегрований аналіз дозволяє сформувати цілісне уявлення про реальну результативність роздрібного сегменту та виявити ті аспекти, які потребують удосконалення. У контексті ПриватБанку оцінка ефективності </w:t>
      </w:r>
      <w:proofErr w:type="spellStart"/>
      <w:r w:rsidRPr="00460875">
        <w:rPr>
          <w:sz w:val="28"/>
          <w:szCs w:val="28"/>
        </w:rPr>
        <w:t>ускладнюється</w:t>
      </w:r>
      <w:proofErr w:type="spellEnd"/>
      <w:r w:rsidRPr="00460875">
        <w:rPr>
          <w:sz w:val="28"/>
          <w:szCs w:val="28"/>
        </w:rPr>
        <w:t xml:space="preserve"> воєнними умовами функціонування, проте саме ця складність робить результати аналізу особливо значущими для наукового осмислення.</w:t>
      </w:r>
    </w:p>
    <w:p w:rsidR="000E4F33" w:rsidRPr="00460875" w:rsidRDefault="000E4F33" w:rsidP="000E4F33">
      <w:pPr>
        <w:spacing w:line="360" w:lineRule="auto"/>
        <w:ind w:firstLine="709"/>
        <w:jc w:val="both"/>
        <w:rPr>
          <w:sz w:val="28"/>
          <w:szCs w:val="28"/>
        </w:rPr>
      </w:pPr>
      <w:r w:rsidRPr="00460875">
        <w:rPr>
          <w:sz w:val="28"/>
          <w:szCs w:val="28"/>
        </w:rPr>
        <w:t>Базовими показниками оцінки ефективності банківського бізнесу є рентабельність активів (ROA) і рентабельність власного капіталу (ROE). ROA розраховується як відношення чистого прибутку до середнього значення активів за період:</w:t>
      </w:r>
    </w:p>
    <w:p w:rsidR="000E4F33" w:rsidRPr="00460875" w:rsidRDefault="000E4F33" w:rsidP="000E4F33">
      <w:pPr>
        <w:spacing w:line="360" w:lineRule="auto"/>
        <w:ind w:firstLine="709"/>
        <w:jc w:val="both"/>
        <w:rPr>
          <w:sz w:val="28"/>
          <w:szCs w:val="28"/>
        </w:rPr>
      </w:pPr>
      <m:oMathPara>
        <m:oMath>
          <m:r>
            <w:rPr>
              <w:rFonts w:ascii="Cambria Math" w:hAnsi="Cambria Math"/>
              <w:sz w:val="28"/>
              <w:szCs w:val="28"/>
            </w:rPr>
            <m:t>ROA = Чистий</m:t>
          </m:r>
          <m:f>
            <m:fPr>
              <m:ctrlPr>
                <w:rPr>
                  <w:rFonts w:ascii="Cambria Math" w:hAnsi="Cambria Math"/>
                  <w:i/>
                  <w:sz w:val="28"/>
                  <w:szCs w:val="28"/>
                </w:rPr>
              </m:ctrlPr>
            </m:fPr>
            <m:num>
              <m:r>
                <w:rPr>
                  <w:rFonts w:ascii="Cambria Math" w:hAnsi="Cambria Math"/>
                  <w:sz w:val="28"/>
                  <w:szCs w:val="28"/>
                </w:rPr>
                <m:t>прибуток</m:t>
              </m:r>
            </m:num>
            <m:den>
              <m:r>
                <w:rPr>
                  <w:rFonts w:ascii="Cambria Math" w:hAnsi="Cambria Math"/>
                  <w:sz w:val="28"/>
                  <w:szCs w:val="28"/>
                </w:rPr>
                <m:t>Середні</m:t>
              </m:r>
            </m:den>
          </m:f>
          <m:r>
            <w:rPr>
              <w:rFonts w:ascii="Cambria Math" w:hAnsi="Cambria Math"/>
              <w:sz w:val="28"/>
              <w:szCs w:val="28"/>
            </w:rPr>
            <m:t>активи × 100%</m:t>
          </m:r>
        </m:oMath>
      </m:oMathPara>
    </w:p>
    <w:p w:rsidR="000E4F33" w:rsidRPr="00460875" w:rsidRDefault="000E4F33" w:rsidP="000E4F33">
      <w:pPr>
        <w:spacing w:line="360" w:lineRule="auto"/>
        <w:ind w:firstLine="709"/>
        <w:jc w:val="both"/>
        <w:rPr>
          <w:sz w:val="28"/>
          <w:szCs w:val="28"/>
        </w:rPr>
      </w:pPr>
      <w:r w:rsidRPr="00460875">
        <w:rPr>
          <w:sz w:val="28"/>
          <w:szCs w:val="28"/>
        </w:rPr>
        <w:t>ROE розраховується як відношення чистого прибутку до середнього значення власного капіталу:</w:t>
      </w:r>
    </w:p>
    <w:p w:rsidR="000E4F33" w:rsidRPr="00460875" w:rsidRDefault="000E4F33" w:rsidP="000E4F33">
      <w:pPr>
        <w:spacing w:line="360" w:lineRule="auto"/>
        <w:ind w:firstLine="709"/>
        <w:jc w:val="both"/>
        <w:rPr>
          <w:sz w:val="28"/>
          <w:szCs w:val="28"/>
        </w:rPr>
      </w:pPr>
      <m:oMathPara>
        <m:oMath>
          <m:r>
            <w:rPr>
              <w:rFonts w:ascii="Cambria Math" w:hAnsi="Cambria Math"/>
              <w:sz w:val="28"/>
              <w:szCs w:val="28"/>
            </w:rPr>
            <m:t>ROE = Чистий</m:t>
          </m:r>
          <m:f>
            <m:fPr>
              <m:ctrlPr>
                <w:rPr>
                  <w:rFonts w:ascii="Cambria Math" w:hAnsi="Cambria Math"/>
                  <w:i/>
                  <w:sz w:val="28"/>
                  <w:szCs w:val="28"/>
                </w:rPr>
              </m:ctrlPr>
            </m:fPr>
            <m:num>
              <m:r>
                <w:rPr>
                  <w:rFonts w:ascii="Cambria Math" w:hAnsi="Cambria Math"/>
                  <w:sz w:val="28"/>
                  <w:szCs w:val="28"/>
                </w:rPr>
                <m:t>прибуток</m:t>
              </m:r>
            </m:num>
            <m:den>
              <m:r>
                <w:rPr>
                  <w:rFonts w:ascii="Cambria Math" w:hAnsi="Cambria Math"/>
                  <w:sz w:val="28"/>
                  <w:szCs w:val="28"/>
                </w:rPr>
                <m:t>Середній</m:t>
              </m:r>
            </m:den>
          </m:f>
          <m:r>
            <w:rPr>
              <w:rFonts w:ascii="Cambria Math" w:hAnsi="Cambria Math"/>
              <w:sz w:val="28"/>
              <w:szCs w:val="28"/>
            </w:rPr>
            <m:t>власний капітал × 100%</m:t>
          </m:r>
        </m:oMath>
      </m:oMathPara>
    </w:p>
    <w:p w:rsidR="000E4F33" w:rsidRPr="00FA5FF5" w:rsidRDefault="000E4F33" w:rsidP="000E4F33">
      <w:pPr>
        <w:spacing w:line="360" w:lineRule="auto"/>
        <w:ind w:firstLine="709"/>
        <w:jc w:val="both"/>
        <w:rPr>
          <w:sz w:val="28"/>
          <w:szCs w:val="28"/>
        </w:rPr>
      </w:pPr>
      <w:r w:rsidRPr="00FA5FF5">
        <w:rPr>
          <w:sz w:val="28"/>
          <w:szCs w:val="28"/>
        </w:rPr>
        <w:t xml:space="preserve">За 2024 рік при чистому прибутку 40,3 млрд грн ROA ПриватБанку склав 6,1%, а рентабельність власного капіталу ROE </w:t>
      </w:r>
      <w:proofErr w:type="spellStart"/>
      <w:r w:rsidRPr="00FA5FF5">
        <w:rPr>
          <w:sz w:val="28"/>
          <w:szCs w:val="28"/>
        </w:rPr>
        <w:t>зафіксувалася</w:t>
      </w:r>
      <w:proofErr w:type="spellEnd"/>
      <w:r w:rsidRPr="00FA5FF5">
        <w:rPr>
          <w:sz w:val="28"/>
          <w:szCs w:val="28"/>
        </w:rPr>
        <w:t xml:space="preserve"> на рівні 43,3%.</w:t>
      </w:r>
    </w:p>
    <w:p w:rsidR="000E4F33" w:rsidRPr="000E4F33" w:rsidRDefault="000E4F33" w:rsidP="000E4F33">
      <w:pPr>
        <w:spacing w:line="360" w:lineRule="auto"/>
        <w:ind w:firstLine="709"/>
        <w:jc w:val="both"/>
        <w:rPr>
          <w:sz w:val="28"/>
          <w:szCs w:val="28"/>
          <w:lang w:val="ru-RU"/>
        </w:rPr>
      </w:pPr>
      <w:r w:rsidRPr="00FA5FF5">
        <w:rPr>
          <w:sz w:val="28"/>
          <w:szCs w:val="28"/>
        </w:rPr>
        <w:t xml:space="preserve">У 2025 році, попри суттєве зростання прибутку до оподаткування до 88,1 млрд грн, чистий прибуток банку склав 29,2 млрд грн через підвищення ставки податку на прибуток банків. Відповідно, показник ROA за 2025 рік становив 4,1%, а показник рентабельності власного капіталу ROE у 2025 році </w:t>
      </w:r>
      <w:proofErr w:type="spellStart"/>
      <w:r w:rsidRPr="00FA5FF5">
        <w:rPr>
          <w:sz w:val="28"/>
          <w:szCs w:val="28"/>
        </w:rPr>
        <w:t>зафіксувався</w:t>
      </w:r>
      <w:proofErr w:type="spellEnd"/>
      <w:r w:rsidRPr="00FA5FF5">
        <w:rPr>
          <w:sz w:val="28"/>
          <w:szCs w:val="28"/>
        </w:rPr>
        <w:t xml:space="preserve"> на рівні 27,6%. Зниження цих показників порівняно з попереднім роком зумовлене виключно посиленням податкового навантаження. Коефіцієнт ефективності витрат (CIR) утримується на рекордно ефективному рівні у межах 31–33%</w:t>
      </w:r>
    </w:p>
    <w:p w:rsidR="000E4F33" w:rsidRPr="00460875" w:rsidRDefault="000E4F33" w:rsidP="000E4F33">
      <w:pPr>
        <w:spacing w:line="360" w:lineRule="auto"/>
        <w:ind w:firstLine="709"/>
        <w:jc w:val="both"/>
        <w:rPr>
          <w:sz w:val="28"/>
          <w:szCs w:val="28"/>
        </w:rPr>
      </w:pPr>
      <w:r w:rsidRPr="00460875">
        <w:rPr>
          <w:sz w:val="28"/>
          <w:szCs w:val="28"/>
        </w:rPr>
        <w:lastRenderedPageBreak/>
        <w:t>Коефіцієнт ефективності витрат (</w:t>
      </w:r>
      <w:proofErr w:type="spellStart"/>
      <w:r w:rsidRPr="00460875">
        <w:rPr>
          <w:sz w:val="28"/>
          <w:szCs w:val="28"/>
        </w:rPr>
        <w:t>Cost-to-Income</w:t>
      </w:r>
      <w:proofErr w:type="spellEnd"/>
      <w:r w:rsidRPr="00460875">
        <w:rPr>
          <w:sz w:val="28"/>
          <w:szCs w:val="28"/>
        </w:rPr>
        <w:t xml:space="preserve"> </w:t>
      </w:r>
      <w:proofErr w:type="spellStart"/>
      <w:r w:rsidRPr="00460875">
        <w:rPr>
          <w:sz w:val="28"/>
          <w:szCs w:val="28"/>
        </w:rPr>
        <w:t>Ratio</w:t>
      </w:r>
      <w:proofErr w:type="spellEnd"/>
      <w:r w:rsidRPr="00460875">
        <w:rPr>
          <w:sz w:val="28"/>
          <w:szCs w:val="28"/>
        </w:rPr>
        <w:t>, CIR) є ключовим показником операційної ефективності і розраховується як відношення операційних витрат до операційних доходів:</w:t>
      </w:r>
    </w:p>
    <w:p w:rsidR="000E4F33" w:rsidRPr="00460875" w:rsidRDefault="000E4F33" w:rsidP="000E4F33">
      <w:pPr>
        <w:spacing w:line="360" w:lineRule="auto"/>
        <w:ind w:firstLine="709"/>
        <w:jc w:val="both"/>
        <w:rPr>
          <w:sz w:val="28"/>
          <w:szCs w:val="28"/>
        </w:rPr>
      </w:pPr>
      <m:oMathPara>
        <m:oMath>
          <m:r>
            <w:rPr>
              <w:rFonts w:ascii="Cambria Math" w:hAnsi="Cambria Math"/>
              <w:sz w:val="28"/>
              <w:szCs w:val="28"/>
            </w:rPr>
            <m:t>CIR = Операційні</m:t>
          </m:r>
          <m:f>
            <m:fPr>
              <m:ctrlPr>
                <w:rPr>
                  <w:rFonts w:ascii="Cambria Math" w:hAnsi="Cambria Math"/>
                  <w:i/>
                  <w:sz w:val="28"/>
                  <w:szCs w:val="28"/>
                </w:rPr>
              </m:ctrlPr>
            </m:fPr>
            <m:num>
              <m:r>
                <w:rPr>
                  <w:rFonts w:ascii="Cambria Math" w:hAnsi="Cambria Math"/>
                  <w:sz w:val="28"/>
                  <w:szCs w:val="28"/>
                </w:rPr>
                <m:t>витрати</m:t>
              </m:r>
            </m:num>
            <m:den>
              <m:r>
                <w:rPr>
                  <w:rFonts w:ascii="Cambria Math" w:hAnsi="Cambria Math"/>
                  <w:sz w:val="28"/>
                  <w:szCs w:val="28"/>
                </w:rPr>
                <m:t>Операційні</m:t>
              </m:r>
            </m:den>
          </m:f>
          <m:r>
            <w:rPr>
              <w:rFonts w:ascii="Cambria Math" w:hAnsi="Cambria Math"/>
              <w:sz w:val="28"/>
              <w:szCs w:val="28"/>
            </w:rPr>
            <m:t>доходи × 100%</m:t>
          </m:r>
        </m:oMath>
      </m:oMathPara>
    </w:p>
    <w:p w:rsidR="000E4F33" w:rsidRPr="00460875" w:rsidRDefault="000E4F33" w:rsidP="000E4F33">
      <w:pPr>
        <w:spacing w:line="360" w:lineRule="auto"/>
        <w:ind w:firstLine="709"/>
        <w:jc w:val="both"/>
        <w:rPr>
          <w:sz w:val="28"/>
          <w:szCs w:val="28"/>
        </w:rPr>
      </w:pPr>
      <w:r w:rsidRPr="00460875">
        <w:rPr>
          <w:sz w:val="28"/>
          <w:szCs w:val="28"/>
        </w:rPr>
        <w:t>Зростання операційних витрат ПриватБанку у 2024 році лише на 8%, що є нижче рівня інфляції, при одночасному зростанні доходів свідчить про покращення CIR порівняно з попереднім роком [5]. Банк досягає цього завдяки переведенню операцій у цифрові канали та оптимізації мережі фізичних відділень, що дозволяє знижувати питомі вит</w:t>
      </w:r>
      <w:r>
        <w:rPr>
          <w:sz w:val="28"/>
          <w:szCs w:val="28"/>
        </w:rPr>
        <w:t>рати на обслуговування клієнта</w:t>
      </w:r>
      <w:r w:rsidRPr="00460875">
        <w:rPr>
          <w:sz w:val="28"/>
          <w:szCs w:val="28"/>
        </w:rPr>
        <w:t>[30].</w:t>
      </w:r>
    </w:p>
    <w:p w:rsidR="000E4F33" w:rsidRPr="00460875" w:rsidRDefault="000E4F33" w:rsidP="000E4F33">
      <w:pPr>
        <w:spacing w:line="360" w:lineRule="auto"/>
        <w:ind w:firstLine="709"/>
        <w:jc w:val="right"/>
        <w:rPr>
          <w:sz w:val="28"/>
          <w:szCs w:val="28"/>
        </w:rPr>
      </w:pPr>
    </w:p>
    <w:p w:rsidR="000E4F33" w:rsidRPr="00460875" w:rsidRDefault="000E4F33" w:rsidP="000E4F33">
      <w:pPr>
        <w:spacing w:line="360" w:lineRule="auto"/>
        <w:ind w:firstLine="709"/>
        <w:jc w:val="right"/>
        <w:rPr>
          <w:sz w:val="28"/>
          <w:szCs w:val="28"/>
        </w:rPr>
      </w:pPr>
      <w:r w:rsidRPr="00460875">
        <w:rPr>
          <w:sz w:val="28"/>
          <w:szCs w:val="28"/>
        </w:rPr>
        <w:t>Таблиця 2.8</w:t>
      </w:r>
    </w:p>
    <w:p w:rsidR="000E4F33" w:rsidRPr="00460875" w:rsidRDefault="000E4F33" w:rsidP="000E4F33">
      <w:pPr>
        <w:spacing w:line="360" w:lineRule="auto"/>
        <w:ind w:firstLine="709"/>
        <w:jc w:val="center"/>
        <w:rPr>
          <w:sz w:val="28"/>
          <w:szCs w:val="28"/>
        </w:rPr>
      </w:pPr>
      <w:r w:rsidRPr="00460875">
        <w:rPr>
          <w:sz w:val="28"/>
          <w:szCs w:val="28"/>
        </w:rPr>
        <w:t xml:space="preserve">Показники </w:t>
      </w:r>
      <w:r>
        <w:rPr>
          <w:sz w:val="28"/>
          <w:szCs w:val="28"/>
        </w:rPr>
        <w:t xml:space="preserve">загальної </w:t>
      </w:r>
      <w:r w:rsidRPr="00460875">
        <w:rPr>
          <w:sz w:val="28"/>
          <w:szCs w:val="28"/>
        </w:rPr>
        <w:t>ефективності АТ КБ «ПриватБанк» за 2022–202</w:t>
      </w:r>
      <w:r>
        <w:rPr>
          <w:sz w:val="28"/>
          <w:szCs w:val="28"/>
        </w:rPr>
        <w:t>5</w:t>
      </w:r>
      <w:r w:rsidRPr="00460875">
        <w:rPr>
          <w:sz w:val="28"/>
          <w:szCs w:val="28"/>
        </w:rPr>
        <w:t xml:space="preserve"> рр.</w:t>
      </w:r>
    </w:p>
    <w:tbl>
      <w:tblPr>
        <w:tblStyle w:val="aa"/>
        <w:tblW w:w="0" w:type="auto"/>
        <w:tblLook w:val="04A0" w:firstRow="1" w:lastRow="0" w:firstColumn="1" w:lastColumn="0" w:noHBand="0" w:noVBand="1"/>
      </w:tblPr>
      <w:tblGrid>
        <w:gridCol w:w="4372"/>
        <w:gridCol w:w="936"/>
        <w:gridCol w:w="936"/>
        <w:gridCol w:w="936"/>
        <w:gridCol w:w="936"/>
        <w:gridCol w:w="1332"/>
      </w:tblGrid>
      <w:tr w:rsidR="000E4F33" w:rsidRPr="00460875" w:rsidTr="00AE0EAC">
        <w:tc>
          <w:tcPr>
            <w:tcW w:w="0" w:type="auto"/>
            <w:hideMark/>
          </w:tcPr>
          <w:p w:rsidR="000E4F33" w:rsidRPr="00460875" w:rsidRDefault="000E4F33" w:rsidP="00AE0EAC">
            <w:pPr>
              <w:jc w:val="center"/>
            </w:pPr>
            <w:r w:rsidRPr="00460875">
              <w:t>Показник</w:t>
            </w:r>
          </w:p>
        </w:tc>
        <w:tc>
          <w:tcPr>
            <w:tcW w:w="0" w:type="auto"/>
            <w:hideMark/>
          </w:tcPr>
          <w:p w:rsidR="000E4F33" w:rsidRPr="00460875" w:rsidRDefault="000E4F33" w:rsidP="00AE0EAC">
            <w:pPr>
              <w:jc w:val="center"/>
            </w:pPr>
            <w:r w:rsidRPr="00460875">
              <w:t>2022 р.</w:t>
            </w:r>
          </w:p>
        </w:tc>
        <w:tc>
          <w:tcPr>
            <w:tcW w:w="0" w:type="auto"/>
            <w:hideMark/>
          </w:tcPr>
          <w:p w:rsidR="000E4F33" w:rsidRPr="00460875" w:rsidRDefault="000E4F33" w:rsidP="00AE0EAC">
            <w:pPr>
              <w:jc w:val="center"/>
            </w:pPr>
            <w:r w:rsidRPr="00460875">
              <w:t>2023 р.</w:t>
            </w:r>
          </w:p>
        </w:tc>
        <w:tc>
          <w:tcPr>
            <w:tcW w:w="0" w:type="auto"/>
            <w:hideMark/>
          </w:tcPr>
          <w:p w:rsidR="000E4F33" w:rsidRPr="00460875" w:rsidRDefault="000E4F33" w:rsidP="00AE0EAC">
            <w:pPr>
              <w:jc w:val="center"/>
            </w:pPr>
            <w:r w:rsidRPr="00460875">
              <w:t>2024 р.</w:t>
            </w:r>
          </w:p>
        </w:tc>
        <w:tc>
          <w:tcPr>
            <w:tcW w:w="0" w:type="auto"/>
          </w:tcPr>
          <w:p w:rsidR="000E4F33" w:rsidRPr="00460875" w:rsidRDefault="000E4F33" w:rsidP="00AE0EAC">
            <w:pPr>
              <w:jc w:val="center"/>
            </w:pPr>
            <w:r>
              <w:t>2025 р.</w:t>
            </w:r>
          </w:p>
        </w:tc>
        <w:tc>
          <w:tcPr>
            <w:tcW w:w="0" w:type="auto"/>
            <w:hideMark/>
          </w:tcPr>
          <w:p w:rsidR="000E4F33" w:rsidRPr="00460875" w:rsidRDefault="000E4F33" w:rsidP="00AE0EAC">
            <w:pPr>
              <w:jc w:val="center"/>
            </w:pPr>
            <w:r w:rsidRPr="00460875">
              <w:t>Динаміка</w:t>
            </w:r>
          </w:p>
        </w:tc>
      </w:tr>
      <w:tr w:rsidR="00F95CD7" w:rsidRPr="00460875" w:rsidTr="00AE0EAC">
        <w:tc>
          <w:tcPr>
            <w:tcW w:w="0" w:type="auto"/>
            <w:hideMark/>
          </w:tcPr>
          <w:p w:rsidR="00F95CD7" w:rsidRPr="00460875" w:rsidRDefault="00F95CD7" w:rsidP="00AE0EAC">
            <w:pPr>
              <w:jc w:val="center"/>
            </w:pPr>
            <w:r w:rsidRPr="00460875">
              <w:t>Чистий прибуток, млрд грн</w:t>
            </w:r>
          </w:p>
        </w:tc>
        <w:tc>
          <w:tcPr>
            <w:tcW w:w="0" w:type="auto"/>
            <w:hideMark/>
          </w:tcPr>
          <w:p w:rsidR="00F95CD7" w:rsidRPr="00460875" w:rsidRDefault="00F95CD7" w:rsidP="00027EAE">
            <w:pPr>
              <w:jc w:val="center"/>
            </w:pPr>
            <w:r>
              <w:t>30,2</w:t>
            </w:r>
          </w:p>
        </w:tc>
        <w:tc>
          <w:tcPr>
            <w:tcW w:w="0" w:type="auto"/>
            <w:hideMark/>
          </w:tcPr>
          <w:p w:rsidR="00F95CD7" w:rsidRPr="00460875" w:rsidRDefault="00F95CD7" w:rsidP="00027EAE">
            <w:pPr>
              <w:jc w:val="center"/>
            </w:pPr>
            <w:r>
              <w:t>37,9</w:t>
            </w:r>
          </w:p>
        </w:tc>
        <w:tc>
          <w:tcPr>
            <w:tcW w:w="0" w:type="auto"/>
            <w:hideMark/>
          </w:tcPr>
          <w:p w:rsidR="00F95CD7" w:rsidRPr="00460875" w:rsidRDefault="00F95CD7" w:rsidP="00027EAE">
            <w:pPr>
              <w:jc w:val="center"/>
            </w:pPr>
            <w:r>
              <w:t>40,3</w:t>
            </w:r>
          </w:p>
        </w:tc>
        <w:tc>
          <w:tcPr>
            <w:tcW w:w="0" w:type="auto"/>
          </w:tcPr>
          <w:p w:rsidR="00F95CD7" w:rsidRPr="00460875" w:rsidRDefault="00F95CD7" w:rsidP="00027EAE">
            <w:pPr>
              <w:jc w:val="center"/>
            </w:pPr>
            <w:r>
              <w:t>29,2</w:t>
            </w:r>
          </w:p>
        </w:tc>
        <w:tc>
          <w:tcPr>
            <w:tcW w:w="0" w:type="auto"/>
            <w:hideMark/>
          </w:tcPr>
          <w:p w:rsidR="00F95CD7" w:rsidRPr="00460875" w:rsidRDefault="00F95CD7" w:rsidP="00AE0EAC">
            <w:pPr>
              <w:jc w:val="center"/>
            </w:pPr>
            <w:r>
              <w:t>Коливання</w:t>
            </w:r>
          </w:p>
        </w:tc>
      </w:tr>
      <w:tr w:rsidR="000E4F33" w:rsidRPr="00460875" w:rsidTr="00AE0EAC">
        <w:tc>
          <w:tcPr>
            <w:tcW w:w="0" w:type="auto"/>
            <w:hideMark/>
          </w:tcPr>
          <w:p w:rsidR="000E4F33" w:rsidRPr="00460875" w:rsidRDefault="000E4F33" w:rsidP="00AE0EAC">
            <w:pPr>
              <w:jc w:val="center"/>
            </w:pPr>
            <w:r w:rsidRPr="00460875">
              <w:t>ROA (рентабельність активів), %</w:t>
            </w:r>
          </w:p>
        </w:tc>
        <w:tc>
          <w:tcPr>
            <w:tcW w:w="0" w:type="auto"/>
            <w:hideMark/>
          </w:tcPr>
          <w:p w:rsidR="000E4F33" w:rsidRPr="00460875" w:rsidRDefault="000E4F33" w:rsidP="00AE0EAC">
            <w:pPr>
              <w:jc w:val="center"/>
            </w:pPr>
            <w:r w:rsidRPr="00460875">
              <w:t>3,1</w:t>
            </w:r>
          </w:p>
        </w:tc>
        <w:tc>
          <w:tcPr>
            <w:tcW w:w="0" w:type="auto"/>
            <w:hideMark/>
          </w:tcPr>
          <w:p w:rsidR="000E4F33" w:rsidRPr="00460875" w:rsidRDefault="000E4F33" w:rsidP="00AE0EAC">
            <w:pPr>
              <w:jc w:val="center"/>
            </w:pPr>
            <w:r w:rsidRPr="00460875">
              <w:t>4,3</w:t>
            </w:r>
          </w:p>
        </w:tc>
        <w:tc>
          <w:tcPr>
            <w:tcW w:w="0" w:type="auto"/>
            <w:hideMark/>
          </w:tcPr>
          <w:p w:rsidR="000E4F33" w:rsidRPr="00460875" w:rsidRDefault="000E4F33" w:rsidP="00AE0EAC">
            <w:pPr>
              <w:jc w:val="center"/>
            </w:pPr>
            <w:r w:rsidRPr="00460875">
              <w:t>4,9</w:t>
            </w:r>
          </w:p>
        </w:tc>
        <w:tc>
          <w:tcPr>
            <w:tcW w:w="0" w:type="auto"/>
          </w:tcPr>
          <w:p w:rsidR="000E4F33" w:rsidRPr="00460875" w:rsidRDefault="000E4F33" w:rsidP="00AE0EAC">
            <w:pPr>
              <w:jc w:val="center"/>
            </w:pPr>
            <w:r>
              <w:t>3,2</w:t>
            </w:r>
          </w:p>
        </w:tc>
        <w:tc>
          <w:tcPr>
            <w:tcW w:w="0" w:type="auto"/>
            <w:hideMark/>
          </w:tcPr>
          <w:p w:rsidR="000E4F33" w:rsidRPr="00460875" w:rsidRDefault="000E4F33" w:rsidP="00AE0EAC">
            <w:pPr>
              <w:jc w:val="center"/>
            </w:pPr>
            <w:r>
              <w:t>Коливання</w:t>
            </w:r>
          </w:p>
        </w:tc>
      </w:tr>
      <w:tr w:rsidR="00F95CD7" w:rsidRPr="00460875" w:rsidTr="00AE0EAC">
        <w:tc>
          <w:tcPr>
            <w:tcW w:w="0" w:type="auto"/>
            <w:hideMark/>
          </w:tcPr>
          <w:p w:rsidR="00F95CD7" w:rsidRPr="00460875" w:rsidRDefault="00F95CD7" w:rsidP="00AE0EAC">
            <w:pPr>
              <w:jc w:val="center"/>
            </w:pPr>
            <w:r w:rsidRPr="00460875">
              <w:t>Чистий процентний дохід, млрд грн</w:t>
            </w:r>
          </w:p>
        </w:tc>
        <w:tc>
          <w:tcPr>
            <w:tcW w:w="0" w:type="auto"/>
            <w:hideMark/>
          </w:tcPr>
          <w:p w:rsidR="00F95CD7" w:rsidRPr="003D5A6B" w:rsidRDefault="00F95CD7" w:rsidP="00027EAE">
            <w:pPr>
              <w:jc w:val="center"/>
            </w:pPr>
            <w:r>
              <w:t>39,9</w:t>
            </w:r>
          </w:p>
        </w:tc>
        <w:tc>
          <w:tcPr>
            <w:tcW w:w="0" w:type="auto"/>
            <w:hideMark/>
          </w:tcPr>
          <w:p w:rsidR="00F95CD7" w:rsidRPr="0033781B" w:rsidRDefault="00F95CD7" w:rsidP="00027EAE">
            <w:pPr>
              <w:jc w:val="center"/>
            </w:pPr>
            <w:r>
              <w:t>59,6</w:t>
            </w:r>
          </w:p>
        </w:tc>
        <w:tc>
          <w:tcPr>
            <w:tcW w:w="0" w:type="auto"/>
            <w:hideMark/>
          </w:tcPr>
          <w:p w:rsidR="00F95CD7" w:rsidRPr="0033781B" w:rsidRDefault="00F95CD7" w:rsidP="00027EAE">
            <w:pPr>
              <w:jc w:val="center"/>
            </w:pPr>
            <w:r>
              <w:t>66,9</w:t>
            </w:r>
          </w:p>
        </w:tc>
        <w:tc>
          <w:tcPr>
            <w:tcW w:w="0" w:type="auto"/>
          </w:tcPr>
          <w:p w:rsidR="00F95CD7" w:rsidRPr="0033781B" w:rsidRDefault="00F95CD7" w:rsidP="00027EAE">
            <w:pPr>
              <w:jc w:val="center"/>
            </w:pPr>
            <w:r>
              <w:t>79,9</w:t>
            </w:r>
          </w:p>
        </w:tc>
        <w:tc>
          <w:tcPr>
            <w:tcW w:w="0" w:type="auto"/>
            <w:hideMark/>
          </w:tcPr>
          <w:p w:rsidR="00F95CD7" w:rsidRPr="00460875" w:rsidRDefault="00F95CD7" w:rsidP="00AE0EAC">
            <w:pPr>
              <w:jc w:val="center"/>
            </w:pPr>
            <w:r w:rsidRPr="00460875">
              <w:t>Зростання</w:t>
            </w:r>
          </w:p>
        </w:tc>
      </w:tr>
      <w:tr w:rsidR="00F95CD7" w:rsidRPr="00460875" w:rsidTr="00AE0EAC">
        <w:tc>
          <w:tcPr>
            <w:tcW w:w="0" w:type="auto"/>
            <w:hideMark/>
          </w:tcPr>
          <w:p w:rsidR="00F95CD7" w:rsidRPr="00460875" w:rsidRDefault="00F95CD7" w:rsidP="00AE0EAC">
            <w:pPr>
              <w:jc w:val="center"/>
            </w:pPr>
            <w:r w:rsidRPr="00460875">
              <w:t>Чистий комісійний дохід, млрд грн</w:t>
            </w:r>
          </w:p>
        </w:tc>
        <w:tc>
          <w:tcPr>
            <w:tcW w:w="0" w:type="auto"/>
            <w:hideMark/>
          </w:tcPr>
          <w:p w:rsidR="00F95CD7" w:rsidRPr="000C5186" w:rsidRDefault="00F95CD7" w:rsidP="00027EAE">
            <w:pPr>
              <w:jc w:val="center"/>
              <w:rPr>
                <w:bCs/>
              </w:rPr>
            </w:pPr>
            <w:r w:rsidRPr="000C5186">
              <w:rPr>
                <w:bCs/>
              </w:rPr>
              <w:t>20,4</w:t>
            </w:r>
          </w:p>
        </w:tc>
        <w:tc>
          <w:tcPr>
            <w:tcW w:w="0" w:type="auto"/>
            <w:hideMark/>
          </w:tcPr>
          <w:p w:rsidR="00F95CD7" w:rsidRPr="000C5186" w:rsidRDefault="00F95CD7" w:rsidP="00027EAE">
            <w:pPr>
              <w:jc w:val="center"/>
              <w:rPr>
                <w:bCs/>
              </w:rPr>
            </w:pPr>
            <w:r w:rsidRPr="000C5186">
              <w:rPr>
                <w:bCs/>
              </w:rPr>
              <w:t>24,4</w:t>
            </w:r>
          </w:p>
        </w:tc>
        <w:tc>
          <w:tcPr>
            <w:tcW w:w="0" w:type="auto"/>
            <w:hideMark/>
          </w:tcPr>
          <w:p w:rsidR="00F95CD7" w:rsidRPr="000C5186" w:rsidRDefault="00F95CD7" w:rsidP="00027EAE">
            <w:pPr>
              <w:jc w:val="center"/>
              <w:rPr>
                <w:bCs/>
              </w:rPr>
            </w:pPr>
            <w:r w:rsidRPr="000C5186">
              <w:rPr>
                <w:bCs/>
              </w:rPr>
              <w:t>46,6</w:t>
            </w:r>
          </w:p>
        </w:tc>
        <w:tc>
          <w:tcPr>
            <w:tcW w:w="0" w:type="auto"/>
          </w:tcPr>
          <w:p w:rsidR="00F95CD7" w:rsidRPr="000C5186" w:rsidRDefault="00F95CD7" w:rsidP="00027EAE">
            <w:pPr>
              <w:jc w:val="center"/>
              <w:rPr>
                <w:bCs/>
                <w:color w:val="FF0000"/>
              </w:rPr>
            </w:pPr>
            <w:r w:rsidRPr="000C5186">
              <w:rPr>
                <w:bCs/>
              </w:rPr>
              <w:t>50,2</w:t>
            </w:r>
          </w:p>
        </w:tc>
        <w:tc>
          <w:tcPr>
            <w:tcW w:w="0" w:type="auto"/>
            <w:hideMark/>
          </w:tcPr>
          <w:p w:rsidR="00F95CD7" w:rsidRPr="00460875" w:rsidRDefault="00F95CD7" w:rsidP="00AE0EAC">
            <w:pPr>
              <w:jc w:val="center"/>
            </w:pPr>
            <w:r w:rsidRPr="00460875">
              <w:t>Зростання</w:t>
            </w:r>
          </w:p>
        </w:tc>
      </w:tr>
      <w:tr w:rsidR="000E4F33" w:rsidRPr="00460875" w:rsidTr="00AE0EAC">
        <w:tc>
          <w:tcPr>
            <w:tcW w:w="0" w:type="auto"/>
            <w:hideMark/>
          </w:tcPr>
          <w:p w:rsidR="000E4F33" w:rsidRPr="00460875" w:rsidRDefault="000E4F33" w:rsidP="00AE0EAC">
            <w:pPr>
              <w:jc w:val="center"/>
            </w:pPr>
            <w:r w:rsidRPr="00460875">
              <w:t>Частка комісійного доходу у доходах, %</w:t>
            </w:r>
          </w:p>
        </w:tc>
        <w:tc>
          <w:tcPr>
            <w:tcW w:w="0" w:type="auto"/>
            <w:hideMark/>
          </w:tcPr>
          <w:p w:rsidR="000E4F33" w:rsidRPr="00460875" w:rsidRDefault="000E4F33" w:rsidP="00AE0EAC">
            <w:pPr>
              <w:jc w:val="center"/>
            </w:pPr>
            <w:r w:rsidRPr="00460875">
              <w:t>30,9</w:t>
            </w:r>
          </w:p>
        </w:tc>
        <w:tc>
          <w:tcPr>
            <w:tcW w:w="0" w:type="auto"/>
            <w:hideMark/>
          </w:tcPr>
          <w:p w:rsidR="000E4F33" w:rsidRPr="00460875" w:rsidRDefault="000E4F33" w:rsidP="00AE0EAC">
            <w:pPr>
              <w:jc w:val="center"/>
            </w:pPr>
            <w:r w:rsidRPr="00460875">
              <w:t>29,0</w:t>
            </w:r>
          </w:p>
        </w:tc>
        <w:tc>
          <w:tcPr>
            <w:tcW w:w="0" w:type="auto"/>
            <w:hideMark/>
          </w:tcPr>
          <w:p w:rsidR="000E4F33" w:rsidRPr="00460875" w:rsidRDefault="000E4F33" w:rsidP="00AE0EAC">
            <w:pPr>
              <w:jc w:val="center"/>
            </w:pPr>
            <w:r w:rsidRPr="00460875">
              <w:t>29,3</w:t>
            </w:r>
          </w:p>
        </w:tc>
        <w:tc>
          <w:tcPr>
            <w:tcW w:w="0" w:type="auto"/>
          </w:tcPr>
          <w:p w:rsidR="000E4F33" w:rsidRPr="00460875" w:rsidRDefault="000E4F33" w:rsidP="00AE0EAC">
            <w:pPr>
              <w:jc w:val="center"/>
            </w:pPr>
            <w:r>
              <w:t>30,4</w:t>
            </w:r>
          </w:p>
        </w:tc>
        <w:tc>
          <w:tcPr>
            <w:tcW w:w="0" w:type="auto"/>
            <w:hideMark/>
          </w:tcPr>
          <w:p w:rsidR="000E4F33" w:rsidRPr="00460875" w:rsidRDefault="000E4F33" w:rsidP="00AE0EAC">
            <w:pPr>
              <w:jc w:val="center"/>
            </w:pPr>
            <w:r w:rsidRPr="00460875">
              <w:t>Стабільна</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[3, 5, 33, 36]</w:t>
      </w:r>
    </w:p>
    <w:p w:rsidR="000E4F33" w:rsidRPr="00460875" w:rsidRDefault="000E4F33" w:rsidP="000E4F33">
      <w:pPr>
        <w:spacing w:line="360" w:lineRule="auto"/>
        <w:ind w:firstLine="709"/>
        <w:jc w:val="both"/>
        <w:rPr>
          <w:sz w:val="28"/>
          <w:szCs w:val="28"/>
        </w:rPr>
      </w:pPr>
    </w:p>
    <w:p w:rsidR="000E4F33" w:rsidRPr="00460875" w:rsidRDefault="000E4F33" w:rsidP="000E4F33">
      <w:pPr>
        <w:spacing w:line="360" w:lineRule="auto"/>
        <w:ind w:firstLine="709"/>
        <w:jc w:val="both"/>
        <w:rPr>
          <w:sz w:val="28"/>
          <w:szCs w:val="28"/>
        </w:rPr>
      </w:pPr>
      <w:r w:rsidRPr="00EC60AD">
        <w:rPr>
          <w:sz w:val="28"/>
          <w:szCs w:val="28"/>
        </w:rPr>
        <w:t xml:space="preserve">Проведене дослідження загальної ефективності діяльності АТ КБ «ПриватБанк» свідчить про високу адаптивність його фінансової моделі. Головним чинником стабільності банку є випереджаюче зростання його чистих операційних доходів. За аналізований період чистий процентний дохід зріс на 88,3% (із 41,2 млрд грн до 77,60 млрд грн). Це відображає ефективне управління процентною </w:t>
      </w:r>
      <w:proofErr w:type="spellStart"/>
      <w:r w:rsidRPr="00EC60AD">
        <w:rPr>
          <w:sz w:val="28"/>
          <w:szCs w:val="28"/>
        </w:rPr>
        <w:t>маржею</w:t>
      </w:r>
      <w:proofErr w:type="spellEnd"/>
      <w:r w:rsidRPr="00EC60AD">
        <w:rPr>
          <w:sz w:val="28"/>
          <w:szCs w:val="28"/>
        </w:rPr>
        <w:t xml:space="preserve"> та ліквідністю. Водночас чистий комісійний дохід продемонстрував аналогічну позитивну тенденцію. Він збільшився до 34,00 млрд грн у 2025 році. Це забезпечило стабільну частку </w:t>
      </w:r>
      <w:proofErr w:type="spellStart"/>
      <w:r w:rsidRPr="00EC60AD">
        <w:rPr>
          <w:sz w:val="28"/>
          <w:szCs w:val="28"/>
        </w:rPr>
        <w:t>транзакційних</w:t>
      </w:r>
      <w:proofErr w:type="spellEnd"/>
      <w:r w:rsidRPr="00EC60AD">
        <w:rPr>
          <w:sz w:val="28"/>
          <w:szCs w:val="28"/>
        </w:rPr>
        <w:t xml:space="preserve"> доходів у структурі на рівні 30,4%.Показник рентабельності активів (ROA) досяг свого пікового значення у 2024 році — 4,9%. Це є суттєво вищим за </w:t>
      </w:r>
      <w:proofErr w:type="spellStart"/>
      <w:r w:rsidRPr="00EC60AD">
        <w:rPr>
          <w:sz w:val="28"/>
          <w:szCs w:val="28"/>
        </w:rPr>
        <w:t>середньоринкові</w:t>
      </w:r>
      <w:proofErr w:type="spellEnd"/>
      <w:r w:rsidRPr="00EC60AD">
        <w:rPr>
          <w:sz w:val="28"/>
          <w:szCs w:val="28"/>
        </w:rPr>
        <w:t xml:space="preserve"> показники. Зміна рентабельності у 2025 році до рівня 3,2% та динаміка чистого прибутку (29,10 млрд грн) зумовлені посиленням податкового навантаження на </w:t>
      </w:r>
      <w:r w:rsidRPr="00EC60AD">
        <w:rPr>
          <w:sz w:val="28"/>
          <w:szCs w:val="28"/>
        </w:rPr>
        <w:lastRenderedPageBreak/>
        <w:t>банківський сектор і плановим формуванням резервів під ризики.</w:t>
      </w:r>
      <w:r>
        <w:rPr>
          <w:sz w:val="28"/>
          <w:szCs w:val="28"/>
        </w:rPr>
        <w:t xml:space="preserve"> </w:t>
      </w:r>
      <w:r w:rsidRPr="00EC60AD">
        <w:rPr>
          <w:sz w:val="28"/>
          <w:szCs w:val="28"/>
        </w:rPr>
        <w:t>Таким чином, загальний аналіз фінансової ефективності підтверджує надійність та прибутковість бізнес-моделі банку. Установа спроможна генерувати високі доходи та підтримувати достатній рівень капіталізації навіть під впливом негативних зо</w:t>
      </w:r>
      <w:r>
        <w:rPr>
          <w:sz w:val="28"/>
          <w:szCs w:val="28"/>
        </w:rPr>
        <w:t xml:space="preserve">внішніх чинників воєнного стану </w:t>
      </w:r>
      <w:r w:rsidRPr="00460875">
        <w:rPr>
          <w:sz w:val="28"/>
          <w:szCs w:val="28"/>
        </w:rPr>
        <w:t>[31].</w:t>
      </w:r>
    </w:p>
    <w:p w:rsidR="000E4F33" w:rsidRPr="00460875" w:rsidRDefault="000E4F33" w:rsidP="000E4F33">
      <w:pPr>
        <w:spacing w:line="360" w:lineRule="auto"/>
        <w:ind w:firstLine="709"/>
        <w:jc w:val="right"/>
        <w:rPr>
          <w:sz w:val="28"/>
          <w:szCs w:val="28"/>
        </w:rPr>
      </w:pPr>
      <w:r w:rsidRPr="00460875">
        <w:rPr>
          <w:sz w:val="28"/>
          <w:szCs w:val="28"/>
        </w:rPr>
        <w:t>Таблиця 2.9</w:t>
      </w:r>
    </w:p>
    <w:p w:rsidR="000E4F33" w:rsidRPr="00460875" w:rsidRDefault="000E4F33" w:rsidP="000E4F33">
      <w:pPr>
        <w:spacing w:line="360" w:lineRule="auto"/>
        <w:ind w:firstLine="709"/>
        <w:jc w:val="center"/>
        <w:rPr>
          <w:sz w:val="28"/>
          <w:szCs w:val="28"/>
        </w:rPr>
      </w:pPr>
      <w:r w:rsidRPr="00460875">
        <w:rPr>
          <w:sz w:val="28"/>
          <w:szCs w:val="28"/>
        </w:rPr>
        <w:t>Порівняння показників</w:t>
      </w:r>
      <w:r>
        <w:rPr>
          <w:sz w:val="28"/>
          <w:szCs w:val="28"/>
        </w:rPr>
        <w:t xml:space="preserve"> загальної </w:t>
      </w:r>
      <w:r w:rsidRPr="00460875">
        <w:rPr>
          <w:sz w:val="28"/>
          <w:szCs w:val="28"/>
        </w:rPr>
        <w:t xml:space="preserve"> ефективності АТ КБ «ПриватБанк» із середніми по банківській системі України (2024 р.)</w:t>
      </w:r>
    </w:p>
    <w:tbl>
      <w:tblPr>
        <w:tblStyle w:val="aa"/>
        <w:tblW w:w="0" w:type="auto"/>
        <w:tblLook w:val="04A0" w:firstRow="1" w:lastRow="0" w:firstColumn="1" w:lastColumn="0" w:noHBand="0" w:noVBand="1"/>
      </w:tblPr>
      <w:tblGrid>
        <w:gridCol w:w="3735"/>
        <w:gridCol w:w="2187"/>
        <w:gridCol w:w="1828"/>
        <w:gridCol w:w="1878"/>
      </w:tblGrid>
      <w:tr w:rsidR="000E4F33" w:rsidRPr="00460875" w:rsidTr="00AE0EAC">
        <w:tc>
          <w:tcPr>
            <w:tcW w:w="0" w:type="auto"/>
            <w:hideMark/>
          </w:tcPr>
          <w:p w:rsidR="000E4F33" w:rsidRPr="00460875" w:rsidRDefault="000E4F33" w:rsidP="00AE0EAC">
            <w:pPr>
              <w:jc w:val="center"/>
            </w:pPr>
            <w:r w:rsidRPr="00460875">
              <w:t>Показник</w:t>
            </w:r>
          </w:p>
        </w:tc>
        <w:tc>
          <w:tcPr>
            <w:tcW w:w="0" w:type="auto"/>
            <w:hideMark/>
          </w:tcPr>
          <w:p w:rsidR="000E4F33" w:rsidRPr="00460875" w:rsidRDefault="000E4F33" w:rsidP="00AE0EAC">
            <w:pPr>
              <w:jc w:val="center"/>
            </w:pPr>
            <w:r w:rsidRPr="00460875">
              <w:t>АТ КБ «ПриватБанк»</w:t>
            </w:r>
          </w:p>
        </w:tc>
        <w:tc>
          <w:tcPr>
            <w:tcW w:w="0" w:type="auto"/>
            <w:hideMark/>
          </w:tcPr>
          <w:p w:rsidR="000E4F33" w:rsidRPr="00460875" w:rsidRDefault="000E4F33" w:rsidP="00AE0EAC">
            <w:pPr>
              <w:jc w:val="center"/>
            </w:pPr>
            <w:r w:rsidRPr="00460875">
              <w:t>Середнє по системі</w:t>
            </w:r>
          </w:p>
        </w:tc>
        <w:tc>
          <w:tcPr>
            <w:tcW w:w="0" w:type="auto"/>
            <w:hideMark/>
          </w:tcPr>
          <w:p w:rsidR="000E4F33" w:rsidRPr="00460875" w:rsidRDefault="000E4F33" w:rsidP="00AE0EAC">
            <w:pPr>
              <w:jc w:val="center"/>
            </w:pPr>
            <w:r w:rsidRPr="00460875">
              <w:t>Відхилення</w:t>
            </w:r>
          </w:p>
        </w:tc>
      </w:tr>
      <w:tr w:rsidR="000E4F33" w:rsidRPr="00460875" w:rsidTr="00AE0EAC">
        <w:tc>
          <w:tcPr>
            <w:tcW w:w="0" w:type="auto"/>
            <w:hideMark/>
          </w:tcPr>
          <w:p w:rsidR="000E4F33" w:rsidRPr="00460875" w:rsidRDefault="000E4F33" w:rsidP="00AE0EAC">
            <w:pPr>
              <w:jc w:val="center"/>
            </w:pPr>
            <w:r w:rsidRPr="00460875">
              <w:t xml:space="preserve">ROA, </w:t>
            </w:r>
            <w:r>
              <w:t>(рентабельність активів),</w:t>
            </w:r>
            <w:r w:rsidRPr="00460875">
              <w:t>%</w:t>
            </w:r>
          </w:p>
        </w:tc>
        <w:tc>
          <w:tcPr>
            <w:tcW w:w="0" w:type="auto"/>
            <w:hideMark/>
          </w:tcPr>
          <w:p w:rsidR="000E4F33" w:rsidRPr="00460875" w:rsidRDefault="000E4F33" w:rsidP="00AE0EAC">
            <w:pPr>
              <w:jc w:val="center"/>
            </w:pPr>
            <w:r w:rsidRPr="00460875">
              <w:t>4,9</w:t>
            </w:r>
          </w:p>
        </w:tc>
        <w:tc>
          <w:tcPr>
            <w:tcW w:w="0" w:type="auto"/>
            <w:hideMark/>
          </w:tcPr>
          <w:p w:rsidR="000E4F33" w:rsidRPr="00460875" w:rsidRDefault="000E4F33" w:rsidP="00AE0EAC">
            <w:pPr>
              <w:jc w:val="center"/>
            </w:pPr>
            <w:r w:rsidRPr="00460875">
              <w:t>5,75</w:t>
            </w:r>
          </w:p>
        </w:tc>
        <w:tc>
          <w:tcPr>
            <w:tcW w:w="0" w:type="auto"/>
            <w:hideMark/>
          </w:tcPr>
          <w:p w:rsidR="000E4F33" w:rsidRPr="00460875" w:rsidRDefault="000E4F33" w:rsidP="00AE0EAC">
            <w:pPr>
              <w:jc w:val="center"/>
            </w:pPr>
            <w:r w:rsidRPr="00460875">
              <w:t xml:space="preserve">–0,85 </w:t>
            </w:r>
            <w:proofErr w:type="spellStart"/>
            <w:r w:rsidRPr="00460875">
              <w:t>в.п</w:t>
            </w:r>
            <w:proofErr w:type="spellEnd"/>
            <w:r w:rsidRPr="00460875">
              <w:t>.</w:t>
            </w:r>
          </w:p>
        </w:tc>
      </w:tr>
      <w:tr w:rsidR="000E4F33" w:rsidRPr="00460875" w:rsidTr="00AE0EAC">
        <w:tc>
          <w:tcPr>
            <w:tcW w:w="0" w:type="auto"/>
            <w:hideMark/>
          </w:tcPr>
          <w:p w:rsidR="000E4F33" w:rsidRPr="00460875" w:rsidRDefault="000E4F33" w:rsidP="00AE0EAC">
            <w:pPr>
              <w:jc w:val="center"/>
            </w:pPr>
            <w:r w:rsidRPr="00460875">
              <w:t>ROE,</w:t>
            </w:r>
            <w:r>
              <w:t>(рентабельність капіталу),</w:t>
            </w:r>
            <w:r w:rsidRPr="00460875">
              <w:t xml:space="preserve"> %</w:t>
            </w:r>
          </w:p>
        </w:tc>
        <w:tc>
          <w:tcPr>
            <w:tcW w:w="0" w:type="auto"/>
            <w:hideMark/>
          </w:tcPr>
          <w:p w:rsidR="000E4F33" w:rsidRPr="00460875" w:rsidRDefault="000E4F33" w:rsidP="00AE0EAC">
            <w:pPr>
              <w:jc w:val="center"/>
            </w:pPr>
            <w:r>
              <w:t>38,5</w:t>
            </w:r>
          </w:p>
        </w:tc>
        <w:tc>
          <w:tcPr>
            <w:tcW w:w="0" w:type="auto"/>
            <w:hideMark/>
          </w:tcPr>
          <w:p w:rsidR="000E4F33" w:rsidRPr="00460875" w:rsidRDefault="000E4F33" w:rsidP="00AE0EAC">
            <w:pPr>
              <w:jc w:val="center"/>
            </w:pPr>
            <w:r>
              <w:t>50,23</w:t>
            </w:r>
          </w:p>
        </w:tc>
        <w:tc>
          <w:tcPr>
            <w:tcW w:w="0" w:type="auto"/>
            <w:hideMark/>
          </w:tcPr>
          <w:p w:rsidR="000E4F33" w:rsidRPr="00460875" w:rsidRDefault="000E4F33" w:rsidP="00AE0EAC">
            <w:pPr>
              <w:jc w:val="center"/>
            </w:pPr>
            <w:r w:rsidRPr="00460875">
              <w:t>Нижче середнього</w:t>
            </w:r>
          </w:p>
        </w:tc>
      </w:tr>
      <w:tr w:rsidR="000E4F33" w:rsidRPr="00460875" w:rsidTr="00AE0EAC">
        <w:tc>
          <w:tcPr>
            <w:tcW w:w="0" w:type="auto"/>
            <w:hideMark/>
          </w:tcPr>
          <w:p w:rsidR="000E4F33" w:rsidRPr="00460875" w:rsidRDefault="000E4F33" w:rsidP="00AE0EAC">
            <w:pPr>
              <w:jc w:val="center"/>
            </w:pPr>
            <w:r w:rsidRPr="00460875">
              <w:t xml:space="preserve">Частка </w:t>
            </w:r>
            <w:r>
              <w:t xml:space="preserve">в загальних активах системи, </w:t>
            </w:r>
            <w:r w:rsidRPr="00460875">
              <w:t>%</w:t>
            </w:r>
          </w:p>
        </w:tc>
        <w:tc>
          <w:tcPr>
            <w:tcW w:w="0" w:type="auto"/>
            <w:hideMark/>
          </w:tcPr>
          <w:p w:rsidR="000E4F33" w:rsidRPr="00460875" w:rsidRDefault="000E4F33" w:rsidP="00AE0EAC">
            <w:pPr>
              <w:jc w:val="center"/>
            </w:pPr>
            <w:r>
              <w:t>22,0</w:t>
            </w:r>
          </w:p>
        </w:tc>
        <w:tc>
          <w:tcPr>
            <w:tcW w:w="0" w:type="auto"/>
            <w:hideMark/>
          </w:tcPr>
          <w:p w:rsidR="000E4F33" w:rsidRPr="00460875" w:rsidRDefault="000E4F33" w:rsidP="00AE0EAC">
            <w:pPr>
              <w:jc w:val="center"/>
            </w:pPr>
            <w:r w:rsidRPr="00460875">
              <w:t>–</w:t>
            </w:r>
          </w:p>
        </w:tc>
        <w:tc>
          <w:tcPr>
            <w:tcW w:w="0" w:type="auto"/>
            <w:hideMark/>
          </w:tcPr>
          <w:p w:rsidR="000E4F33" w:rsidRPr="00460875" w:rsidRDefault="000E4F33" w:rsidP="00AE0EAC">
            <w:pPr>
              <w:jc w:val="center"/>
            </w:pPr>
            <w:r w:rsidRPr="00460875">
              <w:t>Лідер</w:t>
            </w:r>
          </w:p>
        </w:tc>
      </w:tr>
      <w:tr w:rsidR="000E4F33" w:rsidRPr="00460875" w:rsidTr="00AE0EAC">
        <w:tc>
          <w:tcPr>
            <w:tcW w:w="0" w:type="auto"/>
            <w:hideMark/>
          </w:tcPr>
          <w:p w:rsidR="000E4F33" w:rsidRPr="00460875" w:rsidRDefault="000E4F33" w:rsidP="00AE0EAC">
            <w:pPr>
              <w:jc w:val="center"/>
            </w:pPr>
            <w:r>
              <w:t>Темп зростання кредитного портфеля</w:t>
            </w:r>
            <w:r w:rsidRPr="00460875">
              <w:t>, %</w:t>
            </w:r>
          </w:p>
        </w:tc>
        <w:tc>
          <w:tcPr>
            <w:tcW w:w="0" w:type="auto"/>
            <w:hideMark/>
          </w:tcPr>
          <w:p w:rsidR="000E4F33" w:rsidRPr="00460875" w:rsidRDefault="000E4F33" w:rsidP="00AE0EAC">
            <w:pPr>
              <w:jc w:val="center"/>
            </w:pPr>
            <w:r w:rsidRPr="00460875">
              <w:t>+18,4 ( міс.)</w:t>
            </w:r>
          </w:p>
        </w:tc>
        <w:tc>
          <w:tcPr>
            <w:tcW w:w="0" w:type="auto"/>
            <w:hideMark/>
          </w:tcPr>
          <w:p w:rsidR="000E4F33" w:rsidRPr="00460875" w:rsidRDefault="000E4F33" w:rsidP="00AE0EAC">
            <w:pPr>
              <w:jc w:val="center"/>
            </w:pPr>
            <w:r w:rsidRPr="00460875">
              <w:t xml:space="preserve">+12,0 </w:t>
            </w:r>
          </w:p>
        </w:tc>
        <w:tc>
          <w:tcPr>
            <w:tcW w:w="0" w:type="auto"/>
            <w:hideMark/>
          </w:tcPr>
          <w:p w:rsidR="000E4F33" w:rsidRPr="00460875" w:rsidRDefault="000E4F33" w:rsidP="00AE0EAC">
            <w:pPr>
              <w:jc w:val="center"/>
            </w:pPr>
            <w:r w:rsidRPr="00460875">
              <w:t xml:space="preserve">+6,4 </w:t>
            </w:r>
            <w:proofErr w:type="spellStart"/>
            <w:r w:rsidRPr="00460875">
              <w:t>в.п</w:t>
            </w:r>
            <w:proofErr w:type="spellEnd"/>
            <w:r w:rsidRPr="00460875">
              <w:t>.</w:t>
            </w:r>
          </w:p>
        </w:tc>
      </w:tr>
      <w:tr w:rsidR="000E4F33" w:rsidRPr="00460875" w:rsidTr="00AE0EAC">
        <w:tc>
          <w:tcPr>
            <w:tcW w:w="0" w:type="auto"/>
            <w:hideMark/>
          </w:tcPr>
          <w:p w:rsidR="000E4F33" w:rsidRPr="005D2F25" w:rsidRDefault="000E4F33" w:rsidP="00AE0EAC">
            <w:pPr>
              <w:jc w:val="center"/>
            </w:pPr>
            <w:r>
              <w:t xml:space="preserve">Коефіцієнт ефективності витрат </w:t>
            </w:r>
            <w:r>
              <w:rPr>
                <w:lang w:val="en-US"/>
              </w:rPr>
              <w:t>(CIR)</w:t>
            </w:r>
            <w:r>
              <w:t>,%</w:t>
            </w:r>
          </w:p>
        </w:tc>
        <w:tc>
          <w:tcPr>
            <w:tcW w:w="0" w:type="auto"/>
            <w:hideMark/>
          </w:tcPr>
          <w:p w:rsidR="000E4F33" w:rsidRPr="00460875" w:rsidRDefault="000E4F33" w:rsidP="00AE0EAC">
            <w:pPr>
              <w:jc w:val="center"/>
            </w:pPr>
            <w:r>
              <w:t>38,0</w:t>
            </w:r>
          </w:p>
        </w:tc>
        <w:tc>
          <w:tcPr>
            <w:tcW w:w="0" w:type="auto"/>
            <w:hideMark/>
          </w:tcPr>
          <w:p w:rsidR="000E4F33" w:rsidRPr="00460875" w:rsidRDefault="000E4F33" w:rsidP="00AE0EAC">
            <w:pPr>
              <w:jc w:val="center"/>
            </w:pPr>
            <w:r>
              <w:t>46,0</w:t>
            </w:r>
            <w:r w:rsidRPr="00460875">
              <w:t xml:space="preserve"> </w:t>
            </w:r>
          </w:p>
        </w:tc>
        <w:tc>
          <w:tcPr>
            <w:tcW w:w="0" w:type="auto"/>
            <w:hideMark/>
          </w:tcPr>
          <w:p w:rsidR="000E4F33" w:rsidRPr="00460875" w:rsidRDefault="000E4F33" w:rsidP="00AE0EAC">
            <w:pPr>
              <w:jc w:val="center"/>
            </w:pPr>
            <w:r>
              <w:t xml:space="preserve">-8,0 </w:t>
            </w:r>
            <w:proofErr w:type="spellStart"/>
            <w:r>
              <w:t>в.п</w:t>
            </w:r>
            <w:proofErr w:type="spellEnd"/>
            <w:r>
              <w:t>.</w:t>
            </w:r>
          </w:p>
        </w:tc>
      </w:tr>
      <w:tr w:rsidR="000E4F33" w:rsidRPr="00460875" w:rsidTr="00AE0EAC">
        <w:tc>
          <w:tcPr>
            <w:tcW w:w="0" w:type="auto"/>
            <w:hideMark/>
          </w:tcPr>
          <w:p w:rsidR="000E4F33" w:rsidRPr="00460875" w:rsidRDefault="000E4F33" w:rsidP="00AE0EAC">
            <w:pPr>
              <w:jc w:val="center"/>
            </w:pPr>
            <w:r w:rsidRPr="00460875">
              <w:t>Темп зростання операційних витрат, %</w:t>
            </w:r>
          </w:p>
        </w:tc>
        <w:tc>
          <w:tcPr>
            <w:tcW w:w="0" w:type="auto"/>
            <w:hideMark/>
          </w:tcPr>
          <w:p w:rsidR="000E4F33" w:rsidRPr="00460875" w:rsidRDefault="000E4F33" w:rsidP="00AE0EAC">
            <w:pPr>
              <w:jc w:val="center"/>
            </w:pPr>
            <w:r w:rsidRPr="00460875">
              <w:t>+8,0</w:t>
            </w:r>
          </w:p>
        </w:tc>
        <w:tc>
          <w:tcPr>
            <w:tcW w:w="0" w:type="auto"/>
            <w:hideMark/>
          </w:tcPr>
          <w:p w:rsidR="000E4F33" w:rsidRPr="00460875" w:rsidRDefault="000E4F33" w:rsidP="00AE0EAC">
            <w:pPr>
              <w:jc w:val="center"/>
            </w:pPr>
            <w:r w:rsidRPr="00460875">
              <w:t xml:space="preserve">+12,0 </w:t>
            </w:r>
          </w:p>
        </w:tc>
        <w:tc>
          <w:tcPr>
            <w:tcW w:w="0" w:type="auto"/>
            <w:hideMark/>
          </w:tcPr>
          <w:p w:rsidR="000E4F33" w:rsidRPr="00460875" w:rsidRDefault="000E4F33" w:rsidP="00AE0EAC">
            <w:pPr>
              <w:jc w:val="center"/>
            </w:pPr>
            <w:r w:rsidRPr="00460875">
              <w:t xml:space="preserve">–4,0 </w:t>
            </w:r>
            <w:proofErr w:type="spellStart"/>
            <w:r w:rsidRPr="00460875">
              <w:t>в.п</w:t>
            </w:r>
            <w:proofErr w:type="spellEnd"/>
            <w:r w:rsidRPr="00460875">
              <w:t>.</w:t>
            </w:r>
          </w:p>
        </w:tc>
      </w:tr>
    </w:tbl>
    <w:p w:rsidR="000E4F33" w:rsidRPr="00460875" w:rsidRDefault="000E4F33" w:rsidP="000E4F33">
      <w:pPr>
        <w:spacing w:line="360" w:lineRule="auto"/>
        <w:ind w:firstLine="709"/>
        <w:jc w:val="both"/>
        <w:rPr>
          <w:sz w:val="28"/>
          <w:szCs w:val="28"/>
        </w:rPr>
      </w:pPr>
      <w:r w:rsidRPr="00460875">
        <w:rPr>
          <w:i/>
          <w:iCs/>
          <w:sz w:val="28"/>
          <w:szCs w:val="28"/>
        </w:rPr>
        <w:t>Джерело: складено автором на основі [3, 5, 14, 23, 33]</w:t>
      </w:r>
    </w:p>
    <w:p w:rsidR="000E4F33" w:rsidRPr="00460875" w:rsidRDefault="000E4F33" w:rsidP="000E4F33">
      <w:pPr>
        <w:spacing w:line="360" w:lineRule="auto"/>
        <w:ind w:firstLine="709"/>
        <w:jc w:val="both"/>
        <w:rPr>
          <w:sz w:val="28"/>
          <w:szCs w:val="28"/>
        </w:rPr>
      </w:pPr>
    </w:p>
    <w:p w:rsidR="000E4F33" w:rsidRDefault="000E4F33" w:rsidP="000E4F33">
      <w:pPr>
        <w:spacing w:line="360" w:lineRule="auto"/>
        <w:ind w:firstLine="709"/>
        <w:jc w:val="both"/>
        <w:rPr>
          <w:sz w:val="28"/>
          <w:szCs w:val="28"/>
        </w:rPr>
      </w:pPr>
      <w:r w:rsidRPr="005D2F25">
        <w:rPr>
          <w:sz w:val="28"/>
          <w:szCs w:val="28"/>
        </w:rPr>
        <w:t>Ефективне управління кредитним ризиком є ключовою умовою збереження прибутковості. Контроль витрат на формування резервів забезпечує стабільність установи в умовах високої невизначеності. Його недооцінка призводить до накопичення прихованих проблем у балансі установи.</w:t>
      </w:r>
    </w:p>
    <w:p w:rsidR="000E4F33" w:rsidRDefault="000E4F33" w:rsidP="000E4F33">
      <w:pPr>
        <w:spacing w:line="360" w:lineRule="auto"/>
        <w:ind w:firstLine="709"/>
        <w:jc w:val="both"/>
        <w:rPr>
          <w:sz w:val="28"/>
          <w:szCs w:val="28"/>
        </w:rPr>
      </w:pPr>
      <w:r w:rsidRPr="005D2F25">
        <w:rPr>
          <w:sz w:val="28"/>
          <w:szCs w:val="28"/>
        </w:rPr>
        <w:t xml:space="preserve">Показники таблиці 2.9 демонструють сильні конкурентні позиції установи на рівні всієї фінансової системи. Дещо нижчі значення рентабельності капіталу (ROE) ПриватБанку порівняно із середніми по системі мають об'єктивні причини. Вони пояснюються великою капітальною базою державного банку. Також на це впливають жорсткі регуляторні вимоги НБУ до капіталізації системно важливих установ. </w:t>
      </w:r>
    </w:p>
    <w:p w:rsidR="000E4F33" w:rsidRDefault="000E4F33" w:rsidP="000E4F33">
      <w:pPr>
        <w:spacing w:line="360" w:lineRule="auto"/>
        <w:ind w:firstLine="709"/>
        <w:jc w:val="both"/>
        <w:rPr>
          <w:sz w:val="28"/>
          <w:szCs w:val="28"/>
        </w:rPr>
      </w:pPr>
      <w:r w:rsidRPr="005D2F25">
        <w:rPr>
          <w:sz w:val="28"/>
          <w:szCs w:val="28"/>
        </w:rPr>
        <w:t xml:space="preserve">Першочергові цілі великих установ включають стабільність системи, а не максимальний прибуток на одиницю </w:t>
      </w:r>
      <w:proofErr w:type="spellStart"/>
      <w:r w:rsidRPr="005D2F25">
        <w:rPr>
          <w:sz w:val="28"/>
          <w:szCs w:val="28"/>
        </w:rPr>
        <w:t>капіталу.Фінансові</w:t>
      </w:r>
      <w:proofErr w:type="spellEnd"/>
      <w:r w:rsidRPr="005D2F25">
        <w:rPr>
          <w:sz w:val="28"/>
          <w:szCs w:val="28"/>
        </w:rPr>
        <w:t xml:space="preserve"> індикатори </w:t>
      </w:r>
      <w:r w:rsidRPr="005D2F25">
        <w:rPr>
          <w:sz w:val="28"/>
          <w:szCs w:val="28"/>
        </w:rPr>
        <w:lastRenderedPageBreak/>
        <w:t>ефективності банку підтверджують якісне управління витратами. Коефіцієнт ефективності витрат (CIR) банку є суттєво кращим за середній рівень по країні. Це свідчить про високу здатність установи контролювати операційні видатки.</w:t>
      </w:r>
    </w:p>
    <w:p w:rsidR="000E4F33" w:rsidRDefault="000E4F33" w:rsidP="000E4F33">
      <w:pPr>
        <w:spacing w:line="360" w:lineRule="auto"/>
        <w:ind w:firstLine="709"/>
        <w:jc w:val="both"/>
        <w:rPr>
          <w:sz w:val="28"/>
          <w:szCs w:val="28"/>
        </w:rPr>
      </w:pPr>
      <w:r w:rsidRPr="005D2F25">
        <w:rPr>
          <w:sz w:val="28"/>
          <w:szCs w:val="28"/>
        </w:rPr>
        <w:t xml:space="preserve"> Ефективність банкінгу дедалі більше визначається не просто кількісними показниками активів і зобов'язань. Вона залежить від технологічності процесів та здатності банку оптимізувати великі масиви фінансових транзакцій. У цьому контексті АТ КБ «ПриватБанк» займає унікальну позицію лідера. Банк акумулює значні фінансові ресурси та забезпечує стабільну роботу всієї платіжної інфраструктури держави.</w:t>
      </w:r>
    </w:p>
    <w:p w:rsidR="000E4F33" w:rsidRDefault="000E4F33" w:rsidP="000E4F33">
      <w:pPr>
        <w:spacing w:line="360" w:lineRule="auto"/>
        <w:ind w:firstLine="709"/>
        <w:jc w:val="both"/>
        <w:rPr>
          <w:sz w:val="28"/>
          <w:szCs w:val="28"/>
        </w:rPr>
      </w:pPr>
    </w:p>
    <w:p w:rsidR="000E4F33" w:rsidRPr="00DD5C2B" w:rsidRDefault="000E4F33" w:rsidP="000E4F33">
      <w:pPr>
        <w:rPr>
          <w:rFonts w:eastAsiaTheme="majorEastAsia"/>
          <w:color w:val="000000" w:themeColor="text1"/>
          <w:sz w:val="28"/>
          <w:szCs w:val="28"/>
        </w:rPr>
      </w:pPr>
    </w:p>
    <w:p w:rsidR="001D6277" w:rsidRPr="00F820D9" w:rsidRDefault="001D6277" w:rsidP="00984B07">
      <w:pPr>
        <w:spacing w:line="360" w:lineRule="auto"/>
        <w:ind w:firstLine="709"/>
        <w:jc w:val="both"/>
        <w:rPr>
          <w:sz w:val="28"/>
          <w:szCs w:val="28"/>
        </w:rPr>
      </w:pPr>
    </w:p>
    <w:p w:rsidR="00861412" w:rsidRPr="00F820D9" w:rsidRDefault="00861412">
      <w:pPr>
        <w:rPr>
          <w:rFonts w:eastAsiaTheme="majorEastAsia"/>
          <w:color w:val="000000" w:themeColor="text1"/>
          <w:sz w:val="28"/>
          <w:szCs w:val="28"/>
        </w:rPr>
      </w:pPr>
      <w:r w:rsidRPr="00F820D9">
        <w:rPr>
          <w:color w:val="000000" w:themeColor="text1"/>
          <w:sz w:val="28"/>
          <w:szCs w:val="28"/>
        </w:rPr>
        <w:br w:type="page"/>
      </w:r>
    </w:p>
    <w:p w:rsidR="008B751E" w:rsidRPr="00F820D9" w:rsidRDefault="008B751E" w:rsidP="00861412">
      <w:pPr>
        <w:pStyle w:val="1"/>
        <w:spacing w:before="0" w:line="360" w:lineRule="auto"/>
        <w:ind w:firstLine="709"/>
        <w:jc w:val="center"/>
        <w:rPr>
          <w:rFonts w:ascii="Times New Roman" w:hAnsi="Times New Roman" w:cs="Times New Roman"/>
          <w:color w:val="000000" w:themeColor="text1"/>
          <w:sz w:val="28"/>
          <w:szCs w:val="28"/>
        </w:rPr>
      </w:pPr>
      <w:bookmarkStart w:id="9" w:name="_Toc231942304"/>
      <w:r w:rsidRPr="00F820D9">
        <w:rPr>
          <w:rFonts w:ascii="Times New Roman" w:hAnsi="Times New Roman" w:cs="Times New Roman"/>
          <w:color w:val="000000" w:themeColor="text1"/>
          <w:sz w:val="28"/>
          <w:szCs w:val="28"/>
        </w:rPr>
        <w:lastRenderedPageBreak/>
        <w:t>РОЗДІЛ 3. ШЛЯХИ УДОСКОНАЛЕННЯ РОЗДРІБНОГО БІЗНЕСУ АТ КБ «ПРИВАТБАНК»</w:t>
      </w:r>
      <w:bookmarkEnd w:id="9"/>
    </w:p>
    <w:p w:rsidR="001D6277" w:rsidRPr="00F820D9" w:rsidRDefault="001D6277" w:rsidP="00AE4D68">
      <w:pPr>
        <w:spacing w:line="360" w:lineRule="auto"/>
        <w:jc w:val="both"/>
        <w:rPr>
          <w:sz w:val="28"/>
          <w:szCs w:val="28"/>
        </w:rPr>
      </w:pPr>
    </w:p>
    <w:p w:rsidR="008B751E" w:rsidRPr="00F820D9" w:rsidRDefault="008B751E" w:rsidP="00984B07">
      <w:pPr>
        <w:pStyle w:val="2"/>
        <w:spacing w:before="0" w:line="360" w:lineRule="auto"/>
        <w:ind w:firstLine="709"/>
        <w:jc w:val="both"/>
        <w:rPr>
          <w:rFonts w:ascii="Times New Roman" w:hAnsi="Times New Roman" w:cs="Times New Roman"/>
          <w:color w:val="000000" w:themeColor="text1"/>
          <w:sz w:val="28"/>
          <w:szCs w:val="28"/>
        </w:rPr>
      </w:pPr>
      <w:bookmarkStart w:id="10" w:name="_Toc231942305"/>
      <w:r w:rsidRPr="00F820D9">
        <w:rPr>
          <w:rFonts w:ascii="Times New Roman" w:hAnsi="Times New Roman" w:cs="Times New Roman"/>
          <w:color w:val="000000" w:themeColor="text1"/>
          <w:sz w:val="28"/>
          <w:szCs w:val="28"/>
        </w:rPr>
        <w:t>3.1. Проблеми розвитку роздрібного бізнесу АТ КБ «ПриватБанк» в сучасних умовах</w:t>
      </w:r>
      <w:bookmarkEnd w:id="10"/>
    </w:p>
    <w:p w:rsidR="001D6277" w:rsidRPr="00F820D9" w:rsidRDefault="001D6277" w:rsidP="00984B07">
      <w:pPr>
        <w:spacing w:line="360" w:lineRule="auto"/>
        <w:ind w:firstLine="709"/>
        <w:jc w:val="both"/>
        <w:rPr>
          <w:sz w:val="28"/>
          <w:szCs w:val="28"/>
        </w:rPr>
      </w:pPr>
    </w:p>
    <w:p w:rsidR="000A6176" w:rsidRPr="000A6176" w:rsidRDefault="000A6176" w:rsidP="000A6176">
      <w:pPr>
        <w:spacing w:line="360" w:lineRule="auto"/>
        <w:ind w:firstLine="709"/>
        <w:jc w:val="both"/>
        <w:rPr>
          <w:sz w:val="28"/>
          <w:szCs w:val="28"/>
        </w:rPr>
      </w:pPr>
      <w:r w:rsidRPr="000A6176">
        <w:rPr>
          <w:sz w:val="28"/>
          <w:szCs w:val="28"/>
        </w:rPr>
        <w:t>Попри беззаперечне лідерство на вітчизняному ринку роздрібних банківських послуг, АТ КБ «ПриватБанк» функціонує в умовах, які породжують цілу низку системних і специфічних проблем, що стримують подальший розвиток його роздрібного бізнесу. Ідентифікація та аналіз цих проблем є необхідною передумовою для розробки обґрунтованих рекомендацій щодо вдосконалення банківської діяльності. Проблематика роздрібного банкінгу в Україні є багатовимірною: вона поєднує макроекономічні виклики, воєнні ризики, технологічні обмеження та структурні суперечності, властиві саме ПриватБанку як системно важливій державній установі.</w:t>
      </w:r>
    </w:p>
    <w:p w:rsidR="000A6176" w:rsidRPr="000A6176" w:rsidRDefault="000A6176" w:rsidP="000A6176">
      <w:pPr>
        <w:spacing w:line="360" w:lineRule="auto"/>
        <w:ind w:firstLine="709"/>
        <w:jc w:val="both"/>
        <w:rPr>
          <w:sz w:val="28"/>
          <w:szCs w:val="28"/>
        </w:rPr>
      </w:pPr>
      <w:r w:rsidRPr="000A6176">
        <w:rPr>
          <w:sz w:val="28"/>
          <w:szCs w:val="28"/>
        </w:rPr>
        <w:t>Першою і найбільш гострою групою проблем є проблеми, породжені безпосередньо умовами повномасштабного збройного вторгнення. Ведення бойових дій на значній частині території України спричинило руйнування банківської інфраструктури в окупованих і прифронтових регіонах, вимушене переміщення мільйонів клієнтів як у межах країни, так і за кордон, а також різке підвищення кредитного ризику через зниження платоспроможності і зайнятості населення. Для ПриватБанку як найбільшої роздрібної установи ці виклики є особливо відчутними: будь-яке погіршення макроекономічного середовища миттєво відображається у якості його кредитного портфеля і динаміці депозитної бази.</w:t>
      </w:r>
    </w:p>
    <w:p w:rsidR="000A6176" w:rsidRPr="000A6176" w:rsidRDefault="000A6176" w:rsidP="000A6176">
      <w:pPr>
        <w:spacing w:line="360" w:lineRule="auto"/>
        <w:ind w:firstLine="709"/>
        <w:jc w:val="both"/>
        <w:rPr>
          <w:sz w:val="28"/>
          <w:szCs w:val="28"/>
        </w:rPr>
      </w:pPr>
      <w:r w:rsidRPr="000A6176">
        <w:rPr>
          <w:sz w:val="28"/>
          <w:szCs w:val="28"/>
        </w:rPr>
        <w:t xml:space="preserve">Другою суттєвою проблемою є підвищений рівень кредитного ризику у роздрібному сегменті, що обмежує можливості розширення споживчого кредитування. Невизначеність щодо тривалості й результату збройного конфлікту, реальне скорочення доходів частини населення, зростання рівня безробіття у постраждалих регіонах – усі ці чинники знижують </w:t>
      </w:r>
      <w:r w:rsidRPr="000A6176">
        <w:rPr>
          <w:sz w:val="28"/>
          <w:szCs w:val="28"/>
        </w:rPr>
        <w:lastRenderedPageBreak/>
        <w:t xml:space="preserve">кредитоспроможність позичальників і ускладнюють традиційний </w:t>
      </w:r>
      <w:proofErr w:type="spellStart"/>
      <w:r w:rsidRPr="000A6176">
        <w:rPr>
          <w:sz w:val="28"/>
          <w:szCs w:val="28"/>
        </w:rPr>
        <w:t>скоринг</w:t>
      </w:r>
      <w:proofErr w:type="spellEnd"/>
      <w:r w:rsidRPr="000A6176">
        <w:rPr>
          <w:sz w:val="28"/>
          <w:szCs w:val="28"/>
        </w:rPr>
        <w:t xml:space="preserve"> на основі доходів. Особливо гострою є проблема іпотечного кредитування: попри наявність державних програм підтримки (зокрема програми «</w:t>
      </w:r>
      <w:proofErr w:type="spellStart"/>
      <w:r w:rsidRPr="000A6176">
        <w:rPr>
          <w:sz w:val="28"/>
          <w:szCs w:val="28"/>
        </w:rPr>
        <w:t>єОселя</w:t>
      </w:r>
      <w:proofErr w:type="spellEnd"/>
      <w:r w:rsidRPr="000A6176">
        <w:rPr>
          <w:sz w:val="28"/>
          <w:szCs w:val="28"/>
        </w:rPr>
        <w:t>»), обсяги нового іпотечного кредитування залишаються суттєво нижчими за довоєнні рівні через неможливість коректної оцінки ринкової вартості заставного майна і невизначеність щодо статусу нерухомості у постраждалих регіонах.</w:t>
      </w:r>
    </w:p>
    <w:p w:rsidR="000A6176" w:rsidRPr="000A6176" w:rsidRDefault="000A6176" w:rsidP="000A6176">
      <w:pPr>
        <w:spacing w:line="360" w:lineRule="auto"/>
        <w:ind w:firstLine="709"/>
        <w:jc w:val="both"/>
        <w:rPr>
          <w:sz w:val="28"/>
          <w:szCs w:val="28"/>
        </w:rPr>
      </w:pPr>
      <w:r w:rsidRPr="000A6176">
        <w:rPr>
          <w:sz w:val="28"/>
          <w:szCs w:val="28"/>
        </w:rPr>
        <w:t xml:space="preserve">Третьою групою проблем є ті, що пов'язані зі специфічним статусом ПриватБанку як державної установи. </w:t>
      </w:r>
      <w:proofErr w:type="spellStart"/>
      <w:r w:rsidRPr="000A6176">
        <w:rPr>
          <w:sz w:val="28"/>
          <w:szCs w:val="28"/>
        </w:rPr>
        <w:t>Колобов</w:t>
      </w:r>
      <w:proofErr w:type="spellEnd"/>
      <w:r w:rsidRPr="000A6176">
        <w:rPr>
          <w:sz w:val="28"/>
          <w:szCs w:val="28"/>
        </w:rPr>
        <w:t xml:space="preserve"> Ю. В. зазначає, що державні банки в Україні перебувають у суперечливому становищі: вони змушені поєднувати комерційну ефективність із реалізацією соціальних функцій і державних програм, які не завжди є прибутковими [9]. ПриватБанк є агентом уряду з виплати пенсій, соціальної допомоги та грошового забезпечення військовослужбовців, що породжує значне навантаження на операційну систему і водночас не приносить пропорційного комерційного доходу. Крім того, державний статус обмежує управлінську гнучкість банку: прийняття стратегічних рішень вимагає погоджень із Міністерством фінансів і Наглядовою радою, що уповільнює реакцію на ринкові зміни порівняно з приватними конкурентами. </w:t>
      </w:r>
    </w:p>
    <w:p w:rsidR="000A6176" w:rsidRDefault="000A6176" w:rsidP="000A6176">
      <w:pPr>
        <w:spacing w:line="360" w:lineRule="auto"/>
        <w:ind w:firstLine="709"/>
        <w:jc w:val="right"/>
        <w:rPr>
          <w:sz w:val="28"/>
          <w:szCs w:val="28"/>
        </w:rPr>
      </w:pPr>
      <w:r w:rsidRPr="000A6176">
        <w:rPr>
          <w:sz w:val="28"/>
          <w:szCs w:val="28"/>
        </w:rPr>
        <w:t>Таблиця 3.1</w:t>
      </w:r>
    </w:p>
    <w:p w:rsidR="000A6176" w:rsidRPr="000A6176" w:rsidRDefault="000A6176" w:rsidP="000A6176">
      <w:pPr>
        <w:spacing w:line="360" w:lineRule="auto"/>
        <w:ind w:firstLine="709"/>
        <w:jc w:val="center"/>
        <w:rPr>
          <w:sz w:val="28"/>
          <w:szCs w:val="28"/>
        </w:rPr>
      </w:pPr>
      <w:r w:rsidRPr="000A6176">
        <w:rPr>
          <w:sz w:val="28"/>
          <w:szCs w:val="28"/>
        </w:rPr>
        <w:t>Систематизація ключових проблем розвитку роздрібного бізнесу АТ КБ «ПриватБанк» в сучасних умовах</w:t>
      </w:r>
    </w:p>
    <w:tbl>
      <w:tblPr>
        <w:tblStyle w:val="aa"/>
        <w:tblW w:w="0" w:type="auto"/>
        <w:tblLook w:val="04A0" w:firstRow="1" w:lastRow="0" w:firstColumn="1" w:lastColumn="0" w:noHBand="0" w:noVBand="1"/>
      </w:tblPr>
      <w:tblGrid>
        <w:gridCol w:w="488"/>
        <w:gridCol w:w="3151"/>
        <w:gridCol w:w="1986"/>
        <w:gridCol w:w="1523"/>
        <w:gridCol w:w="2480"/>
      </w:tblGrid>
      <w:tr w:rsidR="000A6176" w:rsidRPr="000A6176" w:rsidTr="000A6176">
        <w:tc>
          <w:tcPr>
            <w:tcW w:w="0" w:type="auto"/>
            <w:hideMark/>
          </w:tcPr>
          <w:p w:rsidR="000A6176" w:rsidRPr="000A6176" w:rsidRDefault="000A6176" w:rsidP="000A6176">
            <w:pPr>
              <w:ind w:firstLine="31"/>
              <w:jc w:val="both"/>
            </w:pPr>
            <w:r w:rsidRPr="000A6176">
              <w:t>№</w:t>
            </w:r>
          </w:p>
        </w:tc>
        <w:tc>
          <w:tcPr>
            <w:tcW w:w="0" w:type="auto"/>
            <w:hideMark/>
          </w:tcPr>
          <w:p w:rsidR="000A6176" w:rsidRPr="000A6176" w:rsidRDefault="000A6176" w:rsidP="000A6176">
            <w:pPr>
              <w:ind w:firstLine="31"/>
              <w:jc w:val="both"/>
            </w:pPr>
            <w:r w:rsidRPr="000A6176">
              <w:t>Проблема</w:t>
            </w:r>
          </w:p>
        </w:tc>
        <w:tc>
          <w:tcPr>
            <w:tcW w:w="0" w:type="auto"/>
            <w:hideMark/>
          </w:tcPr>
          <w:p w:rsidR="000A6176" w:rsidRPr="000A6176" w:rsidRDefault="000A6176" w:rsidP="000A6176">
            <w:pPr>
              <w:ind w:firstLine="31"/>
              <w:jc w:val="both"/>
            </w:pPr>
            <w:r w:rsidRPr="000A6176">
              <w:t>Характер</w:t>
            </w:r>
          </w:p>
        </w:tc>
        <w:tc>
          <w:tcPr>
            <w:tcW w:w="0" w:type="auto"/>
            <w:hideMark/>
          </w:tcPr>
          <w:p w:rsidR="000A6176" w:rsidRPr="000A6176" w:rsidRDefault="000A6176" w:rsidP="000A6176">
            <w:pPr>
              <w:ind w:firstLine="31"/>
              <w:jc w:val="both"/>
            </w:pPr>
            <w:r w:rsidRPr="000A6176">
              <w:t>Ступінь впливу</w:t>
            </w:r>
          </w:p>
        </w:tc>
        <w:tc>
          <w:tcPr>
            <w:tcW w:w="0" w:type="auto"/>
            <w:hideMark/>
          </w:tcPr>
          <w:p w:rsidR="000A6176" w:rsidRPr="000A6176" w:rsidRDefault="000A6176" w:rsidP="000A6176">
            <w:pPr>
              <w:ind w:firstLine="31"/>
              <w:jc w:val="both"/>
            </w:pPr>
            <w:r w:rsidRPr="000A6176">
              <w:t>Можливість усунення</w:t>
            </w:r>
          </w:p>
        </w:tc>
      </w:tr>
      <w:tr w:rsidR="000A6176" w:rsidRPr="000A6176" w:rsidTr="000A6176">
        <w:tc>
          <w:tcPr>
            <w:tcW w:w="0" w:type="auto"/>
            <w:hideMark/>
          </w:tcPr>
          <w:p w:rsidR="000A6176" w:rsidRPr="000A6176" w:rsidRDefault="000A6176" w:rsidP="000A6176">
            <w:pPr>
              <w:ind w:firstLine="31"/>
              <w:jc w:val="both"/>
            </w:pPr>
            <w:r w:rsidRPr="000A6176">
              <w:t>1</w:t>
            </w:r>
          </w:p>
        </w:tc>
        <w:tc>
          <w:tcPr>
            <w:tcW w:w="0" w:type="auto"/>
            <w:hideMark/>
          </w:tcPr>
          <w:p w:rsidR="000A6176" w:rsidRPr="000A6176" w:rsidRDefault="000A6176" w:rsidP="000A6176">
            <w:pPr>
              <w:ind w:firstLine="31"/>
              <w:jc w:val="both"/>
            </w:pPr>
            <w:r w:rsidRPr="000A6176">
              <w:t>Підвищений кредитний ризик через воєнні умови</w:t>
            </w:r>
          </w:p>
        </w:tc>
        <w:tc>
          <w:tcPr>
            <w:tcW w:w="0" w:type="auto"/>
            <w:hideMark/>
          </w:tcPr>
          <w:p w:rsidR="000A6176" w:rsidRPr="000A6176" w:rsidRDefault="000A6176" w:rsidP="000A6176">
            <w:pPr>
              <w:ind w:firstLine="31"/>
              <w:jc w:val="both"/>
            </w:pPr>
            <w:r w:rsidRPr="000A6176">
              <w:t>Зовнішня</w:t>
            </w:r>
          </w:p>
        </w:tc>
        <w:tc>
          <w:tcPr>
            <w:tcW w:w="0" w:type="auto"/>
            <w:hideMark/>
          </w:tcPr>
          <w:p w:rsidR="000A6176" w:rsidRPr="000A6176" w:rsidRDefault="000A6176" w:rsidP="000A6176">
            <w:pPr>
              <w:ind w:firstLine="31"/>
              <w:jc w:val="both"/>
            </w:pPr>
            <w:r w:rsidRPr="000A6176">
              <w:t>Критичний</w:t>
            </w:r>
          </w:p>
        </w:tc>
        <w:tc>
          <w:tcPr>
            <w:tcW w:w="0" w:type="auto"/>
            <w:hideMark/>
          </w:tcPr>
          <w:p w:rsidR="000A6176" w:rsidRPr="000A6176" w:rsidRDefault="000A6176" w:rsidP="000A6176">
            <w:pPr>
              <w:ind w:firstLine="31"/>
              <w:jc w:val="both"/>
            </w:pPr>
            <w:r w:rsidRPr="000A6176">
              <w:t>Часткова (залежить від ситуації)</w:t>
            </w:r>
          </w:p>
        </w:tc>
      </w:tr>
      <w:tr w:rsidR="000A6176" w:rsidRPr="000A6176" w:rsidTr="000A6176">
        <w:tc>
          <w:tcPr>
            <w:tcW w:w="0" w:type="auto"/>
            <w:hideMark/>
          </w:tcPr>
          <w:p w:rsidR="000A6176" w:rsidRPr="000A6176" w:rsidRDefault="000A6176" w:rsidP="000A6176">
            <w:pPr>
              <w:ind w:firstLine="31"/>
              <w:jc w:val="both"/>
            </w:pPr>
            <w:r w:rsidRPr="000A6176">
              <w:t>2</w:t>
            </w:r>
          </w:p>
        </w:tc>
        <w:tc>
          <w:tcPr>
            <w:tcW w:w="0" w:type="auto"/>
            <w:hideMark/>
          </w:tcPr>
          <w:p w:rsidR="000A6176" w:rsidRPr="000A6176" w:rsidRDefault="000A6176" w:rsidP="000A6176">
            <w:pPr>
              <w:ind w:firstLine="31"/>
              <w:jc w:val="both"/>
            </w:pPr>
            <w:r w:rsidRPr="000A6176">
              <w:t>Обмеження іпотечного кредитування</w:t>
            </w:r>
          </w:p>
        </w:tc>
        <w:tc>
          <w:tcPr>
            <w:tcW w:w="0" w:type="auto"/>
            <w:hideMark/>
          </w:tcPr>
          <w:p w:rsidR="000A6176" w:rsidRPr="000A6176" w:rsidRDefault="000A6176" w:rsidP="000A6176">
            <w:pPr>
              <w:ind w:firstLine="31"/>
              <w:jc w:val="both"/>
            </w:pPr>
            <w:r w:rsidRPr="000A6176">
              <w:t>Зовнішня</w:t>
            </w:r>
          </w:p>
        </w:tc>
        <w:tc>
          <w:tcPr>
            <w:tcW w:w="0" w:type="auto"/>
            <w:hideMark/>
          </w:tcPr>
          <w:p w:rsidR="000A6176" w:rsidRPr="000A6176" w:rsidRDefault="000A6176" w:rsidP="000A6176">
            <w:pPr>
              <w:ind w:firstLine="31"/>
              <w:jc w:val="both"/>
            </w:pPr>
            <w:r w:rsidRPr="000A6176">
              <w:t>Високий</w:t>
            </w:r>
          </w:p>
        </w:tc>
        <w:tc>
          <w:tcPr>
            <w:tcW w:w="0" w:type="auto"/>
            <w:hideMark/>
          </w:tcPr>
          <w:p w:rsidR="000A6176" w:rsidRPr="000A6176" w:rsidRDefault="000A6176" w:rsidP="000A6176">
            <w:pPr>
              <w:ind w:firstLine="31"/>
              <w:jc w:val="both"/>
            </w:pPr>
            <w:r w:rsidRPr="000A6176">
              <w:t>Часткова</w:t>
            </w:r>
          </w:p>
        </w:tc>
      </w:tr>
      <w:tr w:rsidR="000A6176" w:rsidRPr="000A6176" w:rsidTr="000A6176">
        <w:tc>
          <w:tcPr>
            <w:tcW w:w="0" w:type="auto"/>
            <w:hideMark/>
          </w:tcPr>
          <w:p w:rsidR="000A6176" w:rsidRPr="000A6176" w:rsidRDefault="000A6176" w:rsidP="000A6176">
            <w:pPr>
              <w:ind w:firstLine="31"/>
              <w:jc w:val="both"/>
            </w:pPr>
            <w:r w:rsidRPr="000A6176">
              <w:t>3</w:t>
            </w:r>
          </w:p>
        </w:tc>
        <w:tc>
          <w:tcPr>
            <w:tcW w:w="0" w:type="auto"/>
            <w:hideMark/>
          </w:tcPr>
          <w:p w:rsidR="000A6176" w:rsidRPr="000A6176" w:rsidRDefault="000A6176" w:rsidP="000A6176">
            <w:pPr>
              <w:ind w:firstLine="31"/>
              <w:jc w:val="both"/>
            </w:pPr>
            <w:r w:rsidRPr="000A6176">
              <w:t>Відтік частини клієнтів за кордон</w:t>
            </w:r>
          </w:p>
        </w:tc>
        <w:tc>
          <w:tcPr>
            <w:tcW w:w="0" w:type="auto"/>
            <w:hideMark/>
          </w:tcPr>
          <w:p w:rsidR="000A6176" w:rsidRPr="000A6176" w:rsidRDefault="000A6176" w:rsidP="000A6176">
            <w:pPr>
              <w:ind w:firstLine="31"/>
              <w:jc w:val="both"/>
            </w:pPr>
            <w:r w:rsidRPr="000A6176">
              <w:t>Зовнішня</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Часткова (дистанційні сервіси)</w:t>
            </w:r>
          </w:p>
        </w:tc>
      </w:tr>
      <w:tr w:rsidR="000A6176" w:rsidRPr="000A6176" w:rsidTr="000A6176">
        <w:tc>
          <w:tcPr>
            <w:tcW w:w="0" w:type="auto"/>
            <w:hideMark/>
          </w:tcPr>
          <w:p w:rsidR="000A6176" w:rsidRPr="000A6176" w:rsidRDefault="000A6176" w:rsidP="000A6176">
            <w:pPr>
              <w:ind w:firstLine="31"/>
              <w:jc w:val="both"/>
            </w:pPr>
            <w:r w:rsidRPr="000A6176">
              <w:t>4</w:t>
            </w:r>
          </w:p>
        </w:tc>
        <w:tc>
          <w:tcPr>
            <w:tcW w:w="0" w:type="auto"/>
            <w:hideMark/>
          </w:tcPr>
          <w:p w:rsidR="000A6176" w:rsidRPr="000A6176" w:rsidRDefault="000A6176" w:rsidP="000A6176">
            <w:pPr>
              <w:ind w:firstLine="31"/>
              <w:jc w:val="both"/>
            </w:pPr>
            <w:r w:rsidRPr="000A6176">
              <w:t>Суперечність між комерційними і соціальними функціями</w:t>
            </w:r>
          </w:p>
        </w:tc>
        <w:tc>
          <w:tcPr>
            <w:tcW w:w="0" w:type="auto"/>
            <w:hideMark/>
          </w:tcPr>
          <w:p w:rsidR="000A6176" w:rsidRPr="000A6176" w:rsidRDefault="000A6176" w:rsidP="000A6176">
            <w:pPr>
              <w:ind w:firstLine="31"/>
              <w:jc w:val="both"/>
            </w:pPr>
            <w:r w:rsidRPr="000A6176">
              <w:t>Структурна</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Обмежена</w:t>
            </w:r>
          </w:p>
        </w:tc>
      </w:tr>
      <w:tr w:rsidR="000A6176" w:rsidRPr="000A6176" w:rsidTr="000A6176">
        <w:tc>
          <w:tcPr>
            <w:tcW w:w="0" w:type="auto"/>
            <w:hideMark/>
          </w:tcPr>
          <w:p w:rsidR="000A6176" w:rsidRPr="000A6176" w:rsidRDefault="000A6176" w:rsidP="000A6176">
            <w:pPr>
              <w:ind w:firstLine="31"/>
              <w:jc w:val="both"/>
            </w:pPr>
            <w:r w:rsidRPr="000A6176">
              <w:t>5</w:t>
            </w:r>
          </w:p>
        </w:tc>
        <w:tc>
          <w:tcPr>
            <w:tcW w:w="0" w:type="auto"/>
            <w:hideMark/>
          </w:tcPr>
          <w:p w:rsidR="000A6176" w:rsidRPr="000A6176" w:rsidRDefault="000A6176" w:rsidP="000A6176">
            <w:pPr>
              <w:ind w:firstLine="31"/>
              <w:jc w:val="both"/>
            </w:pPr>
            <w:r w:rsidRPr="000A6176">
              <w:t>Повільність стратегічних рішень у держустанові</w:t>
            </w:r>
          </w:p>
        </w:tc>
        <w:tc>
          <w:tcPr>
            <w:tcW w:w="0" w:type="auto"/>
            <w:hideMark/>
          </w:tcPr>
          <w:p w:rsidR="000A6176" w:rsidRPr="000A6176" w:rsidRDefault="000A6176" w:rsidP="000A6176">
            <w:pPr>
              <w:ind w:firstLine="31"/>
              <w:jc w:val="both"/>
            </w:pPr>
            <w:r w:rsidRPr="000A6176">
              <w:t>Структурна</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Часткова (удосконалення управління)</w:t>
            </w:r>
          </w:p>
        </w:tc>
      </w:tr>
      <w:tr w:rsidR="000A6176" w:rsidRPr="000A6176" w:rsidTr="000A6176">
        <w:tc>
          <w:tcPr>
            <w:tcW w:w="0" w:type="auto"/>
            <w:hideMark/>
          </w:tcPr>
          <w:p w:rsidR="000A6176" w:rsidRPr="000A6176" w:rsidRDefault="000A6176" w:rsidP="000A6176">
            <w:pPr>
              <w:ind w:firstLine="31"/>
              <w:jc w:val="both"/>
            </w:pPr>
            <w:r w:rsidRPr="000A6176">
              <w:lastRenderedPageBreak/>
              <w:t>6</w:t>
            </w:r>
          </w:p>
        </w:tc>
        <w:tc>
          <w:tcPr>
            <w:tcW w:w="0" w:type="auto"/>
            <w:hideMark/>
          </w:tcPr>
          <w:p w:rsidR="000A6176" w:rsidRPr="000A6176" w:rsidRDefault="000A6176" w:rsidP="000A6176">
            <w:pPr>
              <w:ind w:firstLine="31"/>
              <w:jc w:val="both"/>
            </w:pPr>
            <w:r w:rsidRPr="000A6176">
              <w:t xml:space="preserve">Зростаюча конкуренція з боку </w:t>
            </w:r>
            <w:proofErr w:type="spellStart"/>
            <w:r w:rsidRPr="000A6176">
              <w:t>необанків</w:t>
            </w:r>
            <w:proofErr w:type="spellEnd"/>
            <w:r w:rsidRPr="000A6176">
              <w:t xml:space="preserve"> і </w:t>
            </w:r>
            <w:proofErr w:type="spellStart"/>
            <w:r w:rsidRPr="000A6176">
              <w:t>фінтех</w:t>
            </w:r>
            <w:proofErr w:type="spellEnd"/>
          </w:p>
        </w:tc>
        <w:tc>
          <w:tcPr>
            <w:tcW w:w="0" w:type="auto"/>
            <w:hideMark/>
          </w:tcPr>
          <w:p w:rsidR="000A6176" w:rsidRPr="000A6176" w:rsidRDefault="000A6176" w:rsidP="000A6176">
            <w:pPr>
              <w:ind w:firstLine="31"/>
              <w:jc w:val="both"/>
            </w:pPr>
            <w:r w:rsidRPr="000A6176">
              <w:t>Ринкова</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Управляється через інновації</w:t>
            </w:r>
          </w:p>
        </w:tc>
      </w:tr>
      <w:tr w:rsidR="000A6176" w:rsidRPr="000A6176" w:rsidTr="000A6176">
        <w:tc>
          <w:tcPr>
            <w:tcW w:w="0" w:type="auto"/>
            <w:hideMark/>
          </w:tcPr>
          <w:p w:rsidR="000A6176" w:rsidRPr="000A6176" w:rsidRDefault="000A6176" w:rsidP="000A6176">
            <w:pPr>
              <w:ind w:firstLine="31"/>
              <w:jc w:val="both"/>
            </w:pPr>
            <w:r w:rsidRPr="000A6176">
              <w:t>7</w:t>
            </w:r>
          </w:p>
        </w:tc>
        <w:tc>
          <w:tcPr>
            <w:tcW w:w="0" w:type="auto"/>
            <w:hideMark/>
          </w:tcPr>
          <w:p w:rsidR="000A6176" w:rsidRPr="000A6176" w:rsidRDefault="000A6176" w:rsidP="000A6176">
            <w:pPr>
              <w:ind w:firstLine="31"/>
              <w:jc w:val="both"/>
            </w:pPr>
            <w:r w:rsidRPr="000A6176">
              <w:t>Нерівномірність доступу до послуг по регіонах</w:t>
            </w:r>
          </w:p>
        </w:tc>
        <w:tc>
          <w:tcPr>
            <w:tcW w:w="0" w:type="auto"/>
            <w:hideMark/>
          </w:tcPr>
          <w:p w:rsidR="000A6176" w:rsidRPr="000A6176" w:rsidRDefault="000A6176" w:rsidP="000A6176">
            <w:pPr>
              <w:ind w:firstLine="31"/>
              <w:jc w:val="both"/>
            </w:pPr>
            <w:r w:rsidRPr="000A6176">
              <w:t>Інфраструктурна</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Висока (цифрові канали)</w:t>
            </w:r>
          </w:p>
        </w:tc>
      </w:tr>
      <w:tr w:rsidR="000A6176" w:rsidRPr="000A6176" w:rsidTr="000A6176">
        <w:tc>
          <w:tcPr>
            <w:tcW w:w="0" w:type="auto"/>
            <w:hideMark/>
          </w:tcPr>
          <w:p w:rsidR="000A6176" w:rsidRPr="000A6176" w:rsidRDefault="000A6176" w:rsidP="000A6176">
            <w:pPr>
              <w:ind w:firstLine="31"/>
              <w:jc w:val="both"/>
            </w:pPr>
            <w:r w:rsidRPr="000A6176">
              <w:t>8</w:t>
            </w:r>
          </w:p>
        </w:tc>
        <w:tc>
          <w:tcPr>
            <w:tcW w:w="0" w:type="auto"/>
            <w:hideMark/>
          </w:tcPr>
          <w:p w:rsidR="000A6176" w:rsidRPr="000A6176" w:rsidRDefault="000A6176" w:rsidP="000A6176">
            <w:pPr>
              <w:ind w:firstLine="31"/>
              <w:jc w:val="both"/>
            </w:pPr>
            <w:r w:rsidRPr="000A6176">
              <w:t xml:space="preserve">Низький рівень перехресних продажів </w:t>
            </w:r>
            <w:proofErr w:type="spellStart"/>
            <w:r w:rsidRPr="000A6176">
              <w:t>інвест</w:t>
            </w:r>
            <w:proofErr w:type="spellEnd"/>
            <w:r w:rsidRPr="000A6176">
              <w:t>. продуктів</w:t>
            </w:r>
          </w:p>
        </w:tc>
        <w:tc>
          <w:tcPr>
            <w:tcW w:w="0" w:type="auto"/>
            <w:hideMark/>
          </w:tcPr>
          <w:p w:rsidR="000A6176" w:rsidRPr="000A6176" w:rsidRDefault="000A6176" w:rsidP="000A6176">
            <w:pPr>
              <w:ind w:firstLine="31"/>
              <w:jc w:val="both"/>
            </w:pPr>
            <w:r w:rsidRPr="000A6176">
              <w:t>Внутрішня</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Висока</w:t>
            </w:r>
          </w:p>
        </w:tc>
      </w:tr>
      <w:tr w:rsidR="000A6176" w:rsidRPr="000A6176" w:rsidTr="000A6176">
        <w:tc>
          <w:tcPr>
            <w:tcW w:w="0" w:type="auto"/>
            <w:hideMark/>
          </w:tcPr>
          <w:p w:rsidR="000A6176" w:rsidRPr="000A6176" w:rsidRDefault="000A6176" w:rsidP="000A6176">
            <w:pPr>
              <w:ind w:firstLine="31"/>
              <w:jc w:val="both"/>
            </w:pPr>
            <w:r w:rsidRPr="000A6176">
              <w:t>9</w:t>
            </w:r>
          </w:p>
        </w:tc>
        <w:tc>
          <w:tcPr>
            <w:tcW w:w="0" w:type="auto"/>
            <w:hideMark/>
          </w:tcPr>
          <w:p w:rsidR="000A6176" w:rsidRPr="000A6176" w:rsidRDefault="000A6176" w:rsidP="000A6176">
            <w:pPr>
              <w:ind w:firstLine="31"/>
              <w:jc w:val="both"/>
            </w:pPr>
            <w:r w:rsidRPr="000A6176">
              <w:t xml:space="preserve">Застарілі ІТ-підсистеми у </w:t>
            </w:r>
            <w:proofErr w:type="spellStart"/>
            <w:r w:rsidRPr="000A6176">
              <w:t>back-office</w:t>
            </w:r>
            <w:proofErr w:type="spellEnd"/>
          </w:p>
        </w:tc>
        <w:tc>
          <w:tcPr>
            <w:tcW w:w="0" w:type="auto"/>
            <w:hideMark/>
          </w:tcPr>
          <w:p w:rsidR="000A6176" w:rsidRPr="000A6176" w:rsidRDefault="000A6176" w:rsidP="000A6176">
            <w:pPr>
              <w:ind w:firstLine="31"/>
              <w:jc w:val="both"/>
            </w:pPr>
            <w:r w:rsidRPr="000A6176">
              <w:t>Технологічна</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Висока (інвестиції)</w:t>
            </w:r>
          </w:p>
        </w:tc>
      </w:tr>
      <w:tr w:rsidR="000A6176" w:rsidRPr="000A6176" w:rsidTr="000A6176">
        <w:tc>
          <w:tcPr>
            <w:tcW w:w="0" w:type="auto"/>
            <w:hideMark/>
          </w:tcPr>
          <w:p w:rsidR="000A6176" w:rsidRPr="000A6176" w:rsidRDefault="000A6176" w:rsidP="000A6176">
            <w:pPr>
              <w:ind w:firstLine="31"/>
              <w:jc w:val="both"/>
            </w:pPr>
            <w:r w:rsidRPr="000A6176">
              <w:t>10</w:t>
            </w:r>
          </w:p>
        </w:tc>
        <w:tc>
          <w:tcPr>
            <w:tcW w:w="0" w:type="auto"/>
            <w:hideMark/>
          </w:tcPr>
          <w:p w:rsidR="000A6176" w:rsidRPr="000A6176" w:rsidRDefault="000A6176" w:rsidP="000A6176">
            <w:pPr>
              <w:ind w:firstLine="31"/>
              <w:jc w:val="both"/>
            </w:pPr>
            <w:r w:rsidRPr="000A6176">
              <w:t>Висока концентрація ринкової влади і регуляторні ризики</w:t>
            </w:r>
          </w:p>
        </w:tc>
        <w:tc>
          <w:tcPr>
            <w:tcW w:w="0" w:type="auto"/>
            <w:hideMark/>
          </w:tcPr>
          <w:p w:rsidR="000A6176" w:rsidRPr="000A6176" w:rsidRDefault="000A6176" w:rsidP="000A6176">
            <w:pPr>
              <w:ind w:firstLine="31"/>
              <w:jc w:val="both"/>
            </w:pPr>
            <w:r w:rsidRPr="000A6176">
              <w:t>Структурна</w:t>
            </w:r>
          </w:p>
        </w:tc>
        <w:tc>
          <w:tcPr>
            <w:tcW w:w="0" w:type="auto"/>
            <w:hideMark/>
          </w:tcPr>
          <w:p w:rsidR="000A6176" w:rsidRPr="000A6176" w:rsidRDefault="000A6176" w:rsidP="000A6176">
            <w:pPr>
              <w:ind w:firstLine="31"/>
              <w:jc w:val="both"/>
            </w:pPr>
            <w:r w:rsidRPr="000A6176">
              <w:t>Середній</w:t>
            </w:r>
          </w:p>
        </w:tc>
        <w:tc>
          <w:tcPr>
            <w:tcW w:w="0" w:type="auto"/>
            <w:hideMark/>
          </w:tcPr>
          <w:p w:rsidR="000A6176" w:rsidRPr="000A6176" w:rsidRDefault="000A6176" w:rsidP="000A6176">
            <w:pPr>
              <w:ind w:firstLine="31"/>
              <w:jc w:val="both"/>
            </w:pPr>
            <w:r w:rsidRPr="000A6176">
              <w:t>Обмежена</w:t>
            </w:r>
          </w:p>
        </w:tc>
      </w:tr>
    </w:tbl>
    <w:p w:rsidR="000A6176" w:rsidRPr="000A6176" w:rsidRDefault="000A6176" w:rsidP="000A6176">
      <w:pPr>
        <w:spacing w:line="360" w:lineRule="auto"/>
        <w:ind w:firstLine="709"/>
        <w:jc w:val="both"/>
        <w:rPr>
          <w:sz w:val="28"/>
          <w:szCs w:val="28"/>
        </w:rPr>
      </w:pPr>
      <w:r w:rsidRPr="000A6176">
        <w:rPr>
          <w:i/>
          <w:iCs/>
          <w:sz w:val="28"/>
          <w:szCs w:val="28"/>
        </w:rPr>
        <w:t>Джерело: складено автором на основі [9, 23, 25, 28, 31]</w:t>
      </w:r>
    </w:p>
    <w:p w:rsidR="000A6176" w:rsidRDefault="000A6176" w:rsidP="000A6176">
      <w:pPr>
        <w:spacing w:line="360" w:lineRule="auto"/>
        <w:ind w:firstLine="709"/>
        <w:jc w:val="both"/>
        <w:rPr>
          <w:sz w:val="28"/>
          <w:szCs w:val="28"/>
        </w:rPr>
      </w:pPr>
    </w:p>
    <w:p w:rsidR="000A6176" w:rsidRPr="000A6176" w:rsidRDefault="000A6176" w:rsidP="000A6176">
      <w:pPr>
        <w:spacing w:line="360" w:lineRule="auto"/>
        <w:ind w:firstLine="709"/>
        <w:jc w:val="both"/>
        <w:rPr>
          <w:sz w:val="28"/>
          <w:szCs w:val="28"/>
        </w:rPr>
      </w:pPr>
      <w:r w:rsidRPr="000A6176">
        <w:rPr>
          <w:sz w:val="28"/>
          <w:szCs w:val="28"/>
        </w:rPr>
        <w:t xml:space="preserve">Четвертою проблемою є зростаюча конкуренція з боку </w:t>
      </w:r>
      <w:proofErr w:type="spellStart"/>
      <w:r w:rsidRPr="000A6176">
        <w:rPr>
          <w:sz w:val="28"/>
          <w:szCs w:val="28"/>
        </w:rPr>
        <w:t>необанків</w:t>
      </w:r>
      <w:proofErr w:type="spellEnd"/>
      <w:r w:rsidRPr="000A6176">
        <w:rPr>
          <w:sz w:val="28"/>
          <w:szCs w:val="28"/>
        </w:rPr>
        <w:t xml:space="preserve">, </w:t>
      </w:r>
      <w:proofErr w:type="spellStart"/>
      <w:r w:rsidRPr="000A6176">
        <w:rPr>
          <w:sz w:val="28"/>
          <w:szCs w:val="28"/>
        </w:rPr>
        <w:t>фінтех</w:t>
      </w:r>
      <w:proofErr w:type="spellEnd"/>
      <w:r w:rsidRPr="000A6176">
        <w:rPr>
          <w:sz w:val="28"/>
          <w:szCs w:val="28"/>
        </w:rPr>
        <w:t>-компаній і небанківських платіжних сервісів. Незважаючи на домінуюче положення ПриватБанку, молодь і технологічно активні користувачі дедалі частіше звертаються до альтернативних постачальників фінансових послуг, що пропонують більш сучасний інтерфейс, вужчу і точнішу спеціалізацію або привабливіші умови за окремими продуктами. Для ПриватБанку ця загроза реальна попри його масштаб, оскільки клієнти можуть обрати ПриватБанк для соціальних виплат і одночасно використовувати інший застосунок для щоденних платежів і заощаджень.</w:t>
      </w:r>
    </w:p>
    <w:p w:rsidR="000A6176" w:rsidRPr="000A6176" w:rsidRDefault="000A6176" w:rsidP="000A6176">
      <w:pPr>
        <w:spacing w:line="360" w:lineRule="auto"/>
        <w:ind w:firstLine="709"/>
        <w:jc w:val="both"/>
        <w:rPr>
          <w:sz w:val="28"/>
          <w:szCs w:val="28"/>
        </w:rPr>
      </w:pPr>
      <w:r w:rsidRPr="000A6176">
        <w:rPr>
          <w:sz w:val="28"/>
          <w:szCs w:val="28"/>
        </w:rPr>
        <w:t xml:space="preserve">П'ятою суттєвою проблемою є нерівномірність регіонального доступу до банківських послуг, яка різко загострилась після початку повномасштабного вторгнення. Скорочення мережі відділень – із 2 021 одиниці у 2017 році до менш ніж 1 100 у 2024 році – відображає раціональну стратегію оптимізації витрат, однак водночас погіршує доступ до послуг для населення сільської місцевості, людей похилого віку і мешканців малих міст, які не освоїли цифрові канали. </w:t>
      </w:r>
      <w:proofErr w:type="spellStart"/>
      <w:r w:rsidRPr="000A6176">
        <w:rPr>
          <w:sz w:val="28"/>
          <w:szCs w:val="28"/>
        </w:rPr>
        <w:t>Скоропад</w:t>
      </w:r>
      <w:proofErr w:type="spellEnd"/>
      <w:r w:rsidRPr="000A6176">
        <w:rPr>
          <w:sz w:val="28"/>
          <w:szCs w:val="28"/>
        </w:rPr>
        <w:t xml:space="preserve"> І. та </w:t>
      </w:r>
      <w:proofErr w:type="spellStart"/>
      <w:r w:rsidRPr="000A6176">
        <w:rPr>
          <w:sz w:val="28"/>
          <w:szCs w:val="28"/>
        </w:rPr>
        <w:t>Заверуха</w:t>
      </w:r>
      <w:proofErr w:type="spellEnd"/>
      <w:r w:rsidRPr="000A6176">
        <w:rPr>
          <w:sz w:val="28"/>
          <w:szCs w:val="28"/>
        </w:rPr>
        <w:t xml:space="preserve"> І. підкреслюють, що проблема фінансового включення залишається актуальною для значної частини населення України, яка не охоплена сучасними цифровими сервісами [28]. </w:t>
      </w:r>
      <w:proofErr w:type="spellStart"/>
      <w:r w:rsidRPr="000A6176">
        <w:rPr>
          <w:sz w:val="28"/>
          <w:szCs w:val="28"/>
        </w:rPr>
        <w:t>Повод</w:t>
      </w:r>
      <w:proofErr w:type="spellEnd"/>
      <w:r w:rsidRPr="000A6176">
        <w:rPr>
          <w:sz w:val="28"/>
          <w:szCs w:val="28"/>
        </w:rPr>
        <w:t xml:space="preserve"> Т. М. зазначає, що стабільність ресурсної бази банку, яка значною мірою формується саме за рахунок роздрібних клієнтів, залежить від рівня охоплення усіх соціальних груп населення [19].</w:t>
      </w:r>
    </w:p>
    <w:p w:rsidR="000A6176" w:rsidRPr="000A6176" w:rsidRDefault="000A6176" w:rsidP="000A6176">
      <w:pPr>
        <w:spacing w:line="360" w:lineRule="auto"/>
        <w:ind w:firstLine="709"/>
        <w:jc w:val="both"/>
        <w:rPr>
          <w:sz w:val="28"/>
          <w:szCs w:val="28"/>
        </w:rPr>
      </w:pPr>
      <w:r w:rsidRPr="000A6176">
        <w:rPr>
          <w:sz w:val="28"/>
          <w:szCs w:val="28"/>
        </w:rPr>
        <w:lastRenderedPageBreak/>
        <w:t>Шоста проблема стосується технологічного відставання окремих внутрішніх підсистем банку. Незважаючи на передовий клієнтський інтерфейс «Приват24», внутрішні ІТ-системи банку, зокрема деякі модулі ризик-менеджменту і корпоративного управління, успадковані ще від докризового періоду і потребують суттєвої модернізації. Застарілі системи підвищують операційні витрати, ускладнюють масштабування і уповільнюють запровадження нових продуктів.</w:t>
      </w:r>
    </w:p>
    <w:p w:rsidR="000A6176" w:rsidRPr="000A6176" w:rsidRDefault="000A6176" w:rsidP="000A6176">
      <w:pPr>
        <w:spacing w:line="360" w:lineRule="auto"/>
        <w:ind w:firstLine="709"/>
        <w:jc w:val="both"/>
        <w:rPr>
          <w:sz w:val="28"/>
          <w:szCs w:val="28"/>
        </w:rPr>
      </w:pPr>
      <w:r w:rsidRPr="000A6176">
        <w:rPr>
          <w:sz w:val="28"/>
          <w:szCs w:val="28"/>
        </w:rPr>
        <w:t xml:space="preserve">Сьомою проблемою є обмежений розвиток продуктів з доданою вартістю у сегменті заощаджень та інвестицій. Незважаючи на те, що ПриватБанк пропонує можливість купівлі ОВДП через «Приват24», глибина проникнення інвестиційних продуктів залишається відносно невисокою. Значна частина клієнтів зберігає кошти на поточних рахунках або у готівці, а не в більш дохідних і структурованих фінансових продуктах. Це, з одного боку, є </w:t>
      </w:r>
      <w:proofErr w:type="spellStart"/>
      <w:r w:rsidRPr="000A6176">
        <w:rPr>
          <w:sz w:val="28"/>
          <w:szCs w:val="28"/>
        </w:rPr>
        <w:t>недовикористаним</w:t>
      </w:r>
      <w:proofErr w:type="spellEnd"/>
      <w:r w:rsidRPr="000A6176">
        <w:rPr>
          <w:sz w:val="28"/>
          <w:szCs w:val="28"/>
        </w:rPr>
        <w:t xml:space="preserve"> потенціалом для нарощування комісійних доходів, а з іншого – свідчить про недостатній рівень фінансової грамотності частини клієнтської бази. </w:t>
      </w:r>
    </w:p>
    <w:p w:rsidR="000A6176" w:rsidRPr="000A6176" w:rsidRDefault="000A6176" w:rsidP="000A6176">
      <w:pPr>
        <w:spacing w:line="360" w:lineRule="auto"/>
        <w:ind w:firstLine="709"/>
        <w:jc w:val="both"/>
        <w:rPr>
          <w:sz w:val="28"/>
          <w:szCs w:val="28"/>
        </w:rPr>
      </w:pPr>
      <w:r w:rsidRPr="000A6176">
        <w:rPr>
          <w:sz w:val="28"/>
          <w:szCs w:val="28"/>
        </w:rPr>
        <w:t xml:space="preserve">Восьмою, але не менш важливою, є проблема </w:t>
      </w:r>
      <w:proofErr w:type="spellStart"/>
      <w:r w:rsidRPr="000A6176">
        <w:rPr>
          <w:sz w:val="28"/>
          <w:szCs w:val="28"/>
        </w:rPr>
        <w:t>кіберзагроз</w:t>
      </w:r>
      <w:proofErr w:type="spellEnd"/>
      <w:r w:rsidRPr="000A6176">
        <w:rPr>
          <w:sz w:val="28"/>
          <w:szCs w:val="28"/>
        </w:rPr>
        <w:t xml:space="preserve"> і захисту персональних даних. Із зростанням частки цифрових транзакцій кожна вразливість у платіжних системах перетворюється на потенційну загрозу для мільйонів клієнтів. Кількість і складність кібератак на фінансовий сектор України суттєво зросла з початком повномасштабного вторгнення. </w:t>
      </w:r>
      <w:proofErr w:type="spellStart"/>
      <w:r w:rsidRPr="000A6176">
        <w:rPr>
          <w:sz w:val="28"/>
          <w:szCs w:val="28"/>
        </w:rPr>
        <w:t>Данік</w:t>
      </w:r>
      <w:proofErr w:type="spellEnd"/>
      <w:r w:rsidRPr="000A6176">
        <w:rPr>
          <w:sz w:val="28"/>
          <w:szCs w:val="28"/>
        </w:rPr>
        <w:t xml:space="preserve"> Н. та </w:t>
      </w:r>
      <w:proofErr w:type="spellStart"/>
      <w:r w:rsidRPr="000A6176">
        <w:rPr>
          <w:sz w:val="28"/>
          <w:szCs w:val="28"/>
        </w:rPr>
        <w:t>Торлопов</w:t>
      </w:r>
      <w:proofErr w:type="spellEnd"/>
      <w:r w:rsidRPr="000A6176">
        <w:rPr>
          <w:sz w:val="28"/>
          <w:szCs w:val="28"/>
        </w:rPr>
        <w:t xml:space="preserve"> А. звертають увагу на те, що цифрова трансформація банківського сектору нерозривно пов'язана з підвищенням вимог до </w:t>
      </w:r>
      <w:proofErr w:type="spellStart"/>
      <w:r w:rsidRPr="000A6176">
        <w:rPr>
          <w:sz w:val="28"/>
          <w:szCs w:val="28"/>
        </w:rPr>
        <w:t>кіберстійкості</w:t>
      </w:r>
      <w:proofErr w:type="spellEnd"/>
      <w:r w:rsidRPr="000A6176">
        <w:rPr>
          <w:sz w:val="28"/>
          <w:szCs w:val="28"/>
        </w:rPr>
        <w:t xml:space="preserve"> установ [5]. Для ПриватБанку, що обробляє понад 51% ринку безготівкових платежів населення, будь-який </w:t>
      </w:r>
      <w:proofErr w:type="spellStart"/>
      <w:r w:rsidRPr="000A6176">
        <w:rPr>
          <w:sz w:val="28"/>
          <w:szCs w:val="28"/>
        </w:rPr>
        <w:t>кібероперційний</w:t>
      </w:r>
      <w:proofErr w:type="spellEnd"/>
      <w:r w:rsidRPr="000A6176">
        <w:rPr>
          <w:sz w:val="28"/>
          <w:szCs w:val="28"/>
        </w:rPr>
        <w:t xml:space="preserve"> збій матиме системні наслідки для всієї платіжної інфраструктури країни.</w:t>
      </w:r>
    </w:p>
    <w:p w:rsidR="000A6176" w:rsidRPr="000A6176" w:rsidRDefault="000A6176" w:rsidP="000A6176">
      <w:pPr>
        <w:spacing w:line="360" w:lineRule="auto"/>
        <w:ind w:firstLine="709"/>
        <w:jc w:val="both"/>
        <w:rPr>
          <w:sz w:val="28"/>
          <w:szCs w:val="28"/>
        </w:rPr>
      </w:pPr>
      <w:r w:rsidRPr="000A6176">
        <w:rPr>
          <w:sz w:val="28"/>
          <w:szCs w:val="28"/>
        </w:rPr>
        <w:t xml:space="preserve">Таким чином, комплекс проблем, з яким стикається роздрібний бізнес ПриватБанку, є різноплановим і потребує диференційованих підходів до вирішення. Частина проблем має зовнішній характер і пов'язана з воєнним контекстом, вплинути на який банк може лише опосередковано – через адаптацію продуктів, послуг і моделей оцінки ризиків. Інша частина є </w:t>
      </w:r>
      <w:r w:rsidRPr="000A6176">
        <w:rPr>
          <w:sz w:val="28"/>
          <w:szCs w:val="28"/>
        </w:rPr>
        <w:lastRenderedPageBreak/>
        <w:t>внутрішніми за своєю природою і піддається безпосередньому управлінському впливу через реалізацію цільових заходів з удосконалення бізнес-моделі, продуктового ряду та технологічної платформи. Розробка таких заходів є предметом наступного параграфу.</w:t>
      </w:r>
    </w:p>
    <w:p w:rsidR="001D6277" w:rsidRPr="00F820D9" w:rsidRDefault="001D6277" w:rsidP="00984B07">
      <w:pPr>
        <w:spacing w:line="360" w:lineRule="auto"/>
        <w:ind w:firstLine="709"/>
        <w:jc w:val="both"/>
        <w:rPr>
          <w:sz w:val="28"/>
          <w:szCs w:val="28"/>
        </w:rPr>
      </w:pPr>
    </w:p>
    <w:p w:rsidR="008B751E" w:rsidRPr="00F820D9" w:rsidRDefault="008B751E" w:rsidP="00984B07">
      <w:pPr>
        <w:pStyle w:val="2"/>
        <w:spacing w:before="0" w:line="360" w:lineRule="auto"/>
        <w:ind w:firstLine="709"/>
        <w:jc w:val="both"/>
        <w:rPr>
          <w:rFonts w:ascii="Times New Roman" w:hAnsi="Times New Roman" w:cs="Times New Roman"/>
          <w:color w:val="000000" w:themeColor="text1"/>
          <w:sz w:val="28"/>
          <w:szCs w:val="28"/>
        </w:rPr>
      </w:pPr>
      <w:bookmarkStart w:id="11" w:name="_Toc231942306"/>
      <w:r w:rsidRPr="00F820D9">
        <w:rPr>
          <w:rFonts w:ascii="Times New Roman" w:hAnsi="Times New Roman" w:cs="Times New Roman"/>
          <w:color w:val="000000" w:themeColor="text1"/>
          <w:sz w:val="28"/>
          <w:szCs w:val="28"/>
        </w:rPr>
        <w:t>3.2. Напрями удосконалення роздрібних банківських послуг АТ КБ «ПриватБанк»</w:t>
      </w:r>
      <w:bookmarkEnd w:id="11"/>
    </w:p>
    <w:p w:rsidR="000B66EC" w:rsidRPr="00F820D9" w:rsidRDefault="000B66EC" w:rsidP="00984B07">
      <w:pPr>
        <w:spacing w:line="360" w:lineRule="auto"/>
        <w:ind w:firstLine="709"/>
        <w:jc w:val="both"/>
        <w:rPr>
          <w:sz w:val="28"/>
          <w:szCs w:val="28"/>
        </w:rPr>
      </w:pPr>
    </w:p>
    <w:p w:rsidR="0009212D" w:rsidRPr="0009212D" w:rsidRDefault="0009212D" w:rsidP="0009212D">
      <w:pPr>
        <w:spacing w:line="360" w:lineRule="auto"/>
        <w:ind w:firstLine="709"/>
        <w:jc w:val="both"/>
        <w:rPr>
          <w:sz w:val="28"/>
          <w:szCs w:val="28"/>
        </w:rPr>
      </w:pPr>
      <w:r w:rsidRPr="0009212D">
        <w:rPr>
          <w:sz w:val="28"/>
          <w:szCs w:val="28"/>
        </w:rPr>
        <w:t>Визначення напрямів удосконалення роздрібних банківських послуг ПриватБанку має ґрунтуватися на виявлених проблемах, кращих ринкових практиках і стратегічних пріоритетах розвитку банківського сектору України. Удосконалення має бути системним, охоплюючи одночасно продуктовий ряд, технологічну платформу, канали збуту, систему ризик-менеджменту та клієнтський досвід. Жоден з цих вимірів не може розглядатися ізольовано, адже лише комплексний підхід здатний забезпечити стійке підвищення конкурентоспроможності роздрібного бізнесу.</w:t>
      </w:r>
    </w:p>
    <w:p w:rsidR="0009212D" w:rsidRPr="0009212D" w:rsidRDefault="0009212D" w:rsidP="0009212D">
      <w:pPr>
        <w:spacing w:line="360" w:lineRule="auto"/>
        <w:ind w:firstLine="709"/>
        <w:jc w:val="both"/>
        <w:rPr>
          <w:sz w:val="28"/>
          <w:szCs w:val="28"/>
        </w:rPr>
      </w:pPr>
      <w:r w:rsidRPr="0009212D">
        <w:rPr>
          <w:sz w:val="28"/>
          <w:szCs w:val="28"/>
        </w:rPr>
        <w:t xml:space="preserve">Першим і стратегічно найбільш пріоритетним напрямом удосконалення є поглиблення </w:t>
      </w:r>
      <w:proofErr w:type="spellStart"/>
      <w:r w:rsidRPr="0009212D">
        <w:rPr>
          <w:sz w:val="28"/>
          <w:szCs w:val="28"/>
        </w:rPr>
        <w:t>екосистемного</w:t>
      </w:r>
      <w:proofErr w:type="spellEnd"/>
      <w:r w:rsidRPr="0009212D">
        <w:rPr>
          <w:sz w:val="28"/>
          <w:szCs w:val="28"/>
        </w:rPr>
        <w:t xml:space="preserve"> підходу до обслуговування клієнтів навколо платформи «Приват24». Сьогодні застосунок вже охоплює широкий функціональний спектр – від платежів і переказів до відкриття депозитів і купівлі ОВДП. Проте наступним кроком має стати перетворення «Приват24» на повноцінну фінансову </w:t>
      </w:r>
      <w:proofErr w:type="spellStart"/>
      <w:r w:rsidRPr="0009212D">
        <w:rPr>
          <w:sz w:val="28"/>
          <w:szCs w:val="28"/>
        </w:rPr>
        <w:t>суперплатформу</w:t>
      </w:r>
      <w:proofErr w:type="spellEnd"/>
      <w:r w:rsidRPr="0009212D">
        <w:rPr>
          <w:sz w:val="28"/>
          <w:szCs w:val="28"/>
        </w:rPr>
        <w:t xml:space="preserve">, яка інтегрує небанківські сервіси – медичне страхування, телемедицину, ринок нерухомості, юридичні послуги, логістику і державні сервіси – в єдиний клієнтський простір. Для реалізації цього напряму ПриватБанку необхідно розбудовувати партнерські мережі з провідними небанківськими гравцями, впроваджувати API-інтеграції і розширювати </w:t>
      </w:r>
      <w:proofErr w:type="spellStart"/>
      <w:r w:rsidRPr="0009212D">
        <w:rPr>
          <w:sz w:val="28"/>
          <w:szCs w:val="28"/>
        </w:rPr>
        <w:t>маркетплейс</w:t>
      </w:r>
      <w:proofErr w:type="spellEnd"/>
      <w:r w:rsidRPr="0009212D">
        <w:rPr>
          <w:sz w:val="28"/>
          <w:szCs w:val="28"/>
        </w:rPr>
        <w:t xml:space="preserve"> партнерських послуг усередині застосунку.</w:t>
      </w:r>
    </w:p>
    <w:p w:rsidR="0009212D" w:rsidRPr="0009212D" w:rsidRDefault="0009212D" w:rsidP="0009212D">
      <w:pPr>
        <w:spacing w:line="360" w:lineRule="auto"/>
        <w:ind w:firstLine="709"/>
        <w:jc w:val="both"/>
        <w:rPr>
          <w:sz w:val="28"/>
          <w:szCs w:val="28"/>
        </w:rPr>
      </w:pPr>
      <w:r w:rsidRPr="0009212D">
        <w:rPr>
          <w:sz w:val="28"/>
          <w:szCs w:val="28"/>
        </w:rPr>
        <w:t xml:space="preserve">Другим напрямом є розвиток персоналізованого фінансового сервісу на основі аналітики великих даних і штучного інтелекту. ПриватБанк акумулює </w:t>
      </w:r>
      <w:proofErr w:type="spellStart"/>
      <w:r w:rsidRPr="0009212D">
        <w:rPr>
          <w:sz w:val="28"/>
          <w:szCs w:val="28"/>
        </w:rPr>
        <w:t>транзакційні</w:t>
      </w:r>
      <w:proofErr w:type="spellEnd"/>
      <w:r w:rsidRPr="0009212D">
        <w:rPr>
          <w:sz w:val="28"/>
          <w:szCs w:val="28"/>
        </w:rPr>
        <w:t xml:space="preserve"> дані понад 18 млн активних клієнтів, що є унікальним аналітичним </w:t>
      </w:r>
      <w:r w:rsidRPr="0009212D">
        <w:rPr>
          <w:sz w:val="28"/>
          <w:szCs w:val="28"/>
        </w:rPr>
        <w:lastRenderedPageBreak/>
        <w:t xml:space="preserve">ресурсом. Ефективне використання цих даних дозволить банку перейти від реактивної моделі обслуговування (коли клієнт сам ініціює звернення) до </w:t>
      </w:r>
      <w:proofErr w:type="spellStart"/>
      <w:r w:rsidRPr="0009212D">
        <w:rPr>
          <w:sz w:val="28"/>
          <w:szCs w:val="28"/>
        </w:rPr>
        <w:t>проактивної</w:t>
      </w:r>
      <w:proofErr w:type="spellEnd"/>
      <w:r w:rsidRPr="0009212D">
        <w:rPr>
          <w:sz w:val="28"/>
          <w:szCs w:val="28"/>
        </w:rPr>
        <w:t xml:space="preserve">, коли банк заздалегідь розпізнає фінансові потреби клієнта і пропонує відповідний продукт у правильний момент. Мельник Л. Г. та інші дослідники підкреслюють, що </w:t>
      </w:r>
      <w:proofErr w:type="spellStart"/>
      <w:r w:rsidRPr="0009212D">
        <w:rPr>
          <w:sz w:val="28"/>
          <w:szCs w:val="28"/>
        </w:rPr>
        <w:t>цифровізація</w:t>
      </w:r>
      <w:proofErr w:type="spellEnd"/>
      <w:r w:rsidRPr="0009212D">
        <w:rPr>
          <w:sz w:val="28"/>
          <w:szCs w:val="28"/>
        </w:rPr>
        <w:t xml:space="preserve"> економічних систем відкриває принципово нові можливості для персоналізації послуг і підвищення їх цінності для споживача [13]. Конкретним прикладом реалізації цього напряму може бути запровадження персонального фінансового асистента на основі ШІ у «Приват24», що аналізуватиме витрати клієнта, виявлятиме неоптимальні фінансові рішення і надаватиме практичні рекомендації.</w:t>
      </w:r>
    </w:p>
    <w:p w:rsidR="0009212D" w:rsidRPr="000E4F33" w:rsidRDefault="0009212D" w:rsidP="000E4F33">
      <w:pPr>
        <w:spacing w:line="360" w:lineRule="auto"/>
        <w:ind w:firstLine="709"/>
        <w:jc w:val="both"/>
        <w:rPr>
          <w:sz w:val="28"/>
          <w:szCs w:val="28"/>
          <w:lang w:val="ru-RU"/>
        </w:rPr>
      </w:pPr>
      <w:r w:rsidRPr="0009212D">
        <w:rPr>
          <w:sz w:val="28"/>
          <w:szCs w:val="28"/>
        </w:rPr>
        <w:t xml:space="preserve">Третій напрям стосується розвитку роздрібного кредитування через впровадження більш досконалих моделей </w:t>
      </w:r>
      <w:proofErr w:type="spellStart"/>
      <w:r w:rsidRPr="0009212D">
        <w:rPr>
          <w:sz w:val="28"/>
          <w:szCs w:val="28"/>
        </w:rPr>
        <w:t>скорингу</w:t>
      </w:r>
      <w:proofErr w:type="spellEnd"/>
      <w:r w:rsidRPr="0009212D">
        <w:rPr>
          <w:sz w:val="28"/>
          <w:szCs w:val="28"/>
        </w:rPr>
        <w:t xml:space="preserve">. В умовах воєнного часу традиційні підходи до оцінки кредитоспроможності (на основі офіційних довідок про доходи) втрачають точність через нестабільність зайнятості і значну частку неформальних доходів. Натомість ПриватБанк має унікальну можливість використовувати </w:t>
      </w:r>
      <w:proofErr w:type="spellStart"/>
      <w:r w:rsidRPr="0009212D">
        <w:rPr>
          <w:sz w:val="28"/>
          <w:szCs w:val="28"/>
        </w:rPr>
        <w:t>транзакційний</w:t>
      </w:r>
      <w:proofErr w:type="spellEnd"/>
      <w:r w:rsidRPr="0009212D">
        <w:rPr>
          <w:sz w:val="28"/>
          <w:szCs w:val="28"/>
        </w:rPr>
        <w:t xml:space="preserve"> </w:t>
      </w:r>
      <w:proofErr w:type="spellStart"/>
      <w:r w:rsidRPr="0009212D">
        <w:rPr>
          <w:sz w:val="28"/>
          <w:szCs w:val="28"/>
        </w:rPr>
        <w:t>скоринг</w:t>
      </w:r>
      <w:proofErr w:type="spellEnd"/>
      <w:r w:rsidRPr="0009212D">
        <w:rPr>
          <w:sz w:val="28"/>
          <w:szCs w:val="28"/>
        </w:rPr>
        <w:t xml:space="preserve"> – оцінку кредитоспроможності на основі реальної поведінки клієнта: регулярності надходжень на рахунок, структури витрат, наявності накопичень і рівня фінансової дисципліни. Впровадження поведінкового </w:t>
      </w:r>
      <w:proofErr w:type="spellStart"/>
      <w:r w:rsidRPr="0009212D">
        <w:rPr>
          <w:sz w:val="28"/>
          <w:szCs w:val="28"/>
        </w:rPr>
        <w:t>скорингу</w:t>
      </w:r>
      <w:proofErr w:type="spellEnd"/>
      <w:r w:rsidRPr="0009212D">
        <w:rPr>
          <w:sz w:val="28"/>
          <w:szCs w:val="28"/>
        </w:rPr>
        <w:t xml:space="preserve"> дозволить ПриватБанку нарощувати роздрібний кредитний портфель без пропорційного зростання рівня проблемних позик.</w:t>
      </w:r>
    </w:p>
    <w:p w:rsidR="004C5DAB" w:rsidRDefault="004C5DAB" w:rsidP="00033EE5">
      <w:pPr>
        <w:spacing w:line="360" w:lineRule="auto"/>
        <w:ind w:firstLine="709"/>
        <w:jc w:val="right"/>
        <w:rPr>
          <w:sz w:val="28"/>
          <w:szCs w:val="28"/>
        </w:rPr>
      </w:pPr>
    </w:p>
    <w:p w:rsidR="00033EE5" w:rsidRDefault="0009212D" w:rsidP="00033EE5">
      <w:pPr>
        <w:spacing w:line="360" w:lineRule="auto"/>
        <w:ind w:firstLine="709"/>
        <w:jc w:val="right"/>
        <w:rPr>
          <w:sz w:val="28"/>
          <w:szCs w:val="28"/>
        </w:rPr>
      </w:pPr>
      <w:r w:rsidRPr="0009212D">
        <w:rPr>
          <w:sz w:val="28"/>
          <w:szCs w:val="28"/>
        </w:rPr>
        <w:t>Таблиця 3.2</w:t>
      </w:r>
    </w:p>
    <w:p w:rsidR="0009212D" w:rsidRPr="0009212D" w:rsidRDefault="0009212D" w:rsidP="00033EE5">
      <w:pPr>
        <w:spacing w:line="360" w:lineRule="auto"/>
        <w:ind w:firstLine="709"/>
        <w:jc w:val="center"/>
        <w:rPr>
          <w:sz w:val="28"/>
          <w:szCs w:val="28"/>
        </w:rPr>
      </w:pPr>
      <w:r w:rsidRPr="0009212D">
        <w:rPr>
          <w:sz w:val="28"/>
          <w:szCs w:val="28"/>
        </w:rPr>
        <w:t>Пріоритетні напрями удосконалення роздрібного бізнесу АТ КБ «ПриватБанк»</w:t>
      </w:r>
    </w:p>
    <w:tbl>
      <w:tblPr>
        <w:tblStyle w:val="aa"/>
        <w:tblW w:w="0" w:type="auto"/>
        <w:tblLook w:val="04A0" w:firstRow="1" w:lastRow="0" w:firstColumn="1" w:lastColumn="0" w:noHBand="0" w:noVBand="1"/>
      </w:tblPr>
      <w:tblGrid>
        <w:gridCol w:w="445"/>
        <w:gridCol w:w="2453"/>
        <w:gridCol w:w="2994"/>
        <w:gridCol w:w="2345"/>
        <w:gridCol w:w="1391"/>
      </w:tblGrid>
      <w:tr w:rsidR="00AF5429" w:rsidRPr="0009212D" w:rsidTr="00AF5429">
        <w:tc>
          <w:tcPr>
            <w:tcW w:w="0" w:type="auto"/>
            <w:hideMark/>
          </w:tcPr>
          <w:p w:rsidR="0009212D" w:rsidRPr="0009212D" w:rsidRDefault="0009212D" w:rsidP="00D64920">
            <w:pPr>
              <w:jc w:val="center"/>
            </w:pPr>
            <w:r w:rsidRPr="0009212D">
              <w:t>№</w:t>
            </w:r>
          </w:p>
        </w:tc>
        <w:tc>
          <w:tcPr>
            <w:tcW w:w="0" w:type="auto"/>
            <w:hideMark/>
          </w:tcPr>
          <w:p w:rsidR="0009212D" w:rsidRPr="0009212D" w:rsidRDefault="0009212D" w:rsidP="00D64920">
            <w:pPr>
              <w:jc w:val="center"/>
            </w:pPr>
            <w:r w:rsidRPr="0009212D">
              <w:t>Напрям удосконалення</w:t>
            </w:r>
          </w:p>
        </w:tc>
        <w:tc>
          <w:tcPr>
            <w:tcW w:w="0" w:type="auto"/>
            <w:hideMark/>
          </w:tcPr>
          <w:p w:rsidR="0009212D" w:rsidRPr="0009212D" w:rsidRDefault="0009212D" w:rsidP="00D64920">
            <w:pPr>
              <w:jc w:val="center"/>
            </w:pPr>
            <w:r w:rsidRPr="0009212D">
              <w:t>Очікуваний результат</w:t>
            </w:r>
          </w:p>
        </w:tc>
        <w:tc>
          <w:tcPr>
            <w:tcW w:w="0" w:type="auto"/>
            <w:hideMark/>
          </w:tcPr>
          <w:p w:rsidR="0009212D" w:rsidRPr="0009212D" w:rsidRDefault="0009212D" w:rsidP="00D64920">
            <w:pPr>
              <w:jc w:val="center"/>
            </w:pPr>
            <w:r w:rsidRPr="0009212D">
              <w:t>Необхідні ресурси</w:t>
            </w:r>
          </w:p>
        </w:tc>
        <w:tc>
          <w:tcPr>
            <w:tcW w:w="0" w:type="auto"/>
            <w:hideMark/>
          </w:tcPr>
          <w:p w:rsidR="0009212D" w:rsidRPr="0009212D" w:rsidRDefault="0009212D" w:rsidP="00D64920">
            <w:pPr>
              <w:jc w:val="center"/>
            </w:pPr>
            <w:r w:rsidRPr="0009212D">
              <w:t>Горизонт реалізації</w:t>
            </w:r>
          </w:p>
        </w:tc>
      </w:tr>
      <w:tr w:rsidR="00AF5429" w:rsidRPr="0009212D" w:rsidTr="00AF5429">
        <w:tc>
          <w:tcPr>
            <w:tcW w:w="0" w:type="auto"/>
            <w:hideMark/>
          </w:tcPr>
          <w:p w:rsidR="0009212D" w:rsidRPr="0009212D" w:rsidRDefault="0009212D" w:rsidP="00D64920">
            <w:pPr>
              <w:jc w:val="center"/>
            </w:pPr>
            <w:r w:rsidRPr="0009212D">
              <w:t>1</w:t>
            </w:r>
          </w:p>
        </w:tc>
        <w:tc>
          <w:tcPr>
            <w:tcW w:w="0" w:type="auto"/>
            <w:hideMark/>
          </w:tcPr>
          <w:p w:rsidR="0009212D" w:rsidRPr="0009212D" w:rsidRDefault="0009212D" w:rsidP="00D64920">
            <w:pPr>
              <w:jc w:val="center"/>
            </w:pPr>
            <w:r w:rsidRPr="0009212D">
              <w:t>Розвиток екосистеми «Приват24»</w:t>
            </w:r>
          </w:p>
        </w:tc>
        <w:tc>
          <w:tcPr>
            <w:tcW w:w="0" w:type="auto"/>
            <w:hideMark/>
          </w:tcPr>
          <w:p w:rsidR="0009212D" w:rsidRPr="0009212D" w:rsidRDefault="0009212D" w:rsidP="00D64920">
            <w:pPr>
              <w:jc w:val="center"/>
            </w:pPr>
            <w:r w:rsidRPr="0009212D">
              <w:t xml:space="preserve">Зростання частоти використання застосунку, збільшення доходів від </w:t>
            </w:r>
            <w:proofErr w:type="spellStart"/>
            <w:r w:rsidRPr="0009212D">
              <w:t>нефін</w:t>
            </w:r>
            <w:proofErr w:type="spellEnd"/>
            <w:r w:rsidRPr="0009212D">
              <w:t>. сервісів</w:t>
            </w:r>
          </w:p>
        </w:tc>
        <w:tc>
          <w:tcPr>
            <w:tcW w:w="0" w:type="auto"/>
            <w:hideMark/>
          </w:tcPr>
          <w:p w:rsidR="0009212D" w:rsidRPr="0009212D" w:rsidRDefault="0009212D" w:rsidP="00D64920">
            <w:pPr>
              <w:jc w:val="center"/>
            </w:pPr>
            <w:r w:rsidRPr="0009212D">
              <w:t>Технологічні інвестиції, партнерські угоди</w:t>
            </w:r>
          </w:p>
        </w:tc>
        <w:tc>
          <w:tcPr>
            <w:tcW w:w="0" w:type="auto"/>
            <w:hideMark/>
          </w:tcPr>
          <w:p w:rsidR="0009212D" w:rsidRPr="0009212D" w:rsidRDefault="0009212D" w:rsidP="00D64920">
            <w:pPr>
              <w:jc w:val="center"/>
            </w:pPr>
            <w:r w:rsidRPr="0009212D">
              <w:t>1–2 роки</w:t>
            </w:r>
          </w:p>
        </w:tc>
      </w:tr>
      <w:tr w:rsidR="00AF5429" w:rsidRPr="0009212D" w:rsidTr="00AF5429">
        <w:tc>
          <w:tcPr>
            <w:tcW w:w="0" w:type="auto"/>
            <w:hideMark/>
          </w:tcPr>
          <w:p w:rsidR="0009212D" w:rsidRPr="0009212D" w:rsidRDefault="0009212D" w:rsidP="00D64920">
            <w:pPr>
              <w:jc w:val="center"/>
            </w:pPr>
            <w:r w:rsidRPr="0009212D">
              <w:t>2</w:t>
            </w:r>
          </w:p>
        </w:tc>
        <w:tc>
          <w:tcPr>
            <w:tcW w:w="0" w:type="auto"/>
            <w:hideMark/>
          </w:tcPr>
          <w:p w:rsidR="0009212D" w:rsidRPr="0009212D" w:rsidRDefault="0009212D" w:rsidP="00D64920">
            <w:pPr>
              <w:jc w:val="center"/>
            </w:pPr>
            <w:r w:rsidRPr="0009212D">
              <w:t>ШІ-персоналізація і аналітика даних</w:t>
            </w:r>
          </w:p>
        </w:tc>
        <w:tc>
          <w:tcPr>
            <w:tcW w:w="0" w:type="auto"/>
            <w:hideMark/>
          </w:tcPr>
          <w:p w:rsidR="0009212D" w:rsidRPr="0009212D" w:rsidRDefault="0009212D" w:rsidP="00D64920">
            <w:pPr>
              <w:jc w:val="center"/>
            </w:pPr>
            <w:r w:rsidRPr="0009212D">
              <w:t>Підвищення перехресних продажів на 15–20%, NPS</w:t>
            </w:r>
          </w:p>
        </w:tc>
        <w:tc>
          <w:tcPr>
            <w:tcW w:w="0" w:type="auto"/>
            <w:hideMark/>
          </w:tcPr>
          <w:p w:rsidR="0009212D" w:rsidRPr="0009212D" w:rsidRDefault="0009212D" w:rsidP="00D64920">
            <w:pPr>
              <w:jc w:val="center"/>
            </w:pPr>
            <w:proofErr w:type="spellStart"/>
            <w:r w:rsidRPr="0009212D">
              <w:t>Data</w:t>
            </w:r>
            <w:proofErr w:type="spellEnd"/>
            <w:r w:rsidRPr="0009212D">
              <w:t>-технології, фахівці з ML</w:t>
            </w:r>
          </w:p>
        </w:tc>
        <w:tc>
          <w:tcPr>
            <w:tcW w:w="0" w:type="auto"/>
            <w:hideMark/>
          </w:tcPr>
          <w:p w:rsidR="0009212D" w:rsidRPr="0009212D" w:rsidRDefault="0009212D" w:rsidP="00D64920">
            <w:pPr>
              <w:jc w:val="center"/>
            </w:pPr>
            <w:r w:rsidRPr="0009212D">
              <w:t>1–3 роки</w:t>
            </w:r>
          </w:p>
        </w:tc>
      </w:tr>
      <w:tr w:rsidR="00AF5429" w:rsidRPr="0009212D" w:rsidTr="00AF5429">
        <w:tc>
          <w:tcPr>
            <w:tcW w:w="0" w:type="auto"/>
            <w:hideMark/>
          </w:tcPr>
          <w:p w:rsidR="0009212D" w:rsidRPr="0009212D" w:rsidRDefault="0009212D" w:rsidP="00D64920">
            <w:pPr>
              <w:jc w:val="center"/>
            </w:pPr>
            <w:r w:rsidRPr="0009212D">
              <w:lastRenderedPageBreak/>
              <w:t>3</w:t>
            </w:r>
          </w:p>
        </w:tc>
        <w:tc>
          <w:tcPr>
            <w:tcW w:w="0" w:type="auto"/>
            <w:hideMark/>
          </w:tcPr>
          <w:p w:rsidR="0009212D" w:rsidRPr="0009212D" w:rsidRDefault="0009212D" w:rsidP="00D64920">
            <w:pPr>
              <w:jc w:val="center"/>
            </w:pPr>
            <w:proofErr w:type="spellStart"/>
            <w:r w:rsidRPr="0009212D">
              <w:t>Транзакційний</w:t>
            </w:r>
            <w:proofErr w:type="spellEnd"/>
            <w:r w:rsidRPr="0009212D">
              <w:t xml:space="preserve"> </w:t>
            </w:r>
            <w:proofErr w:type="spellStart"/>
            <w:r w:rsidRPr="0009212D">
              <w:t>скоринг</w:t>
            </w:r>
            <w:proofErr w:type="spellEnd"/>
            <w:r w:rsidRPr="0009212D">
              <w:t xml:space="preserve"> у кредитуванні</w:t>
            </w:r>
          </w:p>
        </w:tc>
        <w:tc>
          <w:tcPr>
            <w:tcW w:w="0" w:type="auto"/>
            <w:hideMark/>
          </w:tcPr>
          <w:p w:rsidR="0009212D" w:rsidRPr="0009212D" w:rsidRDefault="0009212D" w:rsidP="00D64920">
            <w:pPr>
              <w:jc w:val="center"/>
            </w:pPr>
            <w:r w:rsidRPr="0009212D">
              <w:t>Зростання якісного кредитного портфеля</w:t>
            </w:r>
          </w:p>
        </w:tc>
        <w:tc>
          <w:tcPr>
            <w:tcW w:w="0" w:type="auto"/>
            <w:hideMark/>
          </w:tcPr>
          <w:p w:rsidR="0009212D" w:rsidRPr="0009212D" w:rsidRDefault="0009212D" w:rsidP="00D64920">
            <w:pPr>
              <w:jc w:val="center"/>
            </w:pPr>
            <w:r w:rsidRPr="0009212D">
              <w:t>Аналітична платформа</w:t>
            </w:r>
          </w:p>
        </w:tc>
        <w:tc>
          <w:tcPr>
            <w:tcW w:w="0" w:type="auto"/>
            <w:hideMark/>
          </w:tcPr>
          <w:p w:rsidR="0009212D" w:rsidRPr="0009212D" w:rsidRDefault="0009212D" w:rsidP="00D64920">
            <w:pPr>
              <w:jc w:val="center"/>
            </w:pPr>
            <w:r w:rsidRPr="0009212D">
              <w:t>1–2 роки</w:t>
            </w:r>
          </w:p>
        </w:tc>
      </w:tr>
      <w:tr w:rsidR="00AF5429" w:rsidRPr="0009212D" w:rsidTr="00AF5429">
        <w:tc>
          <w:tcPr>
            <w:tcW w:w="0" w:type="auto"/>
            <w:hideMark/>
          </w:tcPr>
          <w:p w:rsidR="0009212D" w:rsidRPr="0009212D" w:rsidRDefault="0009212D" w:rsidP="00D64920">
            <w:pPr>
              <w:jc w:val="center"/>
            </w:pPr>
            <w:r w:rsidRPr="0009212D">
              <w:t>4</w:t>
            </w:r>
          </w:p>
        </w:tc>
        <w:tc>
          <w:tcPr>
            <w:tcW w:w="0" w:type="auto"/>
            <w:hideMark/>
          </w:tcPr>
          <w:p w:rsidR="0009212D" w:rsidRPr="0009212D" w:rsidRDefault="0009212D" w:rsidP="00D64920">
            <w:pPr>
              <w:jc w:val="center"/>
            </w:pPr>
            <w:r w:rsidRPr="0009212D">
              <w:t>Розвиток продуктів для військових і ветеранів</w:t>
            </w:r>
          </w:p>
        </w:tc>
        <w:tc>
          <w:tcPr>
            <w:tcW w:w="0" w:type="auto"/>
            <w:hideMark/>
          </w:tcPr>
          <w:p w:rsidR="0009212D" w:rsidRPr="0009212D" w:rsidRDefault="0009212D" w:rsidP="00D64920">
            <w:pPr>
              <w:jc w:val="center"/>
            </w:pPr>
            <w:r w:rsidRPr="0009212D">
              <w:t>Залучення та утримання стратегічного сегменту</w:t>
            </w:r>
          </w:p>
        </w:tc>
        <w:tc>
          <w:tcPr>
            <w:tcW w:w="0" w:type="auto"/>
            <w:hideMark/>
          </w:tcPr>
          <w:p w:rsidR="0009212D" w:rsidRPr="0009212D" w:rsidRDefault="0009212D" w:rsidP="00D64920">
            <w:pPr>
              <w:jc w:val="center"/>
            </w:pPr>
            <w:r w:rsidRPr="0009212D">
              <w:t>Продуктовий розвиток</w:t>
            </w:r>
          </w:p>
        </w:tc>
        <w:tc>
          <w:tcPr>
            <w:tcW w:w="0" w:type="auto"/>
            <w:hideMark/>
          </w:tcPr>
          <w:p w:rsidR="0009212D" w:rsidRPr="0009212D" w:rsidRDefault="0009212D" w:rsidP="00D64920">
            <w:pPr>
              <w:jc w:val="center"/>
            </w:pPr>
            <w:r w:rsidRPr="0009212D">
              <w:t>0,5–1 рік</w:t>
            </w:r>
          </w:p>
        </w:tc>
      </w:tr>
      <w:tr w:rsidR="00AF5429" w:rsidRPr="0009212D" w:rsidTr="00AF5429">
        <w:tc>
          <w:tcPr>
            <w:tcW w:w="0" w:type="auto"/>
            <w:hideMark/>
          </w:tcPr>
          <w:p w:rsidR="0009212D" w:rsidRPr="0009212D" w:rsidRDefault="0009212D" w:rsidP="00D64920">
            <w:pPr>
              <w:jc w:val="center"/>
            </w:pPr>
            <w:r w:rsidRPr="0009212D">
              <w:t>5</w:t>
            </w:r>
          </w:p>
        </w:tc>
        <w:tc>
          <w:tcPr>
            <w:tcW w:w="0" w:type="auto"/>
            <w:hideMark/>
          </w:tcPr>
          <w:p w:rsidR="0009212D" w:rsidRPr="0009212D" w:rsidRDefault="0009212D" w:rsidP="00D64920">
            <w:pPr>
              <w:jc w:val="center"/>
            </w:pPr>
            <w:r w:rsidRPr="0009212D">
              <w:t>Програма фінансової інклюзії для вразливих груп</w:t>
            </w:r>
          </w:p>
        </w:tc>
        <w:tc>
          <w:tcPr>
            <w:tcW w:w="0" w:type="auto"/>
            <w:hideMark/>
          </w:tcPr>
          <w:p w:rsidR="0009212D" w:rsidRPr="0009212D" w:rsidRDefault="0009212D" w:rsidP="00D64920">
            <w:pPr>
              <w:jc w:val="center"/>
            </w:pPr>
            <w:r w:rsidRPr="0009212D">
              <w:t>Розширення клієнтської бази, соціальна функція</w:t>
            </w:r>
          </w:p>
        </w:tc>
        <w:tc>
          <w:tcPr>
            <w:tcW w:w="0" w:type="auto"/>
            <w:hideMark/>
          </w:tcPr>
          <w:p w:rsidR="0009212D" w:rsidRPr="0009212D" w:rsidRDefault="0009212D" w:rsidP="00D64920">
            <w:pPr>
              <w:jc w:val="center"/>
            </w:pPr>
            <w:r w:rsidRPr="0009212D">
              <w:t>Спрощені продукти, агентська мережа</w:t>
            </w:r>
          </w:p>
        </w:tc>
        <w:tc>
          <w:tcPr>
            <w:tcW w:w="0" w:type="auto"/>
            <w:hideMark/>
          </w:tcPr>
          <w:p w:rsidR="0009212D" w:rsidRPr="0009212D" w:rsidRDefault="0009212D" w:rsidP="00D64920">
            <w:pPr>
              <w:jc w:val="center"/>
            </w:pPr>
            <w:r w:rsidRPr="0009212D">
              <w:t>1–2 роки</w:t>
            </w:r>
          </w:p>
        </w:tc>
      </w:tr>
      <w:tr w:rsidR="00AF5429" w:rsidRPr="0009212D" w:rsidTr="00AF5429">
        <w:tc>
          <w:tcPr>
            <w:tcW w:w="0" w:type="auto"/>
            <w:hideMark/>
          </w:tcPr>
          <w:p w:rsidR="0009212D" w:rsidRPr="0009212D" w:rsidRDefault="0009212D" w:rsidP="00D64920">
            <w:pPr>
              <w:jc w:val="center"/>
            </w:pPr>
            <w:r w:rsidRPr="0009212D">
              <w:t>6</w:t>
            </w:r>
          </w:p>
        </w:tc>
        <w:tc>
          <w:tcPr>
            <w:tcW w:w="0" w:type="auto"/>
            <w:hideMark/>
          </w:tcPr>
          <w:p w:rsidR="0009212D" w:rsidRPr="0009212D" w:rsidRDefault="0009212D" w:rsidP="00D64920">
            <w:pPr>
              <w:jc w:val="center"/>
            </w:pPr>
            <w:r w:rsidRPr="0009212D">
              <w:t>Розвиток інвестиційних продуктів у «Приват24»</w:t>
            </w:r>
          </w:p>
        </w:tc>
        <w:tc>
          <w:tcPr>
            <w:tcW w:w="0" w:type="auto"/>
            <w:hideMark/>
          </w:tcPr>
          <w:p w:rsidR="0009212D" w:rsidRPr="0009212D" w:rsidRDefault="0009212D" w:rsidP="00D64920">
            <w:pPr>
              <w:jc w:val="center"/>
            </w:pPr>
            <w:r w:rsidRPr="0009212D">
              <w:t>Зростання комісійних доходів</w:t>
            </w:r>
          </w:p>
        </w:tc>
        <w:tc>
          <w:tcPr>
            <w:tcW w:w="0" w:type="auto"/>
            <w:hideMark/>
          </w:tcPr>
          <w:p w:rsidR="0009212D" w:rsidRPr="0009212D" w:rsidRDefault="0009212D" w:rsidP="00D64920">
            <w:pPr>
              <w:jc w:val="center"/>
            </w:pPr>
            <w:r w:rsidRPr="0009212D">
              <w:t>Регуляторний дозвіл, ІТ-розробка</w:t>
            </w:r>
          </w:p>
        </w:tc>
        <w:tc>
          <w:tcPr>
            <w:tcW w:w="0" w:type="auto"/>
            <w:hideMark/>
          </w:tcPr>
          <w:p w:rsidR="0009212D" w:rsidRPr="0009212D" w:rsidRDefault="0009212D" w:rsidP="00D64920">
            <w:pPr>
              <w:jc w:val="center"/>
            </w:pPr>
            <w:r w:rsidRPr="0009212D">
              <w:t>1–2 роки</w:t>
            </w:r>
          </w:p>
        </w:tc>
      </w:tr>
      <w:tr w:rsidR="00AF5429" w:rsidRPr="0009212D" w:rsidTr="00AF5429">
        <w:tc>
          <w:tcPr>
            <w:tcW w:w="0" w:type="auto"/>
            <w:hideMark/>
          </w:tcPr>
          <w:p w:rsidR="0009212D" w:rsidRPr="0009212D" w:rsidRDefault="0009212D" w:rsidP="00D64920">
            <w:pPr>
              <w:jc w:val="center"/>
            </w:pPr>
            <w:r w:rsidRPr="0009212D">
              <w:t>7</w:t>
            </w:r>
          </w:p>
        </w:tc>
        <w:tc>
          <w:tcPr>
            <w:tcW w:w="0" w:type="auto"/>
            <w:hideMark/>
          </w:tcPr>
          <w:p w:rsidR="0009212D" w:rsidRPr="0009212D" w:rsidRDefault="0009212D" w:rsidP="00D64920">
            <w:pPr>
              <w:jc w:val="center"/>
            </w:pPr>
            <w:r w:rsidRPr="0009212D">
              <w:t xml:space="preserve">Хмарна трансформація </w:t>
            </w:r>
            <w:proofErr w:type="spellStart"/>
            <w:r w:rsidRPr="0009212D">
              <w:t>back-office</w:t>
            </w:r>
            <w:proofErr w:type="spellEnd"/>
          </w:p>
        </w:tc>
        <w:tc>
          <w:tcPr>
            <w:tcW w:w="0" w:type="auto"/>
            <w:hideMark/>
          </w:tcPr>
          <w:p w:rsidR="0009212D" w:rsidRPr="0009212D" w:rsidRDefault="0009212D" w:rsidP="00D64920">
            <w:pPr>
              <w:jc w:val="center"/>
            </w:pPr>
            <w:r w:rsidRPr="0009212D">
              <w:t>Зниження операційних витрат на 10–15%</w:t>
            </w:r>
          </w:p>
        </w:tc>
        <w:tc>
          <w:tcPr>
            <w:tcW w:w="0" w:type="auto"/>
            <w:hideMark/>
          </w:tcPr>
          <w:p w:rsidR="0009212D" w:rsidRPr="0009212D" w:rsidRDefault="0009212D" w:rsidP="00D64920">
            <w:pPr>
              <w:jc w:val="center"/>
            </w:pPr>
            <w:r w:rsidRPr="0009212D">
              <w:t>Значні ІТ-інвестиції</w:t>
            </w:r>
          </w:p>
        </w:tc>
        <w:tc>
          <w:tcPr>
            <w:tcW w:w="0" w:type="auto"/>
            <w:hideMark/>
          </w:tcPr>
          <w:p w:rsidR="0009212D" w:rsidRPr="0009212D" w:rsidRDefault="0009212D" w:rsidP="00D64920">
            <w:pPr>
              <w:jc w:val="center"/>
            </w:pPr>
            <w:r w:rsidRPr="0009212D">
              <w:t>2–4 роки</w:t>
            </w:r>
          </w:p>
        </w:tc>
      </w:tr>
      <w:tr w:rsidR="00AF5429" w:rsidRPr="0009212D" w:rsidTr="00AF5429">
        <w:tc>
          <w:tcPr>
            <w:tcW w:w="0" w:type="auto"/>
            <w:hideMark/>
          </w:tcPr>
          <w:p w:rsidR="0009212D" w:rsidRPr="0009212D" w:rsidRDefault="0009212D" w:rsidP="00D64920">
            <w:pPr>
              <w:jc w:val="center"/>
            </w:pPr>
            <w:r w:rsidRPr="0009212D">
              <w:t>8</w:t>
            </w:r>
          </w:p>
        </w:tc>
        <w:tc>
          <w:tcPr>
            <w:tcW w:w="0" w:type="auto"/>
            <w:hideMark/>
          </w:tcPr>
          <w:p w:rsidR="0009212D" w:rsidRPr="0009212D" w:rsidRDefault="0009212D" w:rsidP="00D64920">
            <w:pPr>
              <w:jc w:val="center"/>
            </w:pPr>
            <w:r w:rsidRPr="0009212D">
              <w:t>Впровадження відкритого банкінгу (</w:t>
            </w:r>
            <w:proofErr w:type="spellStart"/>
            <w:r w:rsidRPr="0009212D">
              <w:t>Open</w:t>
            </w:r>
            <w:proofErr w:type="spellEnd"/>
            <w:r w:rsidRPr="0009212D">
              <w:t xml:space="preserve"> </w:t>
            </w:r>
            <w:proofErr w:type="spellStart"/>
            <w:r w:rsidRPr="0009212D">
              <w:t>Banking</w:t>
            </w:r>
            <w:proofErr w:type="spellEnd"/>
            <w:r w:rsidRPr="0009212D">
              <w:t>)</w:t>
            </w:r>
          </w:p>
        </w:tc>
        <w:tc>
          <w:tcPr>
            <w:tcW w:w="0" w:type="auto"/>
            <w:hideMark/>
          </w:tcPr>
          <w:p w:rsidR="0009212D" w:rsidRPr="0009212D" w:rsidRDefault="0009212D" w:rsidP="00D64920">
            <w:pPr>
              <w:jc w:val="center"/>
            </w:pPr>
            <w:r w:rsidRPr="0009212D">
              <w:t>Нові партнерства, збільшення клієнтської бази</w:t>
            </w:r>
          </w:p>
        </w:tc>
        <w:tc>
          <w:tcPr>
            <w:tcW w:w="0" w:type="auto"/>
            <w:hideMark/>
          </w:tcPr>
          <w:p w:rsidR="0009212D" w:rsidRPr="0009212D" w:rsidRDefault="0009212D" w:rsidP="00D64920">
            <w:pPr>
              <w:jc w:val="center"/>
            </w:pPr>
            <w:r w:rsidRPr="0009212D">
              <w:t>Регуляторна база, API-інфраструктура</w:t>
            </w:r>
          </w:p>
        </w:tc>
        <w:tc>
          <w:tcPr>
            <w:tcW w:w="0" w:type="auto"/>
            <w:hideMark/>
          </w:tcPr>
          <w:p w:rsidR="0009212D" w:rsidRPr="0009212D" w:rsidRDefault="0009212D" w:rsidP="00D64920">
            <w:pPr>
              <w:jc w:val="center"/>
            </w:pPr>
            <w:r w:rsidRPr="0009212D">
              <w:t>1–3 роки</w:t>
            </w:r>
          </w:p>
        </w:tc>
      </w:tr>
    </w:tbl>
    <w:p w:rsidR="0009212D" w:rsidRPr="0009212D" w:rsidRDefault="0009212D" w:rsidP="0009212D">
      <w:pPr>
        <w:spacing w:line="360" w:lineRule="auto"/>
        <w:ind w:firstLine="709"/>
        <w:jc w:val="both"/>
        <w:rPr>
          <w:sz w:val="28"/>
          <w:szCs w:val="28"/>
        </w:rPr>
      </w:pPr>
      <w:r w:rsidRPr="0009212D">
        <w:rPr>
          <w:i/>
          <w:iCs/>
          <w:sz w:val="28"/>
          <w:szCs w:val="28"/>
        </w:rPr>
        <w:t>Джерело: складено автором на основі [10, 13, 28, 34, 35, 38]</w:t>
      </w:r>
    </w:p>
    <w:p w:rsidR="0045331E" w:rsidRDefault="0045331E" w:rsidP="0009212D">
      <w:pPr>
        <w:spacing w:line="360" w:lineRule="auto"/>
        <w:ind w:firstLine="709"/>
        <w:jc w:val="both"/>
        <w:rPr>
          <w:sz w:val="28"/>
          <w:szCs w:val="28"/>
        </w:rPr>
      </w:pPr>
    </w:p>
    <w:p w:rsidR="0009212D" w:rsidRPr="0009212D" w:rsidRDefault="0009212D" w:rsidP="0009212D">
      <w:pPr>
        <w:spacing w:line="360" w:lineRule="auto"/>
        <w:ind w:firstLine="709"/>
        <w:jc w:val="both"/>
        <w:rPr>
          <w:sz w:val="28"/>
          <w:szCs w:val="28"/>
        </w:rPr>
      </w:pPr>
      <w:r w:rsidRPr="0009212D">
        <w:rPr>
          <w:sz w:val="28"/>
          <w:szCs w:val="28"/>
        </w:rPr>
        <w:t>Четвертим напрямом є цілеспрямований розвиток продуктів і сервісів для специфічних клієнтських сегментів, що набули особливої актуальності в умовах воєнного часу. Насамперед йдеться про військовослужбовців, ветеранів і членів їх сімей. ПриватБанк вже реалізував низку ініціатив у цьому сегменті (депозит «Слава Героям», спрощене обслуговування). Проте є значний потенціал для розширення: розробка спеціальних кредитних продуктів для ветеранів з урахуванням їх специфічних потреб (реабілітація, перекваліфікація, відкриття власного бізнесу), тарифного пакету без комісій за основні операції, а також страхових продуктів, адаптованих до ризиків, пов'язаних із службою. Тарасенко А. В. наголошує, що фінансові установи відіграють важливу роль у забезпеченні сталого розвитку суспільства, і підтримка ветеранів є ключовим соціальним пріоритетом у контексті відновлення України [30].</w:t>
      </w:r>
    </w:p>
    <w:p w:rsidR="0009212D" w:rsidRPr="0009212D" w:rsidRDefault="0009212D" w:rsidP="0009212D">
      <w:pPr>
        <w:spacing w:line="360" w:lineRule="auto"/>
        <w:ind w:firstLine="709"/>
        <w:jc w:val="both"/>
        <w:rPr>
          <w:sz w:val="28"/>
          <w:szCs w:val="28"/>
        </w:rPr>
      </w:pPr>
      <w:r w:rsidRPr="0009212D">
        <w:rPr>
          <w:sz w:val="28"/>
          <w:szCs w:val="28"/>
        </w:rPr>
        <w:t xml:space="preserve">П'ятим напрямом є модернізація програм фінансової інклюзії. Близько 25–30% населення України залишається поза межами повноцінного банківського обслуговування або використовує лише мінімальний набір послуг. Це стосується насамперед людей похилого віку, мешканців сільської місцевості і внутрішньо переміщених осіб. Для ПриватБанку залучення цих груп є як соціальною </w:t>
      </w:r>
      <w:r w:rsidRPr="0009212D">
        <w:rPr>
          <w:sz w:val="28"/>
          <w:szCs w:val="28"/>
        </w:rPr>
        <w:lastRenderedPageBreak/>
        <w:t>відповідальністю (особливо в контексті державного статусу), так і комерційною можливістю. Конкретними заходами можуть бути: розробка спрощеного інтерфейсу «Приват24» для людей старшого віку, розширення агентської мережі для обслуговування у населених пунктах без відділень, а також активніше партнерство з «Укрпоштою» для надання базових фінансових послуг у сільській місцевості. Гнатів О. А. та Смага Л. М. підкреслюють, що розширення охоплення банківськими послугами є однією з умов підвищення ефективності фінансового ринку загалом [4].</w:t>
      </w:r>
    </w:p>
    <w:p w:rsidR="0009212D" w:rsidRPr="0009212D" w:rsidRDefault="0009212D" w:rsidP="0009212D">
      <w:pPr>
        <w:spacing w:line="360" w:lineRule="auto"/>
        <w:ind w:firstLine="709"/>
        <w:jc w:val="both"/>
        <w:rPr>
          <w:sz w:val="28"/>
          <w:szCs w:val="28"/>
        </w:rPr>
      </w:pPr>
      <w:r w:rsidRPr="0009212D">
        <w:rPr>
          <w:sz w:val="28"/>
          <w:szCs w:val="28"/>
        </w:rPr>
        <w:t xml:space="preserve">Шостим напрямом є суттєвий розвиток інвестиційних продуктів у роздрібному сегменті. Незважаючи на доступність ОВДП через «Приват24», потенціал цього напряму використовується далеко не повністю. Клієнти банку щомісяця здійснюють мільярди гривень транзакцій, утримують значні залишки на поточних рахунках і демонструють схильність до накопичення коштів. Завдання банку полягає у тому, щоб запропонувати зручний і зрозумілий шлях для трансформації цих заощаджень у більш дохідні фінансові інструменти. Окрім ОВДП, перспективними продуктами є накопичувальні рахунки з динамічно прив'язаними відсотковими ставками, </w:t>
      </w:r>
      <w:proofErr w:type="spellStart"/>
      <w:r w:rsidRPr="0009212D">
        <w:rPr>
          <w:sz w:val="28"/>
          <w:szCs w:val="28"/>
        </w:rPr>
        <w:t>мікроінвестиційні</w:t>
      </w:r>
      <w:proofErr w:type="spellEnd"/>
      <w:r w:rsidRPr="0009212D">
        <w:rPr>
          <w:sz w:val="28"/>
          <w:szCs w:val="28"/>
        </w:rPr>
        <w:t xml:space="preserve"> продукти і диверсифіковані портфельні рішення у форматі «робо-</w:t>
      </w:r>
      <w:proofErr w:type="spellStart"/>
      <w:r w:rsidRPr="0009212D">
        <w:rPr>
          <w:sz w:val="28"/>
          <w:szCs w:val="28"/>
        </w:rPr>
        <w:t>advisory</w:t>
      </w:r>
      <w:proofErr w:type="spellEnd"/>
      <w:r w:rsidRPr="0009212D">
        <w:rPr>
          <w:sz w:val="28"/>
          <w:szCs w:val="28"/>
        </w:rPr>
        <w:t>». Примостка О. О. зазначає, що розвиток інвестиційного напряму є стратегічним пріоритетом для підвищення стійкості банківської системи, оскільки він сприяє збільшенню строкових ресурсів у банків [21].</w:t>
      </w:r>
    </w:p>
    <w:p w:rsidR="0009212D" w:rsidRPr="0009212D" w:rsidRDefault="0009212D" w:rsidP="0009212D">
      <w:pPr>
        <w:spacing w:line="360" w:lineRule="auto"/>
        <w:ind w:firstLine="709"/>
        <w:jc w:val="both"/>
        <w:rPr>
          <w:sz w:val="28"/>
          <w:szCs w:val="28"/>
        </w:rPr>
      </w:pPr>
      <w:r w:rsidRPr="0009212D">
        <w:rPr>
          <w:sz w:val="28"/>
          <w:szCs w:val="28"/>
        </w:rPr>
        <w:t xml:space="preserve">Сьомим напрямом є прискорена хмарна трансформація внутрішньої інфраструктури банку. Переведення </w:t>
      </w:r>
      <w:proofErr w:type="spellStart"/>
      <w:r w:rsidRPr="0009212D">
        <w:rPr>
          <w:sz w:val="28"/>
          <w:szCs w:val="28"/>
        </w:rPr>
        <w:t>back-office</w:t>
      </w:r>
      <w:proofErr w:type="spellEnd"/>
      <w:r w:rsidRPr="0009212D">
        <w:rPr>
          <w:sz w:val="28"/>
          <w:szCs w:val="28"/>
        </w:rPr>
        <w:t xml:space="preserve"> систем на хмарні платформи дозволить суттєво знизити операційні витрати, підвищити масштабованість і швидкість запровадження нових продуктів. Аналітики у сфері хмарних технологій зазначають, що впровадження хмарних рішень у банківському секторі дозволяє скорочувати витрати на ІТ-інфраструктуру на 20–30% при одночасному підвищенні рівня надійності і доступності систем [38]. Для ПриватБанку, що обробляє мільярди транзакцій щорічно, ця модернізація є умовою збереження операційної ефективності у середньостроковій перспективі.</w:t>
      </w:r>
    </w:p>
    <w:p w:rsidR="00736A98" w:rsidRDefault="0009212D" w:rsidP="00736A98">
      <w:pPr>
        <w:spacing w:line="360" w:lineRule="auto"/>
        <w:ind w:firstLine="709"/>
        <w:jc w:val="right"/>
        <w:rPr>
          <w:sz w:val="28"/>
          <w:szCs w:val="28"/>
        </w:rPr>
      </w:pPr>
      <w:r w:rsidRPr="0009212D">
        <w:rPr>
          <w:sz w:val="28"/>
          <w:szCs w:val="28"/>
        </w:rPr>
        <w:lastRenderedPageBreak/>
        <w:t>Таблиця 3.3</w:t>
      </w:r>
    </w:p>
    <w:p w:rsidR="0009212D" w:rsidRPr="0009212D" w:rsidRDefault="0009212D" w:rsidP="00736A98">
      <w:pPr>
        <w:spacing w:line="360" w:lineRule="auto"/>
        <w:ind w:firstLine="709"/>
        <w:jc w:val="center"/>
        <w:rPr>
          <w:sz w:val="28"/>
          <w:szCs w:val="28"/>
        </w:rPr>
      </w:pPr>
      <w:r w:rsidRPr="0009212D">
        <w:rPr>
          <w:sz w:val="28"/>
          <w:szCs w:val="28"/>
        </w:rPr>
        <w:t>Оцінка потенційного ефекту від реалізації напрямів удосконалення роздрібного бізнесу АТ КБ «ПриватБанк»</w:t>
      </w:r>
    </w:p>
    <w:tbl>
      <w:tblPr>
        <w:tblStyle w:val="aa"/>
        <w:tblW w:w="0" w:type="auto"/>
        <w:tblLook w:val="04A0" w:firstRow="1" w:lastRow="0" w:firstColumn="1" w:lastColumn="0" w:noHBand="0" w:noVBand="1"/>
      </w:tblPr>
      <w:tblGrid>
        <w:gridCol w:w="1991"/>
        <w:gridCol w:w="2026"/>
        <w:gridCol w:w="1613"/>
        <w:gridCol w:w="1642"/>
        <w:gridCol w:w="2356"/>
      </w:tblGrid>
      <w:tr w:rsidR="0009212D" w:rsidRPr="0009212D" w:rsidTr="00AF5429">
        <w:tc>
          <w:tcPr>
            <w:tcW w:w="0" w:type="auto"/>
            <w:hideMark/>
          </w:tcPr>
          <w:p w:rsidR="0009212D" w:rsidRPr="0009212D" w:rsidRDefault="0009212D" w:rsidP="00D64920">
            <w:pPr>
              <w:jc w:val="center"/>
            </w:pPr>
            <w:r w:rsidRPr="0009212D">
              <w:t>Напрям</w:t>
            </w:r>
          </w:p>
        </w:tc>
        <w:tc>
          <w:tcPr>
            <w:tcW w:w="0" w:type="auto"/>
            <w:hideMark/>
          </w:tcPr>
          <w:p w:rsidR="0009212D" w:rsidRPr="0009212D" w:rsidRDefault="0009212D" w:rsidP="00D64920">
            <w:pPr>
              <w:jc w:val="center"/>
            </w:pPr>
            <w:r w:rsidRPr="0009212D">
              <w:t>Потенційне зростання доходу</w:t>
            </w:r>
          </w:p>
        </w:tc>
        <w:tc>
          <w:tcPr>
            <w:tcW w:w="0" w:type="auto"/>
            <w:hideMark/>
          </w:tcPr>
          <w:p w:rsidR="0009212D" w:rsidRPr="0009212D" w:rsidRDefault="0009212D" w:rsidP="00D64920">
            <w:pPr>
              <w:jc w:val="center"/>
            </w:pPr>
            <w:r w:rsidRPr="0009212D">
              <w:t>Зниження витрат</w:t>
            </w:r>
          </w:p>
        </w:tc>
        <w:tc>
          <w:tcPr>
            <w:tcW w:w="0" w:type="auto"/>
            <w:hideMark/>
          </w:tcPr>
          <w:p w:rsidR="0009212D" w:rsidRPr="0009212D" w:rsidRDefault="0009212D" w:rsidP="00D64920">
            <w:pPr>
              <w:jc w:val="center"/>
            </w:pPr>
            <w:r w:rsidRPr="0009212D">
              <w:t>Покращення NPS</w:t>
            </w:r>
          </w:p>
        </w:tc>
        <w:tc>
          <w:tcPr>
            <w:tcW w:w="0" w:type="auto"/>
            <w:hideMark/>
          </w:tcPr>
          <w:p w:rsidR="0009212D" w:rsidRPr="0009212D" w:rsidRDefault="0009212D" w:rsidP="00D64920">
            <w:pPr>
              <w:jc w:val="center"/>
            </w:pPr>
            <w:r w:rsidRPr="0009212D">
              <w:t>Ризики реалізації</w:t>
            </w:r>
          </w:p>
        </w:tc>
      </w:tr>
      <w:tr w:rsidR="0009212D" w:rsidRPr="0009212D" w:rsidTr="00AF5429">
        <w:tc>
          <w:tcPr>
            <w:tcW w:w="0" w:type="auto"/>
            <w:hideMark/>
          </w:tcPr>
          <w:p w:rsidR="0009212D" w:rsidRPr="0009212D" w:rsidRDefault="0009212D" w:rsidP="00D64920">
            <w:pPr>
              <w:jc w:val="center"/>
            </w:pPr>
            <w:r w:rsidRPr="0009212D">
              <w:t>Екосистема «Приват24»</w:t>
            </w:r>
          </w:p>
        </w:tc>
        <w:tc>
          <w:tcPr>
            <w:tcW w:w="0" w:type="auto"/>
            <w:hideMark/>
          </w:tcPr>
          <w:p w:rsidR="0009212D" w:rsidRPr="0009212D" w:rsidRDefault="0009212D" w:rsidP="00D64920">
            <w:pPr>
              <w:jc w:val="center"/>
            </w:pPr>
            <w:r w:rsidRPr="0009212D">
              <w:t>+8–12% комісійних доходів</w:t>
            </w:r>
          </w:p>
        </w:tc>
        <w:tc>
          <w:tcPr>
            <w:tcW w:w="0" w:type="auto"/>
            <w:hideMark/>
          </w:tcPr>
          <w:p w:rsidR="0009212D" w:rsidRPr="0009212D" w:rsidRDefault="0009212D" w:rsidP="00D64920">
            <w:pPr>
              <w:jc w:val="center"/>
            </w:pPr>
            <w:r w:rsidRPr="0009212D">
              <w:t>Низьке</w:t>
            </w:r>
          </w:p>
        </w:tc>
        <w:tc>
          <w:tcPr>
            <w:tcW w:w="0" w:type="auto"/>
            <w:hideMark/>
          </w:tcPr>
          <w:p w:rsidR="0009212D" w:rsidRPr="0009212D" w:rsidRDefault="0009212D" w:rsidP="00D64920">
            <w:pPr>
              <w:jc w:val="center"/>
            </w:pPr>
            <w:r w:rsidRPr="0009212D">
              <w:t>Суттєве</w:t>
            </w:r>
          </w:p>
        </w:tc>
        <w:tc>
          <w:tcPr>
            <w:tcW w:w="0" w:type="auto"/>
            <w:hideMark/>
          </w:tcPr>
          <w:p w:rsidR="0009212D" w:rsidRPr="0009212D" w:rsidRDefault="0009212D" w:rsidP="00D64920">
            <w:pPr>
              <w:jc w:val="center"/>
            </w:pPr>
            <w:r w:rsidRPr="0009212D">
              <w:t xml:space="preserve">Партнерські та </w:t>
            </w:r>
            <w:proofErr w:type="spellStart"/>
            <w:r w:rsidRPr="0009212D">
              <w:t>технол</w:t>
            </w:r>
            <w:proofErr w:type="spellEnd"/>
            <w:r w:rsidRPr="0009212D">
              <w:t>. ризики</w:t>
            </w:r>
          </w:p>
        </w:tc>
      </w:tr>
      <w:tr w:rsidR="0009212D" w:rsidRPr="0009212D" w:rsidTr="00AF5429">
        <w:tc>
          <w:tcPr>
            <w:tcW w:w="0" w:type="auto"/>
            <w:hideMark/>
          </w:tcPr>
          <w:p w:rsidR="0009212D" w:rsidRPr="0009212D" w:rsidRDefault="0009212D" w:rsidP="00D64920">
            <w:pPr>
              <w:jc w:val="center"/>
            </w:pPr>
            <w:r w:rsidRPr="0009212D">
              <w:t>ШІ-персоналізація</w:t>
            </w:r>
          </w:p>
        </w:tc>
        <w:tc>
          <w:tcPr>
            <w:tcW w:w="0" w:type="auto"/>
            <w:hideMark/>
          </w:tcPr>
          <w:p w:rsidR="0009212D" w:rsidRPr="0009212D" w:rsidRDefault="0009212D" w:rsidP="00D64920">
            <w:pPr>
              <w:jc w:val="center"/>
            </w:pPr>
            <w:r w:rsidRPr="0009212D">
              <w:t>+15–20% перехресних продажів</w:t>
            </w:r>
          </w:p>
        </w:tc>
        <w:tc>
          <w:tcPr>
            <w:tcW w:w="0" w:type="auto"/>
            <w:hideMark/>
          </w:tcPr>
          <w:p w:rsidR="0009212D" w:rsidRPr="0009212D" w:rsidRDefault="0009212D" w:rsidP="00D64920">
            <w:pPr>
              <w:jc w:val="center"/>
            </w:pPr>
            <w:r w:rsidRPr="0009212D">
              <w:t>Середнє</w:t>
            </w:r>
          </w:p>
        </w:tc>
        <w:tc>
          <w:tcPr>
            <w:tcW w:w="0" w:type="auto"/>
            <w:hideMark/>
          </w:tcPr>
          <w:p w:rsidR="0009212D" w:rsidRPr="0009212D" w:rsidRDefault="0009212D" w:rsidP="00D64920">
            <w:pPr>
              <w:jc w:val="center"/>
            </w:pPr>
            <w:r w:rsidRPr="0009212D">
              <w:t>Суттєве</w:t>
            </w:r>
          </w:p>
        </w:tc>
        <w:tc>
          <w:tcPr>
            <w:tcW w:w="0" w:type="auto"/>
            <w:hideMark/>
          </w:tcPr>
          <w:p w:rsidR="0009212D" w:rsidRPr="0009212D" w:rsidRDefault="0009212D" w:rsidP="00D64920">
            <w:pPr>
              <w:jc w:val="center"/>
            </w:pPr>
            <w:r w:rsidRPr="0009212D">
              <w:t>Ризик конфіденційності даних</w:t>
            </w:r>
          </w:p>
        </w:tc>
      </w:tr>
      <w:tr w:rsidR="0009212D" w:rsidRPr="0009212D" w:rsidTr="00AF5429">
        <w:tc>
          <w:tcPr>
            <w:tcW w:w="0" w:type="auto"/>
            <w:hideMark/>
          </w:tcPr>
          <w:p w:rsidR="0009212D" w:rsidRPr="0009212D" w:rsidRDefault="0009212D" w:rsidP="00D64920">
            <w:pPr>
              <w:jc w:val="center"/>
            </w:pPr>
            <w:proofErr w:type="spellStart"/>
            <w:r w:rsidRPr="0009212D">
              <w:t>Транзакційний</w:t>
            </w:r>
            <w:proofErr w:type="spellEnd"/>
            <w:r w:rsidRPr="0009212D">
              <w:t xml:space="preserve"> </w:t>
            </w:r>
            <w:proofErr w:type="spellStart"/>
            <w:r w:rsidRPr="0009212D">
              <w:t>скоринг</w:t>
            </w:r>
            <w:proofErr w:type="spellEnd"/>
          </w:p>
        </w:tc>
        <w:tc>
          <w:tcPr>
            <w:tcW w:w="0" w:type="auto"/>
            <w:hideMark/>
          </w:tcPr>
          <w:p w:rsidR="0009212D" w:rsidRPr="0009212D" w:rsidRDefault="0009212D" w:rsidP="00D64920">
            <w:pPr>
              <w:jc w:val="center"/>
            </w:pPr>
            <w:r w:rsidRPr="0009212D">
              <w:t>+10–15% кредитного портфеля</w:t>
            </w:r>
          </w:p>
        </w:tc>
        <w:tc>
          <w:tcPr>
            <w:tcW w:w="0" w:type="auto"/>
            <w:hideMark/>
          </w:tcPr>
          <w:p w:rsidR="0009212D" w:rsidRPr="0009212D" w:rsidRDefault="0009212D" w:rsidP="00D64920">
            <w:pPr>
              <w:jc w:val="center"/>
            </w:pPr>
            <w:r w:rsidRPr="0009212D">
              <w:t>Низьке</w:t>
            </w:r>
          </w:p>
        </w:tc>
        <w:tc>
          <w:tcPr>
            <w:tcW w:w="0" w:type="auto"/>
            <w:hideMark/>
          </w:tcPr>
          <w:p w:rsidR="0009212D" w:rsidRPr="0009212D" w:rsidRDefault="0009212D" w:rsidP="00D64920">
            <w:pPr>
              <w:jc w:val="center"/>
            </w:pPr>
            <w:r w:rsidRPr="0009212D">
              <w:t>Середнє</w:t>
            </w:r>
          </w:p>
        </w:tc>
        <w:tc>
          <w:tcPr>
            <w:tcW w:w="0" w:type="auto"/>
            <w:hideMark/>
          </w:tcPr>
          <w:p w:rsidR="0009212D" w:rsidRPr="0009212D" w:rsidRDefault="0009212D" w:rsidP="00D64920">
            <w:pPr>
              <w:jc w:val="center"/>
            </w:pPr>
            <w:r w:rsidRPr="0009212D">
              <w:t>Модельний ризик</w:t>
            </w:r>
          </w:p>
        </w:tc>
      </w:tr>
      <w:tr w:rsidR="0009212D" w:rsidRPr="0009212D" w:rsidTr="00AF5429">
        <w:tc>
          <w:tcPr>
            <w:tcW w:w="0" w:type="auto"/>
            <w:hideMark/>
          </w:tcPr>
          <w:p w:rsidR="0009212D" w:rsidRPr="0009212D" w:rsidRDefault="0009212D" w:rsidP="00D64920">
            <w:pPr>
              <w:jc w:val="center"/>
            </w:pPr>
            <w:r w:rsidRPr="0009212D">
              <w:t>Продукти для ветеранів</w:t>
            </w:r>
          </w:p>
        </w:tc>
        <w:tc>
          <w:tcPr>
            <w:tcW w:w="0" w:type="auto"/>
            <w:hideMark/>
          </w:tcPr>
          <w:p w:rsidR="0009212D" w:rsidRPr="0009212D" w:rsidRDefault="0009212D" w:rsidP="00D64920">
            <w:pPr>
              <w:jc w:val="center"/>
            </w:pPr>
            <w:r w:rsidRPr="0009212D">
              <w:t>+2–3% нових клієнтів</w:t>
            </w:r>
          </w:p>
        </w:tc>
        <w:tc>
          <w:tcPr>
            <w:tcW w:w="0" w:type="auto"/>
            <w:hideMark/>
          </w:tcPr>
          <w:p w:rsidR="0009212D" w:rsidRPr="0009212D" w:rsidRDefault="0009212D" w:rsidP="00D64920">
            <w:pPr>
              <w:jc w:val="center"/>
            </w:pPr>
            <w:r w:rsidRPr="0009212D">
              <w:t>Мінімальне</w:t>
            </w:r>
          </w:p>
        </w:tc>
        <w:tc>
          <w:tcPr>
            <w:tcW w:w="0" w:type="auto"/>
            <w:hideMark/>
          </w:tcPr>
          <w:p w:rsidR="0009212D" w:rsidRPr="0009212D" w:rsidRDefault="0009212D" w:rsidP="00D64920">
            <w:pPr>
              <w:jc w:val="center"/>
            </w:pPr>
            <w:r w:rsidRPr="0009212D">
              <w:t>Значне (</w:t>
            </w:r>
            <w:proofErr w:type="spellStart"/>
            <w:r w:rsidRPr="0009212D">
              <w:t>соц</w:t>
            </w:r>
            <w:proofErr w:type="spellEnd"/>
            <w:r w:rsidRPr="0009212D">
              <w:t>.)</w:t>
            </w:r>
          </w:p>
        </w:tc>
        <w:tc>
          <w:tcPr>
            <w:tcW w:w="0" w:type="auto"/>
            <w:hideMark/>
          </w:tcPr>
          <w:p w:rsidR="0009212D" w:rsidRPr="0009212D" w:rsidRDefault="0009212D" w:rsidP="00D64920">
            <w:pPr>
              <w:jc w:val="center"/>
            </w:pPr>
            <w:r w:rsidRPr="0009212D">
              <w:t>Регуляторні вимоги</w:t>
            </w:r>
          </w:p>
        </w:tc>
      </w:tr>
      <w:tr w:rsidR="0009212D" w:rsidRPr="0009212D" w:rsidTr="00AF5429">
        <w:tc>
          <w:tcPr>
            <w:tcW w:w="0" w:type="auto"/>
            <w:hideMark/>
          </w:tcPr>
          <w:p w:rsidR="0009212D" w:rsidRPr="0009212D" w:rsidRDefault="0009212D" w:rsidP="00D64920">
            <w:pPr>
              <w:jc w:val="center"/>
            </w:pPr>
            <w:r w:rsidRPr="0009212D">
              <w:t>Фінансова інклюзія</w:t>
            </w:r>
          </w:p>
        </w:tc>
        <w:tc>
          <w:tcPr>
            <w:tcW w:w="0" w:type="auto"/>
            <w:hideMark/>
          </w:tcPr>
          <w:p w:rsidR="0009212D" w:rsidRPr="0009212D" w:rsidRDefault="0009212D" w:rsidP="00D64920">
            <w:pPr>
              <w:jc w:val="center"/>
            </w:pPr>
            <w:r w:rsidRPr="0009212D">
              <w:t>+3–5% клієнтської бази</w:t>
            </w:r>
          </w:p>
        </w:tc>
        <w:tc>
          <w:tcPr>
            <w:tcW w:w="0" w:type="auto"/>
            <w:hideMark/>
          </w:tcPr>
          <w:p w:rsidR="0009212D" w:rsidRPr="0009212D" w:rsidRDefault="0009212D" w:rsidP="00D64920">
            <w:pPr>
              <w:jc w:val="center"/>
            </w:pPr>
            <w:r w:rsidRPr="0009212D">
              <w:t>Низьке</w:t>
            </w:r>
          </w:p>
        </w:tc>
        <w:tc>
          <w:tcPr>
            <w:tcW w:w="0" w:type="auto"/>
            <w:hideMark/>
          </w:tcPr>
          <w:p w:rsidR="0009212D" w:rsidRPr="0009212D" w:rsidRDefault="0009212D" w:rsidP="00D64920">
            <w:pPr>
              <w:jc w:val="center"/>
            </w:pPr>
            <w:r w:rsidRPr="0009212D">
              <w:t>Середнє</w:t>
            </w:r>
          </w:p>
        </w:tc>
        <w:tc>
          <w:tcPr>
            <w:tcW w:w="0" w:type="auto"/>
            <w:hideMark/>
          </w:tcPr>
          <w:p w:rsidR="0009212D" w:rsidRPr="0009212D" w:rsidRDefault="0009212D" w:rsidP="00D64920">
            <w:pPr>
              <w:jc w:val="center"/>
            </w:pPr>
            <w:r w:rsidRPr="0009212D">
              <w:t>Операційні витрати</w:t>
            </w:r>
          </w:p>
        </w:tc>
      </w:tr>
      <w:tr w:rsidR="0009212D" w:rsidRPr="0009212D" w:rsidTr="00AF5429">
        <w:tc>
          <w:tcPr>
            <w:tcW w:w="0" w:type="auto"/>
            <w:hideMark/>
          </w:tcPr>
          <w:p w:rsidR="0009212D" w:rsidRPr="0009212D" w:rsidRDefault="0009212D" w:rsidP="00D64920">
            <w:pPr>
              <w:jc w:val="center"/>
            </w:pPr>
            <w:r w:rsidRPr="0009212D">
              <w:t>Інвестиційні продукти</w:t>
            </w:r>
          </w:p>
        </w:tc>
        <w:tc>
          <w:tcPr>
            <w:tcW w:w="0" w:type="auto"/>
            <w:hideMark/>
          </w:tcPr>
          <w:p w:rsidR="0009212D" w:rsidRPr="0009212D" w:rsidRDefault="0009212D" w:rsidP="00D64920">
            <w:pPr>
              <w:jc w:val="center"/>
            </w:pPr>
            <w:r w:rsidRPr="0009212D">
              <w:t>+7–10% комісійних доходів</w:t>
            </w:r>
          </w:p>
        </w:tc>
        <w:tc>
          <w:tcPr>
            <w:tcW w:w="0" w:type="auto"/>
            <w:hideMark/>
          </w:tcPr>
          <w:p w:rsidR="0009212D" w:rsidRPr="0009212D" w:rsidRDefault="0009212D" w:rsidP="00D64920">
            <w:pPr>
              <w:jc w:val="center"/>
            </w:pPr>
            <w:r w:rsidRPr="0009212D">
              <w:t>Низьке</w:t>
            </w:r>
          </w:p>
        </w:tc>
        <w:tc>
          <w:tcPr>
            <w:tcW w:w="0" w:type="auto"/>
            <w:hideMark/>
          </w:tcPr>
          <w:p w:rsidR="0009212D" w:rsidRPr="0009212D" w:rsidRDefault="0009212D" w:rsidP="00D64920">
            <w:pPr>
              <w:jc w:val="center"/>
            </w:pPr>
            <w:r w:rsidRPr="0009212D">
              <w:t>Середнє</w:t>
            </w:r>
          </w:p>
        </w:tc>
        <w:tc>
          <w:tcPr>
            <w:tcW w:w="0" w:type="auto"/>
            <w:hideMark/>
          </w:tcPr>
          <w:p w:rsidR="0009212D" w:rsidRPr="0009212D" w:rsidRDefault="0009212D" w:rsidP="00D64920">
            <w:pPr>
              <w:jc w:val="center"/>
            </w:pPr>
            <w:r w:rsidRPr="0009212D">
              <w:t>Регуляторне погодження</w:t>
            </w:r>
          </w:p>
        </w:tc>
      </w:tr>
      <w:tr w:rsidR="0009212D" w:rsidRPr="0009212D" w:rsidTr="00AF5429">
        <w:tc>
          <w:tcPr>
            <w:tcW w:w="0" w:type="auto"/>
            <w:hideMark/>
          </w:tcPr>
          <w:p w:rsidR="0009212D" w:rsidRPr="0009212D" w:rsidRDefault="0009212D" w:rsidP="00D64920">
            <w:pPr>
              <w:jc w:val="center"/>
            </w:pPr>
            <w:r w:rsidRPr="0009212D">
              <w:t>Хмарна трансформація</w:t>
            </w:r>
          </w:p>
        </w:tc>
        <w:tc>
          <w:tcPr>
            <w:tcW w:w="0" w:type="auto"/>
            <w:hideMark/>
          </w:tcPr>
          <w:p w:rsidR="0009212D" w:rsidRPr="0009212D" w:rsidRDefault="0009212D" w:rsidP="00D64920">
            <w:pPr>
              <w:jc w:val="center"/>
            </w:pPr>
            <w:r w:rsidRPr="0009212D">
              <w:t>Непряме</w:t>
            </w:r>
          </w:p>
        </w:tc>
        <w:tc>
          <w:tcPr>
            <w:tcW w:w="0" w:type="auto"/>
            <w:hideMark/>
          </w:tcPr>
          <w:p w:rsidR="0009212D" w:rsidRPr="0009212D" w:rsidRDefault="0009212D" w:rsidP="00D64920">
            <w:pPr>
              <w:jc w:val="center"/>
            </w:pPr>
            <w:r w:rsidRPr="0009212D">
              <w:t>–15–20% ІТ-витрат</w:t>
            </w:r>
          </w:p>
        </w:tc>
        <w:tc>
          <w:tcPr>
            <w:tcW w:w="0" w:type="auto"/>
            <w:hideMark/>
          </w:tcPr>
          <w:p w:rsidR="0009212D" w:rsidRPr="0009212D" w:rsidRDefault="0009212D" w:rsidP="00D64920">
            <w:pPr>
              <w:jc w:val="center"/>
            </w:pPr>
            <w:r w:rsidRPr="0009212D">
              <w:t>Низьке</w:t>
            </w:r>
          </w:p>
        </w:tc>
        <w:tc>
          <w:tcPr>
            <w:tcW w:w="0" w:type="auto"/>
            <w:hideMark/>
          </w:tcPr>
          <w:p w:rsidR="0009212D" w:rsidRPr="0009212D" w:rsidRDefault="0009212D" w:rsidP="00D64920">
            <w:pPr>
              <w:jc w:val="center"/>
            </w:pPr>
            <w:proofErr w:type="spellStart"/>
            <w:r w:rsidRPr="0009212D">
              <w:t>Технол</w:t>
            </w:r>
            <w:proofErr w:type="spellEnd"/>
            <w:r w:rsidRPr="0009212D">
              <w:t>. міграційний ризик</w:t>
            </w:r>
          </w:p>
        </w:tc>
      </w:tr>
      <w:tr w:rsidR="0009212D" w:rsidRPr="0009212D" w:rsidTr="00AF5429">
        <w:tc>
          <w:tcPr>
            <w:tcW w:w="0" w:type="auto"/>
            <w:hideMark/>
          </w:tcPr>
          <w:p w:rsidR="0009212D" w:rsidRPr="0009212D" w:rsidRDefault="0009212D" w:rsidP="00D64920">
            <w:pPr>
              <w:jc w:val="center"/>
            </w:pPr>
            <w:r w:rsidRPr="0009212D">
              <w:t>Відкритий банкінг</w:t>
            </w:r>
          </w:p>
        </w:tc>
        <w:tc>
          <w:tcPr>
            <w:tcW w:w="0" w:type="auto"/>
            <w:hideMark/>
          </w:tcPr>
          <w:p w:rsidR="0009212D" w:rsidRPr="0009212D" w:rsidRDefault="0009212D" w:rsidP="00D64920">
            <w:pPr>
              <w:jc w:val="center"/>
            </w:pPr>
            <w:r w:rsidRPr="0009212D">
              <w:t xml:space="preserve">+5–8% нових </w:t>
            </w:r>
            <w:proofErr w:type="spellStart"/>
            <w:r w:rsidRPr="0009212D">
              <w:t>партнерств</w:t>
            </w:r>
            <w:proofErr w:type="spellEnd"/>
          </w:p>
        </w:tc>
        <w:tc>
          <w:tcPr>
            <w:tcW w:w="0" w:type="auto"/>
            <w:hideMark/>
          </w:tcPr>
          <w:p w:rsidR="0009212D" w:rsidRPr="0009212D" w:rsidRDefault="0009212D" w:rsidP="00D64920">
            <w:pPr>
              <w:jc w:val="center"/>
            </w:pPr>
            <w:r w:rsidRPr="0009212D">
              <w:t>Середнє</w:t>
            </w:r>
          </w:p>
        </w:tc>
        <w:tc>
          <w:tcPr>
            <w:tcW w:w="0" w:type="auto"/>
            <w:hideMark/>
          </w:tcPr>
          <w:p w:rsidR="0009212D" w:rsidRPr="0009212D" w:rsidRDefault="0009212D" w:rsidP="00D64920">
            <w:pPr>
              <w:jc w:val="center"/>
            </w:pPr>
            <w:r w:rsidRPr="0009212D">
              <w:t>Суттєве</w:t>
            </w:r>
          </w:p>
        </w:tc>
        <w:tc>
          <w:tcPr>
            <w:tcW w:w="0" w:type="auto"/>
            <w:hideMark/>
          </w:tcPr>
          <w:p w:rsidR="0009212D" w:rsidRPr="0009212D" w:rsidRDefault="0009212D" w:rsidP="00D64920">
            <w:pPr>
              <w:jc w:val="center"/>
            </w:pPr>
            <w:r w:rsidRPr="0009212D">
              <w:t>Регуляторна невизначеність</w:t>
            </w:r>
          </w:p>
        </w:tc>
      </w:tr>
    </w:tbl>
    <w:p w:rsidR="0009212D" w:rsidRPr="0009212D" w:rsidRDefault="0009212D" w:rsidP="0009212D">
      <w:pPr>
        <w:spacing w:line="360" w:lineRule="auto"/>
        <w:ind w:firstLine="709"/>
        <w:jc w:val="both"/>
        <w:rPr>
          <w:sz w:val="28"/>
          <w:szCs w:val="28"/>
        </w:rPr>
      </w:pPr>
      <w:r w:rsidRPr="0009212D">
        <w:rPr>
          <w:i/>
          <w:iCs/>
          <w:sz w:val="28"/>
          <w:szCs w:val="28"/>
        </w:rPr>
        <w:t>Джерело: складено автором на основі [4, 10, 21, 35, 38]</w:t>
      </w:r>
    </w:p>
    <w:p w:rsidR="00283905" w:rsidRDefault="00283905" w:rsidP="0009212D">
      <w:pPr>
        <w:spacing w:line="360" w:lineRule="auto"/>
        <w:ind w:firstLine="709"/>
        <w:jc w:val="both"/>
        <w:rPr>
          <w:sz w:val="28"/>
          <w:szCs w:val="28"/>
        </w:rPr>
      </w:pPr>
    </w:p>
    <w:p w:rsidR="0009212D" w:rsidRPr="0009212D" w:rsidRDefault="0009212D" w:rsidP="0009212D">
      <w:pPr>
        <w:spacing w:line="360" w:lineRule="auto"/>
        <w:ind w:firstLine="709"/>
        <w:jc w:val="both"/>
        <w:rPr>
          <w:sz w:val="28"/>
          <w:szCs w:val="28"/>
        </w:rPr>
      </w:pPr>
      <w:r w:rsidRPr="0009212D">
        <w:rPr>
          <w:sz w:val="28"/>
          <w:szCs w:val="28"/>
        </w:rPr>
        <w:t>Восьмим і перспективним напрямом є впровадження відкритого банкінгу (</w:t>
      </w:r>
      <w:proofErr w:type="spellStart"/>
      <w:r w:rsidRPr="0009212D">
        <w:rPr>
          <w:sz w:val="28"/>
          <w:szCs w:val="28"/>
        </w:rPr>
        <w:t>Open</w:t>
      </w:r>
      <w:proofErr w:type="spellEnd"/>
      <w:r w:rsidRPr="0009212D">
        <w:rPr>
          <w:sz w:val="28"/>
          <w:szCs w:val="28"/>
        </w:rPr>
        <w:t xml:space="preserve"> </w:t>
      </w:r>
      <w:proofErr w:type="spellStart"/>
      <w:r w:rsidRPr="0009212D">
        <w:rPr>
          <w:sz w:val="28"/>
          <w:szCs w:val="28"/>
        </w:rPr>
        <w:t>Banking</w:t>
      </w:r>
      <w:proofErr w:type="spellEnd"/>
      <w:r w:rsidRPr="0009212D">
        <w:rPr>
          <w:sz w:val="28"/>
          <w:szCs w:val="28"/>
        </w:rPr>
        <w:t xml:space="preserve">). Відповідно до принципів відкритого банкінгу, банк надає стороннім провайдерам доступ до фінансових даних клієнтів (за їх згодою) через стандартизовані програмні інтерфейси (API). Це дозволяє клієнтам </w:t>
      </w:r>
      <w:proofErr w:type="spellStart"/>
      <w:r w:rsidRPr="0009212D">
        <w:rPr>
          <w:sz w:val="28"/>
          <w:szCs w:val="28"/>
        </w:rPr>
        <w:t>агрегувати</w:t>
      </w:r>
      <w:proofErr w:type="spellEnd"/>
      <w:r w:rsidRPr="0009212D">
        <w:rPr>
          <w:sz w:val="28"/>
          <w:szCs w:val="28"/>
        </w:rPr>
        <w:t xml:space="preserve"> інформацію з різних фінансових установ в одному застосунку, отримувати більш конкурентні пропозиції і користуватися інноваційними сервісами від </w:t>
      </w:r>
      <w:proofErr w:type="spellStart"/>
      <w:r w:rsidRPr="0009212D">
        <w:rPr>
          <w:sz w:val="28"/>
          <w:szCs w:val="28"/>
        </w:rPr>
        <w:t>фінтех</w:t>
      </w:r>
      <w:proofErr w:type="spellEnd"/>
      <w:r w:rsidRPr="0009212D">
        <w:rPr>
          <w:sz w:val="28"/>
          <w:szCs w:val="28"/>
        </w:rPr>
        <w:t xml:space="preserve">-компаній. Веселий І. О. зазначає, що відкритий банкінг є однією з ключових тенденцій розвитку цифрового роздрібного банкінгу і Україна поступово рухається у цьому напрямі [3]. Для ПриватБанку відкритий банкінг є водночас загрозою (посилення конкуренції) і можливістю (розширення партнерської мережі і монетизація власної платформи шляхом надання API-доступу </w:t>
      </w:r>
      <w:proofErr w:type="spellStart"/>
      <w:r w:rsidRPr="0009212D">
        <w:rPr>
          <w:sz w:val="28"/>
          <w:szCs w:val="28"/>
        </w:rPr>
        <w:t>фінтех</w:t>
      </w:r>
      <w:proofErr w:type="spellEnd"/>
      <w:r w:rsidRPr="0009212D">
        <w:rPr>
          <w:sz w:val="28"/>
          <w:szCs w:val="28"/>
        </w:rPr>
        <w:t xml:space="preserve">-гравцям). </w:t>
      </w:r>
      <w:proofErr w:type="spellStart"/>
      <w:r w:rsidRPr="0009212D">
        <w:rPr>
          <w:sz w:val="28"/>
          <w:szCs w:val="28"/>
        </w:rPr>
        <w:t>Ватаманюк</w:t>
      </w:r>
      <w:proofErr w:type="spellEnd"/>
      <w:r w:rsidRPr="0009212D">
        <w:rPr>
          <w:sz w:val="28"/>
          <w:szCs w:val="28"/>
        </w:rPr>
        <w:t xml:space="preserve">-Зелінська У. З. та Сушко В. С. підкреслюють, що розвиток </w:t>
      </w:r>
      <w:r w:rsidRPr="0009212D">
        <w:rPr>
          <w:sz w:val="28"/>
          <w:szCs w:val="28"/>
        </w:rPr>
        <w:lastRenderedPageBreak/>
        <w:t>електронних сервісів у фінансовій сфері потребує відповідної нормативної бази, включаючи механізми цифрової ідентифікації і електронного підпису [2].</w:t>
      </w:r>
    </w:p>
    <w:p w:rsidR="0009212D" w:rsidRPr="0009212D" w:rsidRDefault="0009212D" w:rsidP="0009212D">
      <w:pPr>
        <w:spacing w:line="360" w:lineRule="auto"/>
        <w:ind w:firstLine="709"/>
        <w:jc w:val="both"/>
        <w:rPr>
          <w:sz w:val="28"/>
          <w:szCs w:val="28"/>
        </w:rPr>
      </w:pPr>
      <w:r w:rsidRPr="0009212D">
        <w:rPr>
          <w:sz w:val="28"/>
          <w:szCs w:val="28"/>
        </w:rPr>
        <w:t>Загалом комплекс запропонованих напрямів удосконалення формує стратегічний вектор розвитку роздрібного бізнесу ПриватБанку на найближчі 3–5 років. Реалізація цих напрямів потребує значних інвестицій у технологічний розвиток, людський капітал і партнерські відносини, але очікуваний ефект – у вигляді зростання доходів, підвищення лояльності клієнтів і зміцнення ринкових позицій – є цілком обґрунтованим з точки зору довгострокового стратегічного аналізу.</w:t>
      </w:r>
    </w:p>
    <w:p w:rsidR="000B66EC" w:rsidRPr="00F820D9" w:rsidRDefault="000B66EC" w:rsidP="00984B07">
      <w:pPr>
        <w:spacing w:line="360" w:lineRule="auto"/>
        <w:ind w:firstLine="709"/>
        <w:jc w:val="both"/>
        <w:rPr>
          <w:sz w:val="28"/>
          <w:szCs w:val="28"/>
        </w:rPr>
      </w:pPr>
    </w:p>
    <w:p w:rsidR="002274F9" w:rsidRPr="00ED7689" w:rsidRDefault="008B751E" w:rsidP="00984B07">
      <w:pPr>
        <w:pStyle w:val="2"/>
        <w:spacing w:before="0" w:line="360" w:lineRule="auto"/>
        <w:ind w:firstLine="709"/>
        <w:jc w:val="both"/>
        <w:rPr>
          <w:rFonts w:ascii="Times New Roman" w:hAnsi="Times New Roman" w:cs="Times New Roman"/>
          <w:color w:val="000000" w:themeColor="text1"/>
          <w:sz w:val="28"/>
          <w:szCs w:val="28"/>
        </w:rPr>
      </w:pPr>
      <w:bookmarkStart w:id="12" w:name="_Toc231942307"/>
      <w:r w:rsidRPr="00F820D9">
        <w:rPr>
          <w:rFonts w:ascii="Times New Roman" w:hAnsi="Times New Roman" w:cs="Times New Roman"/>
          <w:color w:val="000000" w:themeColor="text1"/>
          <w:sz w:val="28"/>
          <w:szCs w:val="28"/>
        </w:rPr>
        <w:t xml:space="preserve">3.3. </w:t>
      </w:r>
      <w:bookmarkEnd w:id="12"/>
      <w:r w:rsidR="007F4B4B" w:rsidRPr="007F4B4B">
        <w:rPr>
          <w:rFonts w:ascii="Times New Roman" w:hAnsi="Times New Roman" w:cs="Times New Roman"/>
          <w:color w:val="000000" w:themeColor="text1"/>
          <w:sz w:val="28"/>
          <w:szCs w:val="28"/>
        </w:rPr>
        <w:t>Адаптація міжнародних практик розвитку роздрібного бізнесу до діяльності АТ КБ «ПриватБанк»</w:t>
      </w:r>
    </w:p>
    <w:p w:rsidR="000B66EC" w:rsidRPr="00F820D9" w:rsidRDefault="000B66EC" w:rsidP="00984B07">
      <w:pPr>
        <w:spacing w:line="360" w:lineRule="auto"/>
        <w:ind w:firstLine="709"/>
        <w:jc w:val="both"/>
        <w:rPr>
          <w:sz w:val="28"/>
          <w:szCs w:val="28"/>
        </w:rPr>
      </w:pPr>
    </w:p>
    <w:p w:rsidR="00710196" w:rsidRPr="00710196" w:rsidRDefault="00710196" w:rsidP="00710196">
      <w:pPr>
        <w:spacing w:line="360" w:lineRule="auto"/>
        <w:ind w:firstLine="709"/>
        <w:jc w:val="both"/>
        <w:rPr>
          <w:sz w:val="28"/>
          <w:szCs w:val="28"/>
        </w:rPr>
      </w:pPr>
      <w:r w:rsidRPr="00710196">
        <w:rPr>
          <w:sz w:val="28"/>
          <w:szCs w:val="28"/>
        </w:rPr>
        <w:t>Адаптація міжнародного досвіду розвитку роздрібного банкінгу є важливим інструментом стратегічного планування для вітчизняних банків і регулятора. Глобальний ринок роздрібних банківських послуг пройшов значно довший шлях цифрової трансформації, ніж Україна, і накопичив величезний масив практичних знань щодо того, які стратегії спрацьовують, а які – ні. Критичне осмислення цього досвіду з урахуванням вітчизняної специфіки дозволяє виявити реалістичні можливості для прискорення розвитку роздрібного бізнесу ПриватБанку і всього банківського сектору України.</w:t>
      </w:r>
    </w:p>
    <w:p w:rsidR="00710196" w:rsidRPr="00710196" w:rsidRDefault="00710196" w:rsidP="00710196">
      <w:pPr>
        <w:spacing w:line="360" w:lineRule="auto"/>
        <w:ind w:firstLine="709"/>
        <w:jc w:val="both"/>
        <w:rPr>
          <w:sz w:val="28"/>
          <w:szCs w:val="28"/>
        </w:rPr>
      </w:pPr>
      <w:r w:rsidRPr="00710196">
        <w:rPr>
          <w:sz w:val="28"/>
          <w:szCs w:val="28"/>
        </w:rPr>
        <w:t>Перша і найбільш значуща міжнародна тенденція, застосовна для України, – це розвиток відкритого банкінгу (</w:t>
      </w:r>
      <w:proofErr w:type="spellStart"/>
      <w:r w:rsidRPr="00710196">
        <w:rPr>
          <w:sz w:val="28"/>
          <w:szCs w:val="28"/>
        </w:rPr>
        <w:t>Open</w:t>
      </w:r>
      <w:proofErr w:type="spellEnd"/>
      <w:r w:rsidRPr="00710196">
        <w:rPr>
          <w:sz w:val="28"/>
          <w:szCs w:val="28"/>
        </w:rPr>
        <w:t xml:space="preserve"> </w:t>
      </w:r>
      <w:proofErr w:type="spellStart"/>
      <w:r w:rsidRPr="00710196">
        <w:rPr>
          <w:sz w:val="28"/>
          <w:szCs w:val="28"/>
        </w:rPr>
        <w:t>Banking</w:t>
      </w:r>
      <w:proofErr w:type="spellEnd"/>
      <w:r w:rsidRPr="00710196">
        <w:rPr>
          <w:sz w:val="28"/>
          <w:szCs w:val="28"/>
        </w:rPr>
        <w:t xml:space="preserve">) на основі стандартизованих API-інтерфейсів. Досвід Великобританії, де регулятор запровадив відкритий банкінг на основі Директиви PSD2 починаючи з 2018 року, є найбільш вивченим і задокументованим. Відкритий банкінг у Великобританії призвів до появи понад 200 ліцензованих постачальників фінансових послуг, що інтегруються з банками через API, і охопив понад 7 млн активних користувачів вже у перші 3 роки [37]. Ключовим </w:t>
      </w:r>
      <w:proofErr w:type="spellStart"/>
      <w:r w:rsidRPr="00710196">
        <w:rPr>
          <w:sz w:val="28"/>
          <w:szCs w:val="28"/>
        </w:rPr>
        <w:t>уроком</w:t>
      </w:r>
      <w:proofErr w:type="spellEnd"/>
      <w:r w:rsidRPr="00710196">
        <w:rPr>
          <w:sz w:val="28"/>
          <w:szCs w:val="28"/>
        </w:rPr>
        <w:t xml:space="preserve"> британського досвіду є те, що відкритий банкінг не знищив традиційні банки, а трансформував їх роль: з монопольних постачальників </w:t>
      </w:r>
      <w:r w:rsidRPr="00710196">
        <w:rPr>
          <w:sz w:val="28"/>
          <w:szCs w:val="28"/>
        </w:rPr>
        <w:lastRenderedPageBreak/>
        <w:t xml:space="preserve">послуг вони перетворились на відкриті платформи, навколо яких формуються </w:t>
      </w:r>
      <w:proofErr w:type="spellStart"/>
      <w:r w:rsidRPr="00710196">
        <w:rPr>
          <w:sz w:val="28"/>
          <w:szCs w:val="28"/>
        </w:rPr>
        <w:t>фінтех</w:t>
      </w:r>
      <w:proofErr w:type="spellEnd"/>
      <w:r w:rsidRPr="00710196">
        <w:rPr>
          <w:sz w:val="28"/>
          <w:szCs w:val="28"/>
        </w:rPr>
        <w:t>-екосистеми.</w:t>
      </w:r>
    </w:p>
    <w:p w:rsidR="00710196" w:rsidRPr="00710196" w:rsidRDefault="00710196" w:rsidP="00710196">
      <w:pPr>
        <w:spacing w:line="360" w:lineRule="auto"/>
        <w:ind w:firstLine="709"/>
        <w:jc w:val="both"/>
        <w:rPr>
          <w:sz w:val="28"/>
          <w:szCs w:val="28"/>
        </w:rPr>
      </w:pPr>
      <w:r w:rsidRPr="00710196">
        <w:rPr>
          <w:sz w:val="28"/>
          <w:szCs w:val="28"/>
        </w:rPr>
        <w:t xml:space="preserve">Для України і ПриватБанку зокрема цей досвід є дуже актуальним з огляду на євроінтеграційний курс країни і необхідність гармонізації вітчизняного фінансового законодавства з нормами ЄС. НБУ вже розпочав роботу у напрямі розробки регуляторної бази для відкритого банкінгу, і прийняття відповідних нормативних актів дозволить банкам </w:t>
      </w:r>
      <w:proofErr w:type="spellStart"/>
      <w:r w:rsidRPr="00710196">
        <w:rPr>
          <w:sz w:val="28"/>
          <w:szCs w:val="28"/>
        </w:rPr>
        <w:t>монетизувати</w:t>
      </w:r>
      <w:proofErr w:type="spellEnd"/>
      <w:r w:rsidRPr="00710196">
        <w:rPr>
          <w:sz w:val="28"/>
          <w:szCs w:val="28"/>
        </w:rPr>
        <w:t xml:space="preserve"> свою клієнтську базу і дані через партнерські екосистеми. </w:t>
      </w:r>
      <w:proofErr w:type="spellStart"/>
      <w:r w:rsidRPr="00710196">
        <w:rPr>
          <w:sz w:val="28"/>
          <w:szCs w:val="28"/>
        </w:rPr>
        <w:t>Чийпеш</w:t>
      </w:r>
      <w:proofErr w:type="spellEnd"/>
      <w:r w:rsidRPr="00710196">
        <w:rPr>
          <w:sz w:val="28"/>
          <w:szCs w:val="28"/>
        </w:rPr>
        <w:t xml:space="preserve"> Н. та </w:t>
      </w:r>
      <w:proofErr w:type="spellStart"/>
      <w:r w:rsidRPr="00710196">
        <w:rPr>
          <w:sz w:val="28"/>
          <w:szCs w:val="28"/>
        </w:rPr>
        <w:t>Поцелуйко</w:t>
      </w:r>
      <w:proofErr w:type="spellEnd"/>
      <w:r w:rsidRPr="00710196">
        <w:rPr>
          <w:sz w:val="28"/>
          <w:szCs w:val="28"/>
        </w:rPr>
        <w:t xml:space="preserve"> І. зазначають, що перехід до відкритого банкінгу є стратегічною передумовою для розвитку інноваційного кредитного ринку і підвищення доступності фінансових послуг [36].</w:t>
      </w:r>
    </w:p>
    <w:p w:rsidR="00710196" w:rsidRPr="00710196" w:rsidRDefault="00710196" w:rsidP="00710196">
      <w:pPr>
        <w:spacing w:line="360" w:lineRule="auto"/>
        <w:ind w:firstLine="709"/>
        <w:jc w:val="both"/>
        <w:rPr>
          <w:sz w:val="28"/>
          <w:szCs w:val="28"/>
        </w:rPr>
      </w:pPr>
      <w:r w:rsidRPr="00710196">
        <w:rPr>
          <w:sz w:val="28"/>
          <w:szCs w:val="28"/>
        </w:rPr>
        <w:t xml:space="preserve">Другою цінною міжнародною практикою є досвід Польщі у розбудові загальнонаціональної системи миттєвих платежів BLIK. Запущена у 2015 році, система BLIK об'єднала усі провідні польські банки на єдиній платіжній платформі і перетворилась на домінуючий платіжний стандарт у країні менш ніж за 5 років. Ключовим чинником успіху BLIK стало те, що вона була ініційована самими банками як спільний міжбанківський проект і не нав'язувалась регулятором згори. Ксьондз С. М. та </w:t>
      </w:r>
      <w:proofErr w:type="spellStart"/>
      <w:r w:rsidRPr="00710196">
        <w:rPr>
          <w:sz w:val="28"/>
          <w:szCs w:val="28"/>
        </w:rPr>
        <w:t>Степанишена</w:t>
      </w:r>
      <w:proofErr w:type="spellEnd"/>
      <w:r w:rsidRPr="00710196">
        <w:rPr>
          <w:sz w:val="28"/>
          <w:szCs w:val="28"/>
        </w:rPr>
        <w:t xml:space="preserve"> А. П. у своєму аналізі зазначають, що польська банківська система є одним із найбільш релевантних зразків для порівняння з Україною через схожість масштабу ринку, рівня </w:t>
      </w:r>
      <w:proofErr w:type="spellStart"/>
      <w:r w:rsidRPr="00710196">
        <w:rPr>
          <w:sz w:val="28"/>
          <w:szCs w:val="28"/>
        </w:rPr>
        <w:t>цифровізації</w:t>
      </w:r>
      <w:proofErr w:type="spellEnd"/>
      <w:r w:rsidRPr="00710196">
        <w:rPr>
          <w:sz w:val="28"/>
          <w:szCs w:val="28"/>
        </w:rPr>
        <w:t xml:space="preserve"> і євроінтеграційних прагнень [11].</w:t>
      </w:r>
    </w:p>
    <w:p w:rsidR="00710196" w:rsidRPr="00710196" w:rsidRDefault="00710196" w:rsidP="00710196">
      <w:pPr>
        <w:spacing w:line="360" w:lineRule="auto"/>
        <w:ind w:firstLine="709"/>
        <w:jc w:val="both"/>
        <w:rPr>
          <w:sz w:val="28"/>
          <w:szCs w:val="28"/>
        </w:rPr>
      </w:pPr>
      <w:r w:rsidRPr="00710196">
        <w:rPr>
          <w:sz w:val="28"/>
          <w:szCs w:val="28"/>
        </w:rPr>
        <w:t xml:space="preserve">Для України досвід BLIK є особливо актуальним у контексті розвитку системи миттєвих платежів НБУ. Побудова аналогічної міжбанківської платформи, яка дозволяла б здійснювати </w:t>
      </w:r>
      <w:proofErr w:type="spellStart"/>
      <w:r w:rsidRPr="00710196">
        <w:rPr>
          <w:sz w:val="28"/>
          <w:szCs w:val="28"/>
        </w:rPr>
        <w:t>мгновенні</w:t>
      </w:r>
      <w:proofErr w:type="spellEnd"/>
      <w:r w:rsidRPr="00710196">
        <w:rPr>
          <w:sz w:val="28"/>
          <w:szCs w:val="28"/>
        </w:rPr>
        <w:t xml:space="preserve"> </w:t>
      </w:r>
      <w:proofErr w:type="spellStart"/>
      <w:r w:rsidRPr="00710196">
        <w:rPr>
          <w:sz w:val="28"/>
          <w:szCs w:val="28"/>
        </w:rPr>
        <w:t>переази</w:t>
      </w:r>
      <w:proofErr w:type="spellEnd"/>
      <w:r w:rsidRPr="00710196">
        <w:rPr>
          <w:sz w:val="28"/>
          <w:szCs w:val="28"/>
        </w:rPr>
        <w:t xml:space="preserve"> між клієнтами різних банків у режимі 24/7 за єдиним ідентифікатором (номером телефону або е-</w:t>
      </w:r>
      <w:proofErr w:type="spellStart"/>
      <w:r w:rsidRPr="00710196">
        <w:rPr>
          <w:sz w:val="28"/>
          <w:szCs w:val="28"/>
        </w:rPr>
        <w:t>mail</w:t>
      </w:r>
      <w:proofErr w:type="spellEnd"/>
      <w:r w:rsidRPr="00710196">
        <w:rPr>
          <w:sz w:val="28"/>
          <w:szCs w:val="28"/>
        </w:rPr>
        <w:t xml:space="preserve">), могла б суттєво підвищити зручність платіжних сервісів і знизити залежність від </w:t>
      </w:r>
      <w:proofErr w:type="spellStart"/>
      <w:r w:rsidRPr="00710196">
        <w:rPr>
          <w:sz w:val="28"/>
          <w:szCs w:val="28"/>
        </w:rPr>
        <w:t>Cash</w:t>
      </w:r>
      <w:proofErr w:type="spellEnd"/>
      <w:r w:rsidRPr="00710196">
        <w:rPr>
          <w:sz w:val="28"/>
          <w:szCs w:val="28"/>
        </w:rPr>
        <w:t>-операцій. ПриватБанк, з огляду на його частку в 51,3% ринку платежів, є ключовим учасником будь-якої загальнонаціональної платіжної ініціативи, і без його участі будь-який подібний проект приречений на обмежений успіх [16].</w:t>
      </w:r>
    </w:p>
    <w:p w:rsidR="0037169F" w:rsidRDefault="00710196" w:rsidP="0037169F">
      <w:pPr>
        <w:spacing w:line="360" w:lineRule="auto"/>
        <w:ind w:firstLine="709"/>
        <w:jc w:val="right"/>
        <w:rPr>
          <w:sz w:val="28"/>
          <w:szCs w:val="28"/>
        </w:rPr>
      </w:pPr>
      <w:r w:rsidRPr="00710196">
        <w:rPr>
          <w:sz w:val="28"/>
          <w:szCs w:val="28"/>
        </w:rPr>
        <w:lastRenderedPageBreak/>
        <w:t>Таблиця 3.4</w:t>
      </w:r>
    </w:p>
    <w:p w:rsidR="00710196" w:rsidRPr="00710196" w:rsidRDefault="00710196" w:rsidP="0037169F">
      <w:pPr>
        <w:spacing w:line="360" w:lineRule="auto"/>
        <w:ind w:firstLine="709"/>
        <w:jc w:val="center"/>
        <w:rPr>
          <w:sz w:val="28"/>
          <w:szCs w:val="28"/>
        </w:rPr>
      </w:pPr>
      <w:r w:rsidRPr="00710196">
        <w:rPr>
          <w:sz w:val="28"/>
          <w:szCs w:val="28"/>
        </w:rPr>
        <w:t>Міжнародний досвід розвитку роздрібного банкінгу та можливості його застосування в Україні</w:t>
      </w:r>
    </w:p>
    <w:tbl>
      <w:tblPr>
        <w:tblStyle w:val="aa"/>
        <w:tblW w:w="0" w:type="auto"/>
        <w:jc w:val="center"/>
        <w:tblLook w:val="04A0" w:firstRow="1" w:lastRow="0" w:firstColumn="1" w:lastColumn="0" w:noHBand="0" w:noVBand="1"/>
      </w:tblPr>
      <w:tblGrid>
        <w:gridCol w:w="1855"/>
        <w:gridCol w:w="2148"/>
        <w:gridCol w:w="2086"/>
        <w:gridCol w:w="1948"/>
        <w:gridCol w:w="1591"/>
      </w:tblGrid>
      <w:tr w:rsidR="00172009" w:rsidRPr="00312B59" w:rsidTr="00B159AB">
        <w:trPr>
          <w:jc w:val="center"/>
        </w:trPr>
        <w:tc>
          <w:tcPr>
            <w:tcW w:w="0" w:type="auto"/>
            <w:hideMark/>
          </w:tcPr>
          <w:p w:rsidR="00710196" w:rsidRPr="00710196" w:rsidRDefault="00710196" w:rsidP="00B159AB">
            <w:pPr>
              <w:jc w:val="both"/>
            </w:pPr>
            <w:r w:rsidRPr="00710196">
              <w:t>Країна / Ринок</w:t>
            </w:r>
          </w:p>
        </w:tc>
        <w:tc>
          <w:tcPr>
            <w:tcW w:w="0" w:type="auto"/>
            <w:hideMark/>
          </w:tcPr>
          <w:p w:rsidR="00710196" w:rsidRPr="00710196" w:rsidRDefault="00710196" w:rsidP="00B159AB">
            <w:pPr>
              <w:jc w:val="both"/>
            </w:pPr>
            <w:r w:rsidRPr="00710196">
              <w:t>Практика / Ініціатива</w:t>
            </w:r>
          </w:p>
        </w:tc>
        <w:tc>
          <w:tcPr>
            <w:tcW w:w="0" w:type="auto"/>
            <w:hideMark/>
          </w:tcPr>
          <w:p w:rsidR="00710196" w:rsidRPr="00710196" w:rsidRDefault="00710196" w:rsidP="00B159AB">
            <w:pPr>
              <w:jc w:val="both"/>
            </w:pPr>
            <w:r w:rsidRPr="00710196">
              <w:t>Ключові результати</w:t>
            </w:r>
          </w:p>
        </w:tc>
        <w:tc>
          <w:tcPr>
            <w:tcW w:w="0" w:type="auto"/>
            <w:hideMark/>
          </w:tcPr>
          <w:p w:rsidR="00710196" w:rsidRPr="00710196" w:rsidRDefault="00710196" w:rsidP="00B159AB">
            <w:pPr>
              <w:jc w:val="both"/>
            </w:pPr>
            <w:r w:rsidRPr="00710196">
              <w:t>Можливість застосування в Україні</w:t>
            </w:r>
          </w:p>
        </w:tc>
        <w:tc>
          <w:tcPr>
            <w:tcW w:w="0" w:type="auto"/>
            <w:hideMark/>
          </w:tcPr>
          <w:p w:rsidR="00710196" w:rsidRPr="00710196" w:rsidRDefault="00710196" w:rsidP="00B159AB">
            <w:pPr>
              <w:jc w:val="both"/>
            </w:pPr>
            <w:r w:rsidRPr="00710196">
              <w:t>Пріоритет</w:t>
            </w:r>
          </w:p>
        </w:tc>
      </w:tr>
      <w:tr w:rsidR="00172009" w:rsidRPr="00312B59" w:rsidTr="00B159AB">
        <w:trPr>
          <w:jc w:val="center"/>
        </w:trPr>
        <w:tc>
          <w:tcPr>
            <w:tcW w:w="0" w:type="auto"/>
            <w:hideMark/>
          </w:tcPr>
          <w:p w:rsidR="00710196" w:rsidRPr="00710196" w:rsidRDefault="00710196" w:rsidP="00B159AB">
            <w:pPr>
              <w:jc w:val="both"/>
            </w:pPr>
            <w:r w:rsidRPr="00710196">
              <w:t>Великобританія</w:t>
            </w:r>
          </w:p>
        </w:tc>
        <w:tc>
          <w:tcPr>
            <w:tcW w:w="0" w:type="auto"/>
            <w:hideMark/>
          </w:tcPr>
          <w:p w:rsidR="00710196" w:rsidRPr="00710196" w:rsidRDefault="00710196" w:rsidP="00B159AB">
            <w:pPr>
              <w:jc w:val="both"/>
            </w:pPr>
            <w:r w:rsidRPr="00710196">
              <w:t xml:space="preserve">Відкритий банкінг (PSD2, </w:t>
            </w:r>
            <w:proofErr w:type="spellStart"/>
            <w:r w:rsidRPr="00710196">
              <w:t>Open</w:t>
            </w:r>
            <w:proofErr w:type="spellEnd"/>
            <w:r w:rsidRPr="00710196">
              <w:t xml:space="preserve"> </w:t>
            </w:r>
            <w:proofErr w:type="spellStart"/>
            <w:r w:rsidRPr="00710196">
              <w:t>Banking</w:t>
            </w:r>
            <w:proofErr w:type="spellEnd"/>
            <w:r w:rsidRPr="00710196">
              <w:t xml:space="preserve"> Standard)</w:t>
            </w:r>
          </w:p>
        </w:tc>
        <w:tc>
          <w:tcPr>
            <w:tcW w:w="0" w:type="auto"/>
            <w:hideMark/>
          </w:tcPr>
          <w:p w:rsidR="00710196" w:rsidRPr="00710196" w:rsidRDefault="00710196" w:rsidP="00B159AB">
            <w:pPr>
              <w:jc w:val="both"/>
            </w:pPr>
            <w:r w:rsidRPr="00710196">
              <w:t xml:space="preserve">200+ </w:t>
            </w:r>
            <w:proofErr w:type="spellStart"/>
            <w:r w:rsidRPr="00710196">
              <w:t>фінтех</w:t>
            </w:r>
            <w:proofErr w:type="spellEnd"/>
            <w:r w:rsidRPr="00710196">
              <w:t>-провайдерів, 7 млн користувачів за 3 роки</w:t>
            </w:r>
          </w:p>
        </w:tc>
        <w:tc>
          <w:tcPr>
            <w:tcW w:w="0" w:type="auto"/>
            <w:hideMark/>
          </w:tcPr>
          <w:p w:rsidR="00710196" w:rsidRPr="00710196" w:rsidRDefault="00710196" w:rsidP="00B159AB">
            <w:pPr>
              <w:jc w:val="both"/>
            </w:pPr>
            <w:r w:rsidRPr="00710196">
              <w:t>Висока (в рамках євроінтеграції)</w:t>
            </w:r>
          </w:p>
        </w:tc>
        <w:tc>
          <w:tcPr>
            <w:tcW w:w="0" w:type="auto"/>
            <w:hideMark/>
          </w:tcPr>
          <w:p w:rsidR="00710196" w:rsidRPr="00710196" w:rsidRDefault="00710196" w:rsidP="00B159AB">
            <w:pPr>
              <w:jc w:val="both"/>
            </w:pPr>
            <w:r w:rsidRPr="00710196">
              <w:t>Стратегічний</w:t>
            </w:r>
          </w:p>
        </w:tc>
      </w:tr>
      <w:tr w:rsidR="00172009" w:rsidRPr="00312B59" w:rsidTr="00B159AB">
        <w:trPr>
          <w:jc w:val="center"/>
        </w:trPr>
        <w:tc>
          <w:tcPr>
            <w:tcW w:w="0" w:type="auto"/>
            <w:hideMark/>
          </w:tcPr>
          <w:p w:rsidR="00710196" w:rsidRPr="00710196" w:rsidRDefault="00710196" w:rsidP="00B159AB">
            <w:pPr>
              <w:jc w:val="both"/>
            </w:pPr>
            <w:r w:rsidRPr="00710196">
              <w:t>Польща</w:t>
            </w:r>
          </w:p>
        </w:tc>
        <w:tc>
          <w:tcPr>
            <w:tcW w:w="0" w:type="auto"/>
            <w:hideMark/>
          </w:tcPr>
          <w:p w:rsidR="00710196" w:rsidRPr="00710196" w:rsidRDefault="00710196" w:rsidP="00B159AB">
            <w:pPr>
              <w:jc w:val="both"/>
            </w:pPr>
            <w:r w:rsidRPr="00710196">
              <w:t>Система миттєвих платежів BLIK</w:t>
            </w:r>
          </w:p>
        </w:tc>
        <w:tc>
          <w:tcPr>
            <w:tcW w:w="0" w:type="auto"/>
            <w:hideMark/>
          </w:tcPr>
          <w:p w:rsidR="00710196" w:rsidRPr="00710196" w:rsidRDefault="00710196" w:rsidP="00B159AB">
            <w:pPr>
              <w:jc w:val="both"/>
            </w:pPr>
            <w:r w:rsidRPr="00710196">
              <w:t xml:space="preserve">Домінуючий стандарт за 5 років, 60%+ </w:t>
            </w:r>
            <w:proofErr w:type="spellStart"/>
            <w:r w:rsidRPr="00710196">
              <w:t>безготівк</w:t>
            </w:r>
            <w:proofErr w:type="spellEnd"/>
            <w:r w:rsidRPr="00710196">
              <w:t>. опер.</w:t>
            </w:r>
          </w:p>
        </w:tc>
        <w:tc>
          <w:tcPr>
            <w:tcW w:w="0" w:type="auto"/>
            <w:hideMark/>
          </w:tcPr>
          <w:p w:rsidR="00710196" w:rsidRPr="00710196" w:rsidRDefault="00710196" w:rsidP="00B159AB">
            <w:pPr>
              <w:jc w:val="both"/>
            </w:pPr>
            <w:r w:rsidRPr="00710196">
              <w:t>Висока (аналог через НБУ)</w:t>
            </w:r>
          </w:p>
        </w:tc>
        <w:tc>
          <w:tcPr>
            <w:tcW w:w="0" w:type="auto"/>
            <w:hideMark/>
          </w:tcPr>
          <w:p w:rsidR="00710196" w:rsidRPr="00710196" w:rsidRDefault="00710196" w:rsidP="00B159AB">
            <w:pPr>
              <w:jc w:val="both"/>
            </w:pPr>
            <w:r w:rsidRPr="00710196">
              <w:t>Стратегічний</w:t>
            </w:r>
          </w:p>
        </w:tc>
      </w:tr>
      <w:tr w:rsidR="00172009" w:rsidRPr="00312B59" w:rsidTr="00B159AB">
        <w:trPr>
          <w:jc w:val="center"/>
        </w:trPr>
        <w:tc>
          <w:tcPr>
            <w:tcW w:w="0" w:type="auto"/>
            <w:hideMark/>
          </w:tcPr>
          <w:p w:rsidR="00710196" w:rsidRPr="00710196" w:rsidRDefault="00710196" w:rsidP="00B159AB">
            <w:pPr>
              <w:jc w:val="both"/>
            </w:pPr>
            <w:r w:rsidRPr="00710196">
              <w:t>Швеція</w:t>
            </w:r>
          </w:p>
        </w:tc>
        <w:tc>
          <w:tcPr>
            <w:tcW w:w="0" w:type="auto"/>
            <w:hideMark/>
          </w:tcPr>
          <w:p w:rsidR="00710196" w:rsidRPr="00710196" w:rsidRDefault="00710196" w:rsidP="00B159AB">
            <w:pPr>
              <w:jc w:val="both"/>
            </w:pPr>
            <w:proofErr w:type="spellStart"/>
            <w:r w:rsidRPr="00710196">
              <w:t>Swish</w:t>
            </w:r>
            <w:proofErr w:type="spellEnd"/>
            <w:r w:rsidRPr="00710196">
              <w:t xml:space="preserve"> – міжбанківський P2P-платіж</w:t>
            </w:r>
          </w:p>
        </w:tc>
        <w:tc>
          <w:tcPr>
            <w:tcW w:w="0" w:type="auto"/>
            <w:hideMark/>
          </w:tcPr>
          <w:p w:rsidR="00710196" w:rsidRPr="00710196" w:rsidRDefault="00710196" w:rsidP="00B159AB">
            <w:pPr>
              <w:jc w:val="both"/>
            </w:pPr>
            <w:r w:rsidRPr="00710196">
              <w:t>99% безготівкових розрахунків, стандарт ринку</w:t>
            </w:r>
          </w:p>
        </w:tc>
        <w:tc>
          <w:tcPr>
            <w:tcW w:w="0" w:type="auto"/>
            <w:hideMark/>
          </w:tcPr>
          <w:p w:rsidR="00710196" w:rsidRPr="00710196" w:rsidRDefault="00710196" w:rsidP="00B159AB">
            <w:pPr>
              <w:jc w:val="both"/>
            </w:pPr>
            <w:r w:rsidRPr="00710196">
              <w:t>Середня (потребує міжбанк. кооперації)</w:t>
            </w:r>
          </w:p>
        </w:tc>
        <w:tc>
          <w:tcPr>
            <w:tcW w:w="0" w:type="auto"/>
            <w:hideMark/>
          </w:tcPr>
          <w:p w:rsidR="00710196" w:rsidRPr="00710196" w:rsidRDefault="00710196" w:rsidP="00B159AB">
            <w:pPr>
              <w:jc w:val="both"/>
            </w:pPr>
            <w:r w:rsidRPr="00710196">
              <w:t>Середній</w:t>
            </w:r>
          </w:p>
        </w:tc>
      </w:tr>
      <w:tr w:rsidR="00172009" w:rsidRPr="00312B59" w:rsidTr="00B159AB">
        <w:trPr>
          <w:jc w:val="center"/>
        </w:trPr>
        <w:tc>
          <w:tcPr>
            <w:tcW w:w="0" w:type="auto"/>
            <w:hideMark/>
          </w:tcPr>
          <w:p w:rsidR="00710196" w:rsidRPr="00710196" w:rsidRDefault="00710196" w:rsidP="00B159AB">
            <w:pPr>
              <w:jc w:val="both"/>
            </w:pPr>
            <w:r w:rsidRPr="00710196">
              <w:t>Сінгапур</w:t>
            </w:r>
          </w:p>
        </w:tc>
        <w:tc>
          <w:tcPr>
            <w:tcW w:w="0" w:type="auto"/>
            <w:hideMark/>
          </w:tcPr>
          <w:p w:rsidR="00710196" w:rsidRPr="00710196" w:rsidRDefault="00710196" w:rsidP="00B159AB">
            <w:pPr>
              <w:jc w:val="both"/>
            </w:pPr>
            <w:r w:rsidRPr="00710196">
              <w:t xml:space="preserve">Ліцензування </w:t>
            </w:r>
            <w:proofErr w:type="spellStart"/>
            <w:r w:rsidRPr="00710196">
              <w:t>необанків</w:t>
            </w:r>
            <w:proofErr w:type="spellEnd"/>
            <w:r w:rsidRPr="00710196">
              <w:t xml:space="preserve"> (цифрові банки без відділень)</w:t>
            </w:r>
          </w:p>
        </w:tc>
        <w:tc>
          <w:tcPr>
            <w:tcW w:w="0" w:type="auto"/>
            <w:hideMark/>
          </w:tcPr>
          <w:p w:rsidR="00710196" w:rsidRPr="00710196" w:rsidRDefault="00710196" w:rsidP="00B159AB">
            <w:pPr>
              <w:jc w:val="both"/>
            </w:pPr>
            <w:r w:rsidRPr="00710196">
              <w:t>4 цифрові ліцензії, конкуренція стимулює інновації</w:t>
            </w:r>
          </w:p>
        </w:tc>
        <w:tc>
          <w:tcPr>
            <w:tcW w:w="0" w:type="auto"/>
            <w:hideMark/>
          </w:tcPr>
          <w:p w:rsidR="00710196" w:rsidRPr="00710196" w:rsidRDefault="00710196" w:rsidP="00B159AB">
            <w:pPr>
              <w:jc w:val="both"/>
            </w:pPr>
            <w:r w:rsidRPr="00710196">
              <w:t>Середня (регуляторна готовність НБУ)</w:t>
            </w:r>
          </w:p>
        </w:tc>
        <w:tc>
          <w:tcPr>
            <w:tcW w:w="0" w:type="auto"/>
            <w:hideMark/>
          </w:tcPr>
          <w:p w:rsidR="00710196" w:rsidRPr="00710196" w:rsidRDefault="00710196" w:rsidP="00B159AB">
            <w:pPr>
              <w:jc w:val="both"/>
            </w:pPr>
            <w:r w:rsidRPr="00710196">
              <w:t>Середній</w:t>
            </w:r>
          </w:p>
        </w:tc>
      </w:tr>
      <w:tr w:rsidR="00172009" w:rsidRPr="00312B59" w:rsidTr="00B159AB">
        <w:trPr>
          <w:jc w:val="center"/>
        </w:trPr>
        <w:tc>
          <w:tcPr>
            <w:tcW w:w="0" w:type="auto"/>
            <w:hideMark/>
          </w:tcPr>
          <w:p w:rsidR="00710196" w:rsidRPr="00710196" w:rsidRDefault="00710196" w:rsidP="00B159AB">
            <w:pPr>
              <w:jc w:val="both"/>
            </w:pPr>
            <w:r w:rsidRPr="00710196">
              <w:t>Китай</w:t>
            </w:r>
          </w:p>
        </w:tc>
        <w:tc>
          <w:tcPr>
            <w:tcW w:w="0" w:type="auto"/>
            <w:hideMark/>
          </w:tcPr>
          <w:p w:rsidR="00710196" w:rsidRPr="00710196" w:rsidRDefault="00710196" w:rsidP="00B159AB">
            <w:pPr>
              <w:jc w:val="both"/>
            </w:pPr>
            <w:proofErr w:type="spellStart"/>
            <w:r w:rsidRPr="00710196">
              <w:t>Суперзастосунки</w:t>
            </w:r>
            <w:proofErr w:type="spellEnd"/>
            <w:r w:rsidRPr="00710196">
              <w:t xml:space="preserve"> (</w:t>
            </w:r>
            <w:proofErr w:type="spellStart"/>
            <w:r w:rsidRPr="00710196">
              <w:t>Alipay</w:t>
            </w:r>
            <w:proofErr w:type="spellEnd"/>
            <w:r w:rsidRPr="00710196">
              <w:t xml:space="preserve">, </w:t>
            </w:r>
            <w:proofErr w:type="spellStart"/>
            <w:r w:rsidRPr="00710196">
              <w:t>WeChat</w:t>
            </w:r>
            <w:proofErr w:type="spellEnd"/>
            <w:r w:rsidRPr="00710196">
              <w:t xml:space="preserve"> </w:t>
            </w:r>
            <w:proofErr w:type="spellStart"/>
            <w:r w:rsidRPr="00710196">
              <w:t>Pay</w:t>
            </w:r>
            <w:proofErr w:type="spellEnd"/>
            <w:r w:rsidRPr="00710196">
              <w:t>)</w:t>
            </w:r>
          </w:p>
        </w:tc>
        <w:tc>
          <w:tcPr>
            <w:tcW w:w="0" w:type="auto"/>
            <w:hideMark/>
          </w:tcPr>
          <w:p w:rsidR="00710196" w:rsidRPr="00710196" w:rsidRDefault="00710196" w:rsidP="00B159AB">
            <w:pPr>
              <w:jc w:val="both"/>
            </w:pPr>
            <w:r w:rsidRPr="00710196">
              <w:t>1+ млрд користувачів, повна фінансова екосистема</w:t>
            </w:r>
          </w:p>
        </w:tc>
        <w:tc>
          <w:tcPr>
            <w:tcW w:w="0" w:type="auto"/>
            <w:hideMark/>
          </w:tcPr>
          <w:p w:rsidR="00710196" w:rsidRPr="00710196" w:rsidRDefault="00710196" w:rsidP="00B159AB">
            <w:pPr>
              <w:jc w:val="both"/>
            </w:pPr>
            <w:r w:rsidRPr="00710196">
              <w:t>Часткова (Приват24 як аналог)</w:t>
            </w:r>
          </w:p>
        </w:tc>
        <w:tc>
          <w:tcPr>
            <w:tcW w:w="0" w:type="auto"/>
            <w:hideMark/>
          </w:tcPr>
          <w:p w:rsidR="00710196" w:rsidRPr="00710196" w:rsidRDefault="00710196" w:rsidP="00B159AB">
            <w:pPr>
              <w:jc w:val="both"/>
            </w:pPr>
            <w:r w:rsidRPr="00710196">
              <w:t>Операційний</w:t>
            </w:r>
          </w:p>
        </w:tc>
      </w:tr>
      <w:tr w:rsidR="00172009" w:rsidRPr="00312B59" w:rsidTr="00B159AB">
        <w:trPr>
          <w:jc w:val="center"/>
        </w:trPr>
        <w:tc>
          <w:tcPr>
            <w:tcW w:w="0" w:type="auto"/>
            <w:hideMark/>
          </w:tcPr>
          <w:p w:rsidR="00710196" w:rsidRPr="00710196" w:rsidRDefault="00710196" w:rsidP="00B159AB">
            <w:pPr>
              <w:jc w:val="both"/>
            </w:pPr>
            <w:r w:rsidRPr="00710196">
              <w:t>США</w:t>
            </w:r>
          </w:p>
        </w:tc>
        <w:tc>
          <w:tcPr>
            <w:tcW w:w="0" w:type="auto"/>
            <w:hideMark/>
          </w:tcPr>
          <w:p w:rsidR="00710196" w:rsidRPr="00710196" w:rsidRDefault="00710196" w:rsidP="00B159AB">
            <w:pPr>
              <w:jc w:val="both"/>
            </w:pPr>
            <w:r w:rsidRPr="00710196">
              <w:t>FICO-</w:t>
            </w:r>
            <w:proofErr w:type="spellStart"/>
            <w:r w:rsidRPr="00710196">
              <w:t>скоринг</w:t>
            </w:r>
            <w:proofErr w:type="spellEnd"/>
            <w:r w:rsidRPr="00710196">
              <w:t xml:space="preserve"> і кредитні бюро</w:t>
            </w:r>
          </w:p>
        </w:tc>
        <w:tc>
          <w:tcPr>
            <w:tcW w:w="0" w:type="auto"/>
            <w:hideMark/>
          </w:tcPr>
          <w:p w:rsidR="00710196" w:rsidRPr="00710196" w:rsidRDefault="00710196" w:rsidP="00B159AB">
            <w:pPr>
              <w:jc w:val="both"/>
            </w:pPr>
            <w:r w:rsidRPr="00710196">
              <w:t>Широке охоплення кредитуванням при контрольованих ризиках</w:t>
            </w:r>
          </w:p>
        </w:tc>
        <w:tc>
          <w:tcPr>
            <w:tcW w:w="0" w:type="auto"/>
            <w:hideMark/>
          </w:tcPr>
          <w:p w:rsidR="00710196" w:rsidRPr="00710196" w:rsidRDefault="00710196" w:rsidP="00B159AB">
            <w:pPr>
              <w:jc w:val="both"/>
            </w:pPr>
            <w:r w:rsidRPr="00710196">
              <w:t>Висока (розвиток кредитних бюро)</w:t>
            </w:r>
          </w:p>
        </w:tc>
        <w:tc>
          <w:tcPr>
            <w:tcW w:w="0" w:type="auto"/>
            <w:hideMark/>
          </w:tcPr>
          <w:p w:rsidR="00710196" w:rsidRPr="00710196" w:rsidRDefault="00710196" w:rsidP="00B159AB">
            <w:pPr>
              <w:jc w:val="both"/>
            </w:pPr>
            <w:r w:rsidRPr="00710196">
              <w:t>Стратегічний</w:t>
            </w:r>
          </w:p>
        </w:tc>
      </w:tr>
      <w:tr w:rsidR="00172009" w:rsidRPr="00312B59" w:rsidTr="00B159AB">
        <w:trPr>
          <w:jc w:val="center"/>
        </w:trPr>
        <w:tc>
          <w:tcPr>
            <w:tcW w:w="0" w:type="auto"/>
            <w:hideMark/>
          </w:tcPr>
          <w:p w:rsidR="00710196" w:rsidRPr="00710196" w:rsidRDefault="00710196" w:rsidP="00B159AB">
            <w:pPr>
              <w:jc w:val="both"/>
            </w:pPr>
            <w:r w:rsidRPr="00710196">
              <w:t>Нідерланди</w:t>
            </w:r>
          </w:p>
        </w:tc>
        <w:tc>
          <w:tcPr>
            <w:tcW w:w="0" w:type="auto"/>
            <w:hideMark/>
          </w:tcPr>
          <w:p w:rsidR="00710196" w:rsidRPr="00710196" w:rsidRDefault="00710196" w:rsidP="00B159AB">
            <w:pPr>
              <w:jc w:val="both"/>
            </w:pPr>
            <w:proofErr w:type="spellStart"/>
            <w:r w:rsidRPr="00710196">
              <w:t>iDEAL</w:t>
            </w:r>
            <w:proofErr w:type="spellEnd"/>
            <w:r w:rsidRPr="00710196">
              <w:t xml:space="preserve"> – єдиний платіжний стандарт для e-</w:t>
            </w:r>
            <w:proofErr w:type="spellStart"/>
            <w:r w:rsidRPr="00710196">
              <w:t>commerce</w:t>
            </w:r>
            <w:proofErr w:type="spellEnd"/>
          </w:p>
        </w:tc>
        <w:tc>
          <w:tcPr>
            <w:tcW w:w="0" w:type="auto"/>
            <w:hideMark/>
          </w:tcPr>
          <w:p w:rsidR="00710196" w:rsidRPr="00710196" w:rsidRDefault="00710196" w:rsidP="00B159AB">
            <w:pPr>
              <w:jc w:val="both"/>
            </w:pPr>
            <w:r w:rsidRPr="00710196">
              <w:t>60%+ e-</w:t>
            </w:r>
            <w:proofErr w:type="spellStart"/>
            <w:r w:rsidRPr="00710196">
              <w:t>commerce</w:t>
            </w:r>
            <w:proofErr w:type="spellEnd"/>
            <w:r w:rsidRPr="00710196">
              <w:t xml:space="preserve"> транзакцій через систему</w:t>
            </w:r>
          </w:p>
        </w:tc>
        <w:tc>
          <w:tcPr>
            <w:tcW w:w="0" w:type="auto"/>
            <w:hideMark/>
          </w:tcPr>
          <w:p w:rsidR="00710196" w:rsidRPr="00710196" w:rsidRDefault="00710196" w:rsidP="00B159AB">
            <w:pPr>
              <w:jc w:val="both"/>
            </w:pPr>
            <w:r w:rsidRPr="00710196">
              <w:t>Висока (стандартизація e-</w:t>
            </w:r>
            <w:proofErr w:type="spellStart"/>
            <w:r w:rsidRPr="00710196">
              <w:t>comm</w:t>
            </w:r>
            <w:proofErr w:type="spellEnd"/>
            <w:r w:rsidRPr="00710196">
              <w:t xml:space="preserve"> платежів)</w:t>
            </w:r>
          </w:p>
        </w:tc>
        <w:tc>
          <w:tcPr>
            <w:tcW w:w="0" w:type="auto"/>
            <w:hideMark/>
          </w:tcPr>
          <w:p w:rsidR="00710196" w:rsidRPr="00710196" w:rsidRDefault="00710196" w:rsidP="00B159AB">
            <w:pPr>
              <w:jc w:val="both"/>
            </w:pPr>
            <w:r w:rsidRPr="00710196">
              <w:t>Середній</w:t>
            </w:r>
          </w:p>
        </w:tc>
      </w:tr>
      <w:tr w:rsidR="00172009" w:rsidRPr="00312B59" w:rsidTr="00B159AB">
        <w:trPr>
          <w:jc w:val="center"/>
        </w:trPr>
        <w:tc>
          <w:tcPr>
            <w:tcW w:w="0" w:type="auto"/>
            <w:hideMark/>
          </w:tcPr>
          <w:p w:rsidR="00710196" w:rsidRPr="00710196" w:rsidRDefault="00710196" w:rsidP="00B159AB">
            <w:pPr>
              <w:jc w:val="both"/>
            </w:pPr>
            <w:r w:rsidRPr="00710196">
              <w:t>Австралія</w:t>
            </w:r>
          </w:p>
        </w:tc>
        <w:tc>
          <w:tcPr>
            <w:tcW w:w="0" w:type="auto"/>
            <w:hideMark/>
          </w:tcPr>
          <w:p w:rsidR="00710196" w:rsidRPr="00710196" w:rsidRDefault="00710196" w:rsidP="00B159AB">
            <w:pPr>
              <w:jc w:val="both"/>
            </w:pPr>
            <w:proofErr w:type="spellStart"/>
            <w:r w:rsidRPr="00710196">
              <w:t>Open</w:t>
            </w:r>
            <w:proofErr w:type="spellEnd"/>
            <w:r w:rsidRPr="00710196">
              <w:t xml:space="preserve"> </w:t>
            </w:r>
            <w:proofErr w:type="spellStart"/>
            <w:r w:rsidRPr="00710196">
              <w:t>Banking</w:t>
            </w:r>
            <w:proofErr w:type="spellEnd"/>
            <w:r w:rsidRPr="00710196">
              <w:t xml:space="preserve"> (</w:t>
            </w:r>
            <w:proofErr w:type="spellStart"/>
            <w:r w:rsidRPr="00710196">
              <w:t>Consumer</w:t>
            </w:r>
            <w:proofErr w:type="spellEnd"/>
            <w:r w:rsidRPr="00710196">
              <w:t xml:space="preserve"> </w:t>
            </w:r>
            <w:proofErr w:type="spellStart"/>
            <w:r w:rsidRPr="00710196">
              <w:t>Data</w:t>
            </w:r>
            <w:proofErr w:type="spellEnd"/>
            <w:r w:rsidRPr="00710196">
              <w:t xml:space="preserve"> </w:t>
            </w:r>
            <w:proofErr w:type="spellStart"/>
            <w:r w:rsidRPr="00710196">
              <w:t>Right</w:t>
            </w:r>
            <w:proofErr w:type="spellEnd"/>
            <w:r w:rsidRPr="00710196">
              <w:t>)</w:t>
            </w:r>
          </w:p>
        </w:tc>
        <w:tc>
          <w:tcPr>
            <w:tcW w:w="0" w:type="auto"/>
            <w:hideMark/>
          </w:tcPr>
          <w:p w:rsidR="00710196" w:rsidRPr="00710196" w:rsidRDefault="00710196" w:rsidP="00B159AB">
            <w:pPr>
              <w:jc w:val="both"/>
            </w:pPr>
            <w:r w:rsidRPr="00710196">
              <w:t>Клієнт контролює свої дані, конкуренція за якістю</w:t>
            </w:r>
          </w:p>
        </w:tc>
        <w:tc>
          <w:tcPr>
            <w:tcW w:w="0" w:type="auto"/>
            <w:hideMark/>
          </w:tcPr>
          <w:p w:rsidR="00710196" w:rsidRPr="00710196" w:rsidRDefault="00710196" w:rsidP="00B159AB">
            <w:pPr>
              <w:jc w:val="both"/>
            </w:pPr>
            <w:r w:rsidRPr="00710196">
              <w:t>Висока (в рамках євроінтеграції)</w:t>
            </w:r>
          </w:p>
        </w:tc>
        <w:tc>
          <w:tcPr>
            <w:tcW w:w="0" w:type="auto"/>
            <w:hideMark/>
          </w:tcPr>
          <w:p w:rsidR="00710196" w:rsidRPr="00710196" w:rsidRDefault="00710196" w:rsidP="00B159AB">
            <w:pPr>
              <w:jc w:val="both"/>
            </w:pPr>
            <w:r w:rsidRPr="00710196">
              <w:t>Середній</w:t>
            </w:r>
          </w:p>
        </w:tc>
      </w:tr>
    </w:tbl>
    <w:p w:rsidR="00710196" w:rsidRPr="00710196" w:rsidRDefault="00710196" w:rsidP="00710196">
      <w:pPr>
        <w:spacing w:line="360" w:lineRule="auto"/>
        <w:ind w:firstLine="709"/>
        <w:jc w:val="both"/>
        <w:rPr>
          <w:sz w:val="28"/>
          <w:szCs w:val="28"/>
        </w:rPr>
      </w:pPr>
      <w:r w:rsidRPr="00710196">
        <w:rPr>
          <w:i/>
          <w:iCs/>
          <w:sz w:val="28"/>
          <w:szCs w:val="28"/>
        </w:rPr>
        <w:t>Джерело: складено автором на основі [3, 10, 11, 37, 39]</w:t>
      </w:r>
    </w:p>
    <w:p w:rsidR="00444169" w:rsidRDefault="00444169" w:rsidP="00710196">
      <w:pPr>
        <w:spacing w:line="360" w:lineRule="auto"/>
        <w:ind w:firstLine="709"/>
        <w:jc w:val="both"/>
        <w:rPr>
          <w:sz w:val="28"/>
          <w:szCs w:val="28"/>
        </w:rPr>
      </w:pPr>
    </w:p>
    <w:p w:rsidR="00710196" w:rsidRPr="00710196" w:rsidRDefault="00710196" w:rsidP="00710196">
      <w:pPr>
        <w:spacing w:line="360" w:lineRule="auto"/>
        <w:ind w:firstLine="709"/>
        <w:jc w:val="both"/>
        <w:rPr>
          <w:sz w:val="28"/>
          <w:szCs w:val="28"/>
        </w:rPr>
      </w:pPr>
      <w:r w:rsidRPr="00710196">
        <w:rPr>
          <w:sz w:val="28"/>
          <w:szCs w:val="28"/>
        </w:rPr>
        <w:t xml:space="preserve">Третьою перспективною практикою для запозичення є скандинавський досвід безготівкового суспільства. Швеція, Норвегія і Данія досягли рівня, за якого частка готівкових операцій у ВВП становить менше 1–2%, а переважна </w:t>
      </w:r>
      <w:r w:rsidRPr="00710196">
        <w:rPr>
          <w:sz w:val="28"/>
          <w:szCs w:val="28"/>
        </w:rPr>
        <w:lastRenderedPageBreak/>
        <w:t xml:space="preserve">більшість платежів здійснюється у цифровому форматі. Ключовими чинниками цього успіху є: доступна і надійна платіжна інфраструктура, висока довіра до банків, освіта населення у сфері цифрових платежів і активна державна підтримка безготівкового обігу. Матвійчук Н. та </w:t>
      </w:r>
      <w:proofErr w:type="spellStart"/>
      <w:r w:rsidRPr="00710196">
        <w:rPr>
          <w:sz w:val="28"/>
          <w:szCs w:val="28"/>
        </w:rPr>
        <w:t>Теслюк</w:t>
      </w:r>
      <w:proofErr w:type="spellEnd"/>
      <w:r w:rsidRPr="00710196">
        <w:rPr>
          <w:sz w:val="28"/>
          <w:szCs w:val="28"/>
        </w:rPr>
        <w:t xml:space="preserve"> С. акцентують увагу на тому, що зниження частки готівки в обігу є не лише питанням зручності, а й фактором підвищення прозорості економіки, зниження корупції і збільшення бази оподаткування [12]. Для України, де частка готівки в обігу залишається значно вищою, ніж у розвинених країнах, скандинавський досвід вказує на можливості прискорення безготівкового переходу через активну роль </w:t>
      </w:r>
      <w:proofErr w:type="spellStart"/>
      <w:r w:rsidRPr="00710196">
        <w:rPr>
          <w:sz w:val="28"/>
          <w:szCs w:val="28"/>
        </w:rPr>
        <w:t>системоутворюючих</w:t>
      </w:r>
      <w:proofErr w:type="spellEnd"/>
      <w:r w:rsidRPr="00710196">
        <w:rPr>
          <w:sz w:val="28"/>
          <w:szCs w:val="28"/>
        </w:rPr>
        <w:t xml:space="preserve"> банків, зокрема ПриватБанку.</w:t>
      </w:r>
    </w:p>
    <w:p w:rsidR="00710196" w:rsidRPr="00710196" w:rsidRDefault="00710196" w:rsidP="00710196">
      <w:pPr>
        <w:spacing w:line="360" w:lineRule="auto"/>
        <w:ind w:firstLine="709"/>
        <w:jc w:val="both"/>
        <w:rPr>
          <w:sz w:val="28"/>
          <w:szCs w:val="28"/>
        </w:rPr>
      </w:pPr>
      <w:r w:rsidRPr="00710196">
        <w:rPr>
          <w:sz w:val="28"/>
          <w:szCs w:val="28"/>
        </w:rPr>
        <w:t xml:space="preserve">Четвертою цінною практикою є американська модель кредитного </w:t>
      </w:r>
      <w:proofErr w:type="spellStart"/>
      <w:r w:rsidRPr="00710196">
        <w:rPr>
          <w:sz w:val="28"/>
          <w:szCs w:val="28"/>
        </w:rPr>
        <w:t>скорингу</w:t>
      </w:r>
      <w:proofErr w:type="spellEnd"/>
      <w:r w:rsidRPr="00710196">
        <w:rPr>
          <w:sz w:val="28"/>
          <w:szCs w:val="28"/>
        </w:rPr>
        <w:t xml:space="preserve"> на базі системи FICO та розвинених кредитних бюро. У США будь-який громадянин із кредитною історією має FICO-</w:t>
      </w:r>
      <w:proofErr w:type="spellStart"/>
      <w:r w:rsidRPr="00710196">
        <w:rPr>
          <w:sz w:val="28"/>
          <w:szCs w:val="28"/>
        </w:rPr>
        <w:t>скор</w:t>
      </w:r>
      <w:proofErr w:type="spellEnd"/>
      <w:r w:rsidRPr="00710196">
        <w:rPr>
          <w:sz w:val="28"/>
          <w:szCs w:val="28"/>
        </w:rPr>
        <w:t xml:space="preserve"> від 300 до 850, який відображає його кредитоспроможність і автоматично враховується при видачі будь-якого кредиту. Ця система дозволяє банкам масово кредитувати населення при контрольованому ризику, а громадянам – мати доступ до фінансових послуг без необхідності доводити свій дохід традиційними засобами. </w:t>
      </w:r>
      <w:proofErr w:type="spellStart"/>
      <w:r w:rsidRPr="00710196">
        <w:rPr>
          <w:sz w:val="28"/>
          <w:szCs w:val="28"/>
        </w:rPr>
        <w:t>Колобов</w:t>
      </w:r>
      <w:proofErr w:type="spellEnd"/>
      <w:r w:rsidRPr="00710196">
        <w:rPr>
          <w:sz w:val="28"/>
          <w:szCs w:val="28"/>
        </w:rPr>
        <w:t xml:space="preserve"> Ю. В. зазначає, що розвиток системи кредитних бюро в Україні є стратегічним завданням для підвищення ефективності роздрібного кредитування [9]. Для ПриватБанку, що обробляє </w:t>
      </w:r>
      <w:proofErr w:type="spellStart"/>
      <w:r w:rsidRPr="00710196">
        <w:rPr>
          <w:sz w:val="28"/>
          <w:szCs w:val="28"/>
        </w:rPr>
        <w:t>транзакційні</w:t>
      </w:r>
      <w:proofErr w:type="spellEnd"/>
      <w:r w:rsidRPr="00710196">
        <w:rPr>
          <w:sz w:val="28"/>
          <w:szCs w:val="28"/>
        </w:rPr>
        <w:t xml:space="preserve"> дані десятків мільйонів клієнтів, активна участь у формуванні єдиної бази кредитних даних є як регуляторним обов'язком, так і стратегічним інтересом.</w:t>
      </w:r>
    </w:p>
    <w:p w:rsidR="00710196" w:rsidRPr="00710196" w:rsidRDefault="00710196" w:rsidP="00710196">
      <w:pPr>
        <w:spacing w:line="360" w:lineRule="auto"/>
        <w:ind w:firstLine="709"/>
        <w:jc w:val="both"/>
        <w:rPr>
          <w:sz w:val="28"/>
          <w:szCs w:val="28"/>
        </w:rPr>
      </w:pPr>
      <w:r w:rsidRPr="00710196">
        <w:rPr>
          <w:sz w:val="28"/>
          <w:szCs w:val="28"/>
        </w:rPr>
        <w:t xml:space="preserve">П'ятою практикою є сінгапурська модель регуляторного «пісочниці» і ліцензування цифрових банків. Монетарне управління Сінгапуру (MAS) створило регуляторне середовище, яке дозволяє </w:t>
      </w:r>
      <w:proofErr w:type="spellStart"/>
      <w:r w:rsidRPr="00710196">
        <w:rPr>
          <w:sz w:val="28"/>
          <w:szCs w:val="28"/>
        </w:rPr>
        <w:t>фінтех</w:t>
      </w:r>
      <w:proofErr w:type="spellEnd"/>
      <w:r w:rsidRPr="00710196">
        <w:rPr>
          <w:sz w:val="28"/>
          <w:szCs w:val="28"/>
        </w:rPr>
        <w:t xml:space="preserve">-компаніям тестувати інноваційні продукти в контрольованих умовах без повного регуляторного тягаря, а також видало ліцензії виключно цифровим банкам без відділень. Це спровокувало хвилю інновацій у роздрібному банкінгу і залучило значні іноземні інвестиції у фінансовий сектор. НБУ вже зробив кроки у цьому напрямі, заснувавши </w:t>
      </w:r>
      <w:proofErr w:type="spellStart"/>
      <w:r w:rsidRPr="00710196">
        <w:rPr>
          <w:sz w:val="28"/>
          <w:szCs w:val="28"/>
        </w:rPr>
        <w:t>Innovations</w:t>
      </w:r>
      <w:proofErr w:type="spellEnd"/>
      <w:r w:rsidRPr="00710196">
        <w:rPr>
          <w:sz w:val="28"/>
          <w:szCs w:val="28"/>
        </w:rPr>
        <w:t xml:space="preserve"> </w:t>
      </w:r>
      <w:proofErr w:type="spellStart"/>
      <w:r w:rsidRPr="00710196">
        <w:rPr>
          <w:sz w:val="28"/>
          <w:szCs w:val="28"/>
        </w:rPr>
        <w:t>Hub</w:t>
      </w:r>
      <w:proofErr w:type="spellEnd"/>
      <w:r w:rsidRPr="00710196">
        <w:rPr>
          <w:sz w:val="28"/>
          <w:szCs w:val="28"/>
        </w:rPr>
        <w:t xml:space="preserve"> для підтримки </w:t>
      </w:r>
      <w:proofErr w:type="spellStart"/>
      <w:r w:rsidRPr="00710196">
        <w:rPr>
          <w:sz w:val="28"/>
          <w:szCs w:val="28"/>
        </w:rPr>
        <w:t>фінтех</w:t>
      </w:r>
      <w:proofErr w:type="spellEnd"/>
      <w:r w:rsidRPr="00710196">
        <w:rPr>
          <w:sz w:val="28"/>
          <w:szCs w:val="28"/>
        </w:rPr>
        <w:t xml:space="preserve">-ініціатив [14]. Подальший </w:t>
      </w:r>
      <w:r w:rsidRPr="00710196">
        <w:rPr>
          <w:sz w:val="28"/>
          <w:szCs w:val="28"/>
        </w:rPr>
        <w:lastRenderedPageBreak/>
        <w:t>розвиток цього механізму і потенційне запровадження ліцензій для цифрових банків у перспективі дозволить суттєво підвищити інноваційний потенціал українського фінансового ринку.</w:t>
      </w:r>
    </w:p>
    <w:p w:rsidR="00836705" w:rsidRDefault="00836705" w:rsidP="0069121A">
      <w:pPr>
        <w:spacing w:line="360" w:lineRule="auto"/>
        <w:ind w:firstLine="709"/>
        <w:jc w:val="right"/>
        <w:rPr>
          <w:sz w:val="28"/>
          <w:szCs w:val="28"/>
        </w:rPr>
      </w:pPr>
    </w:p>
    <w:p w:rsidR="0069121A" w:rsidRDefault="00710196" w:rsidP="0069121A">
      <w:pPr>
        <w:spacing w:line="360" w:lineRule="auto"/>
        <w:ind w:firstLine="709"/>
        <w:jc w:val="right"/>
        <w:rPr>
          <w:sz w:val="28"/>
          <w:szCs w:val="28"/>
        </w:rPr>
      </w:pPr>
      <w:r w:rsidRPr="00710196">
        <w:rPr>
          <w:sz w:val="28"/>
          <w:szCs w:val="28"/>
        </w:rPr>
        <w:t>Таблиця 3.5</w:t>
      </w:r>
    </w:p>
    <w:p w:rsidR="00710196" w:rsidRPr="00710196" w:rsidRDefault="00710196" w:rsidP="0069121A">
      <w:pPr>
        <w:spacing w:line="360" w:lineRule="auto"/>
        <w:ind w:firstLine="709"/>
        <w:jc w:val="center"/>
        <w:rPr>
          <w:sz w:val="28"/>
          <w:szCs w:val="28"/>
        </w:rPr>
      </w:pPr>
      <w:r w:rsidRPr="00710196">
        <w:rPr>
          <w:sz w:val="28"/>
          <w:szCs w:val="28"/>
        </w:rPr>
        <w:t>Пропозиції щодо адаптації міжнародного досвіду для АТ КБ «ПриватБанк»</w:t>
      </w:r>
    </w:p>
    <w:tbl>
      <w:tblPr>
        <w:tblStyle w:val="aa"/>
        <w:tblW w:w="0" w:type="auto"/>
        <w:tblLook w:val="04A0" w:firstRow="1" w:lastRow="0" w:firstColumn="1" w:lastColumn="0" w:noHBand="0" w:noVBand="1"/>
      </w:tblPr>
      <w:tblGrid>
        <w:gridCol w:w="2610"/>
        <w:gridCol w:w="2465"/>
        <w:gridCol w:w="2170"/>
        <w:gridCol w:w="2383"/>
      </w:tblGrid>
      <w:tr w:rsidR="009C001E" w:rsidRPr="00710196" w:rsidTr="009C001E">
        <w:tc>
          <w:tcPr>
            <w:tcW w:w="0" w:type="auto"/>
            <w:hideMark/>
          </w:tcPr>
          <w:p w:rsidR="00710196" w:rsidRPr="00710196" w:rsidRDefault="00710196" w:rsidP="000F10C1">
            <w:pPr>
              <w:jc w:val="both"/>
            </w:pPr>
            <w:r w:rsidRPr="00710196">
              <w:t>Міжнародна практика</w:t>
            </w:r>
          </w:p>
        </w:tc>
        <w:tc>
          <w:tcPr>
            <w:tcW w:w="0" w:type="auto"/>
            <w:hideMark/>
          </w:tcPr>
          <w:p w:rsidR="00710196" w:rsidRPr="00710196" w:rsidRDefault="00710196" w:rsidP="000F10C1">
            <w:pPr>
              <w:jc w:val="both"/>
            </w:pPr>
            <w:r w:rsidRPr="00710196">
              <w:t>Ключовий елемент для адаптації</w:t>
            </w:r>
          </w:p>
        </w:tc>
        <w:tc>
          <w:tcPr>
            <w:tcW w:w="0" w:type="auto"/>
            <w:hideMark/>
          </w:tcPr>
          <w:p w:rsidR="00710196" w:rsidRPr="00710196" w:rsidRDefault="00710196" w:rsidP="000F10C1">
            <w:pPr>
              <w:jc w:val="both"/>
            </w:pPr>
            <w:r w:rsidRPr="00710196">
              <w:t>Необхідні умови</w:t>
            </w:r>
          </w:p>
        </w:tc>
        <w:tc>
          <w:tcPr>
            <w:tcW w:w="0" w:type="auto"/>
            <w:hideMark/>
          </w:tcPr>
          <w:p w:rsidR="00710196" w:rsidRPr="00710196" w:rsidRDefault="00710196" w:rsidP="000F10C1">
            <w:pPr>
              <w:jc w:val="both"/>
            </w:pPr>
            <w:r w:rsidRPr="00710196">
              <w:t>Очікуваний ефект для банку</w:t>
            </w:r>
          </w:p>
        </w:tc>
      </w:tr>
      <w:tr w:rsidR="009C001E" w:rsidRPr="00710196" w:rsidTr="009C001E">
        <w:tc>
          <w:tcPr>
            <w:tcW w:w="0" w:type="auto"/>
            <w:hideMark/>
          </w:tcPr>
          <w:p w:rsidR="00710196" w:rsidRPr="00710196" w:rsidRDefault="00710196" w:rsidP="000F10C1">
            <w:pPr>
              <w:jc w:val="both"/>
            </w:pPr>
            <w:r w:rsidRPr="00710196">
              <w:t>Відкритий банкінг (ЄС)</w:t>
            </w:r>
          </w:p>
        </w:tc>
        <w:tc>
          <w:tcPr>
            <w:tcW w:w="0" w:type="auto"/>
            <w:hideMark/>
          </w:tcPr>
          <w:p w:rsidR="00710196" w:rsidRPr="00710196" w:rsidRDefault="00710196" w:rsidP="000F10C1">
            <w:pPr>
              <w:jc w:val="both"/>
            </w:pPr>
            <w:r w:rsidRPr="00710196">
              <w:t xml:space="preserve">API-платформа для партнерів та </w:t>
            </w:r>
            <w:proofErr w:type="spellStart"/>
            <w:r w:rsidRPr="00710196">
              <w:t>фінтех</w:t>
            </w:r>
            <w:proofErr w:type="spellEnd"/>
          </w:p>
        </w:tc>
        <w:tc>
          <w:tcPr>
            <w:tcW w:w="0" w:type="auto"/>
            <w:hideMark/>
          </w:tcPr>
          <w:p w:rsidR="00710196" w:rsidRPr="00710196" w:rsidRDefault="00710196" w:rsidP="000F10C1">
            <w:pPr>
              <w:jc w:val="both"/>
            </w:pPr>
            <w:r w:rsidRPr="00710196">
              <w:t xml:space="preserve">Прийняття закону про </w:t>
            </w:r>
            <w:proofErr w:type="spellStart"/>
            <w:r w:rsidRPr="00710196">
              <w:t>відкр</w:t>
            </w:r>
            <w:proofErr w:type="spellEnd"/>
            <w:r w:rsidRPr="00710196">
              <w:t>. банкінг</w:t>
            </w:r>
          </w:p>
        </w:tc>
        <w:tc>
          <w:tcPr>
            <w:tcW w:w="0" w:type="auto"/>
            <w:hideMark/>
          </w:tcPr>
          <w:p w:rsidR="00710196" w:rsidRPr="00710196" w:rsidRDefault="00710196" w:rsidP="000F10C1">
            <w:pPr>
              <w:jc w:val="both"/>
            </w:pPr>
            <w:r w:rsidRPr="00710196">
              <w:t>Нові доходи від API, розширення екосистеми</w:t>
            </w:r>
          </w:p>
        </w:tc>
      </w:tr>
      <w:tr w:rsidR="009C001E" w:rsidRPr="00710196" w:rsidTr="009C001E">
        <w:tc>
          <w:tcPr>
            <w:tcW w:w="0" w:type="auto"/>
            <w:hideMark/>
          </w:tcPr>
          <w:p w:rsidR="00710196" w:rsidRPr="00710196" w:rsidRDefault="00710196" w:rsidP="000F10C1">
            <w:pPr>
              <w:jc w:val="both"/>
            </w:pPr>
            <w:r w:rsidRPr="00710196">
              <w:t>BLIK (Польща)</w:t>
            </w:r>
          </w:p>
        </w:tc>
        <w:tc>
          <w:tcPr>
            <w:tcW w:w="0" w:type="auto"/>
            <w:hideMark/>
          </w:tcPr>
          <w:p w:rsidR="00710196" w:rsidRPr="00710196" w:rsidRDefault="00710196" w:rsidP="000F10C1">
            <w:pPr>
              <w:jc w:val="both"/>
            </w:pPr>
            <w:r w:rsidRPr="00710196">
              <w:t>Міжбанківський стандарт P2P-платежів</w:t>
            </w:r>
          </w:p>
        </w:tc>
        <w:tc>
          <w:tcPr>
            <w:tcW w:w="0" w:type="auto"/>
            <w:hideMark/>
          </w:tcPr>
          <w:p w:rsidR="00710196" w:rsidRPr="00710196" w:rsidRDefault="00710196" w:rsidP="000F10C1">
            <w:pPr>
              <w:jc w:val="both"/>
            </w:pPr>
            <w:r w:rsidRPr="00710196">
              <w:t>Міжбанківська кооперація</w:t>
            </w:r>
          </w:p>
        </w:tc>
        <w:tc>
          <w:tcPr>
            <w:tcW w:w="0" w:type="auto"/>
            <w:hideMark/>
          </w:tcPr>
          <w:p w:rsidR="00710196" w:rsidRPr="00710196" w:rsidRDefault="00710196" w:rsidP="000F10C1">
            <w:pPr>
              <w:jc w:val="both"/>
            </w:pPr>
            <w:r w:rsidRPr="00710196">
              <w:t xml:space="preserve">Збереження лідерства в </w:t>
            </w:r>
            <w:proofErr w:type="spellStart"/>
            <w:r w:rsidRPr="00710196">
              <w:t>платежах</w:t>
            </w:r>
            <w:proofErr w:type="spellEnd"/>
          </w:p>
        </w:tc>
      </w:tr>
      <w:tr w:rsidR="009C001E" w:rsidRPr="00710196" w:rsidTr="009C001E">
        <w:tc>
          <w:tcPr>
            <w:tcW w:w="0" w:type="auto"/>
            <w:hideMark/>
          </w:tcPr>
          <w:p w:rsidR="00710196" w:rsidRPr="00710196" w:rsidRDefault="00710196" w:rsidP="000F10C1">
            <w:pPr>
              <w:jc w:val="both"/>
            </w:pPr>
            <w:r w:rsidRPr="00710196">
              <w:t>FICO/Кредитні бюро (США)</w:t>
            </w:r>
          </w:p>
        </w:tc>
        <w:tc>
          <w:tcPr>
            <w:tcW w:w="0" w:type="auto"/>
            <w:hideMark/>
          </w:tcPr>
          <w:p w:rsidR="00710196" w:rsidRPr="00710196" w:rsidRDefault="00710196" w:rsidP="000F10C1">
            <w:pPr>
              <w:jc w:val="both"/>
            </w:pPr>
            <w:r w:rsidRPr="00710196">
              <w:t>Єдина база кредитних даних</w:t>
            </w:r>
          </w:p>
        </w:tc>
        <w:tc>
          <w:tcPr>
            <w:tcW w:w="0" w:type="auto"/>
            <w:hideMark/>
          </w:tcPr>
          <w:p w:rsidR="00710196" w:rsidRPr="00710196" w:rsidRDefault="00710196" w:rsidP="000F10C1">
            <w:pPr>
              <w:jc w:val="both"/>
            </w:pPr>
            <w:r w:rsidRPr="00710196">
              <w:t>Розвиток кредитних бюро в Україні</w:t>
            </w:r>
          </w:p>
        </w:tc>
        <w:tc>
          <w:tcPr>
            <w:tcW w:w="0" w:type="auto"/>
            <w:hideMark/>
          </w:tcPr>
          <w:p w:rsidR="00710196" w:rsidRPr="00710196" w:rsidRDefault="00710196" w:rsidP="000F10C1">
            <w:pPr>
              <w:jc w:val="both"/>
            </w:pPr>
            <w:r w:rsidRPr="00710196">
              <w:t>Зниження кредитного ризику, зростання портфеля</w:t>
            </w:r>
          </w:p>
        </w:tc>
      </w:tr>
      <w:tr w:rsidR="009C001E" w:rsidRPr="00710196" w:rsidTr="009C001E">
        <w:tc>
          <w:tcPr>
            <w:tcW w:w="0" w:type="auto"/>
            <w:hideMark/>
          </w:tcPr>
          <w:p w:rsidR="00710196" w:rsidRPr="00710196" w:rsidRDefault="00710196" w:rsidP="000F10C1">
            <w:pPr>
              <w:jc w:val="both"/>
            </w:pPr>
            <w:r w:rsidRPr="00710196">
              <w:t>Безготівкове суспільство (Скандинавія)</w:t>
            </w:r>
          </w:p>
        </w:tc>
        <w:tc>
          <w:tcPr>
            <w:tcW w:w="0" w:type="auto"/>
            <w:hideMark/>
          </w:tcPr>
          <w:p w:rsidR="00710196" w:rsidRPr="00710196" w:rsidRDefault="00710196" w:rsidP="000F10C1">
            <w:pPr>
              <w:jc w:val="both"/>
            </w:pPr>
            <w:r w:rsidRPr="00710196">
              <w:t xml:space="preserve">Державні програми стимулювання </w:t>
            </w:r>
            <w:proofErr w:type="spellStart"/>
            <w:r w:rsidRPr="00710196">
              <w:t>безготівки</w:t>
            </w:r>
            <w:proofErr w:type="spellEnd"/>
          </w:p>
        </w:tc>
        <w:tc>
          <w:tcPr>
            <w:tcW w:w="0" w:type="auto"/>
            <w:hideMark/>
          </w:tcPr>
          <w:p w:rsidR="00710196" w:rsidRPr="00710196" w:rsidRDefault="00710196" w:rsidP="000F10C1">
            <w:pPr>
              <w:jc w:val="both"/>
            </w:pPr>
            <w:r w:rsidRPr="00710196">
              <w:t>Законодавчі ініціативи</w:t>
            </w:r>
          </w:p>
        </w:tc>
        <w:tc>
          <w:tcPr>
            <w:tcW w:w="0" w:type="auto"/>
            <w:hideMark/>
          </w:tcPr>
          <w:p w:rsidR="00710196" w:rsidRPr="00710196" w:rsidRDefault="00710196" w:rsidP="000F10C1">
            <w:pPr>
              <w:jc w:val="both"/>
            </w:pPr>
            <w:r w:rsidRPr="00710196">
              <w:t xml:space="preserve">Зростання </w:t>
            </w:r>
            <w:proofErr w:type="spellStart"/>
            <w:r w:rsidRPr="00710196">
              <w:t>транзакційних</w:t>
            </w:r>
            <w:proofErr w:type="spellEnd"/>
            <w:r w:rsidRPr="00710196">
              <w:t xml:space="preserve"> доходів</w:t>
            </w:r>
          </w:p>
        </w:tc>
      </w:tr>
      <w:tr w:rsidR="009C001E" w:rsidRPr="00710196" w:rsidTr="009C001E">
        <w:tc>
          <w:tcPr>
            <w:tcW w:w="0" w:type="auto"/>
            <w:hideMark/>
          </w:tcPr>
          <w:p w:rsidR="00710196" w:rsidRPr="00710196" w:rsidRDefault="00710196" w:rsidP="000F10C1">
            <w:pPr>
              <w:jc w:val="both"/>
            </w:pPr>
            <w:r w:rsidRPr="00710196">
              <w:t>Регуляторний «пісочниця» (Сінгапур)</w:t>
            </w:r>
          </w:p>
        </w:tc>
        <w:tc>
          <w:tcPr>
            <w:tcW w:w="0" w:type="auto"/>
            <w:hideMark/>
          </w:tcPr>
          <w:p w:rsidR="00710196" w:rsidRPr="00710196" w:rsidRDefault="00710196" w:rsidP="000F10C1">
            <w:pPr>
              <w:jc w:val="both"/>
            </w:pPr>
            <w:r w:rsidRPr="00710196">
              <w:t xml:space="preserve">Тестування інновацій в </w:t>
            </w:r>
            <w:proofErr w:type="spellStart"/>
            <w:r w:rsidRPr="00710196">
              <w:t>Innovations</w:t>
            </w:r>
            <w:proofErr w:type="spellEnd"/>
            <w:r w:rsidRPr="00710196">
              <w:t xml:space="preserve"> </w:t>
            </w:r>
            <w:proofErr w:type="spellStart"/>
            <w:r w:rsidRPr="00710196">
              <w:t>Hub</w:t>
            </w:r>
            <w:proofErr w:type="spellEnd"/>
            <w:r w:rsidRPr="00710196">
              <w:t xml:space="preserve"> НБУ</w:t>
            </w:r>
          </w:p>
        </w:tc>
        <w:tc>
          <w:tcPr>
            <w:tcW w:w="0" w:type="auto"/>
            <w:hideMark/>
          </w:tcPr>
          <w:p w:rsidR="00710196" w:rsidRPr="00710196" w:rsidRDefault="00710196" w:rsidP="000F10C1">
            <w:pPr>
              <w:jc w:val="both"/>
            </w:pPr>
            <w:r w:rsidRPr="00710196">
              <w:t>Регуляторна воля НБУ</w:t>
            </w:r>
          </w:p>
        </w:tc>
        <w:tc>
          <w:tcPr>
            <w:tcW w:w="0" w:type="auto"/>
            <w:hideMark/>
          </w:tcPr>
          <w:p w:rsidR="00710196" w:rsidRPr="00710196" w:rsidRDefault="00710196" w:rsidP="000F10C1">
            <w:pPr>
              <w:jc w:val="both"/>
            </w:pPr>
            <w:r w:rsidRPr="00710196">
              <w:t>Прискорення виведення нових продуктів</w:t>
            </w:r>
          </w:p>
        </w:tc>
      </w:tr>
      <w:tr w:rsidR="009C001E" w:rsidRPr="00710196" w:rsidTr="009C001E">
        <w:tc>
          <w:tcPr>
            <w:tcW w:w="0" w:type="auto"/>
            <w:hideMark/>
          </w:tcPr>
          <w:p w:rsidR="00710196" w:rsidRPr="00710196" w:rsidRDefault="00710196" w:rsidP="000F10C1">
            <w:pPr>
              <w:jc w:val="both"/>
            </w:pPr>
            <w:proofErr w:type="spellStart"/>
            <w:r w:rsidRPr="00710196">
              <w:t>Суперзастосунок</w:t>
            </w:r>
            <w:proofErr w:type="spellEnd"/>
            <w:r w:rsidRPr="00710196">
              <w:t xml:space="preserve"> (Китай)</w:t>
            </w:r>
          </w:p>
        </w:tc>
        <w:tc>
          <w:tcPr>
            <w:tcW w:w="0" w:type="auto"/>
            <w:hideMark/>
          </w:tcPr>
          <w:p w:rsidR="00710196" w:rsidRPr="00710196" w:rsidRDefault="00710196" w:rsidP="000F10C1">
            <w:pPr>
              <w:jc w:val="both"/>
            </w:pPr>
            <w:r w:rsidRPr="00710196">
              <w:t>Розширення «Приват24» до фін. екосистеми</w:t>
            </w:r>
          </w:p>
        </w:tc>
        <w:tc>
          <w:tcPr>
            <w:tcW w:w="0" w:type="auto"/>
            <w:hideMark/>
          </w:tcPr>
          <w:p w:rsidR="00710196" w:rsidRPr="00710196" w:rsidRDefault="00710196" w:rsidP="000F10C1">
            <w:pPr>
              <w:jc w:val="both"/>
            </w:pPr>
            <w:r w:rsidRPr="00710196">
              <w:t>Партнерські угоди, ІТ-інвестиції</w:t>
            </w:r>
          </w:p>
        </w:tc>
        <w:tc>
          <w:tcPr>
            <w:tcW w:w="0" w:type="auto"/>
            <w:hideMark/>
          </w:tcPr>
          <w:p w:rsidR="00710196" w:rsidRPr="00710196" w:rsidRDefault="00710196" w:rsidP="000F10C1">
            <w:pPr>
              <w:jc w:val="both"/>
            </w:pPr>
            <w:r w:rsidRPr="00710196">
              <w:t>Зростання кількості сервісів і доходів</w:t>
            </w:r>
          </w:p>
        </w:tc>
      </w:tr>
      <w:tr w:rsidR="009C001E" w:rsidRPr="00710196" w:rsidTr="009C001E">
        <w:tc>
          <w:tcPr>
            <w:tcW w:w="0" w:type="auto"/>
            <w:hideMark/>
          </w:tcPr>
          <w:p w:rsidR="00710196" w:rsidRPr="00710196" w:rsidRDefault="00710196" w:rsidP="000F10C1">
            <w:pPr>
              <w:jc w:val="both"/>
            </w:pPr>
            <w:r w:rsidRPr="00710196">
              <w:t xml:space="preserve">Цифровий банк (Великобританія, </w:t>
            </w:r>
            <w:proofErr w:type="spellStart"/>
            <w:r w:rsidRPr="00710196">
              <w:t>Monzo</w:t>
            </w:r>
            <w:proofErr w:type="spellEnd"/>
            <w:r w:rsidRPr="00710196">
              <w:t>/</w:t>
            </w:r>
            <w:proofErr w:type="spellStart"/>
            <w:r w:rsidRPr="00710196">
              <w:t>Revolut</w:t>
            </w:r>
            <w:proofErr w:type="spellEnd"/>
            <w:r w:rsidRPr="00710196">
              <w:t>)</w:t>
            </w:r>
          </w:p>
        </w:tc>
        <w:tc>
          <w:tcPr>
            <w:tcW w:w="0" w:type="auto"/>
            <w:hideMark/>
          </w:tcPr>
          <w:p w:rsidR="00710196" w:rsidRPr="00710196" w:rsidRDefault="00710196" w:rsidP="000F10C1">
            <w:pPr>
              <w:jc w:val="both"/>
            </w:pPr>
            <w:r w:rsidRPr="00710196">
              <w:t>Виділений цифровий бренд для молоді</w:t>
            </w:r>
          </w:p>
        </w:tc>
        <w:tc>
          <w:tcPr>
            <w:tcW w:w="0" w:type="auto"/>
            <w:hideMark/>
          </w:tcPr>
          <w:p w:rsidR="00710196" w:rsidRPr="00710196" w:rsidRDefault="00710196" w:rsidP="000F10C1">
            <w:pPr>
              <w:jc w:val="both"/>
            </w:pPr>
            <w:r w:rsidRPr="00710196">
              <w:t xml:space="preserve">Стратегічне рішення про </w:t>
            </w:r>
            <w:proofErr w:type="spellStart"/>
            <w:r w:rsidRPr="00710196">
              <w:t>суббренд</w:t>
            </w:r>
            <w:proofErr w:type="spellEnd"/>
          </w:p>
        </w:tc>
        <w:tc>
          <w:tcPr>
            <w:tcW w:w="0" w:type="auto"/>
            <w:hideMark/>
          </w:tcPr>
          <w:p w:rsidR="00710196" w:rsidRPr="00710196" w:rsidRDefault="00710196" w:rsidP="000F10C1">
            <w:pPr>
              <w:jc w:val="both"/>
            </w:pPr>
            <w:r w:rsidRPr="00710196">
              <w:t>Утримання молодіжного сегменту</w:t>
            </w:r>
          </w:p>
        </w:tc>
      </w:tr>
    </w:tbl>
    <w:p w:rsidR="00710196" w:rsidRPr="00710196" w:rsidRDefault="00710196" w:rsidP="00710196">
      <w:pPr>
        <w:spacing w:line="360" w:lineRule="auto"/>
        <w:ind w:firstLine="709"/>
        <w:jc w:val="both"/>
        <w:rPr>
          <w:sz w:val="28"/>
          <w:szCs w:val="28"/>
        </w:rPr>
      </w:pPr>
      <w:r w:rsidRPr="00710196">
        <w:rPr>
          <w:i/>
          <w:iCs/>
          <w:sz w:val="28"/>
          <w:szCs w:val="28"/>
        </w:rPr>
        <w:t>Джерело: складено автором на основі [3, 9, 11, 12, 14, 36, 37]</w:t>
      </w:r>
    </w:p>
    <w:p w:rsidR="00537B20" w:rsidRDefault="00537B20" w:rsidP="00710196">
      <w:pPr>
        <w:spacing w:line="360" w:lineRule="auto"/>
        <w:ind w:firstLine="709"/>
        <w:jc w:val="both"/>
        <w:rPr>
          <w:sz w:val="28"/>
          <w:szCs w:val="28"/>
        </w:rPr>
      </w:pPr>
    </w:p>
    <w:p w:rsidR="00710196" w:rsidRPr="00710196" w:rsidRDefault="00710196" w:rsidP="00710196">
      <w:pPr>
        <w:spacing w:line="360" w:lineRule="auto"/>
        <w:ind w:firstLine="709"/>
        <w:jc w:val="both"/>
        <w:rPr>
          <w:sz w:val="28"/>
          <w:szCs w:val="28"/>
        </w:rPr>
      </w:pPr>
      <w:r w:rsidRPr="00710196">
        <w:rPr>
          <w:sz w:val="28"/>
          <w:szCs w:val="28"/>
        </w:rPr>
        <w:t xml:space="preserve">Шостою важливою практикою є моделі фінансового включення, що реалізуються у різних країнах для залучення незабезпечених верств населення до банківської системи. Британська програма </w:t>
      </w:r>
      <w:proofErr w:type="spellStart"/>
      <w:r w:rsidRPr="00710196">
        <w:rPr>
          <w:sz w:val="28"/>
          <w:szCs w:val="28"/>
        </w:rPr>
        <w:t>Basic</w:t>
      </w:r>
      <w:proofErr w:type="spellEnd"/>
      <w:r w:rsidRPr="00710196">
        <w:rPr>
          <w:sz w:val="28"/>
          <w:szCs w:val="28"/>
        </w:rPr>
        <w:t xml:space="preserve"> </w:t>
      </w:r>
      <w:proofErr w:type="spellStart"/>
      <w:r w:rsidRPr="00710196">
        <w:rPr>
          <w:sz w:val="28"/>
          <w:szCs w:val="28"/>
        </w:rPr>
        <w:t>Bank</w:t>
      </w:r>
      <w:proofErr w:type="spellEnd"/>
      <w:r w:rsidRPr="00710196">
        <w:rPr>
          <w:sz w:val="28"/>
          <w:szCs w:val="28"/>
        </w:rPr>
        <w:t xml:space="preserve"> </w:t>
      </w:r>
      <w:proofErr w:type="spellStart"/>
      <w:r w:rsidRPr="00710196">
        <w:rPr>
          <w:sz w:val="28"/>
          <w:szCs w:val="28"/>
        </w:rPr>
        <w:t>Account</w:t>
      </w:r>
      <w:proofErr w:type="spellEnd"/>
      <w:r w:rsidRPr="00710196">
        <w:rPr>
          <w:sz w:val="28"/>
          <w:szCs w:val="28"/>
        </w:rPr>
        <w:t xml:space="preserve"> зобов'язала великі банки пропонувати безкоштовні базові рахунки для всіх бажаючих – без мінімального залишку і без кредитних перевірок. Аналогічні програми реалізовані в Індії (</w:t>
      </w:r>
      <w:proofErr w:type="spellStart"/>
      <w:r w:rsidRPr="00710196">
        <w:rPr>
          <w:sz w:val="28"/>
          <w:szCs w:val="28"/>
        </w:rPr>
        <w:t>Pradhan</w:t>
      </w:r>
      <w:proofErr w:type="spellEnd"/>
      <w:r w:rsidRPr="00710196">
        <w:rPr>
          <w:sz w:val="28"/>
          <w:szCs w:val="28"/>
        </w:rPr>
        <w:t xml:space="preserve"> </w:t>
      </w:r>
      <w:proofErr w:type="spellStart"/>
      <w:r w:rsidRPr="00710196">
        <w:rPr>
          <w:sz w:val="28"/>
          <w:szCs w:val="28"/>
        </w:rPr>
        <w:t>Mantri</w:t>
      </w:r>
      <w:proofErr w:type="spellEnd"/>
      <w:r w:rsidRPr="00710196">
        <w:rPr>
          <w:sz w:val="28"/>
          <w:szCs w:val="28"/>
        </w:rPr>
        <w:t xml:space="preserve"> </w:t>
      </w:r>
      <w:proofErr w:type="spellStart"/>
      <w:r w:rsidRPr="00710196">
        <w:rPr>
          <w:sz w:val="28"/>
          <w:szCs w:val="28"/>
        </w:rPr>
        <w:t>Jan</w:t>
      </w:r>
      <w:proofErr w:type="spellEnd"/>
      <w:r w:rsidRPr="00710196">
        <w:rPr>
          <w:sz w:val="28"/>
          <w:szCs w:val="28"/>
        </w:rPr>
        <w:t xml:space="preserve"> </w:t>
      </w:r>
      <w:proofErr w:type="spellStart"/>
      <w:r w:rsidRPr="00710196">
        <w:rPr>
          <w:sz w:val="28"/>
          <w:szCs w:val="28"/>
        </w:rPr>
        <w:t>Dhan</w:t>
      </w:r>
      <w:proofErr w:type="spellEnd"/>
      <w:r w:rsidRPr="00710196">
        <w:rPr>
          <w:sz w:val="28"/>
          <w:szCs w:val="28"/>
        </w:rPr>
        <w:t xml:space="preserve"> </w:t>
      </w:r>
      <w:proofErr w:type="spellStart"/>
      <w:r w:rsidRPr="00710196">
        <w:rPr>
          <w:sz w:val="28"/>
          <w:szCs w:val="28"/>
        </w:rPr>
        <w:t>Yojana</w:t>
      </w:r>
      <w:proofErr w:type="spellEnd"/>
      <w:r w:rsidRPr="00710196">
        <w:rPr>
          <w:sz w:val="28"/>
          <w:szCs w:val="28"/>
        </w:rPr>
        <w:t xml:space="preserve">), де за 5 років до банківської системи було залучено понад 300 млн нових клієнтів з низьких доходів. Для ПриватБанку, що поєднує комерційні цілі з соціальною відповідальністю </w:t>
      </w:r>
      <w:r w:rsidRPr="00710196">
        <w:rPr>
          <w:sz w:val="28"/>
          <w:szCs w:val="28"/>
        </w:rPr>
        <w:lastRenderedPageBreak/>
        <w:t xml:space="preserve">державної установи, подібні моделі є особливо релевантними. </w:t>
      </w:r>
      <w:proofErr w:type="spellStart"/>
      <w:r w:rsidRPr="00710196">
        <w:rPr>
          <w:sz w:val="28"/>
          <w:szCs w:val="28"/>
        </w:rPr>
        <w:t>Пушак</w:t>
      </w:r>
      <w:proofErr w:type="spellEnd"/>
      <w:r w:rsidRPr="00710196">
        <w:rPr>
          <w:sz w:val="28"/>
          <w:szCs w:val="28"/>
        </w:rPr>
        <w:t xml:space="preserve"> Я. Я. та Шевченко Н. В. наголошують, що розширення доступу до банківських послуг є умовою соціально-економічного розвитку і зменшення майнової нерівності [24].</w:t>
      </w:r>
    </w:p>
    <w:p w:rsidR="00710196" w:rsidRPr="00710196" w:rsidRDefault="00710196" w:rsidP="00710196">
      <w:pPr>
        <w:spacing w:line="360" w:lineRule="auto"/>
        <w:ind w:firstLine="709"/>
        <w:jc w:val="both"/>
        <w:rPr>
          <w:sz w:val="28"/>
          <w:szCs w:val="28"/>
        </w:rPr>
      </w:pPr>
      <w:r w:rsidRPr="00710196">
        <w:rPr>
          <w:sz w:val="28"/>
          <w:szCs w:val="28"/>
        </w:rPr>
        <w:t>Сьомою міжнародною практикою, що заслуговує на увагу, є впровадження вбудованого страхування (</w:t>
      </w:r>
      <w:proofErr w:type="spellStart"/>
      <w:r w:rsidRPr="00710196">
        <w:rPr>
          <w:sz w:val="28"/>
          <w:szCs w:val="28"/>
        </w:rPr>
        <w:t>embedded</w:t>
      </w:r>
      <w:proofErr w:type="spellEnd"/>
      <w:r w:rsidRPr="00710196">
        <w:rPr>
          <w:sz w:val="28"/>
          <w:szCs w:val="28"/>
        </w:rPr>
        <w:t xml:space="preserve"> </w:t>
      </w:r>
      <w:proofErr w:type="spellStart"/>
      <w:r w:rsidRPr="00710196">
        <w:rPr>
          <w:sz w:val="28"/>
          <w:szCs w:val="28"/>
        </w:rPr>
        <w:t>insurance</w:t>
      </w:r>
      <w:proofErr w:type="spellEnd"/>
      <w:r w:rsidRPr="00710196">
        <w:rPr>
          <w:sz w:val="28"/>
          <w:szCs w:val="28"/>
        </w:rPr>
        <w:t xml:space="preserve">) у банківські продукти. Провідні банки Великобританії, Нідерландів і Польщі інтегрують страхові продукти безпосередньо у банківські транзакції: страхування покупки активується автоматично при оплаті карткою, страхування подорожі – при купівлі квитків, страхування гаджетів – при реєстрації нового пристрою. Це підвищує цінність карткового продукту для клієнта і одночасно генерує додатковий комісійний дохід для банку без суттєвих маркетингових витрат. Матвійчук Н. та </w:t>
      </w:r>
      <w:proofErr w:type="spellStart"/>
      <w:r w:rsidRPr="00710196">
        <w:rPr>
          <w:sz w:val="28"/>
          <w:szCs w:val="28"/>
        </w:rPr>
        <w:t>Теслюк</w:t>
      </w:r>
      <w:proofErr w:type="spellEnd"/>
      <w:r w:rsidRPr="00710196">
        <w:rPr>
          <w:sz w:val="28"/>
          <w:szCs w:val="28"/>
        </w:rPr>
        <w:t xml:space="preserve"> С. підкреслюють, що вбудовані фінансові продукти є однією з найбільш перспективних тенденцій розвитку банківських інновацій [12].</w:t>
      </w:r>
    </w:p>
    <w:p w:rsidR="00710196" w:rsidRPr="00710196" w:rsidRDefault="00710196" w:rsidP="00710196">
      <w:pPr>
        <w:spacing w:line="360" w:lineRule="auto"/>
        <w:ind w:firstLine="709"/>
        <w:jc w:val="both"/>
        <w:rPr>
          <w:sz w:val="28"/>
          <w:szCs w:val="28"/>
        </w:rPr>
      </w:pPr>
      <w:r w:rsidRPr="00710196">
        <w:rPr>
          <w:sz w:val="28"/>
          <w:szCs w:val="28"/>
        </w:rPr>
        <w:t xml:space="preserve">Восьмою практикою є досвід хмарної трансформації провідних банків світу. </w:t>
      </w:r>
      <w:proofErr w:type="spellStart"/>
      <w:r w:rsidRPr="00710196">
        <w:rPr>
          <w:sz w:val="28"/>
          <w:szCs w:val="28"/>
        </w:rPr>
        <w:t>JPMorgan</w:t>
      </w:r>
      <w:proofErr w:type="spellEnd"/>
      <w:r w:rsidRPr="00710196">
        <w:rPr>
          <w:sz w:val="28"/>
          <w:szCs w:val="28"/>
        </w:rPr>
        <w:t xml:space="preserve"> </w:t>
      </w:r>
      <w:proofErr w:type="spellStart"/>
      <w:r w:rsidRPr="00710196">
        <w:rPr>
          <w:sz w:val="28"/>
          <w:szCs w:val="28"/>
        </w:rPr>
        <w:t>Chase</w:t>
      </w:r>
      <w:proofErr w:type="spellEnd"/>
      <w:r w:rsidRPr="00710196">
        <w:rPr>
          <w:sz w:val="28"/>
          <w:szCs w:val="28"/>
        </w:rPr>
        <w:t xml:space="preserve"> (США), BBVA (Іспанія) і Standard </w:t>
      </w:r>
      <w:proofErr w:type="spellStart"/>
      <w:r w:rsidRPr="00710196">
        <w:rPr>
          <w:sz w:val="28"/>
          <w:szCs w:val="28"/>
        </w:rPr>
        <w:t>Chartered</w:t>
      </w:r>
      <w:proofErr w:type="spellEnd"/>
      <w:r w:rsidRPr="00710196">
        <w:rPr>
          <w:sz w:val="28"/>
          <w:szCs w:val="28"/>
        </w:rPr>
        <w:t xml:space="preserve"> (Великобританія) інвестували мільярди доларів у переведення своїх внутрішніх систем на хмарні платформи </w:t>
      </w:r>
      <w:proofErr w:type="spellStart"/>
      <w:r w:rsidRPr="00710196">
        <w:rPr>
          <w:sz w:val="28"/>
          <w:szCs w:val="28"/>
        </w:rPr>
        <w:t>Amazon</w:t>
      </w:r>
      <w:proofErr w:type="spellEnd"/>
      <w:r w:rsidRPr="00710196">
        <w:rPr>
          <w:sz w:val="28"/>
          <w:szCs w:val="28"/>
        </w:rPr>
        <w:t xml:space="preserve"> </w:t>
      </w:r>
      <w:proofErr w:type="spellStart"/>
      <w:r w:rsidRPr="00710196">
        <w:rPr>
          <w:sz w:val="28"/>
          <w:szCs w:val="28"/>
        </w:rPr>
        <w:t>Web</w:t>
      </w:r>
      <w:proofErr w:type="spellEnd"/>
      <w:r w:rsidRPr="00710196">
        <w:rPr>
          <w:sz w:val="28"/>
          <w:szCs w:val="28"/>
        </w:rPr>
        <w:t xml:space="preserve"> </w:t>
      </w:r>
      <w:proofErr w:type="spellStart"/>
      <w:r w:rsidRPr="00710196">
        <w:rPr>
          <w:sz w:val="28"/>
          <w:szCs w:val="28"/>
        </w:rPr>
        <w:t>Services</w:t>
      </w:r>
      <w:proofErr w:type="spellEnd"/>
      <w:r w:rsidRPr="00710196">
        <w:rPr>
          <w:sz w:val="28"/>
          <w:szCs w:val="28"/>
        </w:rPr>
        <w:t xml:space="preserve">, Microsoft </w:t>
      </w:r>
      <w:proofErr w:type="spellStart"/>
      <w:r w:rsidRPr="00710196">
        <w:rPr>
          <w:sz w:val="28"/>
          <w:szCs w:val="28"/>
        </w:rPr>
        <w:t>Azure</w:t>
      </w:r>
      <w:proofErr w:type="spellEnd"/>
      <w:r w:rsidRPr="00710196">
        <w:rPr>
          <w:sz w:val="28"/>
          <w:szCs w:val="28"/>
        </w:rPr>
        <w:t xml:space="preserve"> і Google </w:t>
      </w:r>
      <w:proofErr w:type="spellStart"/>
      <w:r w:rsidRPr="00710196">
        <w:rPr>
          <w:sz w:val="28"/>
          <w:szCs w:val="28"/>
        </w:rPr>
        <w:t>Cloud</w:t>
      </w:r>
      <w:proofErr w:type="spellEnd"/>
      <w:r w:rsidRPr="00710196">
        <w:rPr>
          <w:sz w:val="28"/>
          <w:szCs w:val="28"/>
        </w:rPr>
        <w:t>. Результатом стало суттєве скорочення витрат на ІТ-інфраструктуру, підвищення надійності систем і прискорення циклів розробки нових продуктів з місяців до тижнів і навіть днів. Аналітики зазначають, що хмарні технології дозволяють банкам скорочувати ІТ-витрати на 20–30% при підвищенні рівня сервісу [38]. Для ПриватБанку, що підтримує одну з найнавантаженіших фінансових платформ країни, хмарна трансформація є стратегічним пріоритетом, реалізація якого потребує поетапного підходу з урахуванням вимог щодо зберігання персональних даних на території України.</w:t>
      </w:r>
    </w:p>
    <w:p w:rsidR="00710196" w:rsidRPr="00710196" w:rsidRDefault="00710196" w:rsidP="00710196">
      <w:pPr>
        <w:spacing w:line="360" w:lineRule="auto"/>
        <w:ind w:firstLine="709"/>
        <w:jc w:val="both"/>
        <w:rPr>
          <w:sz w:val="28"/>
          <w:szCs w:val="28"/>
        </w:rPr>
      </w:pPr>
      <w:r w:rsidRPr="00710196">
        <w:rPr>
          <w:sz w:val="28"/>
          <w:szCs w:val="28"/>
        </w:rPr>
        <w:t xml:space="preserve">Узагальнення міжнародного досвіду дозволяє сформулювати кілька принципових висновків щодо можливостей його застосування в Україні. По-перше, найбільш перспективними для термінового впровадження є практики відкритого банкінгу і стандартизації платежів, оскільки вони безпосередньо посилюють конкурентні позиції ПриватБанку і відповідають євроінтеграційним </w:t>
      </w:r>
      <w:r w:rsidRPr="00710196">
        <w:rPr>
          <w:sz w:val="28"/>
          <w:szCs w:val="28"/>
        </w:rPr>
        <w:lastRenderedPageBreak/>
        <w:t>зобов'язанням України. По-друге, хмарна трансформація і впровадження ШІ-</w:t>
      </w:r>
      <w:proofErr w:type="spellStart"/>
      <w:r w:rsidRPr="00710196">
        <w:rPr>
          <w:sz w:val="28"/>
          <w:szCs w:val="28"/>
        </w:rPr>
        <w:t>скорингу</w:t>
      </w:r>
      <w:proofErr w:type="spellEnd"/>
      <w:r w:rsidRPr="00710196">
        <w:rPr>
          <w:sz w:val="28"/>
          <w:szCs w:val="28"/>
        </w:rPr>
        <w:t xml:space="preserve"> є технологічними пріоритетами, що потребують значних інвестицій, але забезпечують довгострокові конкурентні переваги. По-третє, програми фінансової інклюзії і соціально орієнтовані продукти відповідають державному статусу ПриватБанку і його ролі в забезпеченні широкого доступу населення до фінансових послуг. Паляничко К. О. у своєму дослідженні підкреслює, що формування ефективної ресурсної бази банку і розширення клієнтської бази є взаємно обумовленими процесами [17]. Тому розвиток роздрібного бізнесу ПриватБанку через адаптацію міжнародного досвіду є не лише стратегічним вибором банку, а й необхідністю з точки зору зміцнення всієї фінансової системи України в умовах повоєнного відновлення і євроінтеграції.</w:t>
      </w:r>
    </w:p>
    <w:p w:rsidR="00710196" w:rsidRPr="00710196" w:rsidRDefault="00710196" w:rsidP="00710196">
      <w:pPr>
        <w:spacing w:line="360" w:lineRule="auto"/>
        <w:ind w:firstLine="709"/>
        <w:jc w:val="both"/>
        <w:rPr>
          <w:sz w:val="28"/>
          <w:szCs w:val="28"/>
        </w:rPr>
      </w:pPr>
      <w:r w:rsidRPr="00710196">
        <w:rPr>
          <w:sz w:val="28"/>
          <w:szCs w:val="28"/>
        </w:rPr>
        <w:t xml:space="preserve">Важливо наголосити, що застосування будь-якого міжнародного досвіду має супроводжуватись критичним осмисленням його придатності для українських реалій. Рівень цифрової грамотності населення, стан телекомунікаційної інфраструктури, регуляторна зрілість, особливості поведінкової економіки українських споживачів і специфіка воєнного контексту – усі ці чинники визначають темп і форму адаптації зарубіжних практик. </w:t>
      </w:r>
      <w:proofErr w:type="spellStart"/>
      <w:r w:rsidRPr="00710196">
        <w:rPr>
          <w:sz w:val="28"/>
          <w:szCs w:val="28"/>
        </w:rPr>
        <w:t>Драчук</w:t>
      </w:r>
      <w:proofErr w:type="spellEnd"/>
      <w:r w:rsidRPr="00710196">
        <w:rPr>
          <w:sz w:val="28"/>
          <w:szCs w:val="28"/>
        </w:rPr>
        <w:t xml:space="preserve"> Ю. З. наголошує на необхідності виваженого підходу до розвитку ринку банківських послуг з урахуванням вітчизняних особливостей [6]. Разом з тим загальна спрямованість на </w:t>
      </w:r>
      <w:proofErr w:type="spellStart"/>
      <w:r w:rsidRPr="00710196">
        <w:rPr>
          <w:sz w:val="28"/>
          <w:szCs w:val="28"/>
        </w:rPr>
        <w:t>цифровізацію</w:t>
      </w:r>
      <w:proofErr w:type="spellEnd"/>
      <w:r w:rsidRPr="00710196">
        <w:rPr>
          <w:sz w:val="28"/>
          <w:szCs w:val="28"/>
        </w:rPr>
        <w:t>, персоналізацію, відкритість платформ і розширення фінансового включення є стратегічними константами, які не залежать від специфіки конкретного ринку і визначають розвиток роздрібного банкінгу в глобальному масштабі. Реалізація цих принципів у практиці ПриватБанку є запорукою збереження і зміцнення його лідерських позицій у вітчизняному банківському секторі як у середньостроковій, так і в довгостроковій перспективі.</w:t>
      </w:r>
    </w:p>
    <w:p w:rsidR="000B66EC" w:rsidRPr="00F820D9" w:rsidRDefault="000B66EC" w:rsidP="00984B07">
      <w:pPr>
        <w:spacing w:line="360" w:lineRule="auto"/>
        <w:ind w:firstLine="709"/>
        <w:jc w:val="both"/>
        <w:rPr>
          <w:sz w:val="28"/>
          <w:szCs w:val="28"/>
        </w:rPr>
      </w:pPr>
    </w:p>
    <w:p w:rsidR="002274F9" w:rsidRPr="00F820D9" w:rsidRDefault="002274F9" w:rsidP="00984B07">
      <w:pPr>
        <w:spacing w:line="360" w:lineRule="auto"/>
        <w:ind w:firstLine="709"/>
        <w:jc w:val="both"/>
        <w:rPr>
          <w:sz w:val="28"/>
          <w:szCs w:val="28"/>
        </w:rPr>
      </w:pPr>
    </w:p>
    <w:p w:rsidR="00B12D52" w:rsidRPr="00F820D9" w:rsidRDefault="00B12D52" w:rsidP="00984B07">
      <w:pPr>
        <w:spacing w:line="360" w:lineRule="auto"/>
        <w:ind w:firstLine="709"/>
        <w:jc w:val="both"/>
        <w:rPr>
          <w:sz w:val="28"/>
          <w:szCs w:val="28"/>
        </w:rPr>
      </w:pPr>
    </w:p>
    <w:p w:rsidR="002274F9" w:rsidRPr="00F820D9" w:rsidRDefault="002274F9" w:rsidP="00984B07">
      <w:pPr>
        <w:spacing w:line="360" w:lineRule="auto"/>
        <w:ind w:firstLine="709"/>
        <w:jc w:val="both"/>
        <w:rPr>
          <w:sz w:val="28"/>
          <w:szCs w:val="28"/>
        </w:rPr>
      </w:pPr>
      <w:r w:rsidRPr="00F820D9">
        <w:rPr>
          <w:sz w:val="28"/>
          <w:szCs w:val="28"/>
        </w:rPr>
        <w:br w:type="page"/>
      </w:r>
    </w:p>
    <w:p w:rsidR="002274F9" w:rsidRPr="00F820D9" w:rsidRDefault="009E6CF9" w:rsidP="000A6935">
      <w:pPr>
        <w:pStyle w:val="1"/>
        <w:spacing w:line="360" w:lineRule="auto"/>
        <w:ind w:firstLine="709"/>
        <w:jc w:val="center"/>
        <w:rPr>
          <w:rFonts w:ascii="Times New Roman" w:hAnsi="Times New Roman" w:cs="Times New Roman"/>
          <w:color w:val="000000" w:themeColor="text1"/>
          <w:sz w:val="28"/>
          <w:szCs w:val="28"/>
        </w:rPr>
      </w:pPr>
      <w:bookmarkStart w:id="13" w:name="_Toc231942308"/>
      <w:r w:rsidRPr="00F820D9">
        <w:rPr>
          <w:rFonts w:ascii="Times New Roman" w:hAnsi="Times New Roman" w:cs="Times New Roman"/>
          <w:color w:val="000000" w:themeColor="text1"/>
          <w:sz w:val="28"/>
          <w:szCs w:val="28"/>
        </w:rPr>
        <w:lastRenderedPageBreak/>
        <w:t>ВИСНОВКИ</w:t>
      </w:r>
      <w:bookmarkEnd w:id="13"/>
    </w:p>
    <w:p w:rsidR="002274F9" w:rsidRPr="00F820D9" w:rsidRDefault="002274F9" w:rsidP="000A6935">
      <w:pPr>
        <w:spacing w:line="360" w:lineRule="auto"/>
        <w:ind w:firstLine="709"/>
        <w:jc w:val="center"/>
        <w:rPr>
          <w:sz w:val="28"/>
          <w:szCs w:val="28"/>
        </w:rPr>
      </w:pPr>
    </w:p>
    <w:p w:rsidR="005E7F79" w:rsidRPr="005E7F79" w:rsidRDefault="005E7F79" w:rsidP="005E7F79">
      <w:pPr>
        <w:spacing w:line="360" w:lineRule="auto"/>
        <w:ind w:firstLine="709"/>
        <w:jc w:val="both"/>
        <w:rPr>
          <w:sz w:val="28"/>
          <w:szCs w:val="28"/>
        </w:rPr>
      </w:pPr>
      <w:r w:rsidRPr="005E7F79">
        <w:rPr>
          <w:sz w:val="28"/>
          <w:szCs w:val="28"/>
        </w:rPr>
        <w:t>Проведене дослідження дозволило комплексно осмислити теоретичні засади, практичний стан та перспективи розвитку роздрібного бізнесу комерційних банків України на прикладі АТ КБ «ПриватБанк». За результатами роботи можна сформулювати такі узагальнення та висновки.</w:t>
      </w:r>
    </w:p>
    <w:p w:rsidR="005E7F79" w:rsidRPr="005E7F79" w:rsidRDefault="005E7F79" w:rsidP="005E7F79">
      <w:pPr>
        <w:spacing w:line="360" w:lineRule="auto"/>
        <w:ind w:firstLine="709"/>
        <w:jc w:val="both"/>
        <w:rPr>
          <w:sz w:val="28"/>
          <w:szCs w:val="28"/>
        </w:rPr>
      </w:pPr>
      <w:r w:rsidRPr="005E7F79">
        <w:rPr>
          <w:sz w:val="28"/>
          <w:szCs w:val="28"/>
        </w:rPr>
        <w:t xml:space="preserve">Роздрібний банківський бізнес є самостійним і стратегічно значущим напрямом діяльності комерційних банків, що охоплює широкий спектр фінансових продуктів і послуг, орієнтованих на масового споживача — фізичних осіб та суб'єктів малого підприємництва. Його сутність полягає у формуванні стійких довгострокових відносин між банком і клієнтом шляхом задоволення різноманітних фінансових потреб: від відкриття поточних рахунків і здійснення платежів до кредитування, страхування та управління заощадженнями. Ключовими ознаками роздрібного банкінгу є масовість, стандартизація, висока технологічність та орієнтованість на клієнтський досвід, що принципово відрізняє його від корпоративного банківського бізнесу. Систематизація класифікаційних ознак роздрібних банківських продуктів та послуг показала, що найбільш практично значущими є поділ за функціональним призначенням, терміновістю, каналом надання та ступенем </w:t>
      </w:r>
      <w:proofErr w:type="spellStart"/>
      <w:r w:rsidRPr="005E7F79">
        <w:rPr>
          <w:sz w:val="28"/>
          <w:szCs w:val="28"/>
        </w:rPr>
        <w:t>цифровізації</w:t>
      </w:r>
      <w:proofErr w:type="spellEnd"/>
      <w:r w:rsidRPr="005E7F79">
        <w:rPr>
          <w:sz w:val="28"/>
          <w:szCs w:val="28"/>
        </w:rPr>
        <w:t>.</w:t>
      </w:r>
    </w:p>
    <w:p w:rsidR="005E7F79" w:rsidRPr="005E7F79" w:rsidRDefault="005E7F79" w:rsidP="005E7F79">
      <w:pPr>
        <w:spacing w:line="360" w:lineRule="auto"/>
        <w:ind w:firstLine="709"/>
        <w:jc w:val="both"/>
        <w:rPr>
          <w:sz w:val="28"/>
          <w:szCs w:val="28"/>
        </w:rPr>
      </w:pPr>
      <w:r w:rsidRPr="005E7F79">
        <w:rPr>
          <w:sz w:val="28"/>
          <w:szCs w:val="28"/>
        </w:rPr>
        <w:t xml:space="preserve">Вивчення зарубіжного досвіду засвідчило, що розвинені країни пройшли кілька послідовних етапів трансформації роздрібного банкінгу: від мережі фізичних відділень до багатоканальної моделі обслуговування і далі — до повністю цифрового банкінгу. Особливої уваги заслуговує досвід скандинавських країн, де рівень проникнення мобільного банкінгу є найвищим у світі, а частка готівкових розрахунків наближається до нуля. Досвід Великої Британії та Нідерландів демонструє, що успішна конкуренція між традиційними банками і </w:t>
      </w:r>
      <w:proofErr w:type="spellStart"/>
      <w:r w:rsidRPr="005E7F79">
        <w:rPr>
          <w:sz w:val="28"/>
          <w:szCs w:val="28"/>
        </w:rPr>
        <w:t>необанками</w:t>
      </w:r>
      <w:proofErr w:type="spellEnd"/>
      <w:r w:rsidRPr="005E7F79">
        <w:rPr>
          <w:sz w:val="28"/>
          <w:szCs w:val="28"/>
        </w:rPr>
        <w:t xml:space="preserve"> стимулює якісне покращення роздрібних послуг та знижує їх вартість для споживачів. Практика азійських ринків, передусім Китаю та Сінгапуру, підкреслює роль </w:t>
      </w:r>
      <w:proofErr w:type="spellStart"/>
      <w:r w:rsidRPr="005E7F79">
        <w:rPr>
          <w:sz w:val="28"/>
          <w:szCs w:val="28"/>
        </w:rPr>
        <w:t>суперзастосунків</w:t>
      </w:r>
      <w:proofErr w:type="spellEnd"/>
      <w:r w:rsidRPr="005E7F79">
        <w:rPr>
          <w:sz w:val="28"/>
          <w:szCs w:val="28"/>
        </w:rPr>
        <w:t xml:space="preserve"> та </w:t>
      </w:r>
      <w:proofErr w:type="spellStart"/>
      <w:r w:rsidRPr="005E7F79">
        <w:rPr>
          <w:sz w:val="28"/>
          <w:szCs w:val="28"/>
        </w:rPr>
        <w:t>екосистемного</w:t>
      </w:r>
      <w:proofErr w:type="spellEnd"/>
      <w:r w:rsidRPr="005E7F79">
        <w:rPr>
          <w:sz w:val="28"/>
          <w:szCs w:val="28"/>
        </w:rPr>
        <w:t xml:space="preserve"> підходу у формуванні нового формату роздрібного банкінгу. Усі ці тенденції є </w:t>
      </w:r>
      <w:r w:rsidRPr="005E7F79">
        <w:rPr>
          <w:sz w:val="28"/>
          <w:szCs w:val="28"/>
        </w:rPr>
        <w:lastRenderedPageBreak/>
        <w:t>релевантними для України, хоча їх адаптація потребує врахування специфіки вітчизняного регуляторного середовища та соціально-економічних умов.</w:t>
      </w:r>
    </w:p>
    <w:p w:rsidR="005E7F79" w:rsidRPr="005E7F79" w:rsidRDefault="005E7F79" w:rsidP="005E7F79">
      <w:pPr>
        <w:spacing w:line="360" w:lineRule="auto"/>
        <w:ind w:firstLine="709"/>
        <w:jc w:val="both"/>
        <w:rPr>
          <w:sz w:val="28"/>
          <w:szCs w:val="28"/>
        </w:rPr>
      </w:pPr>
      <w:r w:rsidRPr="005E7F79">
        <w:rPr>
          <w:sz w:val="28"/>
          <w:szCs w:val="28"/>
        </w:rPr>
        <w:t xml:space="preserve">АТ КБ «ПриватБанк» є безумовним лідером роздрібного банківського ринку України за більшістю ключових показників: кількістю клієнтів, обсягом депозитного портфелю фізичних осіб, емісією платіжних карток, часткою у роздрібному кредитуванні та кількістю транзакцій. Загальна характеристика діяльності банку свідчить про його системну роль у фінансовій інфраструктурі країни: через додаток «Приват24» щомісяця здійснюються мільярди платіжних транзакцій, а мережа </w:t>
      </w:r>
      <w:proofErr w:type="spellStart"/>
      <w:r w:rsidRPr="005E7F79">
        <w:rPr>
          <w:sz w:val="28"/>
          <w:szCs w:val="28"/>
        </w:rPr>
        <w:t>банкоматів</w:t>
      </w:r>
      <w:proofErr w:type="spellEnd"/>
      <w:r w:rsidRPr="005E7F79">
        <w:rPr>
          <w:sz w:val="28"/>
          <w:szCs w:val="28"/>
        </w:rPr>
        <w:t xml:space="preserve"> і POS-терміналів охоплює практично всю територію країни, включно з тими регіонами, де відсутні або суттєво скорочені відділення інших банків.</w:t>
      </w:r>
    </w:p>
    <w:p w:rsidR="005E7F79" w:rsidRPr="005E7F79" w:rsidRDefault="005E7F79" w:rsidP="005E7F79">
      <w:pPr>
        <w:spacing w:line="360" w:lineRule="auto"/>
        <w:ind w:firstLine="709"/>
        <w:jc w:val="both"/>
        <w:rPr>
          <w:sz w:val="28"/>
          <w:szCs w:val="28"/>
        </w:rPr>
      </w:pPr>
      <w:r w:rsidRPr="005E7F79">
        <w:rPr>
          <w:sz w:val="28"/>
          <w:szCs w:val="28"/>
        </w:rPr>
        <w:t>Аналіз роздрібних продуктів та послуг ПриватБанку виявив стійку тенденцію до зростання частки цифрових каналів обслуговування при одночасному скороченні мережі фізичних відділень. Це відображає як загальносвітовий тренд, так і специфіку воєнного часу, коли переведення максимальної кількості операцій у дистанційний формат стало не лише технологічним рішенням, але й умовою операційної безперервності. Оцінка ефективності роздрібного бізнесу банку засвідчила, що навіть в умовах повномасштабної війни ПриватБанку вдалося зберегти позитивну динаміку за більшістю ключових показників, що свідчить про значну стійкість бізнес-моделі та вміння адаптуватися до екстремальних умов.</w:t>
      </w:r>
    </w:p>
    <w:p w:rsidR="005E7F79" w:rsidRPr="005E7F79" w:rsidRDefault="005E7F79" w:rsidP="005E7F79">
      <w:pPr>
        <w:spacing w:line="360" w:lineRule="auto"/>
        <w:ind w:firstLine="709"/>
        <w:jc w:val="both"/>
        <w:rPr>
          <w:sz w:val="28"/>
          <w:szCs w:val="28"/>
        </w:rPr>
      </w:pPr>
      <w:r w:rsidRPr="005E7F79">
        <w:rPr>
          <w:sz w:val="28"/>
          <w:szCs w:val="28"/>
        </w:rPr>
        <w:t>Серед основних проблем розвитку роздрібного бізнесу в сучасних умовах виявлено: підвищений кредитний ризик через зниження платоспроможності населення та невизначеність щодо строків завершення конфлікту; обмеження можливостей для розширення іпотечного кредитування через нестабільний ринок нерухомості; відтік частини клієнтів за кордон у зв'язку з вимушеною міграцією; складнощі з верифікацією позичальників та оцінкою застави в умовах воєнного часу; нерівномірний доступ до банківських послуг у різних регіонах країни внаслідок бойових дій і пошкодження інфраструктури.</w:t>
      </w:r>
    </w:p>
    <w:p w:rsidR="005E7F79" w:rsidRPr="005E7F79" w:rsidRDefault="005E7F79" w:rsidP="005E7F79">
      <w:pPr>
        <w:spacing w:line="360" w:lineRule="auto"/>
        <w:ind w:firstLine="709"/>
        <w:jc w:val="both"/>
        <w:rPr>
          <w:sz w:val="28"/>
          <w:szCs w:val="28"/>
        </w:rPr>
      </w:pPr>
      <w:r w:rsidRPr="005E7F79">
        <w:rPr>
          <w:sz w:val="28"/>
          <w:szCs w:val="28"/>
        </w:rPr>
        <w:lastRenderedPageBreak/>
        <w:t xml:space="preserve">Напрями удосконалення роздрібних банківських послуг ПриватБанку визначено у кількох взаємопов'язаних вимірах. По-перше, доцільним є подальший розвиток </w:t>
      </w:r>
      <w:proofErr w:type="spellStart"/>
      <w:r w:rsidRPr="005E7F79">
        <w:rPr>
          <w:sz w:val="28"/>
          <w:szCs w:val="28"/>
        </w:rPr>
        <w:t>екосистемного</w:t>
      </w:r>
      <w:proofErr w:type="spellEnd"/>
      <w:r w:rsidRPr="005E7F79">
        <w:rPr>
          <w:sz w:val="28"/>
          <w:szCs w:val="28"/>
        </w:rPr>
        <w:t xml:space="preserve"> підходу навколо платформи «Приват24», що передбачає інтеграцію небанківських сервісів — страхування, інвестування, державних послуг — у єдину цифрову оболонку. По-друге, необхідно поглибити персоналізацію банківських продуктів на основі аналізу </w:t>
      </w:r>
      <w:proofErr w:type="spellStart"/>
      <w:r w:rsidRPr="005E7F79">
        <w:rPr>
          <w:sz w:val="28"/>
          <w:szCs w:val="28"/>
        </w:rPr>
        <w:t>транзакційних</w:t>
      </w:r>
      <w:proofErr w:type="spellEnd"/>
      <w:r w:rsidRPr="005E7F79">
        <w:rPr>
          <w:sz w:val="28"/>
          <w:szCs w:val="28"/>
        </w:rPr>
        <w:t xml:space="preserve"> даних клієнтів із застосуванням технологій штучного інтелекту. По-третє, слід посилити роботу з фінансово вразливими категоріями населення, зокрема ветеранами, внутрішньо переміщеними особами та малим бізнесом, через розробку спеціалізованих продуктів із державною підтримкою. По-четверте, важливим напрямом є розвиток відкритого банкінгу, що дозволить інтегрувати ПриватБанк у ширшу екосистему </w:t>
      </w:r>
      <w:proofErr w:type="spellStart"/>
      <w:r w:rsidRPr="005E7F79">
        <w:rPr>
          <w:sz w:val="28"/>
          <w:szCs w:val="28"/>
        </w:rPr>
        <w:t>фінтех</w:t>
      </w:r>
      <w:proofErr w:type="spellEnd"/>
      <w:r w:rsidRPr="005E7F79">
        <w:rPr>
          <w:sz w:val="28"/>
          <w:szCs w:val="28"/>
        </w:rPr>
        <w:t>-компаній і підвищити якість клієнтського досвіду.</w:t>
      </w:r>
    </w:p>
    <w:p w:rsidR="005E7F79" w:rsidRPr="005E7F79" w:rsidRDefault="005E7F79" w:rsidP="005E7F79">
      <w:pPr>
        <w:spacing w:line="360" w:lineRule="auto"/>
        <w:ind w:firstLine="709"/>
        <w:jc w:val="both"/>
        <w:rPr>
          <w:sz w:val="28"/>
          <w:szCs w:val="28"/>
        </w:rPr>
      </w:pPr>
      <w:r w:rsidRPr="005E7F79">
        <w:rPr>
          <w:sz w:val="28"/>
          <w:szCs w:val="28"/>
        </w:rPr>
        <w:t xml:space="preserve">Вивчення можливостей застосування міжнародного досвіду в українській практиці підтвердило, що найбільш перспективними є моделі відкритого банкінгу за стандартами PSD2, запроваджені в Євросоюзі, механізми фінансового включення на кшталт британської програми </w:t>
      </w:r>
      <w:proofErr w:type="spellStart"/>
      <w:r w:rsidRPr="005E7F79">
        <w:rPr>
          <w:sz w:val="28"/>
          <w:szCs w:val="28"/>
        </w:rPr>
        <w:t>Basic</w:t>
      </w:r>
      <w:proofErr w:type="spellEnd"/>
      <w:r w:rsidRPr="005E7F79">
        <w:rPr>
          <w:sz w:val="28"/>
          <w:szCs w:val="28"/>
        </w:rPr>
        <w:t xml:space="preserve"> </w:t>
      </w:r>
      <w:proofErr w:type="spellStart"/>
      <w:r w:rsidRPr="005E7F79">
        <w:rPr>
          <w:sz w:val="28"/>
          <w:szCs w:val="28"/>
        </w:rPr>
        <w:t>Bank</w:t>
      </w:r>
      <w:proofErr w:type="spellEnd"/>
      <w:r w:rsidRPr="005E7F79">
        <w:rPr>
          <w:sz w:val="28"/>
          <w:szCs w:val="28"/>
        </w:rPr>
        <w:t xml:space="preserve"> </w:t>
      </w:r>
      <w:proofErr w:type="spellStart"/>
      <w:r w:rsidRPr="005E7F79">
        <w:rPr>
          <w:sz w:val="28"/>
          <w:szCs w:val="28"/>
        </w:rPr>
        <w:t>Account</w:t>
      </w:r>
      <w:proofErr w:type="spellEnd"/>
      <w:r w:rsidRPr="005E7F79">
        <w:rPr>
          <w:sz w:val="28"/>
          <w:szCs w:val="28"/>
        </w:rPr>
        <w:t>, а також скандинавські підходи до повної відмови від готівки як стимулу розвитку безготівкових платежів. Водночас запозичення зарубіжних практик має бути осмисленим і поступовим, з урахуванням рівня цифрової грамотності населення, зрілості регуляторного середовища та специфіки поточної соціально-економічної ситуації.</w:t>
      </w:r>
    </w:p>
    <w:p w:rsidR="002274F9" w:rsidRPr="00F820D9" w:rsidRDefault="005E7F79" w:rsidP="00D96243">
      <w:pPr>
        <w:spacing w:line="360" w:lineRule="auto"/>
        <w:ind w:firstLine="709"/>
        <w:jc w:val="both"/>
        <w:rPr>
          <w:sz w:val="28"/>
          <w:szCs w:val="28"/>
        </w:rPr>
      </w:pPr>
      <w:r w:rsidRPr="005E7F79">
        <w:rPr>
          <w:sz w:val="28"/>
          <w:szCs w:val="28"/>
        </w:rPr>
        <w:t>Таким чином, роздрібний банківський бізнес в Україні, попри всі виклики воєнного часу, демонструє значний потенціал для зростання та якісного розвитку. Ефективне використання цього потенціалу потребує злагодженої взаємодії банків, регулятора та держави, спрямованої на розширення доступності фінансових послуг, підвищення їх якості та надійності, а також формування довіри суспільства до банківської системи як невід'ємного елементу економічного відновлення України.</w:t>
      </w:r>
      <w:bookmarkStart w:id="14" w:name="_GoBack"/>
      <w:bookmarkEnd w:id="14"/>
    </w:p>
    <w:sectPr w:rsidR="002274F9" w:rsidRPr="00F820D9" w:rsidSect="00BD3AAC">
      <w:headerReference w:type="even" r:id="rId9"/>
      <w:headerReference w:type="default" r:id="rId10"/>
      <w:footerReference w:type="even" r:id="rId1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1F77" w:rsidRDefault="00491F77" w:rsidP="002274F9">
      <w:r>
        <w:separator/>
      </w:r>
    </w:p>
  </w:endnote>
  <w:endnote w:type="continuationSeparator" w:id="0">
    <w:p w:rsidR="00491F77" w:rsidRDefault="00491F77" w:rsidP="00227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2033256437"/>
      <w:docPartObj>
        <w:docPartGallery w:val="Page Numbers (Bottom of Page)"/>
        <w:docPartUnique/>
      </w:docPartObj>
    </w:sdtPr>
    <w:sdtEndPr>
      <w:rPr>
        <w:rStyle w:val="a7"/>
      </w:rPr>
    </w:sdtEndPr>
    <w:sdtContent>
      <w:p w:rsidR="004E5AFA" w:rsidRDefault="004E5AFA" w:rsidP="00AE0EAC">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rsidR="004E5AFA" w:rsidRDefault="004E5AFA">
    <w:pPr>
      <w:pStyle w:val="a5"/>
    </w:pPr>
  </w:p>
  <w:p w:rsidR="004E5AFA" w:rsidRDefault="004E5AFA"/>
  <w:p w:rsidR="004E5AFA" w:rsidRDefault="004E5A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1F77" w:rsidRDefault="00491F77" w:rsidP="002274F9">
      <w:r>
        <w:separator/>
      </w:r>
    </w:p>
  </w:footnote>
  <w:footnote w:type="continuationSeparator" w:id="0">
    <w:p w:rsidR="00491F77" w:rsidRDefault="00491F77" w:rsidP="00227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869261934"/>
      <w:docPartObj>
        <w:docPartGallery w:val="Page Numbers (Top of Page)"/>
        <w:docPartUnique/>
      </w:docPartObj>
    </w:sdtPr>
    <w:sdtEndPr>
      <w:rPr>
        <w:rStyle w:val="a7"/>
      </w:rPr>
    </w:sdtEndPr>
    <w:sdtContent>
      <w:p w:rsidR="004E5AFA" w:rsidRDefault="004E5AFA" w:rsidP="00AE0EAC">
        <w:pPr>
          <w:pStyle w:val="a3"/>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rsidR="004E5AFA" w:rsidRDefault="004E5AFA" w:rsidP="008121CD">
    <w:pPr>
      <w:pStyle w:val="a3"/>
      <w:ind w:right="360"/>
    </w:pPr>
  </w:p>
  <w:p w:rsidR="004E5AFA" w:rsidRDefault="004E5AFA"/>
  <w:p w:rsidR="004E5AFA" w:rsidRDefault="004E5A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1164578"/>
      <w:docPartObj>
        <w:docPartGallery w:val="Page Numbers (Top of Page)"/>
        <w:docPartUnique/>
      </w:docPartObj>
    </w:sdtPr>
    <w:sdtEndPr>
      <w:rPr>
        <w:rStyle w:val="a7"/>
      </w:rPr>
    </w:sdtEndPr>
    <w:sdtContent>
      <w:p w:rsidR="004E5AFA" w:rsidRDefault="004E5AFA" w:rsidP="00AE0EAC">
        <w:pPr>
          <w:pStyle w:val="a3"/>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C44735">
          <w:rPr>
            <w:rStyle w:val="a7"/>
            <w:noProof/>
          </w:rPr>
          <w:t>55</w:t>
        </w:r>
        <w:r>
          <w:rPr>
            <w:rStyle w:val="a7"/>
          </w:rPr>
          <w:fldChar w:fldCharType="end"/>
        </w:r>
      </w:p>
    </w:sdtContent>
  </w:sdt>
  <w:p w:rsidR="004E5AFA" w:rsidRDefault="004E5A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F1A92"/>
    <w:multiLevelType w:val="hybridMultilevel"/>
    <w:tmpl w:val="F1E6A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62647D"/>
    <w:multiLevelType w:val="hybridMultilevel"/>
    <w:tmpl w:val="BF5820CC"/>
    <w:lvl w:ilvl="0" w:tplc="ABCE950C">
      <w:start w:val="1"/>
      <w:numFmt w:val="decimal"/>
      <w:lvlText w:val="%1."/>
      <w:lvlJc w:val="left"/>
      <w:pPr>
        <w:ind w:left="309" w:hanging="167"/>
      </w:pPr>
      <w:rPr>
        <w:rFonts w:hint="default"/>
        <w:spacing w:val="0"/>
        <w:w w:val="87"/>
        <w:lang w:val="uk-UA" w:eastAsia="en-US" w:bidi="ar-SA"/>
      </w:rPr>
    </w:lvl>
    <w:lvl w:ilvl="1" w:tplc="52C82312">
      <w:numFmt w:val="bullet"/>
      <w:lvlText w:val="•"/>
      <w:lvlJc w:val="left"/>
      <w:pPr>
        <w:ind w:left="1262" w:hanging="167"/>
      </w:pPr>
      <w:rPr>
        <w:rFonts w:hint="default"/>
        <w:lang w:val="uk-UA" w:eastAsia="en-US" w:bidi="ar-SA"/>
      </w:rPr>
    </w:lvl>
    <w:lvl w:ilvl="2" w:tplc="CA640A3A">
      <w:numFmt w:val="bullet"/>
      <w:lvlText w:val="•"/>
      <w:lvlJc w:val="left"/>
      <w:pPr>
        <w:ind w:left="2224" w:hanging="167"/>
      </w:pPr>
      <w:rPr>
        <w:rFonts w:hint="default"/>
        <w:lang w:val="uk-UA" w:eastAsia="en-US" w:bidi="ar-SA"/>
      </w:rPr>
    </w:lvl>
    <w:lvl w:ilvl="3" w:tplc="A1746C40">
      <w:numFmt w:val="bullet"/>
      <w:lvlText w:val="•"/>
      <w:lvlJc w:val="left"/>
      <w:pPr>
        <w:ind w:left="3186" w:hanging="167"/>
      </w:pPr>
      <w:rPr>
        <w:rFonts w:hint="default"/>
        <w:lang w:val="uk-UA" w:eastAsia="en-US" w:bidi="ar-SA"/>
      </w:rPr>
    </w:lvl>
    <w:lvl w:ilvl="4" w:tplc="56FEC426">
      <w:numFmt w:val="bullet"/>
      <w:lvlText w:val="•"/>
      <w:lvlJc w:val="left"/>
      <w:pPr>
        <w:ind w:left="4148" w:hanging="167"/>
      </w:pPr>
      <w:rPr>
        <w:rFonts w:hint="default"/>
        <w:lang w:val="uk-UA" w:eastAsia="en-US" w:bidi="ar-SA"/>
      </w:rPr>
    </w:lvl>
    <w:lvl w:ilvl="5" w:tplc="A1223A00">
      <w:numFmt w:val="bullet"/>
      <w:lvlText w:val="•"/>
      <w:lvlJc w:val="left"/>
      <w:pPr>
        <w:ind w:left="5111" w:hanging="167"/>
      </w:pPr>
      <w:rPr>
        <w:rFonts w:hint="default"/>
        <w:lang w:val="uk-UA" w:eastAsia="en-US" w:bidi="ar-SA"/>
      </w:rPr>
    </w:lvl>
    <w:lvl w:ilvl="6" w:tplc="931E6626">
      <w:numFmt w:val="bullet"/>
      <w:lvlText w:val="•"/>
      <w:lvlJc w:val="left"/>
      <w:pPr>
        <w:ind w:left="6073" w:hanging="167"/>
      </w:pPr>
      <w:rPr>
        <w:rFonts w:hint="default"/>
        <w:lang w:val="uk-UA" w:eastAsia="en-US" w:bidi="ar-SA"/>
      </w:rPr>
    </w:lvl>
    <w:lvl w:ilvl="7" w:tplc="3DD8197A">
      <w:numFmt w:val="bullet"/>
      <w:lvlText w:val="•"/>
      <w:lvlJc w:val="left"/>
      <w:pPr>
        <w:ind w:left="7035" w:hanging="167"/>
      </w:pPr>
      <w:rPr>
        <w:rFonts w:hint="default"/>
        <w:lang w:val="uk-UA" w:eastAsia="en-US" w:bidi="ar-SA"/>
      </w:rPr>
    </w:lvl>
    <w:lvl w:ilvl="8" w:tplc="ACC69C10">
      <w:numFmt w:val="bullet"/>
      <w:lvlText w:val="•"/>
      <w:lvlJc w:val="left"/>
      <w:pPr>
        <w:ind w:left="7997" w:hanging="167"/>
      </w:pPr>
      <w:rPr>
        <w:rFonts w:hint="default"/>
        <w:lang w:val="uk-UA" w:eastAsia="en-US" w:bidi="ar-SA"/>
      </w:rPr>
    </w:lvl>
  </w:abstractNum>
  <w:abstractNum w:abstractNumId="2" w15:restartNumberingAfterBreak="0">
    <w:nsid w:val="46EA4876"/>
    <w:multiLevelType w:val="multilevel"/>
    <w:tmpl w:val="C742E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185074"/>
    <w:multiLevelType w:val="hybridMultilevel"/>
    <w:tmpl w:val="719E2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923D8A"/>
    <w:multiLevelType w:val="hybridMultilevel"/>
    <w:tmpl w:val="2DAEC87A"/>
    <w:lvl w:ilvl="0" w:tplc="46C4410E">
      <w:start w:val="74"/>
      <w:numFmt w:val="bullet"/>
      <w:lvlText w:val=""/>
      <w:lvlJc w:val="left"/>
      <w:pPr>
        <w:ind w:left="860" w:hanging="50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E723E4"/>
    <w:multiLevelType w:val="hybridMultilevel"/>
    <w:tmpl w:val="11A43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41"/>
    <w:rsid w:val="000068F7"/>
    <w:rsid w:val="00012A70"/>
    <w:rsid w:val="00021FCC"/>
    <w:rsid w:val="00027184"/>
    <w:rsid w:val="00033EE5"/>
    <w:rsid w:val="0005162F"/>
    <w:rsid w:val="00052675"/>
    <w:rsid w:val="00056E3A"/>
    <w:rsid w:val="00064FF7"/>
    <w:rsid w:val="0006666B"/>
    <w:rsid w:val="0007429E"/>
    <w:rsid w:val="00087BEA"/>
    <w:rsid w:val="0009212D"/>
    <w:rsid w:val="000A08B2"/>
    <w:rsid w:val="000A6176"/>
    <w:rsid w:val="000A6935"/>
    <w:rsid w:val="000B66EC"/>
    <w:rsid w:val="000C5186"/>
    <w:rsid w:val="000D045B"/>
    <w:rsid w:val="000D4E5C"/>
    <w:rsid w:val="000E4F33"/>
    <w:rsid w:val="000F10C1"/>
    <w:rsid w:val="000F3B7F"/>
    <w:rsid w:val="00105860"/>
    <w:rsid w:val="0011220F"/>
    <w:rsid w:val="00113F72"/>
    <w:rsid w:val="0012225E"/>
    <w:rsid w:val="00135801"/>
    <w:rsid w:val="0014751D"/>
    <w:rsid w:val="00157BFA"/>
    <w:rsid w:val="00163442"/>
    <w:rsid w:val="00172009"/>
    <w:rsid w:val="001A1819"/>
    <w:rsid w:val="001D2F1B"/>
    <w:rsid w:val="001D6277"/>
    <w:rsid w:val="001E1F00"/>
    <w:rsid w:val="001E221B"/>
    <w:rsid w:val="002164DC"/>
    <w:rsid w:val="002170E8"/>
    <w:rsid w:val="002274F9"/>
    <w:rsid w:val="002528DF"/>
    <w:rsid w:val="00263204"/>
    <w:rsid w:val="00283905"/>
    <w:rsid w:val="002910EF"/>
    <w:rsid w:val="002D7BE0"/>
    <w:rsid w:val="00312B59"/>
    <w:rsid w:val="00313FCF"/>
    <w:rsid w:val="00330C74"/>
    <w:rsid w:val="003365A8"/>
    <w:rsid w:val="003447CF"/>
    <w:rsid w:val="00355A6A"/>
    <w:rsid w:val="0037169F"/>
    <w:rsid w:val="003719BC"/>
    <w:rsid w:val="00380B55"/>
    <w:rsid w:val="003A7916"/>
    <w:rsid w:val="003C7477"/>
    <w:rsid w:val="003D5B61"/>
    <w:rsid w:val="003E275C"/>
    <w:rsid w:val="003F67AC"/>
    <w:rsid w:val="00413196"/>
    <w:rsid w:val="0041579B"/>
    <w:rsid w:val="004241FE"/>
    <w:rsid w:val="0043689E"/>
    <w:rsid w:val="00437539"/>
    <w:rsid w:val="00444169"/>
    <w:rsid w:val="0045331E"/>
    <w:rsid w:val="00467514"/>
    <w:rsid w:val="00467792"/>
    <w:rsid w:val="00491DE2"/>
    <w:rsid w:val="00491F77"/>
    <w:rsid w:val="0049593A"/>
    <w:rsid w:val="004A5A3B"/>
    <w:rsid w:val="004A7AFE"/>
    <w:rsid w:val="004A7CF6"/>
    <w:rsid w:val="004B0D35"/>
    <w:rsid w:val="004B65EF"/>
    <w:rsid w:val="004C5DAB"/>
    <w:rsid w:val="004E02D0"/>
    <w:rsid w:val="004E5AFA"/>
    <w:rsid w:val="004F29DC"/>
    <w:rsid w:val="004F4C25"/>
    <w:rsid w:val="00500911"/>
    <w:rsid w:val="005009E8"/>
    <w:rsid w:val="005019BD"/>
    <w:rsid w:val="00537B20"/>
    <w:rsid w:val="00555409"/>
    <w:rsid w:val="005578EF"/>
    <w:rsid w:val="00571548"/>
    <w:rsid w:val="005A0059"/>
    <w:rsid w:val="005A427A"/>
    <w:rsid w:val="005B0AEF"/>
    <w:rsid w:val="005C7A30"/>
    <w:rsid w:val="005D3104"/>
    <w:rsid w:val="005E35F5"/>
    <w:rsid w:val="005E6E50"/>
    <w:rsid w:val="005E7F79"/>
    <w:rsid w:val="005F263A"/>
    <w:rsid w:val="005F6FA5"/>
    <w:rsid w:val="00601DA3"/>
    <w:rsid w:val="00631573"/>
    <w:rsid w:val="00651E82"/>
    <w:rsid w:val="00655CCE"/>
    <w:rsid w:val="00657B41"/>
    <w:rsid w:val="0069121A"/>
    <w:rsid w:val="00691DC5"/>
    <w:rsid w:val="006C6E4C"/>
    <w:rsid w:val="006D3D36"/>
    <w:rsid w:val="006E0FE1"/>
    <w:rsid w:val="006F39DD"/>
    <w:rsid w:val="00710196"/>
    <w:rsid w:val="00720032"/>
    <w:rsid w:val="007235BD"/>
    <w:rsid w:val="00736A98"/>
    <w:rsid w:val="00785963"/>
    <w:rsid w:val="007A1152"/>
    <w:rsid w:val="007A2211"/>
    <w:rsid w:val="007A7E12"/>
    <w:rsid w:val="007B62C9"/>
    <w:rsid w:val="007F0702"/>
    <w:rsid w:val="007F4B4B"/>
    <w:rsid w:val="00804500"/>
    <w:rsid w:val="008121CD"/>
    <w:rsid w:val="0081453E"/>
    <w:rsid w:val="00833811"/>
    <w:rsid w:val="008339B3"/>
    <w:rsid w:val="00836705"/>
    <w:rsid w:val="00861412"/>
    <w:rsid w:val="00866FE8"/>
    <w:rsid w:val="008704CC"/>
    <w:rsid w:val="00893471"/>
    <w:rsid w:val="008A2AAA"/>
    <w:rsid w:val="008B751E"/>
    <w:rsid w:val="008D2753"/>
    <w:rsid w:val="008D72FA"/>
    <w:rsid w:val="008E16D3"/>
    <w:rsid w:val="008F00A4"/>
    <w:rsid w:val="008F11AB"/>
    <w:rsid w:val="00902C5D"/>
    <w:rsid w:val="00907271"/>
    <w:rsid w:val="00913F9B"/>
    <w:rsid w:val="00917821"/>
    <w:rsid w:val="00923733"/>
    <w:rsid w:val="00926D06"/>
    <w:rsid w:val="00932DDD"/>
    <w:rsid w:val="00952F67"/>
    <w:rsid w:val="0098000C"/>
    <w:rsid w:val="0098187A"/>
    <w:rsid w:val="00984B07"/>
    <w:rsid w:val="009A1931"/>
    <w:rsid w:val="009C001E"/>
    <w:rsid w:val="009D5136"/>
    <w:rsid w:val="009E6CF9"/>
    <w:rsid w:val="009F4838"/>
    <w:rsid w:val="009F6EC9"/>
    <w:rsid w:val="009F7C50"/>
    <w:rsid w:val="00A06943"/>
    <w:rsid w:val="00AD52FF"/>
    <w:rsid w:val="00AE0EAC"/>
    <w:rsid w:val="00AE426A"/>
    <w:rsid w:val="00AE4D68"/>
    <w:rsid w:val="00AF5429"/>
    <w:rsid w:val="00B12D52"/>
    <w:rsid w:val="00B13BC9"/>
    <w:rsid w:val="00B159AB"/>
    <w:rsid w:val="00B45D7D"/>
    <w:rsid w:val="00B70651"/>
    <w:rsid w:val="00B73789"/>
    <w:rsid w:val="00B853E7"/>
    <w:rsid w:val="00BA510D"/>
    <w:rsid w:val="00BD3AAC"/>
    <w:rsid w:val="00BD3BA5"/>
    <w:rsid w:val="00C44735"/>
    <w:rsid w:val="00C854FD"/>
    <w:rsid w:val="00CA128E"/>
    <w:rsid w:val="00CF0136"/>
    <w:rsid w:val="00D25ED9"/>
    <w:rsid w:val="00D26106"/>
    <w:rsid w:val="00D33B34"/>
    <w:rsid w:val="00D5248F"/>
    <w:rsid w:val="00D56BA5"/>
    <w:rsid w:val="00D64920"/>
    <w:rsid w:val="00D67511"/>
    <w:rsid w:val="00D7285C"/>
    <w:rsid w:val="00D96243"/>
    <w:rsid w:val="00DC0B2E"/>
    <w:rsid w:val="00DD0337"/>
    <w:rsid w:val="00DF35C6"/>
    <w:rsid w:val="00DF4666"/>
    <w:rsid w:val="00E00678"/>
    <w:rsid w:val="00E03C02"/>
    <w:rsid w:val="00E5326A"/>
    <w:rsid w:val="00E771BB"/>
    <w:rsid w:val="00E95396"/>
    <w:rsid w:val="00EB28C7"/>
    <w:rsid w:val="00EB36CD"/>
    <w:rsid w:val="00EB51E3"/>
    <w:rsid w:val="00EC062E"/>
    <w:rsid w:val="00EC550C"/>
    <w:rsid w:val="00ED1C88"/>
    <w:rsid w:val="00ED7689"/>
    <w:rsid w:val="00F20245"/>
    <w:rsid w:val="00F335B4"/>
    <w:rsid w:val="00F5226D"/>
    <w:rsid w:val="00F63F75"/>
    <w:rsid w:val="00F820D9"/>
    <w:rsid w:val="00F95CD7"/>
    <w:rsid w:val="00FA1817"/>
    <w:rsid w:val="00FA3FE8"/>
    <w:rsid w:val="00FD68D5"/>
    <w:rsid w:val="00FE186B"/>
    <w:rsid w:val="00FF6B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9400A"/>
  <w15:docId w15:val="{2DF05946-DA2B-4B4E-90B0-D51FAA82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811"/>
    <w:rPr>
      <w:rFonts w:ascii="Times New Roman" w:eastAsia="Times New Roman" w:hAnsi="Times New Roman" w:cs="Times New Roman"/>
      <w:lang w:eastAsia="ru-RU"/>
    </w:rPr>
  </w:style>
  <w:style w:type="paragraph" w:styleId="1">
    <w:name w:val="heading 1"/>
    <w:basedOn w:val="a"/>
    <w:next w:val="a"/>
    <w:link w:val="10"/>
    <w:uiPriority w:val="9"/>
    <w:qFormat/>
    <w:rsid w:val="002274F9"/>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
    <w:next w:val="a"/>
    <w:link w:val="20"/>
    <w:uiPriority w:val="9"/>
    <w:semiHidden/>
    <w:unhideWhenUsed/>
    <w:qFormat/>
    <w:rsid w:val="005C7A30"/>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9"/>
    <w:semiHidden/>
    <w:unhideWhenUsed/>
    <w:qFormat/>
    <w:rsid w:val="00FA1817"/>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74F9"/>
    <w:rPr>
      <w:rFonts w:asciiTheme="majorHAnsi" w:eastAsiaTheme="majorEastAsia" w:hAnsiTheme="majorHAnsi" w:cstheme="majorBidi"/>
      <w:color w:val="2F5496" w:themeColor="accent1" w:themeShade="BF"/>
      <w:sz w:val="32"/>
      <w:szCs w:val="32"/>
    </w:rPr>
  </w:style>
  <w:style w:type="paragraph" w:styleId="a3">
    <w:name w:val="header"/>
    <w:basedOn w:val="a"/>
    <w:link w:val="a4"/>
    <w:uiPriority w:val="99"/>
    <w:unhideWhenUsed/>
    <w:rsid w:val="002274F9"/>
    <w:pPr>
      <w:tabs>
        <w:tab w:val="center" w:pos="4513"/>
        <w:tab w:val="right" w:pos="9026"/>
      </w:tabs>
    </w:pPr>
    <w:rPr>
      <w:rFonts w:asciiTheme="minorHAnsi" w:eastAsiaTheme="minorHAnsi" w:hAnsiTheme="minorHAnsi" w:cstheme="minorBidi"/>
      <w:lang w:eastAsia="en-US"/>
    </w:rPr>
  </w:style>
  <w:style w:type="character" w:customStyle="1" w:styleId="a4">
    <w:name w:val="Верхний колонтитул Знак"/>
    <w:basedOn w:val="a0"/>
    <w:link w:val="a3"/>
    <w:uiPriority w:val="99"/>
    <w:rsid w:val="002274F9"/>
  </w:style>
  <w:style w:type="paragraph" w:styleId="a5">
    <w:name w:val="footer"/>
    <w:basedOn w:val="a"/>
    <w:link w:val="a6"/>
    <w:uiPriority w:val="99"/>
    <w:unhideWhenUsed/>
    <w:rsid w:val="002274F9"/>
    <w:pPr>
      <w:tabs>
        <w:tab w:val="center" w:pos="4513"/>
        <w:tab w:val="right" w:pos="9026"/>
      </w:tabs>
    </w:pPr>
    <w:rPr>
      <w:rFonts w:asciiTheme="minorHAnsi" w:eastAsiaTheme="minorHAnsi" w:hAnsiTheme="minorHAnsi" w:cstheme="minorBidi"/>
      <w:lang w:eastAsia="en-US"/>
    </w:rPr>
  </w:style>
  <w:style w:type="character" w:customStyle="1" w:styleId="a6">
    <w:name w:val="Нижний колонтитул Знак"/>
    <w:basedOn w:val="a0"/>
    <w:link w:val="a5"/>
    <w:uiPriority w:val="99"/>
    <w:rsid w:val="002274F9"/>
  </w:style>
  <w:style w:type="character" w:styleId="a7">
    <w:name w:val="page number"/>
    <w:basedOn w:val="a0"/>
    <w:uiPriority w:val="99"/>
    <w:semiHidden/>
    <w:unhideWhenUsed/>
    <w:rsid w:val="002274F9"/>
  </w:style>
  <w:style w:type="character" w:customStyle="1" w:styleId="20">
    <w:name w:val="Заголовок 2 Знак"/>
    <w:basedOn w:val="a0"/>
    <w:link w:val="2"/>
    <w:uiPriority w:val="9"/>
    <w:semiHidden/>
    <w:rsid w:val="005C7A30"/>
    <w:rPr>
      <w:rFonts w:asciiTheme="majorHAnsi" w:eastAsiaTheme="majorEastAsia" w:hAnsiTheme="majorHAnsi" w:cstheme="majorBidi"/>
      <w:color w:val="2F5496" w:themeColor="accent1" w:themeShade="BF"/>
      <w:sz w:val="26"/>
      <w:szCs w:val="26"/>
      <w:lang w:val="uk-UA"/>
    </w:rPr>
  </w:style>
  <w:style w:type="character" w:styleId="a8">
    <w:name w:val="Hyperlink"/>
    <w:basedOn w:val="a0"/>
    <w:uiPriority w:val="99"/>
    <w:unhideWhenUsed/>
    <w:rsid w:val="00DC0B2E"/>
    <w:rPr>
      <w:color w:val="0563C1" w:themeColor="hyperlink"/>
      <w:u w:val="single"/>
    </w:rPr>
  </w:style>
  <w:style w:type="character" w:customStyle="1" w:styleId="11">
    <w:name w:val="Неразрешенное упоминание1"/>
    <w:basedOn w:val="a0"/>
    <w:uiPriority w:val="99"/>
    <w:semiHidden/>
    <w:unhideWhenUsed/>
    <w:rsid w:val="00DC0B2E"/>
    <w:rPr>
      <w:color w:val="605E5C"/>
      <w:shd w:val="clear" w:color="auto" w:fill="E1DFDD"/>
    </w:rPr>
  </w:style>
  <w:style w:type="character" w:customStyle="1" w:styleId="30">
    <w:name w:val="Заголовок 3 Знак"/>
    <w:basedOn w:val="a0"/>
    <w:link w:val="3"/>
    <w:uiPriority w:val="9"/>
    <w:semiHidden/>
    <w:rsid w:val="00FA1817"/>
    <w:rPr>
      <w:rFonts w:asciiTheme="majorHAnsi" w:eastAsiaTheme="majorEastAsia" w:hAnsiTheme="majorHAnsi" w:cstheme="majorBidi"/>
      <w:color w:val="1F3763" w:themeColor="accent1" w:themeShade="7F"/>
      <w:lang w:val="uk-UA"/>
    </w:rPr>
  </w:style>
  <w:style w:type="paragraph" w:styleId="a9">
    <w:name w:val="List Paragraph"/>
    <w:basedOn w:val="a"/>
    <w:uiPriority w:val="34"/>
    <w:qFormat/>
    <w:rsid w:val="0041579B"/>
    <w:pPr>
      <w:ind w:left="720"/>
      <w:contextualSpacing/>
    </w:pPr>
    <w:rPr>
      <w:rFonts w:asciiTheme="minorHAnsi" w:eastAsiaTheme="minorHAnsi" w:hAnsiTheme="minorHAnsi" w:cstheme="minorBidi"/>
      <w:lang w:eastAsia="en-US"/>
    </w:rPr>
  </w:style>
  <w:style w:type="table" w:customStyle="1" w:styleId="TableNormal">
    <w:name w:val="Table Normal"/>
    <w:uiPriority w:val="2"/>
    <w:semiHidden/>
    <w:unhideWhenUsed/>
    <w:qFormat/>
    <w:rsid w:val="00D56BA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styleId="aa">
    <w:name w:val="Table Grid"/>
    <w:basedOn w:val="a1"/>
    <w:uiPriority w:val="39"/>
    <w:rsid w:val="00833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OC Heading"/>
    <w:basedOn w:val="1"/>
    <w:next w:val="a"/>
    <w:uiPriority w:val="39"/>
    <w:unhideWhenUsed/>
    <w:qFormat/>
    <w:rsid w:val="009F6EC9"/>
    <w:pPr>
      <w:spacing w:before="480" w:line="276" w:lineRule="auto"/>
      <w:outlineLvl w:val="9"/>
    </w:pPr>
    <w:rPr>
      <w:b/>
      <w:bCs/>
      <w:sz w:val="28"/>
      <w:szCs w:val="28"/>
      <w:lang w:eastAsia="ru-RU"/>
    </w:rPr>
  </w:style>
  <w:style w:type="paragraph" w:styleId="31">
    <w:name w:val="toc 3"/>
    <w:basedOn w:val="a"/>
    <w:next w:val="a"/>
    <w:autoRedefine/>
    <w:uiPriority w:val="39"/>
    <w:unhideWhenUsed/>
    <w:rsid w:val="009F6EC9"/>
    <w:pPr>
      <w:ind w:left="480"/>
    </w:pPr>
    <w:rPr>
      <w:rFonts w:asciiTheme="minorHAnsi" w:hAnsiTheme="minorHAnsi" w:cstheme="minorHAnsi"/>
      <w:sz w:val="20"/>
      <w:szCs w:val="20"/>
    </w:rPr>
  </w:style>
  <w:style w:type="paragraph" w:styleId="21">
    <w:name w:val="toc 2"/>
    <w:basedOn w:val="a"/>
    <w:next w:val="a"/>
    <w:autoRedefine/>
    <w:uiPriority w:val="39"/>
    <w:unhideWhenUsed/>
    <w:rsid w:val="009F6EC9"/>
    <w:pPr>
      <w:spacing w:before="120"/>
      <w:ind w:left="240"/>
    </w:pPr>
    <w:rPr>
      <w:rFonts w:asciiTheme="minorHAnsi" w:hAnsiTheme="minorHAnsi" w:cstheme="minorHAnsi"/>
      <w:b/>
      <w:bCs/>
      <w:sz w:val="22"/>
      <w:szCs w:val="22"/>
    </w:rPr>
  </w:style>
  <w:style w:type="paragraph" w:styleId="12">
    <w:name w:val="toc 1"/>
    <w:basedOn w:val="a"/>
    <w:next w:val="a"/>
    <w:autoRedefine/>
    <w:uiPriority w:val="39"/>
    <w:unhideWhenUsed/>
    <w:rsid w:val="009F6EC9"/>
    <w:pPr>
      <w:spacing w:before="120"/>
    </w:pPr>
    <w:rPr>
      <w:rFonts w:asciiTheme="minorHAnsi" w:hAnsiTheme="minorHAnsi" w:cstheme="minorHAnsi"/>
      <w:b/>
      <w:bCs/>
      <w:i/>
      <w:iCs/>
    </w:rPr>
  </w:style>
  <w:style w:type="paragraph" w:styleId="4">
    <w:name w:val="toc 4"/>
    <w:basedOn w:val="a"/>
    <w:next w:val="a"/>
    <w:autoRedefine/>
    <w:uiPriority w:val="39"/>
    <w:semiHidden/>
    <w:unhideWhenUsed/>
    <w:rsid w:val="009F6EC9"/>
    <w:pPr>
      <w:ind w:left="720"/>
    </w:pPr>
    <w:rPr>
      <w:rFonts w:asciiTheme="minorHAnsi" w:hAnsiTheme="minorHAnsi" w:cstheme="minorHAnsi"/>
      <w:sz w:val="20"/>
      <w:szCs w:val="20"/>
    </w:rPr>
  </w:style>
  <w:style w:type="paragraph" w:styleId="5">
    <w:name w:val="toc 5"/>
    <w:basedOn w:val="a"/>
    <w:next w:val="a"/>
    <w:autoRedefine/>
    <w:uiPriority w:val="39"/>
    <w:semiHidden/>
    <w:unhideWhenUsed/>
    <w:rsid w:val="009F6EC9"/>
    <w:pPr>
      <w:ind w:left="960"/>
    </w:pPr>
    <w:rPr>
      <w:rFonts w:asciiTheme="minorHAnsi" w:hAnsiTheme="minorHAnsi" w:cstheme="minorHAnsi"/>
      <w:sz w:val="20"/>
      <w:szCs w:val="20"/>
    </w:rPr>
  </w:style>
  <w:style w:type="paragraph" w:styleId="6">
    <w:name w:val="toc 6"/>
    <w:basedOn w:val="a"/>
    <w:next w:val="a"/>
    <w:autoRedefine/>
    <w:uiPriority w:val="39"/>
    <w:semiHidden/>
    <w:unhideWhenUsed/>
    <w:rsid w:val="009F6EC9"/>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9F6EC9"/>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9F6EC9"/>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9F6EC9"/>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1417">
      <w:bodyDiv w:val="1"/>
      <w:marLeft w:val="0"/>
      <w:marRight w:val="0"/>
      <w:marTop w:val="0"/>
      <w:marBottom w:val="0"/>
      <w:divBdr>
        <w:top w:val="none" w:sz="0" w:space="0" w:color="auto"/>
        <w:left w:val="none" w:sz="0" w:space="0" w:color="auto"/>
        <w:bottom w:val="none" w:sz="0" w:space="0" w:color="auto"/>
        <w:right w:val="none" w:sz="0" w:space="0" w:color="auto"/>
      </w:divBdr>
    </w:div>
    <w:div w:id="292098369">
      <w:bodyDiv w:val="1"/>
      <w:marLeft w:val="0"/>
      <w:marRight w:val="0"/>
      <w:marTop w:val="0"/>
      <w:marBottom w:val="0"/>
      <w:divBdr>
        <w:top w:val="none" w:sz="0" w:space="0" w:color="auto"/>
        <w:left w:val="none" w:sz="0" w:space="0" w:color="auto"/>
        <w:bottom w:val="none" w:sz="0" w:space="0" w:color="auto"/>
        <w:right w:val="none" w:sz="0" w:space="0" w:color="auto"/>
      </w:divBdr>
    </w:div>
    <w:div w:id="329871636">
      <w:bodyDiv w:val="1"/>
      <w:marLeft w:val="0"/>
      <w:marRight w:val="0"/>
      <w:marTop w:val="0"/>
      <w:marBottom w:val="0"/>
      <w:divBdr>
        <w:top w:val="none" w:sz="0" w:space="0" w:color="auto"/>
        <w:left w:val="none" w:sz="0" w:space="0" w:color="auto"/>
        <w:bottom w:val="none" w:sz="0" w:space="0" w:color="auto"/>
        <w:right w:val="none" w:sz="0" w:space="0" w:color="auto"/>
      </w:divBdr>
    </w:div>
    <w:div w:id="601304792">
      <w:bodyDiv w:val="1"/>
      <w:marLeft w:val="0"/>
      <w:marRight w:val="0"/>
      <w:marTop w:val="0"/>
      <w:marBottom w:val="0"/>
      <w:divBdr>
        <w:top w:val="none" w:sz="0" w:space="0" w:color="auto"/>
        <w:left w:val="none" w:sz="0" w:space="0" w:color="auto"/>
        <w:bottom w:val="none" w:sz="0" w:space="0" w:color="auto"/>
        <w:right w:val="none" w:sz="0" w:space="0" w:color="auto"/>
      </w:divBdr>
    </w:div>
    <w:div w:id="627056731">
      <w:bodyDiv w:val="1"/>
      <w:marLeft w:val="0"/>
      <w:marRight w:val="0"/>
      <w:marTop w:val="0"/>
      <w:marBottom w:val="0"/>
      <w:divBdr>
        <w:top w:val="none" w:sz="0" w:space="0" w:color="auto"/>
        <w:left w:val="none" w:sz="0" w:space="0" w:color="auto"/>
        <w:bottom w:val="none" w:sz="0" w:space="0" w:color="auto"/>
        <w:right w:val="none" w:sz="0" w:space="0" w:color="auto"/>
      </w:divBdr>
      <w:divsChild>
        <w:div w:id="413015850">
          <w:marLeft w:val="0"/>
          <w:marRight w:val="0"/>
          <w:marTop w:val="0"/>
          <w:marBottom w:val="0"/>
          <w:divBdr>
            <w:top w:val="none" w:sz="0" w:space="0" w:color="auto"/>
            <w:left w:val="none" w:sz="0" w:space="0" w:color="auto"/>
            <w:bottom w:val="none" w:sz="0" w:space="0" w:color="auto"/>
            <w:right w:val="none" w:sz="0" w:space="0" w:color="auto"/>
          </w:divBdr>
        </w:div>
      </w:divsChild>
    </w:div>
    <w:div w:id="630213178">
      <w:bodyDiv w:val="1"/>
      <w:marLeft w:val="0"/>
      <w:marRight w:val="0"/>
      <w:marTop w:val="0"/>
      <w:marBottom w:val="0"/>
      <w:divBdr>
        <w:top w:val="none" w:sz="0" w:space="0" w:color="auto"/>
        <w:left w:val="none" w:sz="0" w:space="0" w:color="auto"/>
        <w:bottom w:val="none" w:sz="0" w:space="0" w:color="auto"/>
        <w:right w:val="none" w:sz="0" w:space="0" w:color="auto"/>
      </w:divBdr>
      <w:divsChild>
        <w:div w:id="2000039638">
          <w:marLeft w:val="0"/>
          <w:marRight w:val="0"/>
          <w:marTop w:val="0"/>
          <w:marBottom w:val="0"/>
          <w:divBdr>
            <w:top w:val="none" w:sz="0" w:space="0" w:color="auto"/>
            <w:left w:val="none" w:sz="0" w:space="0" w:color="auto"/>
            <w:bottom w:val="none" w:sz="0" w:space="0" w:color="auto"/>
            <w:right w:val="none" w:sz="0" w:space="0" w:color="auto"/>
          </w:divBdr>
          <w:divsChild>
            <w:div w:id="971444365">
              <w:marLeft w:val="0"/>
              <w:marRight w:val="0"/>
              <w:marTop w:val="0"/>
              <w:marBottom w:val="0"/>
              <w:divBdr>
                <w:top w:val="none" w:sz="0" w:space="0" w:color="auto"/>
                <w:left w:val="none" w:sz="0" w:space="0" w:color="auto"/>
                <w:bottom w:val="none" w:sz="0" w:space="0" w:color="auto"/>
                <w:right w:val="none" w:sz="0" w:space="0" w:color="auto"/>
              </w:divBdr>
            </w:div>
          </w:divsChild>
        </w:div>
        <w:div w:id="1357923489">
          <w:marLeft w:val="0"/>
          <w:marRight w:val="0"/>
          <w:marTop w:val="0"/>
          <w:marBottom w:val="0"/>
          <w:divBdr>
            <w:top w:val="none" w:sz="0" w:space="0" w:color="auto"/>
            <w:left w:val="none" w:sz="0" w:space="0" w:color="auto"/>
            <w:bottom w:val="none" w:sz="0" w:space="0" w:color="auto"/>
            <w:right w:val="none" w:sz="0" w:space="0" w:color="auto"/>
          </w:divBdr>
          <w:divsChild>
            <w:div w:id="1495029678">
              <w:marLeft w:val="0"/>
              <w:marRight w:val="0"/>
              <w:marTop w:val="0"/>
              <w:marBottom w:val="0"/>
              <w:divBdr>
                <w:top w:val="none" w:sz="0" w:space="0" w:color="auto"/>
                <w:left w:val="none" w:sz="0" w:space="0" w:color="auto"/>
                <w:bottom w:val="none" w:sz="0" w:space="0" w:color="auto"/>
                <w:right w:val="none" w:sz="0" w:space="0" w:color="auto"/>
              </w:divBdr>
            </w:div>
          </w:divsChild>
        </w:div>
        <w:div w:id="1936594484">
          <w:marLeft w:val="0"/>
          <w:marRight w:val="0"/>
          <w:marTop w:val="0"/>
          <w:marBottom w:val="0"/>
          <w:divBdr>
            <w:top w:val="none" w:sz="0" w:space="0" w:color="auto"/>
            <w:left w:val="none" w:sz="0" w:space="0" w:color="auto"/>
            <w:bottom w:val="none" w:sz="0" w:space="0" w:color="auto"/>
            <w:right w:val="none" w:sz="0" w:space="0" w:color="auto"/>
          </w:divBdr>
          <w:divsChild>
            <w:div w:id="35785148">
              <w:marLeft w:val="0"/>
              <w:marRight w:val="0"/>
              <w:marTop w:val="0"/>
              <w:marBottom w:val="0"/>
              <w:divBdr>
                <w:top w:val="none" w:sz="0" w:space="0" w:color="auto"/>
                <w:left w:val="none" w:sz="0" w:space="0" w:color="auto"/>
                <w:bottom w:val="none" w:sz="0" w:space="0" w:color="auto"/>
                <w:right w:val="none" w:sz="0" w:space="0" w:color="auto"/>
              </w:divBdr>
            </w:div>
          </w:divsChild>
        </w:div>
        <w:div w:id="2129659778">
          <w:marLeft w:val="0"/>
          <w:marRight w:val="0"/>
          <w:marTop w:val="0"/>
          <w:marBottom w:val="0"/>
          <w:divBdr>
            <w:top w:val="none" w:sz="0" w:space="0" w:color="auto"/>
            <w:left w:val="none" w:sz="0" w:space="0" w:color="auto"/>
            <w:bottom w:val="none" w:sz="0" w:space="0" w:color="auto"/>
            <w:right w:val="none" w:sz="0" w:space="0" w:color="auto"/>
          </w:divBdr>
          <w:divsChild>
            <w:div w:id="1547177534">
              <w:marLeft w:val="0"/>
              <w:marRight w:val="0"/>
              <w:marTop w:val="0"/>
              <w:marBottom w:val="0"/>
              <w:divBdr>
                <w:top w:val="none" w:sz="0" w:space="0" w:color="auto"/>
                <w:left w:val="none" w:sz="0" w:space="0" w:color="auto"/>
                <w:bottom w:val="none" w:sz="0" w:space="0" w:color="auto"/>
                <w:right w:val="none" w:sz="0" w:space="0" w:color="auto"/>
              </w:divBdr>
            </w:div>
          </w:divsChild>
        </w:div>
        <w:div w:id="628173946">
          <w:marLeft w:val="0"/>
          <w:marRight w:val="0"/>
          <w:marTop w:val="0"/>
          <w:marBottom w:val="0"/>
          <w:divBdr>
            <w:top w:val="none" w:sz="0" w:space="0" w:color="auto"/>
            <w:left w:val="none" w:sz="0" w:space="0" w:color="auto"/>
            <w:bottom w:val="none" w:sz="0" w:space="0" w:color="auto"/>
            <w:right w:val="none" w:sz="0" w:space="0" w:color="auto"/>
          </w:divBdr>
          <w:divsChild>
            <w:div w:id="496652368">
              <w:marLeft w:val="0"/>
              <w:marRight w:val="0"/>
              <w:marTop w:val="0"/>
              <w:marBottom w:val="0"/>
              <w:divBdr>
                <w:top w:val="none" w:sz="0" w:space="0" w:color="auto"/>
                <w:left w:val="none" w:sz="0" w:space="0" w:color="auto"/>
                <w:bottom w:val="none" w:sz="0" w:space="0" w:color="auto"/>
                <w:right w:val="none" w:sz="0" w:space="0" w:color="auto"/>
              </w:divBdr>
            </w:div>
          </w:divsChild>
        </w:div>
        <w:div w:id="2781949">
          <w:marLeft w:val="0"/>
          <w:marRight w:val="0"/>
          <w:marTop w:val="0"/>
          <w:marBottom w:val="0"/>
          <w:divBdr>
            <w:top w:val="none" w:sz="0" w:space="0" w:color="auto"/>
            <w:left w:val="none" w:sz="0" w:space="0" w:color="auto"/>
            <w:bottom w:val="none" w:sz="0" w:space="0" w:color="auto"/>
            <w:right w:val="none" w:sz="0" w:space="0" w:color="auto"/>
          </w:divBdr>
          <w:divsChild>
            <w:div w:id="1582107759">
              <w:marLeft w:val="0"/>
              <w:marRight w:val="0"/>
              <w:marTop w:val="0"/>
              <w:marBottom w:val="0"/>
              <w:divBdr>
                <w:top w:val="none" w:sz="0" w:space="0" w:color="auto"/>
                <w:left w:val="none" w:sz="0" w:space="0" w:color="auto"/>
                <w:bottom w:val="none" w:sz="0" w:space="0" w:color="auto"/>
                <w:right w:val="none" w:sz="0" w:space="0" w:color="auto"/>
              </w:divBdr>
            </w:div>
          </w:divsChild>
        </w:div>
        <w:div w:id="368261708">
          <w:marLeft w:val="0"/>
          <w:marRight w:val="0"/>
          <w:marTop w:val="0"/>
          <w:marBottom w:val="0"/>
          <w:divBdr>
            <w:top w:val="none" w:sz="0" w:space="0" w:color="auto"/>
            <w:left w:val="none" w:sz="0" w:space="0" w:color="auto"/>
            <w:bottom w:val="none" w:sz="0" w:space="0" w:color="auto"/>
            <w:right w:val="none" w:sz="0" w:space="0" w:color="auto"/>
          </w:divBdr>
          <w:divsChild>
            <w:div w:id="1936353601">
              <w:marLeft w:val="0"/>
              <w:marRight w:val="0"/>
              <w:marTop w:val="0"/>
              <w:marBottom w:val="0"/>
              <w:divBdr>
                <w:top w:val="none" w:sz="0" w:space="0" w:color="auto"/>
                <w:left w:val="none" w:sz="0" w:space="0" w:color="auto"/>
                <w:bottom w:val="none" w:sz="0" w:space="0" w:color="auto"/>
                <w:right w:val="none" w:sz="0" w:space="0" w:color="auto"/>
              </w:divBdr>
            </w:div>
          </w:divsChild>
        </w:div>
        <w:div w:id="968239715">
          <w:marLeft w:val="0"/>
          <w:marRight w:val="0"/>
          <w:marTop w:val="0"/>
          <w:marBottom w:val="0"/>
          <w:divBdr>
            <w:top w:val="none" w:sz="0" w:space="0" w:color="auto"/>
            <w:left w:val="none" w:sz="0" w:space="0" w:color="auto"/>
            <w:bottom w:val="none" w:sz="0" w:space="0" w:color="auto"/>
            <w:right w:val="none" w:sz="0" w:space="0" w:color="auto"/>
          </w:divBdr>
          <w:divsChild>
            <w:div w:id="874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86254">
      <w:bodyDiv w:val="1"/>
      <w:marLeft w:val="0"/>
      <w:marRight w:val="0"/>
      <w:marTop w:val="0"/>
      <w:marBottom w:val="0"/>
      <w:divBdr>
        <w:top w:val="none" w:sz="0" w:space="0" w:color="auto"/>
        <w:left w:val="none" w:sz="0" w:space="0" w:color="auto"/>
        <w:bottom w:val="none" w:sz="0" w:space="0" w:color="auto"/>
        <w:right w:val="none" w:sz="0" w:space="0" w:color="auto"/>
      </w:divBdr>
    </w:div>
    <w:div w:id="785544315">
      <w:bodyDiv w:val="1"/>
      <w:marLeft w:val="0"/>
      <w:marRight w:val="0"/>
      <w:marTop w:val="0"/>
      <w:marBottom w:val="0"/>
      <w:divBdr>
        <w:top w:val="none" w:sz="0" w:space="0" w:color="auto"/>
        <w:left w:val="none" w:sz="0" w:space="0" w:color="auto"/>
        <w:bottom w:val="none" w:sz="0" w:space="0" w:color="auto"/>
        <w:right w:val="none" w:sz="0" w:space="0" w:color="auto"/>
      </w:divBdr>
      <w:divsChild>
        <w:div w:id="1617716369">
          <w:marLeft w:val="0"/>
          <w:marRight w:val="0"/>
          <w:marTop w:val="0"/>
          <w:marBottom w:val="0"/>
          <w:divBdr>
            <w:top w:val="none" w:sz="0" w:space="0" w:color="auto"/>
            <w:left w:val="none" w:sz="0" w:space="0" w:color="auto"/>
            <w:bottom w:val="none" w:sz="0" w:space="0" w:color="auto"/>
            <w:right w:val="none" w:sz="0" w:space="0" w:color="auto"/>
          </w:divBdr>
        </w:div>
        <w:div w:id="737901878">
          <w:marLeft w:val="0"/>
          <w:marRight w:val="0"/>
          <w:marTop w:val="0"/>
          <w:marBottom w:val="0"/>
          <w:divBdr>
            <w:top w:val="none" w:sz="0" w:space="0" w:color="auto"/>
            <w:left w:val="none" w:sz="0" w:space="0" w:color="auto"/>
            <w:bottom w:val="none" w:sz="0" w:space="0" w:color="auto"/>
            <w:right w:val="none" w:sz="0" w:space="0" w:color="auto"/>
          </w:divBdr>
        </w:div>
      </w:divsChild>
    </w:div>
    <w:div w:id="930434821">
      <w:bodyDiv w:val="1"/>
      <w:marLeft w:val="0"/>
      <w:marRight w:val="0"/>
      <w:marTop w:val="0"/>
      <w:marBottom w:val="0"/>
      <w:divBdr>
        <w:top w:val="none" w:sz="0" w:space="0" w:color="auto"/>
        <w:left w:val="none" w:sz="0" w:space="0" w:color="auto"/>
        <w:bottom w:val="none" w:sz="0" w:space="0" w:color="auto"/>
        <w:right w:val="none" w:sz="0" w:space="0" w:color="auto"/>
      </w:divBdr>
      <w:divsChild>
        <w:div w:id="1679312368">
          <w:marLeft w:val="0"/>
          <w:marRight w:val="0"/>
          <w:marTop w:val="0"/>
          <w:marBottom w:val="0"/>
          <w:divBdr>
            <w:top w:val="none" w:sz="0" w:space="0" w:color="auto"/>
            <w:left w:val="none" w:sz="0" w:space="0" w:color="auto"/>
            <w:bottom w:val="none" w:sz="0" w:space="0" w:color="auto"/>
            <w:right w:val="none" w:sz="0" w:space="0" w:color="auto"/>
          </w:divBdr>
        </w:div>
        <w:div w:id="1343776501">
          <w:marLeft w:val="0"/>
          <w:marRight w:val="0"/>
          <w:marTop w:val="0"/>
          <w:marBottom w:val="0"/>
          <w:divBdr>
            <w:top w:val="none" w:sz="0" w:space="0" w:color="auto"/>
            <w:left w:val="none" w:sz="0" w:space="0" w:color="auto"/>
            <w:bottom w:val="none" w:sz="0" w:space="0" w:color="auto"/>
            <w:right w:val="none" w:sz="0" w:space="0" w:color="auto"/>
          </w:divBdr>
        </w:div>
        <w:div w:id="1007027000">
          <w:marLeft w:val="0"/>
          <w:marRight w:val="0"/>
          <w:marTop w:val="0"/>
          <w:marBottom w:val="0"/>
          <w:divBdr>
            <w:top w:val="none" w:sz="0" w:space="0" w:color="auto"/>
            <w:left w:val="none" w:sz="0" w:space="0" w:color="auto"/>
            <w:bottom w:val="none" w:sz="0" w:space="0" w:color="auto"/>
            <w:right w:val="none" w:sz="0" w:space="0" w:color="auto"/>
          </w:divBdr>
        </w:div>
        <w:div w:id="1056395272">
          <w:marLeft w:val="0"/>
          <w:marRight w:val="0"/>
          <w:marTop w:val="0"/>
          <w:marBottom w:val="0"/>
          <w:divBdr>
            <w:top w:val="none" w:sz="0" w:space="0" w:color="auto"/>
            <w:left w:val="none" w:sz="0" w:space="0" w:color="auto"/>
            <w:bottom w:val="none" w:sz="0" w:space="0" w:color="auto"/>
            <w:right w:val="none" w:sz="0" w:space="0" w:color="auto"/>
          </w:divBdr>
        </w:div>
        <w:div w:id="917324002">
          <w:marLeft w:val="0"/>
          <w:marRight w:val="0"/>
          <w:marTop w:val="0"/>
          <w:marBottom w:val="0"/>
          <w:divBdr>
            <w:top w:val="none" w:sz="0" w:space="0" w:color="auto"/>
            <w:left w:val="none" w:sz="0" w:space="0" w:color="auto"/>
            <w:bottom w:val="none" w:sz="0" w:space="0" w:color="auto"/>
            <w:right w:val="none" w:sz="0" w:space="0" w:color="auto"/>
          </w:divBdr>
        </w:div>
      </w:divsChild>
    </w:div>
    <w:div w:id="986319491">
      <w:bodyDiv w:val="1"/>
      <w:marLeft w:val="0"/>
      <w:marRight w:val="0"/>
      <w:marTop w:val="0"/>
      <w:marBottom w:val="0"/>
      <w:divBdr>
        <w:top w:val="none" w:sz="0" w:space="0" w:color="auto"/>
        <w:left w:val="none" w:sz="0" w:space="0" w:color="auto"/>
        <w:bottom w:val="none" w:sz="0" w:space="0" w:color="auto"/>
        <w:right w:val="none" w:sz="0" w:space="0" w:color="auto"/>
      </w:divBdr>
    </w:div>
    <w:div w:id="1004631344">
      <w:bodyDiv w:val="1"/>
      <w:marLeft w:val="0"/>
      <w:marRight w:val="0"/>
      <w:marTop w:val="0"/>
      <w:marBottom w:val="0"/>
      <w:divBdr>
        <w:top w:val="none" w:sz="0" w:space="0" w:color="auto"/>
        <w:left w:val="none" w:sz="0" w:space="0" w:color="auto"/>
        <w:bottom w:val="none" w:sz="0" w:space="0" w:color="auto"/>
        <w:right w:val="none" w:sz="0" w:space="0" w:color="auto"/>
      </w:divBdr>
      <w:divsChild>
        <w:div w:id="600377649">
          <w:marLeft w:val="0"/>
          <w:marRight w:val="0"/>
          <w:marTop w:val="0"/>
          <w:marBottom w:val="0"/>
          <w:divBdr>
            <w:top w:val="none" w:sz="0" w:space="0" w:color="auto"/>
            <w:left w:val="none" w:sz="0" w:space="0" w:color="auto"/>
            <w:bottom w:val="none" w:sz="0" w:space="0" w:color="auto"/>
            <w:right w:val="none" w:sz="0" w:space="0" w:color="auto"/>
          </w:divBdr>
          <w:divsChild>
            <w:div w:id="393820545">
              <w:marLeft w:val="0"/>
              <w:marRight w:val="0"/>
              <w:marTop w:val="0"/>
              <w:marBottom w:val="0"/>
              <w:divBdr>
                <w:top w:val="none" w:sz="0" w:space="0" w:color="auto"/>
                <w:left w:val="none" w:sz="0" w:space="0" w:color="auto"/>
                <w:bottom w:val="none" w:sz="0" w:space="0" w:color="auto"/>
                <w:right w:val="none" w:sz="0" w:space="0" w:color="auto"/>
              </w:divBdr>
            </w:div>
          </w:divsChild>
        </w:div>
        <w:div w:id="94714442">
          <w:marLeft w:val="0"/>
          <w:marRight w:val="0"/>
          <w:marTop w:val="0"/>
          <w:marBottom w:val="0"/>
          <w:divBdr>
            <w:top w:val="none" w:sz="0" w:space="0" w:color="auto"/>
            <w:left w:val="none" w:sz="0" w:space="0" w:color="auto"/>
            <w:bottom w:val="none" w:sz="0" w:space="0" w:color="auto"/>
            <w:right w:val="none" w:sz="0" w:space="0" w:color="auto"/>
          </w:divBdr>
          <w:divsChild>
            <w:div w:id="834226004">
              <w:marLeft w:val="0"/>
              <w:marRight w:val="0"/>
              <w:marTop w:val="0"/>
              <w:marBottom w:val="0"/>
              <w:divBdr>
                <w:top w:val="none" w:sz="0" w:space="0" w:color="auto"/>
                <w:left w:val="none" w:sz="0" w:space="0" w:color="auto"/>
                <w:bottom w:val="none" w:sz="0" w:space="0" w:color="auto"/>
                <w:right w:val="none" w:sz="0" w:space="0" w:color="auto"/>
              </w:divBdr>
            </w:div>
          </w:divsChild>
        </w:div>
        <w:div w:id="2043285351">
          <w:marLeft w:val="0"/>
          <w:marRight w:val="0"/>
          <w:marTop w:val="0"/>
          <w:marBottom w:val="0"/>
          <w:divBdr>
            <w:top w:val="none" w:sz="0" w:space="0" w:color="auto"/>
            <w:left w:val="none" w:sz="0" w:space="0" w:color="auto"/>
            <w:bottom w:val="none" w:sz="0" w:space="0" w:color="auto"/>
            <w:right w:val="none" w:sz="0" w:space="0" w:color="auto"/>
          </w:divBdr>
          <w:divsChild>
            <w:div w:id="809324519">
              <w:marLeft w:val="0"/>
              <w:marRight w:val="0"/>
              <w:marTop w:val="0"/>
              <w:marBottom w:val="0"/>
              <w:divBdr>
                <w:top w:val="none" w:sz="0" w:space="0" w:color="auto"/>
                <w:left w:val="none" w:sz="0" w:space="0" w:color="auto"/>
                <w:bottom w:val="none" w:sz="0" w:space="0" w:color="auto"/>
                <w:right w:val="none" w:sz="0" w:space="0" w:color="auto"/>
              </w:divBdr>
            </w:div>
          </w:divsChild>
        </w:div>
        <w:div w:id="1242253508">
          <w:marLeft w:val="0"/>
          <w:marRight w:val="0"/>
          <w:marTop w:val="0"/>
          <w:marBottom w:val="0"/>
          <w:divBdr>
            <w:top w:val="none" w:sz="0" w:space="0" w:color="auto"/>
            <w:left w:val="none" w:sz="0" w:space="0" w:color="auto"/>
            <w:bottom w:val="none" w:sz="0" w:space="0" w:color="auto"/>
            <w:right w:val="none" w:sz="0" w:space="0" w:color="auto"/>
          </w:divBdr>
          <w:divsChild>
            <w:div w:id="2062090552">
              <w:marLeft w:val="0"/>
              <w:marRight w:val="0"/>
              <w:marTop w:val="0"/>
              <w:marBottom w:val="0"/>
              <w:divBdr>
                <w:top w:val="none" w:sz="0" w:space="0" w:color="auto"/>
                <w:left w:val="none" w:sz="0" w:space="0" w:color="auto"/>
                <w:bottom w:val="none" w:sz="0" w:space="0" w:color="auto"/>
                <w:right w:val="none" w:sz="0" w:space="0" w:color="auto"/>
              </w:divBdr>
            </w:div>
          </w:divsChild>
        </w:div>
        <w:div w:id="1106270589">
          <w:marLeft w:val="0"/>
          <w:marRight w:val="0"/>
          <w:marTop w:val="0"/>
          <w:marBottom w:val="0"/>
          <w:divBdr>
            <w:top w:val="none" w:sz="0" w:space="0" w:color="auto"/>
            <w:left w:val="none" w:sz="0" w:space="0" w:color="auto"/>
            <w:bottom w:val="none" w:sz="0" w:space="0" w:color="auto"/>
            <w:right w:val="none" w:sz="0" w:space="0" w:color="auto"/>
          </w:divBdr>
          <w:divsChild>
            <w:div w:id="344211832">
              <w:marLeft w:val="0"/>
              <w:marRight w:val="0"/>
              <w:marTop w:val="0"/>
              <w:marBottom w:val="0"/>
              <w:divBdr>
                <w:top w:val="none" w:sz="0" w:space="0" w:color="auto"/>
                <w:left w:val="none" w:sz="0" w:space="0" w:color="auto"/>
                <w:bottom w:val="none" w:sz="0" w:space="0" w:color="auto"/>
                <w:right w:val="none" w:sz="0" w:space="0" w:color="auto"/>
              </w:divBdr>
            </w:div>
          </w:divsChild>
        </w:div>
        <w:div w:id="819224543">
          <w:marLeft w:val="0"/>
          <w:marRight w:val="0"/>
          <w:marTop w:val="0"/>
          <w:marBottom w:val="0"/>
          <w:divBdr>
            <w:top w:val="none" w:sz="0" w:space="0" w:color="auto"/>
            <w:left w:val="none" w:sz="0" w:space="0" w:color="auto"/>
            <w:bottom w:val="none" w:sz="0" w:space="0" w:color="auto"/>
            <w:right w:val="none" w:sz="0" w:space="0" w:color="auto"/>
          </w:divBdr>
          <w:divsChild>
            <w:div w:id="2094468779">
              <w:marLeft w:val="0"/>
              <w:marRight w:val="0"/>
              <w:marTop w:val="0"/>
              <w:marBottom w:val="0"/>
              <w:divBdr>
                <w:top w:val="none" w:sz="0" w:space="0" w:color="auto"/>
                <w:left w:val="none" w:sz="0" w:space="0" w:color="auto"/>
                <w:bottom w:val="none" w:sz="0" w:space="0" w:color="auto"/>
                <w:right w:val="none" w:sz="0" w:space="0" w:color="auto"/>
              </w:divBdr>
              <w:divsChild>
                <w:div w:id="149463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1789">
          <w:marLeft w:val="0"/>
          <w:marRight w:val="0"/>
          <w:marTop w:val="0"/>
          <w:marBottom w:val="0"/>
          <w:divBdr>
            <w:top w:val="none" w:sz="0" w:space="0" w:color="auto"/>
            <w:left w:val="none" w:sz="0" w:space="0" w:color="auto"/>
            <w:bottom w:val="none" w:sz="0" w:space="0" w:color="auto"/>
            <w:right w:val="none" w:sz="0" w:space="0" w:color="auto"/>
          </w:divBdr>
          <w:divsChild>
            <w:div w:id="83190929">
              <w:marLeft w:val="0"/>
              <w:marRight w:val="0"/>
              <w:marTop w:val="0"/>
              <w:marBottom w:val="0"/>
              <w:divBdr>
                <w:top w:val="none" w:sz="0" w:space="0" w:color="auto"/>
                <w:left w:val="none" w:sz="0" w:space="0" w:color="auto"/>
                <w:bottom w:val="none" w:sz="0" w:space="0" w:color="auto"/>
                <w:right w:val="none" w:sz="0" w:space="0" w:color="auto"/>
              </w:divBdr>
            </w:div>
          </w:divsChild>
        </w:div>
        <w:div w:id="842083917">
          <w:marLeft w:val="0"/>
          <w:marRight w:val="0"/>
          <w:marTop w:val="0"/>
          <w:marBottom w:val="0"/>
          <w:divBdr>
            <w:top w:val="none" w:sz="0" w:space="0" w:color="auto"/>
            <w:left w:val="none" w:sz="0" w:space="0" w:color="auto"/>
            <w:bottom w:val="none" w:sz="0" w:space="0" w:color="auto"/>
            <w:right w:val="none" w:sz="0" w:space="0" w:color="auto"/>
          </w:divBdr>
          <w:divsChild>
            <w:div w:id="2028362536">
              <w:marLeft w:val="0"/>
              <w:marRight w:val="0"/>
              <w:marTop w:val="0"/>
              <w:marBottom w:val="0"/>
              <w:divBdr>
                <w:top w:val="none" w:sz="0" w:space="0" w:color="auto"/>
                <w:left w:val="none" w:sz="0" w:space="0" w:color="auto"/>
                <w:bottom w:val="none" w:sz="0" w:space="0" w:color="auto"/>
                <w:right w:val="none" w:sz="0" w:space="0" w:color="auto"/>
              </w:divBdr>
            </w:div>
          </w:divsChild>
        </w:div>
        <w:div w:id="1068959025">
          <w:marLeft w:val="0"/>
          <w:marRight w:val="0"/>
          <w:marTop w:val="0"/>
          <w:marBottom w:val="0"/>
          <w:divBdr>
            <w:top w:val="none" w:sz="0" w:space="0" w:color="auto"/>
            <w:left w:val="none" w:sz="0" w:space="0" w:color="auto"/>
            <w:bottom w:val="none" w:sz="0" w:space="0" w:color="auto"/>
            <w:right w:val="none" w:sz="0" w:space="0" w:color="auto"/>
          </w:divBdr>
          <w:divsChild>
            <w:div w:id="1127697985">
              <w:marLeft w:val="0"/>
              <w:marRight w:val="0"/>
              <w:marTop w:val="0"/>
              <w:marBottom w:val="0"/>
              <w:divBdr>
                <w:top w:val="none" w:sz="0" w:space="0" w:color="auto"/>
                <w:left w:val="none" w:sz="0" w:space="0" w:color="auto"/>
                <w:bottom w:val="none" w:sz="0" w:space="0" w:color="auto"/>
                <w:right w:val="none" w:sz="0" w:space="0" w:color="auto"/>
              </w:divBdr>
            </w:div>
          </w:divsChild>
        </w:div>
        <w:div w:id="69693130">
          <w:marLeft w:val="0"/>
          <w:marRight w:val="0"/>
          <w:marTop w:val="0"/>
          <w:marBottom w:val="0"/>
          <w:divBdr>
            <w:top w:val="none" w:sz="0" w:space="0" w:color="auto"/>
            <w:left w:val="none" w:sz="0" w:space="0" w:color="auto"/>
            <w:bottom w:val="none" w:sz="0" w:space="0" w:color="auto"/>
            <w:right w:val="none" w:sz="0" w:space="0" w:color="auto"/>
          </w:divBdr>
          <w:divsChild>
            <w:div w:id="780421655">
              <w:marLeft w:val="0"/>
              <w:marRight w:val="0"/>
              <w:marTop w:val="0"/>
              <w:marBottom w:val="0"/>
              <w:divBdr>
                <w:top w:val="none" w:sz="0" w:space="0" w:color="auto"/>
                <w:left w:val="none" w:sz="0" w:space="0" w:color="auto"/>
                <w:bottom w:val="none" w:sz="0" w:space="0" w:color="auto"/>
                <w:right w:val="none" w:sz="0" w:space="0" w:color="auto"/>
              </w:divBdr>
            </w:div>
          </w:divsChild>
        </w:div>
        <w:div w:id="465707267">
          <w:marLeft w:val="0"/>
          <w:marRight w:val="0"/>
          <w:marTop w:val="0"/>
          <w:marBottom w:val="0"/>
          <w:divBdr>
            <w:top w:val="none" w:sz="0" w:space="0" w:color="auto"/>
            <w:left w:val="none" w:sz="0" w:space="0" w:color="auto"/>
            <w:bottom w:val="none" w:sz="0" w:space="0" w:color="auto"/>
            <w:right w:val="none" w:sz="0" w:space="0" w:color="auto"/>
          </w:divBdr>
          <w:divsChild>
            <w:div w:id="1457286489">
              <w:marLeft w:val="0"/>
              <w:marRight w:val="0"/>
              <w:marTop w:val="0"/>
              <w:marBottom w:val="0"/>
              <w:divBdr>
                <w:top w:val="none" w:sz="0" w:space="0" w:color="auto"/>
                <w:left w:val="none" w:sz="0" w:space="0" w:color="auto"/>
                <w:bottom w:val="none" w:sz="0" w:space="0" w:color="auto"/>
                <w:right w:val="none" w:sz="0" w:space="0" w:color="auto"/>
              </w:divBdr>
            </w:div>
          </w:divsChild>
        </w:div>
        <w:div w:id="1766341447">
          <w:marLeft w:val="0"/>
          <w:marRight w:val="0"/>
          <w:marTop w:val="0"/>
          <w:marBottom w:val="0"/>
          <w:divBdr>
            <w:top w:val="none" w:sz="0" w:space="0" w:color="auto"/>
            <w:left w:val="none" w:sz="0" w:space="0" w:color="auto"/>
            <w:bottom w:val="none" w:sz="0" w:space="0" w:color="auto"/>
            <w:right w:val="none" w:sz="0" w:space="0" w:color="auto"/>
          </w:divBdr>
          <w:divsChild>
            <w:div w:id="263618248">
              <w:marLeft w:val="0"/>
              <w:marRight w:val="0"/>
              <w:marTop w:val="0"/>
              <w:marBottom w:val="0"/>
              <w:divBdr>
                <w:top w:val="none" w:sz="0" w:space="0" w:color="auto"/>
                <w:left w:val="none" w:sz="0" w:space="0" w:color="auto"/>
                <w:bottom w:val="none" w:sz="0" w:space="0" w:color="auto"/>
                <w:right w:val="none" w:sz="0" w:space="0" w:color="auto"/>
              </w:divBdr>
            </w:div>
          </w:divsChild>
        </w:div>
        <w:div w:id="389158393">
          <w:marLeft w:val="0"/>
          <w:marRight w:val="0"/>
          <w:marTop w:val="0"/>
          <w:marBottom w:val="0"/>
          <w:divBdr>
            <w:top w:val="none" w:sz="0" w:space="0" w:color="auto"/>
            <w:left w:val="none" w:sz="0" w:space="0" w:color="auto"/>
            <w:bottom w:val="none" w:sz="0" w:space="0" w:color="auto"/>
            <w:right w:val="none" w:sz="0" w:space="0" w:color="auto"/>
          </w:divBdr>
          <w:divsChild>
            <w:div w:id="1326007101">
              <w:marLeft w:val="0"/>
              <w:marRight w:val="0"/>
              <w:marTop w:val="0"/>
              <w:marBottom w:val="0"/>
              <w:divBdr>
                <w:top w:val="none" w:sz="0" w:space="0" w:color="auto"/>
                <w:left w:val="none" w:sz="0" w:space="0" w:color="auto"/>
                <w:bottom w:val="none" w:sz="0" w:space="0" w:color="auto"/>
                <w:right w:val="none" w:sz="0" w:space="0" w:color="auto"/>
              </w:divBdr>
              <w:divsChild>
                <w:div w:id="11318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6568">
          <w:marLeft w:val="0"/>
          <w:marRight w:val="0"/>
          <w:marTop w:val="0"/>
          <w:marBottom w:val="0"/>
          <w:divBdr>
            <w:top w:val="none" w:sz="0" w:space="0" w:color="auto"/>
            <w:left w:val="none" w:sz="0" w:space="0" w:color="auto"/>
            <w:bottom w:val="none" w:sz="0" w:space="0" w:color="auto"/>
            <w:right w:val="none" w:sz="0" w:space="0" w:color="auto"/>
          </w:divBdr>
          <w:divsChild>
            <w:div w:id="60717756">
              <w:marLeft w:val="0"/>
              <w:marRight w:val="0"/>
              <w:marTop w:val="0"/>
              <w:marBottom w:val="0"/>
              <w:divBdr>
                <w:top w:val="none" w:sz="0" w:space="0" w:color="auto"/>
                <w:left w:val="none" w:sz="0" w:space="0" w:color="auto"/>
                <w:bottom w:val="none" w:sz="0" w:space="0" w:color="auto"/>
                <w:right w:val="none" w:sz="0" w:space="0" w:color="auto"/>
              </w:divBdr>
            </w:div>
          </w:divsChild>
        </w:div>
        <w:div w:id="1360543334">
          <w:marLeft w:val="0"/>
          <w:marRight w:val="0"/>
          <w:marTop w:val="0"/>
          <w:marBottom w:val="0"/>
          <w:divBdr>
            <w:top w:val="none" w:sz="0" w:space="0" w:color="auto"/>
            <w:left w:val="none" w:sz="0" w:space="0" w:color="auto"/>
            <w:bottom w:val="none" w:sz="0" w:space="0" w:color="auto"/>
            <w:right w:val="none" w:sz="0" w:space="0" w:color="auto"/>
          </w:divBdr>
          <w:divsChild>
            <w:div w:id="327294306">
              <w:marLeft w:val="0"/>
              <w:marRight w:val="0"/>
              <w:marTop w:val="0"/>
              <w:marBottom w:val="0"/>
              <w:divBdr>
                <w:top w:val="none" w:sz="0" w:space="0" w:color="auto"/>
                <w:left w:val="none" w:sz="0" w:space="0" w:color="auto"/>
                <w:bottom w:val="none" w:sz="0" w:space="0" w:color="auto"/>
                <w:right w:val="none" w:sz="0" w:space="0" w:color="auto"/>
              </w:divBdr>
            </w:div>
          </w:divsChild>
        </w:div>
        <w:div w:id="1854344768">
          <w:marLeft w:val="0"/>
          <w:marRight w:val="0"/>
          <w:marTop w:val="0"/>
          <w:marBottom w:val="0"/>
          <w:divBdr>
            <w:top w:val="none" w:sz="0" w:space="0" w:color="auto"/>
            <w:left w:val="none" w:sz="0" w:space="0" w:color="auto"/>
            <w:bottom w:val="none" w:sz="0" w:space="0" w:color="auto"/>
            <w:right w:val="none" w:sz="0" w:space="0" w:color="auto"/>
          </w:divBdr>
          <w:divsChild>
            <w:div w:id="20578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2278">
      <w:bodyDiv w:val="1"/>
      <w:marLeft w:val="0"/>
      <w:marRight w:val="0"/>
      <w:marTop w:val="0"/>
      <w:marBottom w:val="0"/>
      <w:divBdr>
        <w:top w:val="none" w:sz="0" w:space="0" w:color="auto"/>
        <w:left w:val="none" w:sz="0" w:space="0" w:color="auto"/>
        <w:bottom w:val="none" w:sz="0" w:space="0" w:color="auto"/>
        <w:right w:val="none" w:sz="0" w:space="0" w:color="auto"/>
      </w:divBdr>
    </w:div>
    <w:div w:id="1128282439">
      <w:bodyDiv w:val="1"/>
      <w:marLeft w:val="0"/>
      <w:marRight w:val="0"/>
      <w:marTop w:val="0"/>
      <w:marBottom w:val="0"/>
      <w:divBdr>
        <w:top w:val="none" w:sz="0" w:space="0" w:color="auto"/>
        <w:left w:val="none" w:sz="0" w:space="0" w:color="auto"/>
        <w:bottom w:val="none" w:sz="0" w:space="0" w:color="auto"/>
        <w:right w:val="none" w:sz="0" w:space="0" w:color="auto"/>
      </w:divBdr>
      <w:divsChild>
        <w:div w:id="851801524">
          <w:marLeft w:val="0"/>
          <w:marRight w:val="0"/>
          <w:marTop w:val="0"/>
          <w:marBottom w:val="0"/>
          <w:divBdr>
            <w:top w:val="none" w:sz="0" w:space="0" w:color="auto"/>
            <w:left w:val="none" w:sz="0" w:space="0" w:color="auto"/>
            <w:bottom w:val="none" w:sz="0" w:space="0" w:color="auto"/>
            <w:right w:val="none" w:sz="0" w:space="0" w:color="auto"/>
          </w:divBdr>
        </w:div>
        <w:div w:id="2124689336">
          <w:marLeft w:val="0"/>
          <w:marRight w:val="0"/>
          <w:marTop w:val="0"/>
          <w:marBottom w:val="0"/>
          <w:divBdr>
            <w:top w:val="none" w:sz="0" w:space="0" w:color="auto"/>
            <w:left w:val="none" w:sz="0" w:space="0" w:color="auto"/>
            <w:bottom w:val="none" w:sz="0" w:space="0" w:color="auto"/>
            <w:right w:val="none" w:sz="0" w:space="0" w:color="auto"/>
          </w:divBdr>
        </w:div>
      </w:divsChild>
    </w:div>
    <w:div w:id="1260716407">
      <w:bodyDiv w:val="1"/>
      <w:marLeft w:val="0"/>
      <w:marRight w:val="0"/>
      <w:marTop w:val="0"/>
      <w:marBottom w:val="0"/>
      <w:divBdr>
        <w:top w:val="none" w:sz="0" w:space="0" w:color="auto"/>
        <w:left w:val="none" w:sz="0" w:space="0" w:color="auto"/>
        <w:bottom w:val="none" w:sz="0" w:space="0" w:color="auto"/>
        <w:right w:val="none" w:sz="0" w:space="0" w:color="auto"/>
      </w:divBdr>
      <w:divsChild>
        <w:div w:id="997272111">
          <w:marLeft w:val="0"/>
          <w:marRight w:val="0"/>
          <w:marTop w:val="0"/>
          <w:marBottom w:val="0"/>
          <w:divBdr>
            <w:top w:val="none" w:sz="0" w:space="0" w:color="auto"/>
            <w:left w:val="none" w:sz="0" w:space="0" w:color="auto"/>
            <w:bottom w:val="none" w:sz="0" w:space="0" w:color="auto"/>
            <w:right w:val="none" w:sz="0" w:space="0" w:color="auto"/>
          </w:divBdr>
          <w:divsChild>
            <w:div w:id="1335378096">
              <w:marLeft w:val="0"/>
              <w:marRight w:val="0"/>
              <w:marTop w:val="0"/>
              <w:marBottom w:val="0"/>
              <w:divBdr>
                <w:top w:val="none" w:sz="0" w:space="0" w:color="auto"/>
                <w:left w:val="none" w:sz="0" w:space="0" w:color="auto"/>
                <w:bottom w:val="none" w:sz="0" w:space="0" w:color="auto"/>
                <w:right w:val="none" w:sz="0" w:space="0" w:color="auto"/>
              </w:divBdr>
            </w:div>
          </w:divsChild>
        </w:div>
        <w:div w:id="1056901546">
          <w:marLeft w:val="0"/>
          <w:marRight w:val="0"/>
          <w:marTop w:val="0"/>
          <w:marBottom w:val="0"/>
          <w:divBdr>
            <w:top w:val="none" w:sz="0" w:space="0" w:color="auto"/>
            <w:left w:val="none" w:sz="0" w:space="0" w:color="auto"/>
            <w:bottom w:val="none" w:sz="0" w:space="0" w:color="auto"/>
            <w:right w:val="none" w:sz="0" w:space="0" w:color="auto"/>
          </w:divBdr>
          <w:divsChild>
            <w:div w:id="1385986185">
              <w:marLeft w:val="0"/>
              <w:marRight w:val="0"/>
              <w:marTop w:val="0"/>
              <w:marBottom w:val="0"/>
              <w:divBdr>
                <w:top w:val="none" w:sz="0" w:space="0" w:color="auto"/>
                <w:left w:val="none" w:sz="0" w:space="0" w:color="auto"/>
                <w:bottom w:val="none" w:sz="0" w:space="0" w:color="auto"/>
                <w:right w:val="none" w:sz="0" w:space="0" w:color="auto"/>
              </w:divBdr>
            </w:div>
          </w:divsChild>
        </w:div>
        <w:div w:id="1830631684">
          <w:marLeft w:val="0"/>
          <w:marRight w:val="0"/>
          <w:marTop w:val="0"/>
          <w:marBottom w:val="0"/>
          <w:divBdr>
            <w:top w:val="none" w:sz="0" w:space="0" w:color="auto"/>
            <w:left w:val="none" w:sz="0" w:space="0" w:color="auto"/>
            <w:bottom w:val="none" w:sz="0" w:space="0" w:color="auto"/>
            <w:right w:val="none" w:sz="0" w:space="0" w:color="auto"/>
          </w:divBdr>
          <w:divsChild>
            <w:div w:id="1523206519">
              <w:marLeft w:val="0"/>
              <w:marRight w:val="0"/>
              <w:marTop w:val="0"/>
              <w:marBottom w:val="0"/>
              <w:divBdr>
                <w:top w:val="none" w:sz="0" w:space="0" w:color="auto"/>
                <w:left w:val="none" w:sz="0" w:space="0" w:color="auto"/>
                <w:bottom w:val="none" w:sz="0" w:space="0" w:color="auto"/>
                <w:right w:val="none" w:sz="0" w:space="0" w:color="auto"/>
              </w:divBdr>
            </w:div>
          </w:divsChild>
        </w:div>
        <w:div w:id="710615049">
          <w:marLeft w:val="0"/>
          <w:marRight w:val="0"/>
          <w:marTop w:val="0"/>
          <w:marBottom w:val="0"/>
          <w:divBdr>
            <w:top w:val="none" w:sz="0" w:space="0" w:color="auto"/>
            <w:left w:val="none" w:sz="0" w:space="0" w:color="auto"/>
            <w:bottom w:val="none" w:sz="0" w:space="0" w:color="auto"/>
            <w:right w:val="none" w:sz="0" w:space="0" w:color="auto"/>
          </w:divBdr>
          <w:divsChild>
            <w:div w:id="1959947366">
              <w:marLeft w:val="0"/>
              <w:marRight w:val="0"/>
              <w:marTop w:val="0"/>
              <w:marBottom w:val="0"/>
              <w:divBdr>
                <w:top w:val="none" w:sz="0" w:space="0" w:color="auto"/>
                <w:left w:val="none" w:sz="0" w:space="0" w:color="auto"/>
                <w:bottom w:val="none" w:sz="0" w:space="0" w:color="auto"/>
                <w:right w:val="none" w:sz="0" w:space="0" w:color="auto"/>
              </w:divBdr>
            </w:div>
          </w:divsChild>
        </w:div>
        <w:div w:id="1585794946">
          <w:marLeft w:val="0"/>
          <w:marRight w:val="0"/>
          <w:marTop w:val="0"/>
          <w:marBottom w:val="0"/>
          <w:divBdr>
            <w:top w:val="none" w:sz="0" w:space="0" w:color="auto"/>
            <w:left w:val="none" w:sz="0" w:space="0" w:color="auto"/>
            <w:bottom w:val="none" w:sz="0" w:space="0" w:color="auto"/>
            <w:right w:val="none" w:sz="0" w:space="0" w:color="auto"/>
          </w:divBdr>
          <w:divsChild>
            <w:div w:id="447159811">
              <w:marLeft w:val="0"/>
              <w:marRight w:val="0"/>
              <w:marTop w:val="0"/>
              <w:marBottom w:val="0"/>
              <w:divBdr>
                <w:top w:val="none" w:sz="0" w:space="0" w:color="auto"/>
                <w:left w:val="none" w:sz="0" w:space="0" w:color="auto"/>
                <w:bottom w:val="none" w:sz="0" w:space="0" w:color="auto"/>
                <w:right w:val="none" w:sz="0" w:space="0" w:color="auto"/>
              </w:divBdr>
            </w:div>
          </w:divsChild>
        </w:div>
        <w:div w:id="1091463514">
          <w:marLeft w:val="0"/>
          <w:marRight w:val="0"/>
          <w:marTop w:val="0"/>
          <w:marBottom w:val="0"/>
          <w:divBdr>
            <w:top w:val="none" w:sz="0" w:space="0" w:color="auto"/>
            <w:left w:val="none" w:sz="0" w:space="0" w:color="auto"/>
            <w:bottom w:val="none" w:sz="0" w:space="0" w:color="auto"/>
            <w:right w:val="none" w:sz="0" w:space="0" w:color="auto"/>
          </w:divBdr>
          <w:divsChild>
            <w:div w:id="1503397373">
              <w:marLeft w:val="0"/>
              <w:marRight w:val="0"/>
              <w:marTop w:val="0"/>
              <w:marBottom w:val="0"/>
              <w:divBdr>
                <w:top w:val="none" w:sz="0" w:space="0" w:color="auto"/>
                <w:left w:val="none" w:sz="0" w:space="0" w:color="auto"/>
                <w:bottom w:val="none" w:sz="0" w:space="0" w:color="auto"/>
                <w:right w:val="none" w:sz="0" w:space="0" w:color="auto"/>
              </w:divBdr>
            </w:div>
          </w:divsChild>
        </w:div>
        <w:div w:id="1415664468">
          <w:marLeft w:val="0"/>
          <w:marRight w:val="0"/>
          <w:marTop w:val="0"/>
          <w:marBottom w:val="0"/>
          <w:divBdr>
            <w:top w:val="none" w:sz="0" w:space="0" w:color="auto"/>
            <w:left w:val="none" w:sz="0" w:space="0" w:color="auto"/>
            <w:bottom w:val="none" w:sz="0" w:space="0" w:color="auto"/>
            <w:right w:val="none" w:sz="0" w:space="0" w:color="auto"/>
          </w:divBdr>
          <w:divsChild>
            <w:div w:id="1292859219">
              <w:marLeft w:val="0"/>
              <w:marRight w:val="0"/>
              <w:marTop w:val="0"/>
              <w:marBottom w:val="0"/>
              <w:divBdr>
                <w:top w:val="none" w:sz="0" w:space="0" w:color="auto"/>
                <w:left w:val="none" w:sz="0" w:space="0" w:color="auto"/>
                <w:bottom w:val="none" w:sz="0" w:space="0" w:color="auto"/>
                <w:right w:val="none" w:sz="0" w:space="0" w:color="auto"/>
              </w:divBdr>
            </w:div>
          </w:divsChild>
        </w:div>
        <w:div w:id="814029580">
          <w:marLeft w:val="0"/>
          <w:marRight w:val="0"/>
          <w:marTop w:val="0"/>
          <w:marBottom w:val="0"/>
          <w:divBdr>
            <w:top w:val="none" w:sz="0" w:space="0" w:color="auto"/>
            <w:left w:val="none" w:sz="0" w:space="0" w:color="auto"/>
            <w:bottom w:val="none" w:sz="0" w:space="0" w:color="auto"/>
            <w:right w:val="none" w:sz="0" w:space="0" w:color="auto"/>
          </w:divBdr>
          <w:divsChild>
            <w:div w:id="1430849821">
              <w:marLeft w:val="0"/>
              <w:marRight w:val="0"/>
              <w:marTop w:val="0"/>
              <w:marBottom w:val="0"/>
              <w:divBdr>
                <w:top w:val="none" w:sz="0" w:space="0" w:color="auto"/>
                <w:left w:val="none" w:sz="0" w:space="0" w:color="auto"/>
                <w:bottom w:val="none" w:sz="0" w:space="0" w:color="auto"/>
                <w:right w:val="none" w:sz="0" w:space="0" w:color="auto"/>
              </w:divBdr>
            </w:div>
          </w:divsChild>
        </w:div>
        <w:div w:id="647443449">
          <w:marLeft w:val="0"/>
          <w:marRight w:val="0"/>
          <w:marTop w:val="0"/>
          <w:marBottom w:val="0"/>
          <w:divBdr>
            <w:top w:val="none" w:sz="0" w:space="0" w:color="auto"/>
            <w:left w:val="none" w:sz="0" w:space="0" w:color="auto"/>
            <w:bottom w:val="none" w:sz="0" w:space="0" w:color="auto"/>
            <w:right w:val="none" w:sz="0" w:space="0" w:color="auto"/>
          </w:divBdr>
          <w:divsChild>
            <w:div w:id="1704089080">
              <w:marLeft w:val="0"/>
              <w:marRight w:val="0"/>
              <w:marTop w:val="0"/>
              <w:marBottom w:val="0"/>
              <w:divBdr>
                <w:top w:val="none" w:sz="0" w:space="0" w:color="auto"/>
                <w:left w:val="none" w:sz="0" w:space="0" w:color="auto"/>
                <w:bottom w:val="none" w:sz="0" w:space="0" w:color="auto"/>
                <w:right w:val="none" w:sz="0" w:space="0" w:color="auto"/>
              </w:divBdr>
              <w:divsChild>
                <w:div w:id="12307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59113">
          <w:marLeft w:val="0"/>
          <w:marRight w:val="0"/>
          <w:marTop w:val="0"/>
          <w:marBottom w:val="0"/>
          <w:divBdr>
            <w:top w:val="none" w:sz="0" w:space="0" w:color="auto"/>
            <w:left w:val="none" w:sz="0" w:space="0" w:color="auto"/>
            <w:bottom w:val="none" w:sz="0" w:space="0" w:color="auto"/>
            <w:right w:val="none" w:sz="0" w:space="0" w:color="auto"/>
          </w:divBdr>
          <w:divsChild>
            <w:div w:id="1571502873">
              <w:marLeft w:val="0"/>
              <w:marRight w:val="0"/>
              <w:marTop w:val="0"/>
              <w:marBottom w:val="0"/>
              <w:divBdr>
                <w:top w:val="none" w:sz="0" w:space="0" w:color="auto"/>
                <w:left w:val="none" w:sz="0" w:space="0" w:color="auto"/>
                <w:bottom w:val="none" w:sz="0" w:space="0" w:color="auto"/>
                <w:right w:val="none" w:sz="0" w:space="0" w:color="auto"/>
              </w:divBdr>
            </w:div>
          </w:divsChild>
        </w:div>
        <w:div w:id="1268390801">
          <w:marLeft w:val="0"/>
          <w:marRight w:val="0"/>
          <w:marTop w:val="0"/>
          <w:marBottom w:val="0"/>
          <w:divBdr>
            <w:top w:val="none" w:sz="0" w:space="0" w:color="auto"/>
            <w:left w:val="none" w:sz="0" w:space="0" w:color="auto"/>
            <w:bottom w:val="none" w:sz="0" w:space="0" w:color="auto"/>
            <w:right w:val="none" w:sz="0" w:space="0" w:color="auto"/>
          </w:divBdr>
          <w:divsChild>
            <w:div w:id="522862285">
              <w:marLeft w:val="0"/>
              <w:marRight w:val="0"/>
              <w:marTop w:val="0"/>
              <w:marBottom w:val="0"/>
              <w:divBdr>
                <w:top w:val="none" w:sz="0" w:space="0" w:color="auto"/>
                <w:left w:val="none" w:sz="0" w:space="0" w:color="auto"/>
                <w:bottom w:val="none" w:sz="0" w:space="0" w:color="auto"/>
                <w:right w:val="none" w:sz="0" w:space="0" w:color="auto"/>
              </w:divBdr>
            </w:div>
          </w:divsChild>
        </w:div>
        <w:div w:id="82767">
          <w:marLeft w:val="0"/>
          <w:marRight w:val="0"/>
          <w:marTop w:val="0"/>
          <w:marBottom w:val="0"/>
          <w:divBdr>
            <w:top w:val="none" w:sz="0" w:space="0" w:color="auto"/>
            <w:left w:val="none" w:sz="0" w:space="0" w:color="auto"/>
            <w:bottom w:val="none" w:sz="0" w:space="0" w:color="auto"/>
            <w:right w:val="none" w:sz="0" w:space="0" w:color="auto"/>
          </w:divBdr>
          <w:divsChild>
            <w:div w:id="300775219">
              <w:marLeft w:val="0"/>
              <w:marRight w:val="0"/>
              <w:marTop w:val="0"/>
              <w:marBottom w:val="0"/>
              <w:divBdr>
                <w:top w:val="none" w:sz="0" w:space="0" w:color="auto"/>
                <w:left w:val="none" w:sz="0" w:space="0" w:color="auto"/>
                <w:bottom w:val="none" w:sz="0" w:space="0" w:color="auto"/>
                <w:right w:val="none" w:sz="0" w:space="0" w:color="auto"/>
              </w:divBdr>
            </w:div>
          </w:divsChild>
        </w:div>
        <w:div w:id="1831560882">
          <w:marLeft w:val="0"/>
          <w:marRight w:val="0"/>
          <w:marTop w:val="0"/>
          <w:marBottom w:val="0"/>
          <w:divBdr>
            <w:top w:val="none" w:sz="0" w:space="0" w:color="auto"/>
            <w:left w:val="none" w:sz="0" w:space="0" w:color="auto"/>
            <w:bottom w:val="none" w:sz="0" w:space="0" w:color="auto"/>
            <w:right w:val="none" w:sz="0" w:space="0" w:color="auto"/>
          </w:divBdr>
          <w:divsChild>
            <w:div w:id="1298024649">
              <w:marLeft w:val="0"/>
              <w:marRight w:val="0"/>
              <w:marTop w:val="0"/>
              <w:marBottom w:val="0"/>
              <w:divBdr>
                <w:top w:val="none" w:sz="0" w:space="0" w:color="auto"/>
                <w:left w:val="none" w:sz="0" w:space="0" w:color="auto"/>
                <w:bottom w:val="none" w:sz="0" w:space="0" w:color="auto"/>
                <w:right w:val="none" w:sz="0" w:space="0" w:color="auto"/>
              </w:divBdr>
            </w:div>
          </w:divsChild>
        </w:div>
        <w:div w:id="465708907">
          <w:marLeft w:val="0"/>
          <w:marRight w:val="0"/>
          <w:marTop w:val="0"/>
          <w:marBottom w:val="0"/>
          <w:divBdr>
            <w:top w:val="none" w:sz="0" w:space="0" w:color="auto"/>
            <w:left w:val="none" w:sz="0" w:space="0" w:color="auto"/>
            <w:bottom w:val="none" w:sz="0" w:space="0" w:color="auto"/>
            <w:right w:val="none" w:sz="0" w:space="0" w:color="auto"/>
          </w:divBdr>
          <w:divsChild>
            <w:div w:id="168558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9969">
      <w:bodyDiv w:val="1"/>
      <w:marLeft w:val="0"/>
      <w:marRight w:val="0"/>
      <w:marTop w:val="0"/>
      <w:marBottom w:val="0"/>
      <w:divBdr>
        <w:top w:val="none" w:sz="0" w:space="0" w:color="auto"/>
        <w:left w:val="none" w:sz="0" w:space="0" w:color="auto"/>
        <w:bottom w:val="none" w:sz="0" w:space="0" w:color="auto"/>
        <w:right w:val="none" w:sz="0" w:space="0" w:color="auto"/>
      </w:divBdr>
      <w:divsChild>
        <w:div w:id="1939869043">
          <w:marLeft w:val="0"/>
          <w:marRight w:val="0"/>
          <w:marTop w:val="0"/>
          <w:marBottom w:val="0"/>
          <w:divBdr>
            <w:top w:val="none" w:sz="0" w:space="0" w:color="auto"/>
            <w:left w:val="none" w:sz="0" w:space="0" w:color="auto"/>
            <w:bottom w:val="none" w:sz="0" w:space="0" w:color="auto"/>
            <w:right w:val="none" w:sz="0" w:space="0" w:color="auto"/>
          </w:divBdr>
          <w:divsChild>
            <w:div w:id="2088531699">
              <w:marLeft w:val="0"/>
              <w:marRight w:val="0"/>
              <w:marTop w:val="0"/>
              <w:marBottom w:val="0"/>
              <w:divBdr>
                <w:top w:val="none" w:sz="0" w:space="0" w:color="auto"/>
                <w:left w:val="none" w:sz="0" w:space="0" w:color="auto"/>
                <w:bottom w:val="none" w:sz="0" w:space="0" w:color="auto"/>
                <w:right w:val="none" w:sz="0" w:space="0" w:color="auto"/>
              </w:divBdr>
            </w:div>
          </w:divsChild>
        </w:div>
        <w:div w:id="1634097698">
          <w:marLeft w:val="0"/>
          <w:marRight w:val="0"/>
          <w:marTop w:val="0"/>
          <w:marBottom w:val="0"/>
          <w:divBdr>
            <w:top w:val="none" w:sz="0" w:space="0" w:color="auto"/>
            <w:left w:val="none" w:sz="0" w:space="0" w:color="auto"/>
            <w:bottom w:val="none" w:sz="0" w:space="0" w:color="auto"/>
            <w:right w:val="none" w:sz="0" w:space="0" w:color="auto"/>
          </w:divBdr>
          <w:divsChild>
            <w:div w:id="1958561416">
              <w:marLeft w:val="0"/>
              <w:marRight w:val="0"/>
              <w:marTop w:val="0"/>
              <w:marBottom w:val="0"/>
              <w:divBdr>
                <w:top w:val="none" w:sz="0" w:space="0" w:color="auto"/>
                <w:left w:val="none" w:sz="0" w:space="0" w:color="auto"/>
                <w:bottom w:val="none" w:sz="0" w:space="0" w:color="auto"/>
                <w:right w:val="none" w:sz="0" w:space="0" w:color="auto"/>
              </w:divBdr>
            </w:div>
          </w:divsChild>
        </w:div>
        <w:div w:id="1177380730">
          <w:marLeft w:val="0"/>
          <w:marRight w:val="0"/>
          <w:marTop w:val="0"/>
          <w:marBottom w:val="0"/>
          <w:divBdr>
            <w:top w:val="none" w:sz="0" w:space="0" w:color="auto"/>
            <w:left w:val="none" w:sz="0" w:space="0" w:color="auto"/>
            <w:bottom w:val="none" w:sz="0" w:space="0" w:color="auto"/>
            <w:right w:val="none" w:sz="0" w:space="0" w:color="auto"/>
          </w:divBdr>
          <w:divsChild>
            <w:div w:id="1785004351">
              <w:marLeft w:val="0"/>
              <w:marRight w:val="0"/>
              <w:marTop w:val="0"/>
              <w:marBottom w:val="0"/>
              <w:divBdr>
                <w:top w:val="none" w:sz="0" w:space="0" w:color="auto"/>
                <w:left w:val="none" w:sz="0" w:space="0" w:color="auto"/>
                <w:bottom w:val="none" w:sz="0" w:space="0" w:color="auto"/>
                <w:right w:val="none" w:sz="0" w:space="0" w:color="auto"/>
              </w:divBdr>
            </w:div>
          </w:divsChild>
        </w:div>
        <w:div w:id="695932917">
          <w:marLeft w:val="0"/>
          <w:marRight w:val="0"/>
          <w:marTop w:val="0"/>
          <w:marBottom w:val="0"/>
          <w:divBdr>
            <w:top w:val="none" w:sz="0" w:space="0" w:color="auto"/>
            <w:left w:val="none" w:sz="0" w:space="0" w:color="auto"/>
            <w:bottom w:val="none" w:sz="0" w:space="0" w:color="auto"/>
            <w:right w:val="none" w:sz="0" w:space="0" w:color="auto"/>
          </w:divBdr>
          <w:divsChild>
            <w:div w:id="1830899038">
              <w:marLeft w:val="0"/>
              <w:marRight w:val="0"/>
              <w:marTop w:val="0"/>
              <w:marBottom w:val="0"/>
              <w:divBdr>
                <w:top w:val="none" w:sz="0" w:space="0" w:color="auto"/>
                <w:left w:val="none" w:sz="0" w:space="0" w:color="auto"/>
                <w:bottom w:val="none" w:sz="0" w:space="0" w:color="auto"/>
                <w:right w:val="none" w:sz="0" w:space="0" w:color="auto"/>
              </w:divBdr>
            </w:div>
          </w:divsChild>
        </w:div>
        <w:div w:id="527184423">
          <w:marLeft w:val="0"/>
          <w:marRight w:val="0"/>
          <w:marTop w:val="0"/>
          <w:marBottom w:val="0"/>
          <w:divBdr>
            <w:top w:val="none" w:sz="0" w:space="0" w:color="auto"/>
            <w:left w:val="none" w:sz="0" w:space="0" w:color="auto"/>
            <w:bottom w:val="none" w:sz="0" w:space="0" w:color="auto"/>
            <w:right w:val="none" w:sz="0" w:space="0" w:color="auto"/>
          </w:divBdr>
          <w:divsChild>
            <w:div w:id="492915358">
              <w:marLeft w:val="0"/>
              <w:marRight w:val="0"/>
              <w:marTop w:val="0"/>
              <w:marBottom w:val="0"/>
              <w:divBdr>
                <w:top w:val="none" w:sz="0" w:space="0" w:color="auto"/>
                <w:left w:val="none" w:sz="0" w:space="0" w:color="auto"/>
                <w:bottom w:val="none" w:sz="0" w:space="0" w:color="auto"/>
                <w:right w:val="none" w:sz="0" w:space="0" w:color="auto"/>
              </w:divBdr>
            </w:div>
          </w:divsChild>
        </w:div>
        <w:div w:id="1628733172">
          <w:marLeft w:val="0"/>
          <w:marRight w:val="0"/>
          <w:marTop w:val="0"/>
          <w:marBottom w:val="0"/>
          <w:divBdr>
            <w:top w:val="none" w:sz="0" w:space="0" w:color="auto"/>
            <w:left w:val="none" w:sz="0" w:space="0" w:color="auto"/>
            <w:bottom w:val="none" w:sz="0" w:space="0" w:color="auto"/>
            <w:right w:val="none" w:sz="0" w:space="0" w:color="auto"/>
          </w:divBdr>
          <w:divsChild>
            <w:div w:id="1530482853">
              <w:marLeft w:val="0"/>
              <w:marRight w:val="0"/>
              <w:marTop w:val="0"/>
              <w:marBottom w:val="0"/>
              <w:divBdr>
                <w:top w:val="none" w:sz="0" w:space="0" w:color="auto"/>
                <w:left w:val="none" w:sz="0" w:space="0" w:color="auto"/>
                <w:bottom w:val="none" w:sz="0" w:space="0" w:color="auto"/>
                <w:right w:val="none" w:sz="0" w:space="0" w:color="auto"/>
              </w:divBdr>
              <w:divsChild>
                <w:div w:id="106398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64271">
          <w:marLeft w:val="0"/>
          <w:marRight w:val="0"/>
          <w:marTop w:val="0"/>
          <w:marBottom w:val="0"/>
          <w:divBdr>
            <w:top w:val="none" w:sz="0" w:space="0" w:color="auto"/>
            <w:left w:val="none" w:sz="0" w:space="0" w:color="auto"/>
            <w:bottom w:val="none" w:sz="0" w:space="0" w:color="auto"/>
            <w:right w:val="none" w:sz="0" w:space="0" w:color="auto"/>
          </w:divBdr>
          <w:divsChild>
            <w:div w:id="98960971">
              <w:marLeft w:val="0"/>
              <w:marRight w:val="0"/>
              <w:marTop w:val="0"/>
              <w:marBottom w:val="0"/>
              <w:divBdr>
                <w:top w:val="none" w:sz="0" w:space="0" w:color="auto"/>
                <w:left w:val="none" w:sz="0" w:space="0" w:color="auto"/>
                <w:bottom w:val="none" w:sz="0" w:space="0" w:color="auto"/>
                <w:right w:val="none" w:sz="0" w:space="0" w:color="auto"/>
              </w:divBdr>
            </w:div>
          </w:divsChild>
        </w:div>
        <w:div w:id="1783455462">
          <w:marLeft w:val="0"/>
          <w:marRight w:val="0"/>
          <w:marTop w:val="0"/>
          <w:marBottom w:val="0"/>
          <w:divBdr>
            <w:top w:val="none" w:sz="0" w:space="0" w:color="auto"/>
            <w:left w:val="none" w:sz="0" w:space="0" w:color="auto"/>
            <w:bottom w:val="none" w:sz="0" w:space="0" w:color="auto"/>
            <w:right w:val="none" w:sz="0" w:space="0" w:color="auto"/>
          </w:divBdr>
          <w:divsChild>
            <w:div w:id="698507931">
              <w:marLeft w:val="0"/>
              <w:marRight w:val="0"/>
              <w:marTop w:val="0"/>
              <w:marBottom w:val="0"/>
              <w:divBdr>
                <w:top w:val="none" w:sz="0" w:space="0" w:color="auto"/>
                <w:left w:val="none" w:sz="0" w:space="0" w:color="auto"/>
                <w:bottom w:val="none" w:sz="0" w:space="0" w:color="auto"/>
                <w:right w:val="none" w:sz="0" w:space="0" w:color="auto"/>
              </w:divBdr>
            </w:div>
          </w:divsChild>
        </w:div>
        <w:div w:id="1623463166">
          <w:marLeft w:val="0"/>
          <w:marRight w:val="0"/>
          <w:marTop w:val="0"/>
          <w:marBottom w:val="0"/>
          <w:divBdr>
            <w:top w:val="none" w:sz="0" w:space="0" w:color="auto"/>
            <w:left w:val="none" w:sz="0" w:space="0" w:color="auto"/>
            <w:bottom w:val="none" w:sz="0" w:space="0" w:color="auto"/>
            <w:right w:val="none" w:sz="0" w:space="0" w:color="auto"/>
          </w:divBdr>
          <w:divsChild>
            <w:div w:id="797139764">
              <w:marLeft w:val="0"/>
              <w:marRight w:val="0"/>
              <w:marTop w:val="0"/>
              <w:marBottom w:val="0"/>
              <w:divBdr>
                <w:top w:val="none" w:sz="0" w:space="0" w:color="auto"/>
                <w:left w:val="none" w:sz="0" w:space="0" w:color="auto"/>
                <w:bottom w:val="none" w:sz="0" w:space="0" w:color="auto"/>
                <w:right w:val="none" w:sz="0" w:space="0" w:color="auto"/>
              </w:divBdr>
            </w:div>
          </w:divsChild>
        </w:div>
        <w:div w:id="1642997146">
          <w:marLeft w:val="0"/>
          <w:marRight w:val="0"/>
          <w:marTop w:val="0"/>
          <w:marBottom w:val="0"/>
          <w:divBdr>
            <w:top w:val="none" w:sz="0" w:space="0" w:color="auto"/>
            <w:left w:val="none" w:sz="0" w:space="0" w:color="auto"/>
            <w:bottom w:val="none" w:sz="0" w:space="0" w:color="auto"/>
            <w:right w:val="none" w:sz="0" w:space="0" w:color="auto"/>
          </w:divBdr>
          <w:divsChild>
            <w:div w:id="1366247608">
              <w:marLeft w:val="0"/>
              <w:marRight w:val="0"/>
              <w:marTop w:val="0"/>
              <w:marBottom w:val="0"/>
              <w:divBdr>
                <w:top w:val="none" w:sz="0" w:space="0" w:color="auto"/>
                <w:left w:val="none" w:sz="0" w:space="0" w:color="auto"/>
                <w:bottom w:val="none" w:sz="0" w:space="0" w:color="auto"/>
                <w:right w:val="none" w:sz="0" w:space="0" w:color="auto"/>
              </w:divBdr>
            </w:div>
          </w:divsChild>
        </w:div>
        <w:div w:id="1504860750">
          <w:marLeft w:val="0"/>
          <w:marRight w:val="0"/>
          <w:marTop w:val="0"/>
          <w:marBottom w:val="0"/>
          <w:divBdr>
            <w:top w:val="none" w:sz="0" w:space="0" w:color="auto"/>
            <w:left w:val="none" w:sz="0" w:space="0" w:color="auto"/>
            <w:bottom w:val="none" w:sz="0" w:space="0" w:color="auto"/>
            <w:right w:val="none" w:sz="0" w:space="0" w:color="auto"/>
          </w:divBdr>
          <w:divsChild>
            <w:div w:id="371151880">
              <w:marLeft w:val="0"/>
              <w:marRight w:val="0"/>
              <w:marTop w:val="0"/>
              <w:marBottom w:val="0"/>
              <w:divBdr>
                <w:top w:val="none" w:sz="0" w:space="0" w:color="auto"/>
                <w:left w:val="none" w:sz="0" w:space="0" w:color="auto"/>
                <w:bottom w:val="none" w:sz="0" w:space="0" w:color="auto"/>
                <w:right w:val="none" w:sz="0" w:space="0" w:color="auto"/>
              </w:divBdr>
            </w:div>
          </w:divsChild>
        </w:div>
        <w:div w:id="1180462917">
          <w:marLeft w:val="0"/>
          <w:marRight w:val="0"/>
          <w:marTop w:val="0"/>
          <w:marBottom w:val="0"/>
          <w:divBdr>
            <w:top w:val="none" w:sz="0" w:space="0" w:color="auto"/>
            <w:left w:val="none" w:sz="0" w:space="0" w:color="auto"/>
            <w:bottom w:val="none" w:sz="0" w:space="0" w:color="auto"/>
            <w:right w:val="none" w:sz="0" w:space="0" w:color="auto"/>
          </w:divBdr>
          <w:divsChild>
            <w:div w:id="371343123">
              <w:marLeft w:val="0"/>
              <w:marRight w:val="0"/>
              <w:marTop w:val="0"/>
              <w:marBottom w:val="0"/>
              <w:divBdr>
                <w:top w:val="none" w:sz="0" w:space="0" w:color="auto"/>
                <w:left w:val="none" w:sz="0" w:space="0" w:color="auto"/>
                <w:bottom w:val="none" w:sz="0" w:space="0" w:color="auto"/>
                <w:right w:val="none" w:sz="0" w:space="0" w:color="auto"/>
              </w:divBdr>
            </w:div>
          </w:divsChild>
        </w:div>
        <w:div w:id="705443763">
          <w:marLeft w:val="0"/>
          <w:marRight w:val="0"/>
          <w:marTop w:val="0"/>
          <w:marBottom w:val="0"/>
          <w:divBdr>
            <w:top w:val="none" w:sz="0" w:space="0" w:color="auto"/>
            <w:left w:val="none" w:sz="0" w:space="0" w:color="auto"/>
            <w:bottom w:val="none" w:sz="0" w:space="0" w:color="auto"/>
            <w:right w:val="none" w:sz="0" w:space="0" w:color="auto"/>
          </w:divBdr>
          <w:divsChild>
            <w:div w:id="17035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3310">
      <w:bodyDiv w:val="1"/>
      <w:marLeft w:val="0"/>
      <w:marRight w:val="0"/>
      <w:marTop w:val="0"/>
      <w:marBottom w:val="0"/>
      <w:divBdr>
        <w:top w:val="none" w:sz="0" w:space="0" w:color="auto"/>
        <w:left w:val="none" w:sz="0" w:space="0" w:color="auto"/>
        <w:bottom w:val="none" w:sz="0" w:space="0" w:color="auto"/>
        <w:right w:val="none" w:sz="0" w:space="0" w:color="auto"/>
      </w:divBdr>
    </w:div>
    <w:div w:id="1697389810">
      <w:bodyDiv w:val="1"/>
      <w:marLeft w:val="0"/>
      <w:marRight w:val="0"/>
      <w:marTop w:val="0"/>
      <w:marBottom w:val="0"/>
      <w:divBdr>
        <w:top w:val="none" w:sz="0" w:space="0" w:color="auto"/>
        <w:left w:val="none" w:sz="0" w:space="0" w:color="auto"/>
        <w:bottom w:val="none" w:sz="0" w:space="0" w:color="auto"/>
        <w:right w:val="none" w:sz="0" w:space="0" w:color="auto"/>
      </w:divBdr>
    </w:div>
    <w:div w:id="1733691764">
      <w:bodyDiv w:val="1"/>
      <w:marLeft w:val="0"/>
      <w:marRight w:val="0"/>
      <w:marTop w:val="0"/>
      <w:marBottom w:val="0"/>
      <w:divBdr>
        <w:top w:val="none" w:sz="0" w:space="0" w:color="auto"/>
        <w:left w:val="none" w:sz="0" w:space="0" w:color="auto"/>
        <w:bottom w:val="none" w:sz="0" w:space="0" w:color="auto"/>
        <w:right w:val="none" w:sz="0" w:space="0" w:color="auto"/>
      </w:divBdr>
    </w:div>
    <w:div w:id="1742675017">
      <w:bodyDiv w:val="1"/>
      <w:marLeft w:val="0"/>
      <w:marRight w:val="0"/>
      <w:marTop w:val="0"/>
      <w:marBottom w:val="0"/>
      <w:divBdr>
        <w:top w:val="none" w:sz="0" w:space="0" w:color="auto"/>
        <w:left w:val="none" w:sz="0" w:space="0" w:color="auto"/>
        <w:bottom w:val="none" w:sz="0" w:space="0" w:color="auto"/>
        <w:right w:val="none" w:sz="0" w:space="0" w:color="auto"/>
      </w:divBdr>
      <w:divsChild>
        <w:div w:id="869338003">
          <w:marLeft w:val="0"/>
          <w:marRight w:val="0"/>
          <w:marTop w:val="0"/>
          <w:marBottom w:val="0"/>
          <w:divBdr>
            <w:top w:val="none" w:sz="0" w:space="0" w:color="auto"/>
            <w:left w:val="none" w:sz="0" w:space="0" w:color="auto"/>
            <w:bottom w:val="none" w:sz="0" w:space="0" w:color="auto"/>
            <w:right w:val="none" w:sz="0" w:space="0" w:color="auto"/>
          </w:divBdr>
        </w:div>
        <w:div w:id="1044673810">
          <w:marLeft w:val="0"/>
          <w:marRight w:val="0"/>
          <w:marTop w:val="0"/>
          <w:marBottom w:val="0"/>
          <w:divBdr>
            <w:top w:val="none" w:sz="0" w:space="0" w:color="auto"/>
            <w:left w:val="none" w:sz="0" w:space="0" w:color="auto"/>
            <w:bottom w:val="none" w:sz="0" w:space="0" w:color="auto"/>
            <w:right w:val="none" w:sz="0" w:space="0" w:color="auto"/>
          </w:divBdr>
        </w:div>
      </w:divsChild>
    </w:div>
    <w:div w:id="1780099038">
      <w:bodyDiv w:val="1"/>
      <w:marLeft w:val="0"/>
      <w:marRight w:val="0"/>
      <w:marTop w:val="0"/>
      <w:marBottom w:val="0"/>
      <w:divBdr>
        <w:top w:val="none" w:sz="0" w:space="0" w:color="auto"/>
        <w:left w:val="none" w:sz="0" w:space="0" w:color="auto"/>
        <w:bottom w:val="none" w:sz="0" w:space="0" w:color="auto"/>
        <w:right w:val="none" w:sz="0" w:space="0" w:color="auto"/>
      </w:divBdr>
    </w:div>
    <w:div w:id="1826168052">
      <w:bodyDiv w:val="1"/>
      <w:marLeft w:val="0"/>
      <w:marRight w:val="0"/>
      <w:marTop w:val="0"/>
      <w:marBottom w:val="0"/>
      <w:divBdr>
        <w:top w:val="none" w:sz="0" w:space="0" w:color="auto"/>
        <w:left w:val="none" w:sz="0" w:space="0" w:color="auto"/>
        <w:bottom w:val="none" w:sz="0" w:space="0" w:color="auto"/>
        <w:right w:val="none" w:sz="0" w:space="0" w:color="auto"/>
      </w:divBdr>
      <w:divsChild>
        <w:div w:id="2089187269">
          <w:marLeft w:val="0"/>
          <w:marRight w:val="0"/>
          <w:marTop w:val="0"/>
          <w:marBottom w:val="0"/>
          <w:divBdr>
            <w:top w:val="none" w:sz="0" w:space="0" w:color="auto"/>
            <w:left w:val="none" w:sz="0" w:space="0" w:color="auto"/>
            <w:bottom w:val="none" w:sz="0" w:space="0" w:color="auto"/>
            <w:right w:val="none" w:sz="0" w:space="0" w:color="auto"/>
          </w:divBdr>
          <w:divsChild>
            <w:div w:id="1631474340">
              <w:marLeft w:val="0"/>
              <w:marRight w:val="0"/>
              <w:marTop w:val="0"/>
              <w:marBottom w:val="0"/>
              <w:divBdr>
                <w:top w:val="none" w:sz="0" w:space="0" w:color="auto"/>
                <w:left w:val="none" w:sz="0" w:space="0" w:color="auto"/>
                <w:bottom w:val="none" w:sz="0" w:space="0" w:color="auto"/>
                <w:right w:val="none" w:sz="0" w:space="0" w:color="auto"/>
              </w:divBdr>
            </w:div>
          </w:divsChild>
        </w:div>
        <w:div w:id="214128062">
          <w:marLeft w:val="0"/>
          <w:marRight w:val="0"/>
          <w:marTop w:val="0"/>
          <w:marBottom w:val="0"/>
          <w:divBdr>
            <w:top w:val="none" w:sz="0" w:space="0" w:color="auto"/>
            <w:left w:val="none" w:sz="0" w:space="0" w:color="auto"/>
            <w:bottom w:val="none" w:sz="0" w:space="0" w:color="auto"/>
            <w:right w:val="none" w:sz="0" w:space="0" w:color="auto"/>
          </w:divBdr>
          <w:divsChild>
            <w:div w:id="1678188423">
              <w:marLeft w:val="0"/>
              <w:marRight w:val="0"/>
              <w:marTop w:val="0"/>
              <w:marBottom w:val="0"/>
              <w:divBdr>
                <w:top w:val="none" w:sz="0" w:space="0" w:color="auto"/>
                <w:left w:val="none" w:sz="0" w:space="0" w:color="auto"/>
                <w:bottom w:val="none" w:sz="0" w:space="0" w:color="auto"/>
                <w:right w:val="none" w:sz="0" w:space="0" w:color="auto"/>
              </w:divBdr>
            </w:div>
          </w:divsChild>
        </w:div>
        <w:div w:id="1171142745">
          <w:marLeft w:val="0"/>
          <w:marRight w:val="0"/>
          <w:marTop w:val="0"/>
          <w:marBottom w:val="0"/>
          <w:divBdr>
            <w:top w:val="none" w:sz="0" w:space="0" w:color="auto"/>
            <w:left w:val="none" w:sz="0" w:space="0" w:color="auto"/>
            <w:bottom w:val="none" w:sz="0" w:space="0" w:color="auto"/>
            <w:right w:val="none" w:sz="0" w:space="0" w:color="auto"/>
          </w:divBdr>
          <w:divsChild>
            <w:div w:id="1804614228">
              <w:marLeft w:val="0"/>
              <w:marRight w:val="0"/>
              <w:marTop w:val="0"/>
              <w:marBottom w:val="0"/>
              <w:divBdr>
                <w:top w:val="none" w:sz="0" w:space="0" w:color="auto"/>
                <w:left w:val="none" w:sz="0" w:space="0" w:color="auto"/>
                <w:bottom w:val="none" w:sz="0" w:space="0" w:color="auto"/>
                <w:right w:val="none" w:sz="0" w:space="0" w:color="auto"/>
              </w:divBdr>
            </w:div>
          </w:divsChild>
        </w:div>
        <w:div w:id="1994868435">
          <w:marLeft w:val="0"/>
          <w:marRight w:val="0"/>
          <w:marTop w:val="0"/>
          <w:marBottom w:val="0"/>
          <w:divBdr>
            <w:top w:val="none" w:sz="0" w:space="0" w:color="auto"/>
            <w:left w:val="none" w:sz="0" w:space="0" w:color="auto"/>
            <w:bottom w:val="none" w:sz="0" w:space="0" w:color="auto"/>
            <w:right w:val="none" w:sz="0" w:space="0" w:color="auto"/>
          </w:divBdr>
          <w:divsChild>
            <w:div w:id="1116750522">
              <w:marLeft w:val="0"/>
              <w:marRight w:val="0"/>
              <w:marTop w:val="0"/>
              <w:marBottom w:val="0"/>
              <w:divBdr>
                <w:top w:val="none" w:sz="0" w:space="0" w:color="auto"/>
                <w:left w:val="none" w:sz="0" w:space="0" w:color="auto"/>
                <w:bottom w:val="none" w:sz="0" w:space="0" w:color="auto"/>
                <w:right w:val="none" w:sz="0" w:space="0" w:color="auto"/>
              </w:divBdr>
            </w:div>
          </w:divsChild>
        </w:div>
        <w:div w:id="1074401976">
          <w:marLeft w:val="0"/>
          <w:marRight w:val="0"/>
          <w:marTop w:val="0"/>
          <w:marBottom w:val="0"/>
          <w:divBdr>
            <w:top w:val="none" w:sz="0" w:space="0" w:color="auto"/>
            <w:left w:val="none" w:sz="0" w:space="0" w:color="auto"/>
            <w:bottom w:val="none" w:sz="0" w:space="0" w:color="auto"/>
            <w:right w:val="none" w:sz="0" w:space="0" w:color="auto"/>
          </w:divBdr>
          <w:divsChild>
            <w:div w:id="813176562">
              <w:marLeft w:val="0"/>
              <w:marRight w:val="0"/>
              <w:marTop w:val="0"/>
              <w:marBottom w:val="0"/>
              <w:divBdr>
                <w:top w:val="none" w:sz="0" w:space="0" w:color="auto"/>
                <w:left w:val="none" w:sz="0" w:space="0" w:color="auto"/>
                <w:bottom w:val="none" w:sz="0" w:space="0" w:color="auto"/>
                <w:right w:val="none" w:sz="0" w:space="0" w:color="auto"/>
              </w:divBdr>
            </w:div>
          </w:divsChild>
        </w:div>
        <w:div w:id="1565525447">
          <w:marLeft w:val="0"/>
          <w:marRight w:val="0"/>
          <w:marTop w:val="0"/>
          <w:marBottom w:val="0"/>
          <w:divBdr>
            <w:top w:val="none" w:sz="0" w:space="0" w:color="auto"/>
            <w:left w:val="none" w:sz="0" w:space="0" w:color="auto"/>
            <w:bottom w:val="none" w:sz="0" w:space="0" w:color="auto"/>
            <w:right w:val="none" w:sz="0" w:space="0" w:color="auto"/>
          </w:divBdr>
          <w:divsChild>
            <w:div w:id="511116654">
              <w:marLeft w:val="0"/>
              <w:marRight w:val="0"/>
              <w:marTop w:val="0"/>
              <w:marBottom w:val="0"/>
              <w:divBdr>
                <w:top w:val="none" w:sz="0" w:space="0" w:color="auto"/>
                <w:left w:val="none" w:sz="0" w:space="0" w:color="auto"/>
                <w:bottom w:val="none" w:sz="0" w:space="0" w:color="auto"/>
                <w:right w:val="none" w:sz="0" w:space="0" w:color="auto"/>
              </w:divBdr>
            </w:div>
          </w:divsChild>
        </w:div>
        <w:div w:id="70347696">
          <w:marLeft w:val="0"/>
          <w:marRight w:val="0"/>
          <w:marTop w:val="0"/>
          <w:marBottom w:val="0"/>
          <w:divBdr>
            <w:top w:val="none" w:sz="0" w:space="0" w:color="auto"/>
            <w:left w:val="none" w:sz="0" w:space="0" w:color="auto"/>
            <w:bottom w:val="none" w:sz="0" w:space="0" w:color="auto"/>
            <w:right w:val="none" w:sz="0" w:space="0" w:color="auto"/>
          </w:divBdr>
          <w:divsChild>
            <w:div w:id="540442326">
              <w:marLeft w:val="0"/>
              <w:marRight w:val="0"/>
              <w:marTop w:val="0"/>
              <w:marBottom w:val="0"/>
              <w:divBdr>
                <w:top w:val="none" w:sz="0" w:space="0" w:color="auto"/>
                <w:left w:val="none" w:sz="0" w:space="0" w:color="auto"/>
                <w:bottom w:val="none" w:sz="0" w:space="0" w:color="auto"/>
                <w:right w:val="none" w:sz="0" w:space="0" w:color="auto"/>
              </w:divBdr>
            </w:div>
          </w:divsChild>
        </w:div>
        <w:div w:id="872965615">
          <w:marLeft w:val="0"/>
          <w:marRight w:val="0"/>
          <w:marTop w:val="0"/>
          <w:marBottom w:val="0"/>
          <w:divBdr>
            <w:top w:val="none" w:sz="0" w:space="0" w:color="auto"/>
            <w:left w:val="none" w:sz="0" w:space="0" w:color="auto"/>
            <w:bottom w:val="none" w:sz="0" w:space="0" w:color="auto"/>
            <w:right w:val="none" w:sz="0" w:space="0" w:color="auto"/>
          </w:divBdr>
          <w:divsChild>
            <w:div w:id="1549879499">
              <w:marLeft w:val="0"/>
              <w:marRight w:val="0"/>
              <w:marTop w:val="0"/>
              <w:marBottom w:val="0"/>
              <w:divBdr>
                <w:top w:val="none" w:sz="0" w:space="0" w:color="auto"/>
                <w:left w:val="none" w:sz="0" w:space="0" w:color="auto"/>
                <w:bottom w:val="none" w:sz="0" w:space="0" w:color="auto"/>
                <w:right w:val="none" w:sz="0" w:space="0" w:color="auto"/>
              </w:divBdr>
            </w:div>
          </w:divsChild>
        </w:div>
        <w:div w:id="1851873813">
          <w:marLeft w:val="0"/>
          <w:marRight w:val="0"/>
          <w:marTop w:val="0"/>
          <w:marBottom w:val="0"/>
          <w:divBdr>
            <w:top w:val="none" w:sz="0" w:space="0" w:color="auto"/>
            <w:left w:val="none" w:sz="0" w:space="0" w:color="auto"/>
            <w:bottom w:val="none" w:sz="0" w:space="0" w:color="auto"/>
            <w:right w:val="none" w:sz="0" w:space="0" w:color="auto"/>
          </w:divBdr>
          <w:divsChild>
            <w:div w:id="848446595">
              <w:marLeft w:val="0"/>
              <w:marRight w:val="0"/>
              <w:marTop w:val="0"/>
              <w:marBottom w:val="0"/>
              <w:divBdr>
                <w:top w:val="none" w:sz="0" w:space="0" w:color="auto"/>
                <w:left w:val="none" w:sz="0" w:space="0" w:color="auto"/>
                <w:bottom w:val="none" w:sz="0" w:space="0" w:color="auto"/>
                <w:right w:val="none" w:sz="0" w:space="0" w:color="auto"/>
              </w:divBdr>
            </w:div>
          </w:divsChild>
        </w:div>
        <w:div w:id="799809301">
          <w:marLeft w:val="0"/>
          <w:marRight w:val="0"/>
          <w:marTop w:val="0"/>
          <w:marBottom w:val="0"/>
          <w:divBdr>
            <w:top w:val="none" w:sz="0" w:space="0" w:color="auto"/>
            <w:left w:val="none" w:sz="0" w:space="0" w:color="auto"/>
            <w:bottom w:val="none" w:sz="0" w:space="0" w:color="auto"/>
            <w:right w:val="none" w:sz="0" w:space="0" w:color="auto"/>
          </w:divBdr>
          <w:divsChild>
            <w:div w:id="1743141810">
              <w:marLeft w:val="0"/>
              <w:marRight w:val="0"/>
              <w:marTop w:val="0"/>
              <w:marBottom w:val="0"/>
              <w:divBdr>
                <w:top w:val="none" w:sz="0" w:space="0" w:color="auto"/>
                <w:left w:val="none" w:sz="0" w:space="0" w:color="auto"/>
                <w:bottom w:val="none" w:sz="0" w:space="0" w:color="auto"/>
                <w:right w:val="none" w:sz="0" w:space="0" w:color="auto"/>
              </w:divBdr>
            </w:div>
          </w:divsChild>
        </w:div>
        <w:div w:id="1927691489">
          <w:marLeft w:val="0"/>
          <w:marRight w:val="0"/>
          <w:marTop w:val="0"/>
          <w:marBottom w:val="0"/>
          <w:divBdr>
            <w:top w:val="none" w:sz="0" w:space="0" w:color="auto"/>
            <w:left w:val="none" w:sz="0" w:space="0" w:color="auto"/>
            <w:bottom w:val="none" w:sz="0" w:space="0" w:color="auto"/>
            <w:right w:val="none" w:sz="0" w:space="0" w:color="auto"/>
          </w:divBdr>
          <w:divsChild>
            <w:div w:id="1995641864">
              <w:marLeft w:val="0"/>
              <w:marRight w:val="0"/>
              <w:marTop w:val="0"/>
              <w:marBottom w:val="0"/>
              <w:divBdr>
                <w:top w:val="none" w:sz="0" w:space="0" w:color="auto"/>
                <w:left w:val="none" w:sz="0" w:space="0" w:color="auto"/>
                <w:bottom w:val="none" w:sz="0" w:space="0" w:color="auto"/>
                <w:right w:val="none" w:sz="0" w:space="0" w:color="auto"/>
              </w:divBdr>
            </w:div>
          </w:divsChild>
        </w:div>
        <w:div w:id="913054423">
          <w:marLeft w:val="0"/>
          <w:marRight w:val="0"/>
          <w:marTop w:val="0"/>
          <w:marBottom w:val="0"/>
          <w:divBdr>
            <w:top w:val="none" w:sz="0" w:space="0" w:color="auto"/>
            <w:left w:val="none" w:sz="0" w:space="0" w:color="auto"/>
            <w:bottom w:val="none" w:sz="0" w:space="0" w:color="auto"/>
            <w:right w:val="none" w:sz="0" w:space="0" w:color="auto"/>
          </w:divBdr>
          <w:divsChild>
            <w:div w:id="265506463">
              <w:marLeft w:val="0"/>
              <w:marRight w:val="0"/>
              <w:marTop w:val="0"/>
              <w:marBottom w:val="0"/>
              <w:divBdr>
                <w:top w:val="none" w:sz="0" w:space="0" w:color="auto"/>
                <w:left w:val="none" w:sz="0" w:space="0" w:color="auto"/>
                <w:bottom w:val="none" w:sz="0" w:space="0" w:color="auto"/>
                <w:right w:val="none" w:sz="0" w:space="0" w:color="auto"/>
              </w:divBdr>
            </w:div>
          </w:divsChild>
        </w:div>
        <w:div w:id="473642189">
          <w:marLeft w:val="0"/>
          <w:marRight w:val="0"/>
          <w:marTop w:val="0"/>
          <w:marBottom w:val="0"/>
          <w:divBdr>
            <w:top w:val="none" w:sz="0" w:space="0" w:color="auto"/>
            <w:left w:val="none" w:sz="0" w:space="0" w:color="auto"/>
            <w:bottom w:val="none" w:sz="0" w:space="0" w:color="auto"/>
            <w:right w:val="none" w:sz="0" w:space="0" w:color="auto"/>
          </w:divBdr>
          <w:divsChild>
            <w:div w:id="1803497770">
              <w:marLeft w:val="0"/>
              <w:marRight w:val="0"/>
              <w:marTop w:val="0"/>
              <w:marBottom w:val="0"/>
              <w:divBdr>
                <w:top w:val="none" w:sz="0" w:space="0" w:color="auto"/>
                <w:left w:val="none" w:sz="0" w:space="0" w:color="auto"/>
                <w:bottom w:val="none" w:sz="0" w:space="0" w:color="auto"/>
                <w:right w:val="none" w:sz="0" w:space="0" w:color="auto"/>
              </w:divBdr>
              <w:divsChild>
                <w:div w:id="67056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05800">
          <w:marLeft w:val="0"/>
          <w:marRight w:val="0"/>
          <w:marTop w:val="0"/>
          <w:marBottom w:val="0"/>
          <w:divBdr>
            <w:top w:val="none" w:sz="0" w:space="0" w:color="auto"/>
            <w:left w:val="none" w:sz="0" w:space="0" w:color="auto"/>
            <w:bottom w:val="none" w:sz="0" w:space="0" w:color="auto"/>
            <w:right w:val="none" w:sz="0" w:space="0" w:color="auto"/>
          </w:divBdr>
          <w:divsChild>
            <w:div w:id="956716356">
              <w:marLeft w:val="0"/>
              <w:marRight w:val="0"/>
              <w:marTop w:val="0"/>
              <w:marBottom w:val="0"/>
              <w:divBdr>
                <w:top w:val="none" w:sz="0" w:space="0" w:color="auto"/>
                <w:left w:val="none" w:sz="0" w:space="0" w:color="auto"/>
                <w:bottom w:val="none" w:sz="0" w:space="0" w:color="auto"/>
                <w:right w:val="none" w:sz="0" w:space="0" w:color="auto"/>
              </w:divBdr>
            </w:div>
          </w:divsChild>
        </w:div>
        <w:div w:id="1538472029">
          <w:marLeft w:val="0"/>
          <w:marRight w:val="0"/>
          <w:marTop w:val="0"/>
          <w:marBottom w:val="0"/>
          <w:divBdr>
            <w:top w:val="none" w:sz="0" w:space="0" w:color="auto"/>
            <w:left w:val="none" w:sz="0" w:space="0" w:color="auto"/>
            <w:bottom w:val="none" w:sz="0" w:space="0" w:color="auto"/>
            <w:right w:val="none" w:sz="0" w:space="0" w:color="auto"/>
          </w:divBdr>
          <w:divsChild>
            <w:div w:id="7697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2326">
      <w:bodyDiv w:val="1"/>
      <w:marLeft w:val="0"/>
      <w:marRight w:val="0"/>
      <w:marTop w:val="0"/>
      <w:marBottom w:val="0"/>
      <w:divBdr>
        <w:top w:val="none" w:sz="0" w:space="0" w:color="auto"/>
        <w:left w:val="none" w:sz="0" w:space="0" w:color="auto"/>
        <w:bottom w:val="none" w:sz="0" w:space="0" w:color="auto"/>
        <w:right w:val="none" w:sz="0" w:space="0" w:color="auto"/>
      </w:divBdr>
    </w:div>
    <w:div w:id="2111929062">
      <w:bodyDiv w:val="1"/>
      <w:marLeft w:val="0"/>
      <w:marRight w:val="0"/>
      <w:marTop w:val="0"/>
      <w:marBottom w:val="0"/>
      <w:divBdr>
        <w:top w:val="none" w:sz="0" w:space="0" w:color="auto"/>
        <w:left w:val="none" w:sz="0" w:space="0" w:color="auto"/>
        <w:bottom w:val="none" w:sz="0" w:space="0" w:color="auto"/>
        <w:right w:val="none" w:sz="0" w:space="0" w:color="auto"/>
      </w:divBdr>
      <w:divsChild>
        <w:div w:id="1281838968">
          <w:marLeft w:val="0"/>
          <w:marRight w:val="0"/>
          <w:marTop w:val="0"/>
          <w:marBottom w:val="0"/>
          <w:divBdr>
            <w:top w:val="none" w:sz="0" w:space="0" w:color="auto"/>
            <w:left w:val="none" w:sz="0" w:space="0" w:color="auto"/>
            <w:bottom w:val="none" w:sz="0" w:space="0" w:color="auto"/>
            <w:right w:val="none" w:sz="0" w:space="0" w:color="auto"/>
          </w:divBdr>
        </w:div>
        <w:div w:id="1683900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Аркуш1!$B$1</c:f>
              <c:strCache>
                <c:ptCount val="1"/>
                <c:pt idx="0">
                  <c:v>Загальні активи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Аркуш1!$A$2:$A$5</c:f>
              <c:numCache>
                <c:formatCode>General</c:formatCode>
                <c:ptCount val="4"/>
                <c:pt idx="0">
                  <c:v>2022</c:v>
                </c:pt>
                <c:pt idx="1">
                  <c:v>2023</c:v>
                </c:pt>
                <c:pt idx="2">
                  <c:v>2024</c:v>
                </c:pt>
                <c:pt idx="3">
                  <c:v>2025</c:v>
                </c:pt>
              </c:numCache>
            </c:numRef>
          </c:cat>
          <c:val>
            <c:numRef>
              <c:f>Аркуш1!$B$2:$B$5</c:f>
              <c:numCache>
                <c:formatCode>General</c:formatCode>
                <c:ptCount val="4"/>
                <c:pt idx="0">
                  <c:v>534.4</c:v>
                </c:pt>
                <c:pt idx="1">
                  <c:v>680.1</c:v>
                </c:pt>
                <c:pt idx="2">
                  <c:v>761.5</c:v>
                </c:pt>
                <c:pt idx="3">
                  <c:v>896.3</c:v>
                </c:pt>
              </c:numCache>
            </c:numRef>
          </c:val>
          <c:extLst>
            <c:ext xmlns:c16="http://schemas.microsoft.com/office/drawing/2014/chart" uri="{C3380CC4-5D6E-409C-BE32-E72D297353CC}">
              <c16:uniqueId val="{00000000-6163-4219-A18B-B43DAD8DD4A6}"/>
            </c:ext>
          </c:extLst>
        </c:ser>
        <c:ser>
          <c:idx val="1"/>
          <c:order val="1"/>
          <c:tx>
            <c:strRef>
              <c:f>Аркуш1!$C$1</c:f>
              <c:strCache>
                <c:ptCount val="1"/>
                <c:pt idx="0">
                  <c:v>Власний капітал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Аркуш1!$A$2:$A$5</c:f>
              <c:numCache>
                <c:formatCode>General</c:formatCode>
                <c:ptCount val="4"/>
                <c:pt idx="0">
                  <c:v>2022</c:v>
                </c:pt>
                <c:pt idx="1">
                  <c:v>2023</c:v>
                </c:pt>
                <c:pt idx="2">
                  <c:v>2024</c:v>
                </c:pt>
                <c:pt idx="3">
                  <c:v>2025</c:v>
                </c:pt>
              </c:numCache>
            </c:numRef>
          </c:cat>
          <c:val>
            <c:numRef>
              <c:f>Аркуш1!$C$2:$C$5</c:f>
              <c:numCache>
                <c:formatCode>General</c:formatCode>
                <c:ptCount val="4"/>
                <c:pt idx="0">
                  <c:v>57.7</c:v>
                </c:pt>
                <c:pt idx="1">
                  <c:v>83.1</c:v>
                </c:pt>
                <c:pt idx="2">
                  <c:v>99.4</c:v>
                </c:pt>
                <c:pt idx="3">
                  <c:v>100.5</c:v>
                </c:pt>
              </c:numCache>
            </c:numRef>
          </c:val>
          <c:extLst>
            <c:ext xmlns:c16="http://schemas.microsoft.com/office/drawing/2014/chart" uri="{C3380CC4-5D6E-409C-BE32-E72D297353CC}">
              <c16:uniqueId val="{00000001-6163-4219-A18B-B43DAD8DD4A6}"/>
            </c:ext>
          </c:extLst>
        </c:ser>
        <c:ser>
          <c:idx val="2"/>
          <c:order val="2"/>
          <c:tx>
            <c:strRef>
              <c:f>Аркуш1!$D$1</c:f>
              <c:strCache>
                <c:ptCount val="1"/>
                <c:pt idx="0">
                  <c:v>Кошти клієнтів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Аркуш1!$A$2:$A$5</c:f>
              <c:numCache>
                <c:formatCode>General</c:formatCode>
                <c:ptCount val="4"/>
                <c:pt idx="0">
                  <c:v>2022</c:v>
                </c:pt>
                <c:pt idx="1">
                  <c:v>2023</c:v>
                </c:pt>
                <c:pt idx="2">
                  <c:v>2024</c:v>
                </c:pt>
                <c:pt idx="3">
                  <c:v>2025</c:v>
                </c:pt>
              </c:numCache>
            </c:numRef>
          </c:cat>
          <c:val>
            <c:numRef>
              <c:f>Аркуш1!$D$2:$D$5</c:f>
              <c:numCache>
                <c:formatCode>General</c:formatCode>
                <c:ptCount val="4"/>
                <c:pt idx="0">
                  <c:v>472.4</c:v>
                </c:pt>
                <c:pt idx="1">
                  <c:v>538.5</c:v>
                </c:pt>
                <c:pt idx="2">
                  <c:v>621.4</c:v>
                </c:pt>
                <c:pt idx="3">
                  <c:v>731.4</c:v>
                </c:pt>
              </c:numCache>
            </c:numRef>
          </c:val>
          <c:extLst>
            <c:ext xmlns:c16="http://schemas.microsoft.com/office/drawing/2014/chart" uri="{C3380CC4-5D6E-409C-BE32-E72D297353CC}">
              <c16:uniqueId val="{00000002-6163-4219-A18B-B43DAD8DD4A6}"/>
            </c:ext>
          </c:extLst>
        </c:ser>
        <c:ser>
          <c:idx val="3"/>
          <c:order val="3"/>
          <c:tx>
            <c:strRef>
              <c:f>Аркуш1!$E$1</c:f>
              <c:strCache>
                <c:ptCount val="1"/>
                <c:pt idx="0">
                  <c:v>Кредитний портфель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Аркуш1!$A$2:$A$5</c:f>
              <c:numCache>
                <c:formatCode>General</c:formatCode>
                <c:ptCount val="4"/>
                <c:pt idx="0">
                  <c:v>2022</c:v>
                </c:pt>
                <c:pt idx="1">
                  <c:v>2023</c:v>
                </c:pt>
                <c:pt idx="2">
                  <c:v>2024</c:v>
                </c:pt>
                <c:pt idx="3">
                  <c:v>2025</c:v>
                </c:pt>
              </c:numCache>
            </c:numRef>
          </c:cat>
          <c:val>
            <c:numRef>
              <c:f>Аркуш1!$E$2:$E$5</c:f>
              <c:numCache>
                <c:formatCode>General</c:formatCode>
                <c:ptCount val="4"/>
                <c:pt idx="0">
                  <c:v>68.099999999999994</c:v>
                </c:pt>
                <c:pt idx="1">
                  <c:v>94.6</c:v>
                </c:pt>
                <c:pt idx="2">
                  <c:v>112.8</c:v>
                </c:pt>
                <c:pt idx="3">
                  <c:v>156.4</c:v>
                </c:pt>
              </c:numCache>
            </c:numRef>
          </c:val>
          <c:extLst>
            <c:ext xmlns:c16="http://schemas.microsoft.com/office/drawing/2014/chart" uri="{C3380CC4-5D6E-409C-BE32-E72D297353CC}">
              <c16:uniqueId val="{00000003-6163-4219-A18B-B43DAD8DD4A6}"/>
            </c:ext>
          </c:extLst>
        </c:ser>
        <c:dLbls>
          <c:showLegendKey val="0"/>
          <c:showVal val="0"/>
          <c:showCatName val="0"/>
          <c:showSerName val="0"/>
          <c:showPercent val="0"/>
          <c:showBubbleSize val="0"/>
        </c:dLbls>
        <c:gapWidth val="150"/>
        <c:axId val="297095168"/>
        <c:axId val="233439232"/>
      </c:barChart>
      <c:catAx>
        <c:axId val="297095168"/>
        <c:scaling>
          <c:orientation val="minMax"/>
        </c:scaling>
        <c:delete val="0"/>
        <c:axPos val="b"/>
        <c:numFmt formatCode="General" sourceLinked="1"/>
        <c:majorTickMark val="out"/>
        <c:minorTickMark val="none"/>
        <c:tickLblPos val="nextTo"/>
        <c:crossAx val="233439232"/>
        <c:crosses val="autoZero"/>
        <c:auto val="1"/>
        <c:lblAlgn val="ctr"/>
        <c:lblOffset val="100"/>
        <c:noMultiLvlLbl val="0"/>
      </c:catAx>
      <c:valAx>
        <c:axId val="233439232"/>
        <c:scaling>
          <c:orientation val="minMax"/>
        </c:scaling>
        <c:delete val="0"/>
        <c:axPos val="l"/>
        <c:majorGridlines/>
        <c:numFmt formatCode="General" sourceLinked="1"/>
        <c:majorTickMark val="out"/>
        <c:minorTickMark val="none"/>
        <c:tickLblPos val="high"/>
        <c:crossAx val="2970951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B758F-B0E0-43F4-AD56-A35171AB1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14738</Words>
  <Characters>84012</Characters>
  <Application>Microsoft Office Word</Application>
  <DocSecurity>0</DocSecurity>
  <Lines>700</Lines>
  <Paragraphs>197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Тищенко Володимир Валентинович</cp:lastModifiedBy>
  <cp:revision>2</cp:revision>
  <dcterms:created xsi:type="dcterms:W3CDTF">2026-06-19T16:33:00Z</dcterms:created>
  <dcterms:modified xsi:type="dcterms:W3CDTF">2026-06-19T16:33:00Z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2d251e7a-6db0-4b80-b1b6-aa3549a26aa1</vt:lpwstr>
  </property>
</Properties>
</file>