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C6F4E" w14:textId="684677BC" w:rsidR="004401C0" w:rsidRPr="00824E47" w:rsidRDefault="00C81908" w:rsidP="00824E47">
      <w:pPr>
        <w:pStyle w:val="1"/>
        <w:spacing w:after="240"/>
        <w:jc w:val="center"/>
        <w:rPr>
          <w:b/>
          <w:bCs/>
          <w:color w:val="auto"/>
        </w:rPr>
      </w:pPr>
      <w:bookmarkStart w:id="0" w:name="_Toc232412030"/>
      <w:r w:rsidRPr="00824E47">
        <w:rPr>
          <w:b/>
          <w:bCs/>
          <w:color w:val="auto"/>
        </w:rPr>
        <w:t>ВСТУП</w:t>
      </w:r>
      <w:bookmarkEnd w:id="0"/>
    </w:p>
    <w:p w14:paraId="3C86D4B5" w14:textId="6884C1B0" w:rsidR="004401C0" w:rsidRDefault="00C81908">
      <w:pPr>
        <w:spacing w:line="360" w:lineRule="auto"/>
        <w:ind w:firstLine="709"/>
        <w:jc w:val="both"/>
      </w:pPr>
      <w:r>
        <w:rPr>
          <w:sz w:val="28"/>
          <w:szCs w:val="28"/>
        </w:rPr>
        <w:t xml:space="preserve">Актуальність теми дослідження. Сучасний етап розвитку фінансового сектору характеризується глибокою цифровою трансформацією, що зачіпає всі сфери банківської діяльності </w:t>
      </w:r>
      <w:r w:rsidR="00824E47">
        <w:rPr>
          <w:sz w:val="28"/>
          <w:szCs w:val="28"/>
        </w:rPr>
        <w:t>–</w:t>
      </w:r>
      <w:r>
        <w:rPr>
          <w:sz w:val="28"/>
          <w:szCs w:val="28"/>
        </w:rPr>
        <w:t xml:space="preserve"> від обслуговування клієнтів до внутрішньокорпоративного управління. У цих умовах елек</w:t>
      </w:r>
      <w:r>
        <w:rPr>
          <w:sz w:val="28"/>
          <w:szCs w:val="28"/>
        </w:rPr>
        <w:t>тронні банківські послуги перестали бути додатковим сервісом і перетворилися на основний канал взаємодії клієнтів з банками. За даними Національного банку України, у 2024 році понад 94% усіх операцій з платіжними картками в Україні здійснювалися в безготів</w:t>
      </w:r>
      <w:r>
        <w:rPr>
          <w:sz w:val="28"/>
          <w:szCs w:val="28"/>
        </w:rPr>
        <w:t>ковій формі, а кількість користувачів мобільних банківських застосунків перевищила 25 млн осіб [31].</w:t>
      </w:r>
    </w:p>
    <w:p w14:paraId="1B9B07A3" w14:textId="6183E951" w:rsidR="004401C0" w:rsidRDefault="00C81908">
      <w:pPr>
        <w:spacing w:line="360" w:lineRule="auto"/>
        <w:ind w:firstLine="709"/>
        <w:jc w:val="both"/>
      </w:pPr>
      <w:r>
        <w:rPr>
          <w:sz w:val="28"/>
          <w:szCs w:val="28"/>
        </w:rPr>
        <w:t>Українська банківська система демонструє одні з найвищих у Центральній та Східній Європі темпів цифровізації. Станом на початок 2025 року Україна посідає п</w:t>
      </w:r>
      <w:r>
        <w:rPr>
          <w:sz w:val="28"/>
          <w:szCs w:val="28"/>
        </w:rPr>
        <w:t>ерше місце в регіоні за часткою безготівкових платежів у загальній кількості карткових операцій (понад 94%), що перевищує аналогічні показники більшості країн ЄС. Поява у 2017 році першого українського необанку monobank, активне впровадження ПриватБанком ц</w:t>
      </w:r>
      <w:r>
        <w:rPr>
          <w:sz w:val="28"/>
          <w:szCs w:val="28"/>
        </w:rPr>
        <w:t xml:space="preserve">ифрових сервісів, інтеграція банкінгу з державним застосунком «Дія», прийняття Закону «Про платіжні послуги» (2021 р.) </w:t>
      </w:r>
      <w:r w:rsidR="00824E47">
        <w:rPr>
          <w:sz w:val="28"/>
          <w:szCs w:val="28"/>
        </w:rPr>
        <w:t>–</w:t>
      </w:r>
      <w:r>
        <w:rPr>
          <w:sz w:val="28"/>
          <w:szCs w:val="28"/>
        </w:rPr>
        <w:t xml:space="preserve"> усе це створює умови для подальшого випереджального розвитку галузі.</w:t>
      </w:r>
    </w:p>
    <w:p w14:paraId="2580B090" w14:textId="77777777" w:rsidR="004401C0" w:rsidRDefault="00C81908">
      <w:pPr>
        <w:spacing w:line="360" w:lineRule="auto"/>
        <w:ind w:firstLine="709"/>
        <w:jc w:val="both"/>
      </w:pPr>
      <w:r>
        <w:rPr>
          <w:sz w:val="28"/>
          <w:szCs w:val="28"/>
        </w:rPr>
        <w:t xml:space="preserve">Водночас перед українським цифровим банкінгом постає низка </w:t>
      </w:r>
      <w:r>
        <w:rPr>
          <w:sz w:val="28"/>
          <w:szCs w:val="28"/>
        </w:rPr>
        <w:t>серйозних викликів. Найбільш гострими є постійні кібератаки з боку Російської Федерації, проблеми з електропостачанням внаслідок ударів по енергетичній інфраструктурі, потреба у забезпеченні цифрової інклюзії для всіх категорій населення, а також виклики а</w:t>
      </w:r>
      <w:r>
        <w:rPr>
          <w:sz w:val="28"/>
          <w:szCs w:val="28"/>
        </w:rPr>
        <w:t>даптації законодавства до нових технологій. У цих умовах системний аналіз стану електронних банківських послуг в Україні, виявлення основних проблем та розробка обґрунтованих пропозицій щодо їх вдосконалення з урахуванням провідного зарубіжного досвіду наб</w:t>
      </w:r>
      <w:r>
        <w:rPr>
          <w:sz w:val="28"/>
          <w:szCs w:val="28"/>
        </w:rPr>
        <w:t>уває особливої актуальності як із наукового, так і з практичного погляду.</w:t>
      </w:r>
    </w:p>
    <w:p w14:paraId="55024E91" w14:textId="78B39E4C" w:rsidR="004401C0" w:rsidRDefault="00C81908">
      <w:pPr>
        <w:spacing w:line="360" w:lineRule="auto"/>
        <w:ind w:firstLine="709"/>
        <w:jc w:val="both"/>
      </w:pPr>
      <w:r>
        <w:rPr>
          <w:sz w:val="28"/>
          <w:szCs w:val="28"/>
        </w:rPr>
        <w:t xml:space="preserve">Окремий інтерес становить порівняння бізнес-моделей провідних українських банків, які по-різному підходять до цифровізації </w:t>
      </w:r>
      <w:r w:rsidR="00824E47">
        <w:rPr>
          <w:sz w:val="28"/>
          <w:szCs w:val="28"/>
        </w:rPr>
        <w:t>–</w:t>
      </w:r>
      <w:r>
        <w:rPr>
          <w:sz w:val="28"/>
          <w:szCs w:val="28"/>
        </w:rPr>
        <w:t xml:space="preserve"> від класичного державного банку з широкою мережею відділе</w:t>
      </w:r>
      <w:r>
        <w:rPr>
          <w:sz w:val="28"/>
          <w:szCs w:val="28"/>
        </w:rPr>
        <w:t xml:space="preserve">нь до повноцінного необанку, що </w:t>
      </w:r>
      <w:r>
        <w:rPr>
          <w:sz w:val="28"/>
          <w:szCs w:val="28"/>
        </w:rPr>
        <w:lastRenderedPageBreak/>
        <w:t>працює виключно через мобільний застосунок. Такий аналіз дає змогу побачити, які підходи виявилися найбільш ефективними в українських умовах та які з них можуть бути взяті за основу для подальшого розвитку галузі.</w:t>
      </w:r>
    </w:p>
    <w:p w14:paraId="548CEABD" w14:textId="77777777" w:rsidR="004401C0" w:rsidRDefault="00C81908">
      <w:pPr>
        <w:spacing w:line="360" w:lineRule="auto"/>
        <w:ind w:firstLine="709"/>
        <w:jc w:val="both"/>
      </w:pPr>
      <w:r>
        <w:rPr>
          <w:sz w:val="28"/>
          <w:szCs w:val="28"/>
        </w:rPr>
        <w:t>Аналіз сту</w:t>
      </w:r>
      <w:r>
        <w:rPr>
          <w:sz w:val="28"/>
          <w:szCs w:val="28"/>
        </w:rPr>
        <w:t>пеня наукової розробки проблеми. Питання розвитку електронних банківських послуг та цифрового банкінгу досліджувалися багатьма вітчизняними і зарубіжними науковцями. Серед українських авторів слід відзначити роботи О. В. Дзюблюка, Т. С. Шалиги, А. М. Страх</w:t>
      </w:r>
      <w:r>
        <w:rPr>
          <w:sz w:val="28"/>
          <w:szCs w:val="28"/>
        </w:rPr>
        <w:t>арчука, С. О. Лобозинської, В. В. Рисіна, М. І. Диби, Ю. О. Гернего та інших [11; 12; 17; 22]. Серед зарубіжних дослідників вагомий внесок зробили Б. Кінг, К. Скіннер, K. Croxson, J. Frost, L. Gambacorta та інші [13; 14; 44].</w:t>
      </w:r>
    </w:p>
    <w:p w14:paraId="3D163B3D" w14:textId="23E9FAF1" w:rsidR="004401C0" w:rsidRDefault="00C81908">
      <w:pPr>
        <w:spacing w:line="360" w:lineRule="auto"/>
        <w:ind w:firstLine="709"/>
        <w:jc w:val="both"/>
      </w:pPr>
      <w:r>
        <w:rPr>
          <w:sz w:val="28"/>
          <w:szCs w:val="28"/>
        </w:rPr>
        <w:t>Разом із тим, динамічний розви</w:t>
      </w:r>
      <w:r>
        <w:rPr>
          <w:sz w:val="28"/>
          <w:szCs w:val="28"/>
        </w:rPr>
        <w:t xml:space="preserve">ток цифрових технологій, а також специфіка українських умов </w:t>
      </w:r>
      <w:r w:rsidR="00824E47">
        <w:rPr>
          <w:sz w:val="28"/>
          <w:szCs w:val="28"/>
        </w:rPr>
        <w:t>–</w:t>
      </w:r>
      <w:r>
        <w:rPr>
          <w:sz w:val="28"/>
          <w:szCs w:val="28"/>
        </w:rPr>
        <w:t xml:space="preserve"> продовження війни, прискорення цифровізації, поява нових бізнес-моделей </w:t>
      </w:r>
      <w:r w:rsidR="00824E47">
        <w:rPr>
          <w:sz w:val="28"/>
          <w:szCs w:val="28"/>
        </w:rPr>
        <w:t>–</w:t>
      </w:r>
      <w:r>
        <w:rPr>
          <w:sz w:val="28"/>
          <w:szCs w:val="28"/>
        </w:rPr>
        <w:t xml:space="preserve"> зумовлюють необхідність нових досліджень, які б комплексно охоплювали сучасний стан ринку, виявляли актуальні проблеми т</w:t>
      </w:r>
      <w:r>
        <w:rPr>
          <w:sz w:val="28"/>
          <w:szCs w:val="28"/>
        </w:rPr>
        <w:t>а пропонували практичні шляхи їх вирішення.</w:t>
      </w:r>
    </w:p>
    <w:p w14:paraId="18EB6030" w14:textId="77777777" w:rsidR="004401C0" w:rsidRDefault="00C81908">
      <w:pPr>
        <w:spacing w:line="360" w:lineRule="auto"/>
        <w:ind w:firstLine="709"/>
        <w:jc w:val="both"/>
      </w:pPr>
      <w:r>
        <w:rPr>
          <w:sz w:val="28"/>
          <w:szCs w:val="28"/>
        </w:rPr>
        <w:t>Метою кваліфікаційної роботи є аналіз стану та тенденцій розвитку електронних банківських послуг в Україні, а також формування пропозицій щодо їх подальшого вдосконалення з урахуванням сучасних викликів і зарубіж</w:t>
      </w:r>
      <w:r>
        <w:rPr>
          <w:sz w:val="28"/>
          <w:szCs w:val="28"/>
        </w:rPr>
        <w:t>ного досвіду.</w:t>
      </w:r>
    </w:p>
    <w:p w14:paraId="18D5E0CA" w14:textId="77777777" w:rsidR="004401C0" w:rsidRDefault="00C81908">
      <w:pPr>
        <w:spacing w:line="360" w:lineRule="auto"/>
        <w:jc w:val="both"/>
      </w:pPr>
      <w:r>
        <w:rPr>
          <w:sz w:val="28"/>
          <w:szCs w:val="28"/>
        </w:rPr>
        <w:t>Для досягнення поставленої мети визначено такі завдання дослідження:</w:t>
      </w:r>
    </w:p>
    <w:p w14:paraId="601D6692" w14:textId="34B78B72" w:rsidR="004401C0" w:rsidRDefault="00824E47">
      <w:pPr>
        <w:spacing w:line="360" w:lineRule="auto"/>
        <w:ind w:left="709"/>
        <w:jc w:val="both"/>
      </w:pPr>
      <w:r>
        <w:rPr>
          <w:sz w:val="28"/>
          <w:szCs w:val="28"/>
        </w:rPr>
        <w:t>– дослідити сутність та класифікаційні особливості електронних банківських послуг, визначити основні етапи їх еволюції;</w:t>
      </w:r>
    </w:p>
    <w:p w14:paraId="62F4C9ED" w14:textId="14D07CCF" w:rsidR="004401C0" w:rsidRDefault="00824E47">
      <w:pPr>
        <w:spacing w:line="360" w:lineRule="auto"/>
        <w:ind w:left="709"/>
        <w:jc w:val="both"/>
      </w:pPr>
      <w:r>
        <w:rPr>
          <w:sz w:val="28"/>
          <w:szCs w:val="28"/>
        </w:rPr>
        <w:t>– охарактеризувати сучасні форми цифрового банкінгу – інтернет-банкінг, мобільний банкінг, необанки, open banking;</w:t>
      </w:r>
    </w:p>
    <w:p w14:paraId="63F36F99" w14:textId="3E2B974E" w:rsidR="004401C0" w:rsidRDefault="00824E47">
      <w:pPr>
        <w:spacing w:line="360" w:lineRule="auto"/>
        <w:ind w:left="709"/>
        <w:jc w:val="both"/>
      </w:pPr>
      <w:r>
        <w:rPr>
          <w:sz w:val="28"/>
          <w:szCs w:val="28"/>
        </w:rPr>
        <w:t>– проаналізувати нормативно-правову базу регулювання електронних банківських послуг в Україні;</w:t>
      </w:r>
    </w:p>
    <w:p w14:paraId="0D0D2D02" w14:textId="3EF7A37A" w:rsidR="004401C0" w:rsidRDefault="00824E47">
      <w:pPr>
        <w:spacing w:line="360" w:lineRule="auto"/>
        <w:ind w:left="709"/>
        <w:jc w:val="both"/>
      </w:pPr>
      <w:r>
        <w:rPr>
          <w:sz w:val="28"/>
          <w:szCs w:val="28"/>
        </w:rPr>
        <w:t>– здійснити аналіз сучасного стану ринку електронних банківських послуг в Україні за 2020–2024 роки;</w:t>
      </w:r>
    </w:p>
    <w:p w14:paraId="4D8452D5" w14:textId="755F69A0" w:rsidR="004401C0" w:rsidRDefault="00824E47">
      <w:pPr>
        <w:spacing w:line="360" w:lineRule="auto"/>
        <w:ind w:left="709"/>
        <w:jc w:val="both"/>
      </w:pPr>
      <w:r>
        <w:rPr>
          <w:sz w:val="28"/>
          <w:szCs w:val="28"/>
        </w:rPr>
        <w:t>– провести порівняльний аналіз цифрових сервісів АТ КБ «ПриватБанк», АТ «Універсал Банк» (monobank) та АТ «Райффайзен Банк»;</w:t>
      </w:r>
    </w:p>
    <w:p w14:paraId="686A9C8E" w14:textId="607DB471" w:rsidR="004401C0" w:rsidRDefault="00824E47">
      <w:pPr>
        <w:spacing w:line="360" w:lineRule="auto"/>
        <w:ind w:left="709"/>
        <w:jc w:val="both"/>
      </w:pPr>
      <w:r>
        <w:rPr>
          <w:sz w:val="28"/>
          <w:szCs w:val="28"/>
        </w:rPr>
        <w:lastRenderedPageBreak/>
        <w:t>– виявити основні проблеми та ризики розвитку електронного банкінгу в Україні;</w:t>
      </w:r>
    </w:p>
    <w:p w14:paraId="5D04D1FE" w14:textId="3EBF878F" w:rsidR="004401C0" w:rsidRDefault="00824E47">
      <w:pPr>
        <w:spacing w:line="360" w:lineRule="auto"/>
        <w:ind w:left="709"/>
        <w:jc w:val="both"/>
      </w:pPr>
      <w:r>
        <w:rPr>
          <w:sz w:val="28"/>
          <w:szCs w:val="28"/>
        </w:rPr>
        <w:t>– дослідити зарубіжний досвід цифрового банкінгу та оцінити можливості його адаптації в Україні;</w:t>
      </w:r>
    </w:p>
    <w:p w14:paraId="1CF8F862" w14:textId="70B9469D" w:rsidR="004401C0" w:rsidRDefault="00824E47">
      <w:pPr>
        <w:spacing w:line="360" w:lineRule="auto"/>
        <w:ind w:left="709"/>
        <w:jc w:val="both"/>
      </w:pPr>
      <w:r>
        <w:rPr>
          <w:sz w:val="28"/>
          <w:szCs w:val="28"/>
        </w:rPr>
        <w:t>– розробити пропозиції з удосконалення електронних банківських послуг в Україні;</w:t>
      </w:r>
    </w:p>
    <w:p w14:paraId="165D8BCA" w14:textId="654930D3" w:rsidR="004401C0" w:rsidRDefault="00824E47">
      <w:pPr>
        <w:spacing w:line="360" w:lineRule="auto"/>
        <w:ind w:left="709"/>
        <w:jc w:val="both"/>
      </w:pPr>
      <w:r>
        <w:rPr>
          <w:sz w:val="28"/>
          <w:szCs w:val="28"/>
        </w:rPr>
        <w:t>– розрахувати очікуваний економічний ефект від впровадження запропонованих заходів.</w:t>
      </w:r>
    </w:p>
    <w:p w14:paraId="1DC8831A" w14:textId="77777777" w:rsidR="004401C0" w:rsidRDefault="00C81908">
      <w:pPr>
        <w:spacing w:line="360" w:lineRule="auto"/>
        <w:ind w:firstLine="709"/>
        <w:jc w:val="both"/>
      </w:pPr>
      <w:r>
        <w:rPr>
          <w:sz w:val="28"/>
          <w:szCs w:val="28"/>
        </w:rPr>
        <w:t>Об'єктом дослідження є система електронних банківських послуг в Україні та її сучасний стан розвитку.</w:t>
      </w:r>
    </w:p>
    <w:p w14:paraId="305A3132" w14:textId="77777777" w:rsidR="004401C0" w:rsidRDefault="00C81908">
      <w:pPr>
        <w:spacing w:line="360" w:lineRule="auto"/>
        <w:ind w:firstLine="709"/>
        <w:jc w:val="both"/>
      </w:pPr>
      <w:r>
        <w:rPr>
          <w:sz w:val="28"/>
          <w:szCs w:val="28"/>
        </w:rPr>
        <w:t>Предметом дослідження є особливості, тенденції та проблеми розвитку електронних банківських послуг в Україні на прикладі АТ КБ «ПриватБанк», АТ «У</w:t>
      </w:r>
      <w:r>
        <w:rPr>
          <w:sz w:val="28"/>
          <w:szCs w:val="28"/>
        </w:rPr>
        <w:t>ніверсал Банк» (monobank) та АТ «Райффайзен Банк».</w:t>
      </w:r>
    </w:p>
    <w:p w14:paraId="0F1E2036" w14:textId="10AC5EAA" w:rsidR="004401C0" w:rsidRDefault="00C81908">
      <w:pPr>
        <w:spacing w:line="360" w:lineRule="auto"/>
        <w:ind w:firstLine="709"/>
        <w:jc w:val="both"/>
      </w:pPr>
      <w:r>
        <w:rPr>
          <w:sz w:val="28"/>
          <w:szCs w:val="28"/>
        </w:rPr>
        <w:t xml:space="preserve">Методичною основою дослідження є базові положення сучасної економічної теорії, теорії фінансів та банківської справи. У роботі використано: аналіз і синтез </w:t>
      </w:r>
      <w:r w:rsidR="00824E47">
        <w:rPr>
          <w:sz w:val="28"/>
          <w:szCs w:val="28"/>
        </w:rPr>
        <w:t>–</w:t>
      </w:r>
      <w:r>
        <w:rPr>
          <w:sz w:val="28"/>
          <w:szCs w:val="28"/>
        </w:rPr>
        <w:t xml:space="preserve"> при формуванні теоретичних засад; історичний ме</w:t>
      </w:r>
      <w:r>
        <w:rPr>
          <w:sz w:val="28"/>
          <w:szCs w:val="28"/>
        </w:rPr>
        <w:t xml:space="preserve">тод </w:t>
      </w:r>
      <w:r w:rsidR="00824E47">
        <w:rPr>
          <w:sz w:val="28"/>
          <w:szCs w:val="28"/>
        </w:rPr>
        <w:t>–</w:t>
      </w:r>
      <w:r>
        <w:rPr>
          <w:sz w:val="28"/>
          <w:szCs w:val="28"/>
        </w:rPr>
        <w:t xml:space="preserve"> при аналізі еволюції електронного банкінгу; порівняльний аналіз </w:t>
      </w:r>
      <w:r w:rsidR="00824E47">
        <w:rPr>
          <w:sz w:val="28"/>
          <w:szCs w:val="28"/>
        </w:rPr>
        <w:t>–</w:t>
      </w:r>
      <w:r>
        <w:rPr>
          <w:sz w:val="28"/>
          <w:szCs w:val="28"/>
        </w:rPr>
        <w:t xml:space="preserve"> при дослідженні зарубіжного досвіду та порівнянні сервісів банків; статистичні методи </w:t>
      </w:r>
      <w:r w:rsidR="00824E47">
        <w:rPr>
          <w:sz w:val="28"/>
          <w:szCs w:val="28"/>
        </w:rPr>
        <w:t>–</w:t>
      </w:r>
      <w:r>
        <w:rPr>
          <w:sz w:val="28"/>
          <w:szCs w:val="28"/>
        </w:rPr>
        <w:t xml:space="preserve"> при аналізі ринкових показників; методи економіко-математичного моделювання </w:t>
      </w:r>
      <w:r w:rsidR="00824E47">
        <w:rPr>
          <w:sz w:val="28"/>
          <w:szCs w:val="28"/>
        </w:rPr>
        <w:t>–</w:t>
      </w:r>
      <w:r>
        <w:rPr>
          <w:sz w:val="28"/>
          <w:szCs w:val="28"/>
        </w:rPr>
        <w:t xml:space="preserve"> при розрахунку еко</w:t>
      </w:r>
      <w:r>
        <w:rPr>
          <w:sz w:val="28"/>
          <w:szCs w:val="28"/>
        </w:rPr>
        <w:t xml:space="preserve">номічного ефекту; експертні оцінки </w:t>
      </w:r>
      <w:r w:rsidR="00824E47">
        <w:rPr>
          <w:sz w:val="28"/>
          <w:szCs w:val="28"/>
        </w:rPr>
        <w:t>–</w:t>
      </w:r>
      <w:r>
        <w:rPr>
          <w:sz w:val="28"/>
          <w:szCs w:val="28"/>
        </w:rPr>
        <w:t xml:space="preserve"> при формулюванні пропозицій.</w:t>
      </w:r>
    </w:p>
    <w:p w14:paraId="11C67151" w14:textId="77777777" w:rsidR="004401C0" w:rsidRDefault="00C81908">
      <w:pPr>
        <w:spacing w:line="360" w:lineRule="auto"/>
        <w:ind w:firstLine="709"/>
        <w:jc w:val="both"/>
      </w:pPr>
      <w:r>
        <w:rPr>
          <w:sz w:val="28"/>
          <w:szCs w:val="28"/>
        </w:rPr>
        <w:t>Інформаційною базою дослідження стали: законодавство України, нормативно-правові акти НБУ; офіційні статистичні дані НБУ та Асоціації українських банків; публічні матеріали досліджуваних бан</w:t>
      </w:r>
      <w:r>
        <w:rPr>
          <w:sz w:val="28"/>
          <w:szCs w:val="28"/>
        </w:rPr>
        <w:t>ків; наукові статті у фахових виданнях; аналітичні матеріали McKinsey, Deloitte, KPMG, EBA, ECB.</w:t>
      </w:r>
    </w:p>
    <w:p w14:paraId="04F5DEA9" w14:textId="5EC13CC2" w:rsidR="004401C0" w:rsidRDefault="00C81908">
      <w:pPr>
        <w:spacing w:line="360" w:lineRule="auto"/>
        <w:ind w:firstLine="709"/>
        <w:jc w:val="both"/>
      </w:pPr>
      <w:r>
        <w:rPr>
          <w:sz w:val="28"/>
          <w:szCs w:val="28"/>
        </w:rPr>
        <w:t xml:space="preserve">Практичне значення одержаних результатів. Висновки та пропозиції можуть бути використані банківськими установами України </w:t>
      </w:r>
      <w:r w:rsidR="00824E47">
        <w:rPr>
          <w:sz w:val="28"/>
          <w:szCs w:val="28"/>
        </w:rPr>
        <w:t>–</w:t>
      </w:r>
      <w:r>
        <w:rPr>
          <w:sz w:val="28"/>
          <w:szCs w:val="28"/>
        </w:rPr>
        <w:t xml:space="preserve"> для вдосконалення електронних банків</w:t>
      </w:r>
      <w:r>
        <w:rPr>
          <w:sz w:val="28"/>
          <w:szCs w:val="28"/>
        </w:rPr>
        <w:t xml:space="preserve">ських послуг; НБУ </w:t>
      </w:r>
      <w:r w:rsidR="00824E47">
        <w:rPr>
          <w:sz w:val="28"/>
          <w:szCs w:val="28"/>
        </w:rPr>
        <w:t>–</w:t>
      </w:r>
      <w:r>
        <w:rPr>
          <w:sz w:val="28"/>
          <w:szCs w:val="28"/>
        </w:rPr>
        <w:t xml:space="preserve"> при розробці нормативно-правових актів у сфері цифрового банкінгу; фінтех-компаніями </w:t>
      </w:r>
      <w:r w:rsidR="00824E47">
        <w:rPr>
          <w:sz w:val="28"/>
          <w:szCs w:val="28"/>
        </w:rPr>
        <w:t>–</w:t>
      </w:r>
      <w:r>
        <w:rPr>
          <w:sz w:val="28"/>
          <w:szCs w:val="28"/>
        </w:rPr>
        <w:t xml:space="preserve"> для розвитку інноваційних сервісів; науковими установами та ЗВО </w:t>
      </w:r>
      <w:r w:rsidR="00824E47">
        <w:rPr>
          <w:sz w:val="28"/>
          <w:szCs w:val="28"/>
        </w:rPr>
        <w:t>–</w:t>
      </w:r>
      <w:r>
        <w:rPr>
          <w:sz w:val="28"/>
          <w:szCs w:val="28"/>
        </w:rPr>
        <w:t xml:space="preserve"> у </w:t>
      </w:r>
      <w:r>
        <w:rPr>
          <w:sz w:val="28"/>
          <w:szCs w:val="28"/>
        </w:rPr>
        <w:lastRenderedPageBreak/>
        <w:t>викладанні дисциплін «Банківська справа», «Фінансові технології», «Цифрова економ</w:t>
      </w:r>
      <w:r>
        <w:rPr>
          <w:sz w:val="28"/>
          <w:szCs w:val="28"/>
        </w:rPr>
        <w:t>іка».</w:t>
      </w:r>
    </w:p>
    <w:p w14:paraId="676BAFA4" w14:textId="08314CA4" w:rsidR="004401C0" w:rsidRDefault="00C81908">
      <w:pPr>
        <w:spacing w:line="360" w:lineRule="auto"/>
        <w:ind w:firstLine="709"/>
        <w:jc w:val="both"/>
      </w:pPr>
      <w:r>
        <w:rPr>
          <w:sz w:val="28"/>
          <w:szCs w:val="28"/>
        </w:rPr>
        <w:t xml:space="preserve">Структура та обсяг роботи. Кваліфікаційна робота складається зі вступу, трьох розділів з висновками до кожного, загальних висновків, списку використаних джерел та додатків. Загальний обсяг </w:t>
      </w:r>
      <w:r w:rsidR="00824E47">
        <w:rPr>
          <w:sz w:val="28"/>
          <w:szCs w:val="28"/>
        </w:rPr>
        <w:t>–</w:t>
      </w:r>
      <w:r>
        <w:rPr>
          <w:sz w:val="28"/>
          <w:szCs w:val="28"/>
        </w:rPr>
        <w:t xml:space="preserve"> 100 сторінок. Робота містить 14 таблиць, 5 рисунків, 50 вик</w:t>
      </w:r>
      <w:r>
        <w:rPr>
          <w:sz w:val="28"/>
          <w:szCs w:val="28"/>
        </w:rPr>
        <w:t>ористаних джерел, 3 додатки.</w:t>
      </w:r>
    </w:p>
    <w:p w14:paraId="293E13E6" w14:textId="0819C015" w:rsidR="004401C0" w:rsidRDefault="00C81908">
      <w:pPr>
        <w:spacing w:line="360" w:lineRule="auto"/>
        <w:ind w:firstLine="709"/>
        <w:jc w:val="both"/>
      </w:pPr>
      <w:r>
        <w:rPr>
          <w:sz w:val="28"/>
          <w:szCs w:val="28"/>
        </w:rPr>
        <w:t>Інформаційна база дослідження. Дослідження спирається на широку базу джерел: законодавство України (закони, постанови НБУ), офіційні статистичні дані НБУ та Асоціації українських банків, публічні матеріали ПриватБанку, monobank</w:t>
      </w:r>
      <w:r>
        <w:rPr>
          <w:sz w:val="28"/>
          <w:szCs w:val="28"/>
        </w:rPr>
        <w:t xml:space="preserve"> і Райффайзен Банку, наукові статті у фахових виданнях, аналітичні матеріали McKinsey &amp; Company, Deloitte, KPMG, BCG, EBA та ECB. Хронологічні межі дослідження охоплюють переважно 2020–2024 рр. </w:t>
      </w:r>
      <w:r w:rsidR="00824E47">
        <w:rPr>
          <w:sz w:val="28"/>
          <w:szCs w:val="28"/>
        </w:rPr>
        <w:t>–</w:t>
      </w:r>
      <w:r>
        <w:rPr>
          <w:sz w:val="28"/>
          <w:szCs w:val="28"/>
        </w:rPr>
        <w:t xml:space="preserve"> найбільш динамічний і трансформаційний период для ринку елек</w:t>
      </w:r>
      <w:r>
        <w:rPr>
          <w:sz w:val="28"/>
          <w:szCs w:val="28"/>
        </w:rPr>
        <w:t>тронних банківських послуг в Україні.</w:t>
      </w:r>
    </w:p>
    <w:p w14:paraId="4D8E38EB" w14:textId="77777777" w:rsidR="004401C0" w:rsidRDefault="00C81908">
      <w:pPr>
        <w:spacing w:line="360" w:lineRule="auto"/>
        <w:ind w:firstLine="709"/>
        <w:jc w:val="both"/>
      </w:pPr>
      <w:r>
        <w:rPr>
          <w:sz w:val="28"/>
          <w:szCs w:val="28"/>
        </w:rPr>
        <w:t>Наукова новизна результатів дослідження. У роботі вперше систематизовано вплив повномасштабної збройної агресії на розвиток електронних банківських послуг в Україні та ідентифіковано специфічні ризики і можливості, які</w:t>
      </w:r>
      <w:r>
        <w:rPr>
          <w:sz w:val="28"/>
          <w:szCs w:val="28"/>
        </w:rPr>
        <w:t xml:space="preserve"> цей вплив формує. Поглиблено порівняльний аналіз трьох різних бізнес-моделей цифрового банкінгу (масовий держбанк, необанк, міжнародний банк) у розрізі функціонального наповнення, технологічних особливостей та конкурентних стратегій. Розроблено комплекс п</w:t>
      </w:r>
      <w:r>
        <w:rPr>
          <w:sz w:val="28"/>
          <w:szCs w:val="28"/>
        </w:rPr>
        <w:t>ропозицій, що враховують специфіку воєнно-економічного контексту та актуальні завдання євроінтеграції України.</w:t>
      </w:r>
    </w:p>
    <w:p w14:paraId="70F1B31B" w14:textId="77777777" w:rsidR="00824E47" w:rsidRDefault="00824E47">
      <w:pPr>
        <w:rPr>
          <w:b/>
          <w:bCs/>
          <w:sz w:val="32"/>
          <w:szCs w:val="32"/>
        </w:rPr>
      </w:pPr>
      <w:r>
        <w:rPr>
          <w:b/>
          <w:bCs/>
        </w:rPr>
        <w:br w:type="page"/>
      </w:r>
    </w:p>
    <w:p w14:paraId="642A6B75" w14:textId="566B643F" w:rsidR="004401C0" w:rsidRPr="00824E47" w:rsidRDefault="00C81908" w:rsidP="00824E47">
      <w:pPr>
        <w:pStyle w:val="1"/>
        <w:spacing w:after="240"/>
        <w:jc w:val="center"/>
        <w:rPr>
          <w:b/>
          <w:bCs/>
          <w:color w:val="auto"/>
        </w:rPr>
      </w:pPr>
      <w:bookmarkStart w:id="1" w:name="_Toc232412031"/>
      <w:r w:rsidRPr="00824E47">
        <w:rPr>
          <w:b/>
          <w:bCs/>
          <w:color w:val="auto"/>
        </w:rPr>
        <w:lastRenderedPageBreak/>
        <w:t>РОЗДІЛ 1 ТЕОРЕТИКО-МЕТОДОЛОГІЧНІ ОСНОВИ ЕЛЕКТРОННИХ БАНКІВСЬКИХ ПОСЛУГ</w:t>
      </w:r>
      <w:bookmarkEnd w:id="1"/>
    </w:p>
    <w:p w14:paraId="4A694A69" w14:textId="77777777" w:rsidR="004401C0" w:rsidRPr="00824E47" w:rsidRDefault="00C81908" w:rsidP="00824E47">
      <w:pPr>
        <w:pStyle w:val="2"/>
        <w:spacing w:after="240"/>
        <w:jc w:val="center"/>
        <w:rPr>
          <w:b/>
          <w:bCs/>
          <w:color w:val="auto"/>
          <w:sz w:val="28"/>
          <w:szCs w:val="28"/>
        </w:rPr>
      </w:pPr>
      <w:bookmarkStart w:id="2" w:name="_Toc232412032"/>
      <w:r w:rsidRPr="00824E47">
        <w:rPr>
          <w:b/>
          <w:bCs/>
          <w:color w:val="auto"/>
          <w:sz w:val="28"/>
          <w:szCs w:val="28"/>
        </w:rPr>
        <w:t xml:space="preserve">1.1. Сутність, еволюція та класифікація електронних </w:t>
      </w:r>
      <w:r w:rsidRPr="00824E47">
        <w:rPr>
          <w:b/>
          <w:bCs/>
          <w:color w:val="auto"/>
          <w:sz w:val="28"/>
          <w:szCs w:val="28"/>
        </w:rPr>
        <w:t>банківських послуг</w:t>
      </w:r>
      <w:bookmarkEnd w:id="2"/>
    </w:p>
    <w:p w14:paraId="44586EFE" w14:textId="77777777" w:rsidR="004401C0" w:rsidRDefault="00C81908">
      <w:pPr>
        <w:spacing w:line="360" w:lineRule="auto"/>
        <w:ind w:firstLine="709"/>
        <w:jc w:val="both"/>
      </w:pPr>
      <w:r>
        <w:rPr>
          <w:sz w:val="28"/>
          <w:szCs w:val="28"/>
        </w:rPr>
        <w:t>Сучасний банківський сектор переживає глибоку цифрову трансформацію, яка змінює саму природу банківської діяльності: традиційне відділення з касиром і паперовими формами поступається місцем мобільному застосунку, чат-боту та безконтактно</w:t>
      </w:r>
      <w:r>
        <w:rPr>
          <w:sz w:val="28"/>
          <w:szCs w:val="28"/>
        </w:rPr>
        <w:t>му платежу. У цьому контексті електронні банківські послуги перетворилися зі зручного додатку на стратегічний пріоритет будь-якої сучасної фінансової установи, що прагне зберегти конкурентоспроможність.</w:t>
      </w:r>
    </w:p>
    <w:p w14:paraId="0FA6DFBE" w14:textId="3C52D6C0" w:rsidR="004401C0" w:rsidRDefault="00C81908">
      <w:pPr>
        <w:spacing w:line="360" w:lineRule="auto"/>
        <w:ind w:firstLine="709"/>
        <w:jc w:val="both"/>
      </w:pPr>
      <w:r>
        <w:rPr>
          <w:sz w:val="28"/>
          <w:szCs w:val="28"/>
        </w:rPr>
        <w:t xml:space="preserve">У науковій літературі для опису банківських продуктів і сервісів, що надаються з використанням інформаційно-комунікаційних технологій, застосовуються різні терміни </w:t>
      </w:r>
      <w:r w:rsidR="00824E47">
        <w:rPr>
          <w:sz w:val="28"/>
          <w:szCs w:val="28"/>
        </w:rPr>
        <w:t>–</w:t>
      </w:r>
      <w:r>
        <w:rPr>
          <w:sz w:val="28"/>
          <w:szCs w:val="28"/>
        </w:rPr>
        <w:t xml:space="preserve"> «електронні банківські послуги», «дистанційне банківське обслуговування», «онлайн-банкінг»</w:t>
      </w:r>
      <w:r>
        <w:rPr>
          <w:sz w:val="28"/>
          <w:szCs w:val="28"/>
        </w:rPr>
        <w:t xml:space="preserve">, «цифровий банкінг», «e-banking». Попри певну смислову відмінність між ними, ці поняття описують один і той самий феномен </w:t>
      </w:r>
      <w:r w:rsidR="00824E47">
        <w:rPr>
          <w:sz w:val="28"/>
          <w:szCs w:val="28"/>
        </w:rPr>
        <w:t>–</w:t>
      </w:r>
      <w:r>
        <w:rPr>
          <w:sz w:val="28"/>
          <w:szCs w:val="28"/>
        </w:rPr>
        <w:t xml:space="preserve"> здатність клієнта отримувати банківські послуги без фізичної присутності у відділенні банківської установи [11; 22].</w:t>
      </w:r>
    </w:p>
    <w:p w14:paraId="0FE22ADB" w14:textId="77777777" w:rsidR="004401C0" w:rsidRDefault="00C81908">
      <w:pPr>
        <w:spacing w:line="360" w:lineRule="auto"/>
        <w:ind w:firstLine="709"/>
        <w:jc w:val="both"/>
      </w:pPr>
      <w:r>
        <w:rPr>
          <w:sz w:val="28"/>
          <w:szCs w:val="28"/>
        </w:rPr>
        <w:t>Варто зауважит</w:t>
      </w:r>
      <w:r>
        <w:rPr>
          <w:sz w:val="28"/>
          <w:szCs w:val="28"/>
        </w:rPr>
        <w:t>и, що єдиного загальноприйнятого визначення поняття «електронні банківські послуги» в науковій літературі немає. Різні автори трактують його з огляду на специфіку власних досліджень, акцентуючи увагу або на технологічному, або на сервісному, або на організ</w:t>
      </w:r>
      <w:r>
        <w:rPr>
          <w:sz w:val="28"/>
          <w:szCs w:val="28"/>
        </w:rPr>
        <w:t>аційно-правовому аспекті. Узагальнення підходів вітчизняних і зарубіжних науковців до визначення сутності електронних банківських послуг наведено в таблиці 1.1.</w:t>
      </w:r>
    </w:p>
    <w:p w14:paraId="7292DB30" w14:textId="77777777" w:rsidR="004401C0" w:rsidRDefault="00C81908">
      <w:pPr>
        <w:spacing w:before="240" w:after="60" w:line="300" w:lineRule="auto"/>
        <w:jc w:val="right"/>
      </w:pPr>
      <w:r>
        <w:rPr>
          <w:sz w:val="28"/>
          <w:szCs w:val="28"/>
        </w:rPr>
        <w:t>Таблиця 1.1</w:t>
      </w:r>
    </w:p>
    <w:p w14:paraId="06EFB328" w14:textId="77777777" w:rsidR="004401C0" w:rsidRDefault="00C81908">
      <w:pPr>
        <w:spacing w:after="120" w:line="300" w:lineRule="auto"/>
        <w:jc w:val="center"/>
      </w:pPr>
      <w:r>
        <w:rPr>
          <w:b/>
          <w:bCs/>
          <w:sz w:val="28"/>
          <w:szCs w:val="28"/>
        </w:rPr>
        <w:t>Підходи до визначення поняття «електронні банківські послуги»</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600"/>
        <w:gridCol w:w="1837"/>
      </w:tblGrid>
      <w:tr w:rsidR="004401C0" w14:paraId="6147725F" w14:textId="77777777">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34B8BC9B" w14:textId="77777777" w:rsidR="004401C0" w:rsidRDefault="00C81908">
            <w:pPr>
              <w:spacing w:line="260" w:lineRule="auto"/>
              <w:jc w:val="center"/>
            </w:pPr>
            <w:r>
              <w:rPr>
                <w:b/>
                <w:bCs/>
                <w:sz w:val="22"/>
                <w:szCs w:val="22"/>
              </w:rPr>
              <w:t>Автор / джерело</w:t>
            </w:r>
          </w:p>
        </w:tc>
        <w:tc>
          <w:tcPr>
            <w:tcW w:w="56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E284D31" w14:textId="77777777" w:rsidR="004401C0" w:rsidRDefault="00C81908">
            <w:pPr>
              <w:spacing w:line="260" w:lineRule="auto"/>
              <w:jc w:val="center"/>
            </w:pPr>
            <w:r>
              <w:rPr>
                <w:b/>
                <w:bCs/>
                <w:sz w:val="22"/>
                <w:szCs w:val="22"/>
              </w:rPr>
              <w:t>Тракт</w:t>
            </w:r>
            <w:r>
              <w:rPr>
                <w:b/>
                <w:bCs/>
                <w:sz w:val="22"/>
                <w:szCs w:val="22"/>
              </w:rPr>
              <w:t>ування поняття</w:t>
            </w:r>
          </w:p>
        </w:tc>
        <w:tc>
          <w:tcPr>
            <w:tcW w:w="18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B262432" w14:textId="77777777" w:rsidR="004401C0" w:rsidRDefault="00C81908">
            <w:pPr>
              <w:spacing w:line="260" w:lineRule="auto"/>
              <w:jc w:val="center"/>
            </w:pPr>
            <w:r>
              <w:rPr>
                <w:b/>
                <w:bCs/>
                <w:sz w:val="22"/>
                <w:szCs w:val="22"/>
              </w:rPr>
              <w:t>Підхід</w:t>
            </w:r>
          </w:p>
        </w:tc>
      </w:tr>
      <w:tr w:rsidR="004401C0" w14:paraId="141F64E2"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FB890C" w14:textId="77777777" w:rsidR="004401C0" w:rsidRDefault="00C81908">
            <w:pPr>
              <w:spacing w:line="260" w:lineRule="auto"/>
              <w:jc w:val="both"/>
            </w:pPr>
            <w:r>
              <w:rPr>
                <w:sz w:val="22"/>
                <w:szCs w:val="22"/>
              </w:rPr>
              <w:t>О. В. Дзюблюк [11]</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8C53F5E" w14:textId="77777777" w:rsidR="004401C0" w:rsidRDefault="00C81908">
            <w:pPr>
              <w:spacing w:line="260" w:lineRule="auto"/>
              <w:jc w:val="both"/>
            </w:pPr>
            <w:r>
              <w:rPr>
                <w:sz w:val="22"/>
                <w:szCs w:val="22"/>
              </w:rPr>
              <w:t>Технологія, при використанні якої зникає потреба фізичної присутності клієнта при виконанні банківських операцій через різні канали доступу до серверу банку</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21CC0DB" w14:textId="77777777" w:rsidR="004401C0" w:rsidRDefault="00C81908">
            <w:pPr>
              <w:spacing w:line="260" w:lineRule="auto"/>
              <w:jc w:val="both"/>
            </w:pPr>
            <w:r>
              <w:rPr>
                <w:sz w:val="22"/>
                <w:szCs w:val="22"/>
              </w:rPr>
              <w:t>Технологічний</w:t>
            </w:r>
          </w:p>
        </w:tc>
      </w:tr>
      <w:tr w:rsidR="004401C0" w14:paraId="2147D5F2"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36DE4FB" w14:textId="77777777" w:rsidR="004401C0" w:rsidRDefault="00C81908">
            <w:pPr>
              <w:spacing w:line="260" w:lineRule="auto"/>
              <w:jc w:val="both"/>
            </w:pPr>
            <w:r>
              <w:rPr>
                <w:sz w:val="22"/>
                <w:szCs w:val="22"/>
              </w:rPr>
              <w:t>Т. С. Шалига [22]</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9F63178" w14:textId="77777777" w:rsidR="004401C0" w:rsidRDefault="00C81908">
            <w:pPr>
              <w:spacing w:line="260" w:lineRule="auto"/>
              <w:jc w:val="both"/>
            </w:pPr>
            <w:r>
              <w:rPr>
                <w:sz w:val="22"/>
                <w:szCs w:val="22"/>
              </w:rPr>
              <w:t xml:space="preserve">Канал віддаленого зв'язку, що реалізується шляхом впровадження технологій дистанційного надання послуг, </w:t>
            </w:r>
            <w:r>
              <w:rPr>
                <w:sz w:val="22"/>
                <w:szCs w:val="22"/>
              </w:rPr>
              <w:lastRenderedPageBreak/>
              <w:t>при якому продаж та обслуговування банківського продукту здійснюється дистанційно</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4D4C2F3" w14:textId="77777777" w:rsidR="004401C0" w:rsidRDefault="00C81908">
            <w:pPr>
              <w:spacing w:line="260" w:lineRule="auto"/>
              <w:jc w:val="both"/>
            </w:pPr>
            <w:r>
              <w:rPr>
                <w:sz w:val="22"/>
                <w:szCs w:val="22"/>
              </w:rPr>
              <w:lastRenderedPageBreak/>
              <w:t>Організаційно-функціональний</w:t>
            </w:r>
          </w:p>
        </w:tc>
      </w:tr>
      <w:tr w:rsidR="004401C0" w14:paraId="0B3C6EBD"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BE76D85" w14:textId="77777777" w:rsidR="004401C0" w:rsidRDefault="00C81908">
            <w:pPr>
              <w:spacing w:line="260" w:lineRule="auto"/>
              <w:jc w:val="both"/>
            </w:pPr>
            <w:r>
              <w:rPr>
                <w:sz w:val="22"/>
                <w:szCs w:val="22"/>
              </w:rPr>
              <w:t>А. М. Страхарчук [23]</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8616187" w14:textId="77777777" w:rsidR="004401C0" w:rsidRDefault="00C81908">
            <w:pPr>
              <w:spacing w:line="260" w:lineRule="auto"/>
              <w:jc w:val="both"/>
            </w:pPr>
            <w:r>
              <w:rPr>
                <w:sz w:val="22"/>
                <w:szCs w:val="22"/>
              </w:rPr>
              <w:t>Система, за допомо</w:t>
            </w:r>
            <w:r>
              <w:rPr>
                <w:sz w:val="22"/>
                <w:szCs w:val="22"/>
              </w:rPr>
              <w:t>гою якої клієнти банку отримують доступ до особистих рахунків та загальної інформації про банківські продукти через персональний комп'ютер або інший пристрій з процесором через мережу Інтернет</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AE76C8F" w14:textId="77777777" w:rsidR="004401C0" w:rsidRDefault="00C81908">
            <w:pPr>
              <w:spacing w:line="260" w:lineRule="auto"/>
              <w:jc w:val="both"/>
            </w:pPr>
            <w:r>
              <w:rPr>
                <w:sz w:val="22"/>
                <w:szCs w:val="22"/>
              </w:rPr>
              <w:t>Технологічний</w:t>
            </w:r>
          </w:p>
        </w:tc>
      </w:tr>
      <w:tr w:rsidR="004401C0" w14:paraId="2D75C5ED"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870F266" w14:textId="77777777" w:rsidR="004401C0" w:rsidRDefault="00C81908">
            <w:pPr>
              <w:spacing w:line="260" w:lineRule="auto"/>
              <w:jc w:val="both"/>
            </w:pPr>
            <w:r>
              <w:rPr>
                <w:sz w:val="22"/>
                <w:szCs w:val="22"/>
              </w:rPr>
              <w:t>О. Кулініч [20]</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00FED34" w14:textId="77777777" w:rsidR="004401C0" w:rsidRDefault="00C81908">
            <w:pPr>
              <w:spacing w:line="260" w:lineRule="auto"/>
              <w:jc w:val="both"/>
            </w:pPr>
            <w:r>
              <w:rPr>
                <w:sz w:val="22"/>
                <w:szCs w:val="22"/>
              </w:rPr>
              <w:t>Діяльність банку з надання клієн</w:t>
            </w:r>
            <w:r>
              <w:rPr>
                <w:sz w:val="22"/>
                <w:szCs w:val="22"/>
              </w:rPr>
              <w:t>там комплексу послуг, які включають можливість здійснювати стандартні банківські операції через мережу Інтернет</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E0B9591" w14:textId="77777777" w:rsidR="004401C0" w:rsidRDefault="00C81908">
            <w:pPr>
              <w:spacing w:line="260" w:lineRule="auto"/>
              <w:jc w:val="both"/>
            </w:pPr>
            <w:r>
              <w:rPr>
                <w:sz w:val="22"/>
                <w:szCs w:val="22"/>
              </w:rPr>
              <w:t>Сервісний</w:t>
            </w:r>
          </w:p>
        </w:tc>
      </w:tr>
      <w:tr w:rsidR="004401C0" w14:paraId="178DD947"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A36DE4E" w14:textId="77777777" w:rsidR="004401C0" w:rsidRDefault="00C81908">
            <w:pPr>
              <w:spacing w:line="260" w:lineRule="auto"/>
              <w:jc w:val="both"/>
            </w:pPr>
            <w:r>
              <w:rPr>
                <w:sz w:val="22"/>
                <w:szCs w:val="22"/>
              </w:rPr>
              <w:t>Європейська комісія</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5FB1B92" w14:textId="77777777" w:rsidR="004401C0" w:rsidRDefault="00C81908">
            <w:pPr>
              <w:spacing w:line="260" w:lineRule="auto"/>
              <w:jc w:val="both"/>
            </w:pPr>
            <w:r>
              <w:rPr>
                <w:sz w:val="22"/>
                <w:szCs w:val="22"/>
              </w:rPr>
              <w:t>Форма банківських послуг, що надаються за допомогою технологій електронного зв'язку</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D5D8395" w14:textId="77777777" w:rsidR="004401C0" w:rsidRDefault="00C81908">
            <w:pPr>
              <w:spacing w:line="260" w:lineRule="auto"/>
              <w:jc w:val="both"/>
            </w:pPr>
            <w:r>
              <w:rPr>
                <w:sz w:val="22"/>
                <w:szCs w:val="22"/>
              </w:rPr>
              <w:t>Сервісний</w:t>
            </w:r>
          </w:p>
        </w:tc>
      </w:tr>
      <w:tr w:rsidR="004401C0" w14:paraId="4495E22A"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7D52CB8" w14:textId="77777777" w:rsidR="004401C0" w:rsidRDefault="00C81908">
            <w:pPr>
              <w:spacing w:line="260" w:lineRule="auto"/>
              <w:jc w:val="both"/>
            </w:pPr>
            <w:r>
              <w:rPr>
                <w:sz w:val="22"/>
                <w:szCs w:val="22"/>
              </w:rPr>
              <w:t>МВФ</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82163F7" w14:textId="77777777" w:rsidR="004401C0" w:rsidRDefault="00C81908">
            <w:pPr>
              <w:spacing w:line="260" w:lineRule="auto"/>
              <w:jc w:val="both"/>
            </w:pPr>
            <w:r>
              <w:rPr>
                <w:sz w:val="22"/>
                <w:szCs w:val="22"/>
              </w:rPr>
              <w:t xml:space="preserve">Надання </w:t>
            </w:r>
            <w:r>
              <w:rPr>
                <w:sz w:val="22"/>
                <w:szCs w:val="22"/>
              </w:rPr>
              <w:t>банківських послуг з використанням технологій електронного зв'язку: Інтернет, мобільні телефони та інші електронні засоби зв'язку</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404BB66" w14:textId="77777777" w:rsidR="004401C0" w:rsidRDefault="00C81908">
            <w:pPr>
              <w:spacing w:line="260" w:lineRule="auto"/>
              <w:jc w:val="both"/>
            </w:pPr>
            <w:r>
              <w:rPr>
                <w:sz w:val="22"/>
                <w:szCs w:val="22"/>
              </w:rPr>
              <w:t>Сервісний</w:t>
            </w:r>
          </w:p>
        </w:tc>
      </w:tr>
      <w:tr w:rsidR="004401C0" w14:paraId="28F4279B"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512423E" w14:textId="77777777" w:rsidR="004401C0" w:rsidRDefault="00C81908">
            <w:pPr>
              <w:spacing w:line="260" w:lineRule="auto"/>
              <w:jc w:val="both"/>
            </w:pPr>
            <w:r>
              <w:rPr>
                <w:sz w:val="22"/>
                <w:szCs w:val="22"/>
              </w:rPr>
              <w:t>АУБ [33]</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8842E52" w14:textId="77777777" w:rsidR="004401C0" w:rsidRDefault="00C81908">
            <w:pPr>
              <w:spacing w:line="260" w:lineRule="auto"/>
              <w:jc w:val="both"/>
            </w:pPr>
            <w:r>
              <w:rPr>
                <w:sz w:val="22"/>
                <w:szCs w:val="22"/>
              </w:rPr>
              <w:t>Форма банківського обслуговування, що надається через Інтернет, мобільні додатки або інші канали зв'язку</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1F1EBE9" w14:textId="77777777" w:rsidR="004401C0" w:rsidRDefault="00C81908">
            <w:pPr>
              <w:spacing w:line="260" w:lineRule="auto"/>
              <w:jc w:val="both"/>
            </w:pPr>
            <w:r>
              <w:rPr>
                <w:sz w:val="22"/>
                <w:szCs w:val="22"/>
              </w:rPr>
              <w:t>О</w:t>
            </w:r>
            <w:r>
              <w:rPr>
                <w:sz w:val="22"/>
                <w:szCs w:val="22"/>
              </w:rPr>
              <w:t>рганізаційно-функціональний</w:t>
            </w:r>
          </w:p>
        </w:tc>
      </w:tr>
      <w:tr w:rsidR="004401C0" w14:paraId="03FA703B"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9A0369B" w14:textId="77777777" w:rsidR="004401C0" w:rsidRDefault="00C81908">
            <w:pPr>
              <w:spacing w:line="260" w:lineRule="auto"/>
              <w:jc w:val="both"/>
            </w:pPr>
            <w:r>
              <w:rPr>
                <w:sz w:val="22"/>
                <w:szCs w:val="22"/>
              </w:rPr>
              <w:t>Інструкція НБУ</w:t>
            </w:r>
          </w:p>
        </w:tc>
        <w:tc>
          <w:tcPr>
            <w:tcW w:w="5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25BB538" w14:textId="77777777" w:rsidR="004401C0" w:rsidRDefault="00C81908">
            <w:pPr>
              <w:spacing w:line="260" w:lineRule="auto"/>
              <w:jc w:val="both"/>
            </w:pPr>
            <w:r>
              <w:rPr>
                <w:sz w:val="22"/>
                <w:szCs w:val="22"/>
              </w:rPr>
              <w:t>Комплекс інформаційних послуг за рахунком клієнта та здійснення операцій за рахунком на підставі дистанційних розпоряджень клієнта</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344082D" w14:textId="77777777" w:rsidR="004401C0" w:rsidRDefault="00C81908">
            <w:pPr>
              <w:spacing w:line="260" w:lineRule="auto"/>
              <w:jc w:val="both"/>
            </w:pPr>
            <w:r>
              <w:rPr>
                <w:sz w:val="22"/>
                <w:szCs w:val="22"/>
              </w:rPr>
              <w:t>Правовий</w:t>
            </w:r>
          </w:p>
        </w:tc>
      </w:tr>
    </w:tbl>
    <w:p w14:paraId="39B03EA8" w14:textId="77777777" w:rsidR="004401C0" w:rsidRDefault="00C81908">
      <w:pPr>
        <w:spacing w:before="60" w:after="240" w:line="280" w:lineRule="auto"/>
        <w:jc w:val="center"/>
      </w:pPr>
      <w:r>
        <w:rPr>
          <w:sz w:val="22"/>
          <w:szCs w:val="22"/>
        </w:rPr>
        <w:t>Джерело: систематизовано автором на основі [11; 20; 22; 23; 33]</w:t>
      </w:r>
    </w:p>
    <w:p w14:paraId="396087DA" w14:textId="77777777" w:rsidR="004401C0" w:rsidRDefault="00C81908">
      <w:pPr>
        <w:spacing w:line="360" w:lineRule="auto"/>
        <w:ind w:firstLine="709"/>
        <w:jc w:val="both"/>
      </w:pPr>
      <w:r>
        <w:rPr>
          <w:sz w:val="28"/>
          <w:szCs w:val="28"/>
        </w:rPr>
        <w:t>Аналіз наведених трактувань дозволяє виокремити три основні підходи до визначення сутності електронних банківських послуг. Технологічний підхід акцентує увагу на технічних засобах та інформаційно-комунікаційних технологіях, які забезпечують дистанційну вза</w:t>
      </w:r>
      <w:r>
        <w:rPr>
          <w:sz w:val="28"/>
          <w:szCs w:val="28"/>
        </w:rPr>
        <w:t>ємодію клієнта з банком. Сервісний підхід розглядає електронні банківські послуги як комплекс сервісів та продуктів, доступних через електронні канали. Організаційно-функціональний підхід визначає їх як специфічну форму діяльності банку, що передбачає реал</w:t>
      </w:r>
      <w:r>
        <w:rPr>
          <w:sz w:val="28"/>
          <w:szCs w:val="28"/>
        </w:rPr>
        <w:t>ізацію традиційних функцій без фізичної присутності клієнта.</w:t>
      </w:r>
    </w:p>
    <w:p w14:paraId="47488159" w14:textId="77777777" w:rsidR="004401C0" w:rsidRDefault="00C81908">
      <w:pPr>
        <w:spacing w:line="360" w:lineRule="auto"/>
        <w:ind w:firstLine="709"/>
        <w:jc w:val="both"/>
      </w:pPr>
      <w:r>
        <w:rPr>
          <w:sz w:val="28"/>
          <w:szCs w:val="28"/>
        </w:rPr>
        <w:t xml:space="preserve">З урахуванням розглянутих підходів, автор пропонує визначати електронні банківські послуги як комплекс банківських операцій та сервісів, що надаються клієнтам через електронні канали комунікації </w:t>
      </w:r>
      <w:r>
        <w:rPr>
          <w:sz w:val="28"/>
          <w:szCs w:val="28"/>
        </w:rPr>
        <w:t>(мережа Інтернет, мобільні застосунки, банкомати, термінали самообслуговування) на основі їхніх дистанційних розпоряджень, без необхідності фізичної присутності у відділенні банку, з використанням сукупності технічних, організаційних та правових механізмів</w:t>
      </w:r>
      <w:r>
        <w:rPr>
          <w:sz w:val="28"/>
          <w:szCs w:val="28"/>
        </w:rPr>
        <w:t>, які забезпечують цілісність, достовірність та конфіденційність здійснюваних операцій.</w:t>
      </w:r>
    </w:p>
    <w:p w14:paraId="4397144A" w14:textId="54D8E78E" w:rsidR="004401C0" w:rsidRDefault="00C81908">
      <w:pPr>
        <w:spacing w:line="360" w:lineRule="auto"/>
        <w:ind w:firstLine="709"/>
        <w:jc w:val="both"/>
      </w:pPr>
      <w:r>
        <w:rPr>
          <w:sz w:val="28"/>
          <w:szCs w:val="28"/>
        </w:rPr>
        <w:lastRenderedPageBreak/>
        <w:t>Поняття «електронні банківські послуги» доцільно розглядати у широкому та вузькому значеннях. У широкому розумінні до них належать усі банківські операції, що супроводж</w:t>
      </w:r>
      <w:r>
        <w:rPr>
          <w:sz w:val="28"/>
          <w:szCs w:val="28"/>
        </w:rPr>
        <w:t xml:space="preserve">уються використанням електронних каналів. У вузькому </w:t>
      </w:r>
      <w:r w:rsidR="00824E47">
        <w:rPr>
          <w:sz w:val="28"/>
          <w:szCs w:val="28"/>
        </w:rPr>
        <w:t>–</w:t>
      </w:r>
      <w:r>
        <w:rPr>
          <w:sz w:val="28"/>
          <w:szCs w:val="28"/>
        </w:rPr>
        <w:t xml:space="preserve"> лише ті послуги, які клієнт може отримати самостійно через дистанційний канал, без участі працівника банку.</w:t>
      </w:r>
    </w:p>
    <w:p w14:paraId="15F23660" w14:textId="77777777" w:rsidR="004401C0" w:rsidRDefault="00C81908">
      <w:pPr>
        <w:spacing w:line="360" w:lineRule="auto"/>
        <w:ind w:firstLine="709"/>
        <w:jc w:val="both"/>
      </w:pPr>
      <w:r>
        <w:rPr>
          <w:sz w:val="28"/>
          <w:szCs w:val="28"/>
        </w:rPr>
        <w:t>Розвиток електронних банківських послуг зумовлений кількома об'єктивними чинниками. По-перше,</w:t>
      </w:r>
      <w:r>
        <w:rPr>
          <w:sz w:val="28"/>
          <w:szCs w:val="28"/>
        </w:rPr>
        <w:t xml:space="preserve"> автоматизацією банківських операцій, що почалася ще у 1960-х роках і нині охопила практично всі аспекти діяльності фінансових установ. По-друге, посиленням ринкової конкуренції, яка змушує банки шукати нові способи залучення та утримання клієнтів за рахун</w:t>
      </w:r>
      <w:r>
        <w:rPr>
          <w:sz w:val="28"/>
          <w:szCs w:val="28"/>
        </w:rPr>
        <w:t xml:space="preserve">ок підвищення якості та зручності обслуговування. По-третє, змінами у способі життя людей, особливо молодого покоління, для якого смартфон є основним пристроєм для вирішення повсякденних завдань. По-четверте, стрімким розвитком інформаційно-комунікаційних </w:t>
      </w:r>
      <w:r>
        <w:rPr>
          <w:sz w:val="28"/>
          <w:szCs w:val="28"/>
        </w:rPr>
        <w:t>технологій та появою нових каналів взаємодії.</w:t>
      </w:r>
    </w:p>
    <w:p w14:paraId="081CAC0A" w14:textId="77777777" w:rsidR="004401C0" w:rsidRDefault="00C81908">
      <w:pPr>
        <w:spacing w:line="360" w:lineRule="auto"/>
        <w:ind w:firstLine="709"/>
        <w:jc w:val="both"/>
      </w:pPr>
      <w:r>
        <w:rPr>
          <w:sz w:val="28"/>
          <w:szCs w:val="28"/>
        </w:rPr>
        <w:t>Важливим чинником, специфічним для України, стало повномасштабне вторгнення Росії у лютому 2022 року, яке кардинально прискорило цифровізацію фінансового сектору. Банки були змушені в екстреному порядку розширю</w:t>
      </w:r>
      <w:r>
        <w:rPr>
          <w:sz w:val="28"/>
          <w:szCs w:val="28"/>
        </w:rPr>
        <w:t>вати можливості дистанційного обслуговування через закриття частини відділень у зонах бойових дій, переміщення значної кількості населення та необхідність забезпечити доступ до коштів навіть у найскладніших умовах. Парадоксально, але саме воєнний стан став</w:t>
      </w:r>
      <w:r>
        <w:rPr>
          <w:sz w:val="28"/>
          <w:szCs w:val="28"/>
        </w:rPr>
        <w:t xml:space="preserve"> потужним каталізатором технологічного стрибка в українському банкінгу.</w:t>
      </w:r>
    </w:p>
    <w:p w14:paraId="4F00A0B9" w14:textId="77777777" w:rsidR="004401C0" w:rsidRDefault="00C81908">
      <w:pPr>
        <w:spacing w:line="360" w:lineRule="auto"/>
        <w:ind w:firstLine="709"/>
        <w:jc w:val="both"/>
      </w:pPr>
      <w:r>
        <w:rPr>
          <w:sz w:val="28"/>
          <w:szCs w:val="28"/>
        </w:rPr>
        <w:t xml:space="preserve">Еволюційний розвиток електронних банківських послуг пройшов кілька ключових етапів, кожен з яких пов'язаний з появою нових технологій та трансформацією моделі обслуговування клієнтів. </w:t>
      </w:r>
      <w:r>
        <w:rPr>
          <w:sz w:val="28"/>
          <w:szCs w:val="28"/>
        </w:rPr>
        <w:t>Систематизація цих етапів наведена у таблиці 1.2.</w:t>
      </w:r>
    </w:p>
    <w:p w14:paraId="6622AFAC" w14:textId="77777777" w:rsidR="004401C0" w:rsidRDefault="00C81908">
      <w:pPr>
        <w:spacing w:before="240" w:after="60" w:line="300" w:lineRule="auto"/>
        <w:jc w:val="right"/>
      </w:pPr>
      <w:r>
        <w:rPr>
          <w:sz w:val="28"/>
          <w:szCs w:val="28"/>
        </w:rPr>
        <w:t>Таблиця 1.2</w:t>
      </w:r>
    </w:p>
    <w:p w14:paraId="5BBA4AD9" w14:textId="77777777" w:rsidR="004401C0" w:rsidRDefault="00C81908">
      <w:pPr>
        <w:spacing w:after="120" w:line="300" w:lineRule="auto"/>
        <w:jc w:val="center"/>
      </w:pPr>
      <w:r>
        <w:rPr>
          <w:b/>
          <w:bCs/>
          <w:sz w:val="28"/>
          <w:szCs w:val="28"/>
        </w:rPr>
        <w:t>Етапи еволюції електронних банківських послуг у світі та в Україні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99"/>
        <w:gridCol w:w="1174"/>
        <w:gridCol w:w="1492"/>
        <w:gridCol w:w="2621"/>
        <w:gridCol w:w="2751"/>
      </w:tblGrid>
      <w:tr w:rsidR="004401C0" w14:paraId="30482BDA" w14:textId="77777777">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4D66038" w14:textId="77777777" w:rsidR="004401C0" w:rsidRDefault="00C81908">
            <w:pPr>
              <w:spacing w:line="260" w:lineRule="auto"/>
              <w:jc w:val="center"/>
            </w:pPr>
            <w:r>
              <w:rPr>
                <w:b/>
                <w:bCs/>
                <w:sz w:val="22"/>
                <w:szCs w:val="22"/>
              </w:rPr>
              <w:lastRenderedPageBreak/>
              <w:t>Етап</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7F3601B5" w14:textId="77777777" w:rsidR="004401C0" w:rsidRDefault="00C81908">
            <w:pPr>
              <w:spacing w:line="260" w:lineRule="auto"/>
              <w:jc w:val="center"/>
            </w:pPr>
            <w:r>
              <w:rPr>
                <w:b/>
                <w:bCs/>
                <w:sz w:val="22"/>
                <w:szCs w:val="22"/>
              </w:rPr>
              <w:t>Період</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5EC73E4" w14:textId="77777777" w:rsidR="004401C0" w:rsidRDefault="00C81908">
            <w:pPr>
              <w:spacing w:line="260" w:lineRule="auto"/>
              <w:jc w:val="center"/>
            </w:pPr>
            <w:r>
              <w:rPr>
                <w:b/>
                <w:bCs/>
                <w:sz w:val="22"/>
                <w:szCs w:val="22"/>
              </w:rPr>
              <w:t>Ключові технології</w:t>
            </w:r>
          </w:p>
        </w:tc>
        <w:tc>
          <w:tcPr>
            <w:tcW w:w="27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6B26C452" w14:textId="77777777" w:rsidR="004401C0" w:rsidRDefault="00C81908">
            <w:pPr>
              <w:spacing w:line="260" w:lineRule="auto"/>
              <w:jc w:val="center"/>
            </w:pPr>
            <w:r>
              <w:rPr>
                <w:b/>
                <w:bCs/>
                <w:sz w:val="22"/>
                <w:szCs w:val="22"/>
              </w:rPr>
              <w:t>Світові тенденції</w:t>
            </w:r>
          </w:p>
        </w:tc>
        <w:tc>
          <w:tcPr>
            <w:tcW w:w="28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9467D77" w14:textId="77777777" w:rsidR="004401C0" w:rsidRDefault="00C81908">
            <w:pPr>
              <w:spacing w:line="260" w:lineRule="auto"/>
              <w:jc w:val="center"/>
            </w:pPr>
            <w:r>
              <w:rPr>
                <w:b/>
                <w:bCs/>
                <w:sz w:val="22"/>
                <w:szCs w:val="22"/>
              </w:rPr>
              <w:t>Розвиток в Україні</w:t>
            </w:r>
          </w:p>
        </w:tc>
      </w:tr>
      <w:tr w:rsidR="004401C0" w14:paraId="3F5411F3"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BC71A11" w14:textId="77777777" w:rsidR="004401C0" w:rsidRDefault="00C81908">
            <w:pPr>
              <w:spacing w:line="260" w:lineRule="auto"/>
              <w:jc w:val="both"/>
            </w:pPr>
            <w:r>
              <w:rPr>
                <w:sz w:val="22"/>
                <w:szCs w:val="22"/>
              </w:rPr>
              <w:t>І. Зародження</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03FF025" w14:textId="77777777" w:rsidR="004401C0" w:rsidRDefault="00C81908">
            <w:pPr>
              <w:spacing w:line="260" w:lineRule="auto"/>
              <w:jc w:val="both"/>
            </w:pPr>
            <w:r>
              <w:rPr>
                <w:sz w:val="22"/>
                <w:szCs w:val="22"/>
              </w:rPr>
              <w:t>1960–1980-ті</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FEC797C" w14:textId="77777777" w:rsidR="004401C0" w:rsidRDefault="00C81908">
            <w:pPr>
              <w:spacing w:line="260" w:lineRule="auto"/>
              <w:jc w:val="both"/>
            </w:pPr>
            <w:r>
              <w:rPr>
                <w:sz w:val="22"/>
                <w:szCs w:val="22"/>
              </w:rPr>
              <w:t xml:space="preserve">Банкомати (ATM), картки </w:t>
            </w:r>
            <w:r>
              <w:rPr>
                <w:sz w:val="22"/>
                <w:szCs w:val="22"/>
              </w:rPr>
              <w:t>VISA/MC, телефонний банкінг</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DFD4CD0" w14:textId="77777777" w:rsidR="004401C0" w:rsidRDefault="00C81908">
            <w:pPr>
              <w:spacing w:line="260" w:lineRule="auto"/>
              <w:jc w:val="both"/>
            </w:pPr>
            <w:r>
              <w:rPr>
                <w:sz w:val="22"/>
                <w:szCs w:val="22"/>
              </w:rPr>
              <w:t>Поява перших банкоматів; запровадження карткових платежів; перші системи телефонного обслуговування</w:t>
            </w:r>
          </w:p>
        </w:tc>
        <w:tc>
          <w:tcPr>
            <w:tcW w:w="2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978835C" w14:textId="77777777" w:rsidR="004401C0" w:rsidRDefault="00C81908">
            <w:pPr>
              <w:spacing w:line="260" w:lineRule="auto"/>
              <w:jc w:val="both"/>
            </w:pPr>
            <w:r>
              <w:rPr>
                <w:sz w:val="22"/>
                <w:szCs w:val="22"/>
              </w:rPr>
              <w:t>Окремі експерименти з картковими технологіями; масового поширення не отримали</w:t>
            </w:r>
          </w:p>
        </w:tc>
      </w:tr>
      <w:tr w:rsidR="004401C0" w14:paraId="499655B1"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7417398" w14:textId="77777777" w:rsidR="004401C0" w:rsidRDefault="00C81908">
            <w:pPr>
              <w:spacing w:line="260" w:lineRule="auto"/>
              <w:jc w:val="both"/>
            </w:pPr>
            <w:r>
              <w:rPr>
                <w:sz w:val="22"/>
                <w:szCs w:val="22"/>
              </w:rPr>
              <w:t>ІІ. Становлення</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FC394D" w14:textId="77777777" w:rsidR="004401C0" w:rsidRDefault="00C81908">
            <w:pPr>
              <w:spacing w:line="260" w:lineRule="auto"/>
              <w:jc w:val="both"/>
            </w:pPr>
            <w:r>
              <w:rPr>
                <w:sz w:val="22"/>
                <w:szCs w:val="22"/>
              </w:rPr>
              <w:t>1980–1990-ті</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B2F29D3" w14:textId="77777777" w:rsidR="004401C0" w:rsidRDefault="00C81908">
            <w:pPr>
              <w:spacing w:line="260" w:lineRule="auto"/>
              <w:jc w:val="both"/>
            </w:pPr>
            <w:r>
              <w:rPr>
                <w:sz w:val="22"/>
                <w:szCs w:val="22"/>
              </w:rPr>
              <w:t>PC-банкінг, home banking, EDI</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B6437E0" w14:textId="77777777" w:rsidR="004401C0" w:rsidRDefault="00C81908">
            <w:pPr>
              <w:spacing w:line="260" w:lineRule="auto"/>
              <w:jc w:val="both"/>
            </w:pPr>
            <w:r>
              <w:rPr>
                <w:sz w:val="22"/>
                <w:szCs w:val="22"/>
              </w:rPr>
              <w:t>PC-банкінг для великих корпоративних клієнтів; поширення карткових мереж VISA і MasterCard</w:t>
            </w:r>
          </w:p>
        </w:tc>
        <w:tc>
          <w:tcPr>
            <w:tcW w:w="2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EC07D5E" w14:textId="77777777" w:rsidR="004401C0" w:rsidRDefault="00C81908">
            <w:pPr>
              <w:spacing w:line="260" w:lineRule="auto"/>
              <w:jc w:val="both"/>
            </w:pPr>
            <w:r>
              <w:rPr>
                <w:sz w:val="22"/>
                <w:szCs w:val="22"/>
              </w:rPr>
              <w:t>Початковий етап карткового бізнесу; перші клієнт-банк системи для юридичних осіб</w:t>
            </w:r>
          </w:p>
        </w:tc>
      </w:tr>
      <w:tr w:rsidR="004401C0" w14:paraId="33AF4228"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7623946" w14:textId="77777777" w:rsidR="004401C0" w:rsidRDefault="00C81908">
            <w:pPr>
              <w:spacing w:line="260" w:lineRule="auto"/>
              <w:jc w:val="both"/>
            </w:pPr>
            <w:r>
              <w:rPr>
                <w:sz w:val="22"/>
                <w:szCs w:val="22"/>
              </w:rPr>
              <w:t>ІІІ. Інтернет-революція</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E3C0153" w14:textId="77777777" w:rsidR="004401C0" w:rsidRDefault="00C81908">
            <w:pPr>
              <w:spacing w:line="260" w:lineRule="auto"/>
              <w:jc w:val="both"/>
            </w:pPr>
            <w:r>
              <w:rPr>
                <w:sz w:val="22"/>
                <w:szCs w:val="22"/>
              </w:rPr>
              <w:t>1995–2010</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F0BD79E" w14:textId="77777777" w:rsidR="004401C0" w:rsidRDefault="00C81908">
            <w:pPr>
              <w:spacing w:line="260" w:lineRule="auto"/>
              <w:jc w:val="both"/>
            </w:pPr>
            <w:r>
              <w:rPr>
                <w:sz w:val="22"/>
                <w:szCs w:val="22"/>
              </w:rPr>
              <w:t>WWW, SSL, електронн</w:t>
            </w:r>
            <w:r>
              <w:rPr>
                <w:sz w:val="22"/>
                <w:szCs w:val="22"/>
              </w:rPr>
              <w:t>а пошта</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45BBC03" w14:textId="77777777" w:rsidR="004401C0" w:rsidRDefault="00C81908">
            <w:pPr>
              <w:spacing w:line="260" w:lineRule="auto"/>
              <w:jc w:val="both"/>
            </w:pPr>
            <w:r>
              <w:rPr>
                <w:sz w:val="22"/>
                <w:szCs w:val="22"/>
              </w:rPr>
              <w:t>Масове поширення інтернет-банкінгу; поява електронної комерції; перші мобільні платежі (SMS)</w:t>
            </w:r>
          </w:p>
        </w:tc>
        <w:tc>
          <w:tcPr>
            <w:tcW w:w="2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E48A358" w14:textId="77777777" w:rsidR="004401C0" w:rsidRDefault="00C81908">
            <w:pPr>
              <w:spacing w:line="260" w:lineRule="auto"/>
              <w:jc w:val="both"/>
            </w:pPr>
            <w:r>
              <w:rPr>
                <w:sz w:val="22"/>
                <w:szCs w:val="22"/>
              </w:rPr>
              <w:t>Запуск «Приват24» (2001); активний розвиток корпоративних інтернет-банків</w:t>
            </w:r>
          </w:p>
        </w:tc>
      </w:tr>
      <w:tr w:rsidR="004401C0" w14:paraId="63990F3D"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589D48B" w14:textId="77777777" w:rsidR="004401C0" w:rsidRDefault="00C81908">
            <w:pPr>
              <w:spacing w:line="260" w:lineRule="auto"/>
              <w:jc w:val="both"/>
            </w:pPr>
            <w:r>
              <w:rPr>
                <w:sz w:val="22"/>
                <w:szCs w:val="22"/>
              </w:rPr>
              <w:t>IV. Мобільна ера</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3ABB46E" w14:textId="77777777" w:rsidR="004401C0" w:rsidRDefault="00C81908">
            <w:pPr>
              <w:spacing w:line="260" w:lineRule="auto"/>
              <w:jc w:val="both"/>
            </w:pPr>
            <w:r>
              <w:rPr>
                <w:sz w:val="22"/>
                <w:szCs w:val="22"/>
              </w:rPr>
              <w:t>2010–2017</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D35DB4C" w14:textId="77777777" w:rsidR="004401C0" w:rsidRDefault="00C81908">
            <w:pPr>
              <w:spacing w:line="260" w:lineRule="auto"/>
              <w:jc w:val="both"/>
            </w:pPr>
            <w:r>
              <w:rPr>
                <w:sz w:val="22"/>
                <w:szCs w:val="22"/>
              </w:rPr>
              <w:t>iOS/Android, NFC, токенізація</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62AA556" w14:textId="77777777" w:rsidR="004401C0" w:rsidRDefault="00C81908">
            <w:pPr>
              <w:spacing w:line="260" w:lineRule="auto"/>
              <w:jc w:val="both"/>
            </w:pPr>
            <w:r>
              <w:rPr>
                <w:sz w:val="22"/>
                <w:szCs w:val="22"/>
              </w:rPr>
              <w:t xml:space="preserve">Стрімкий </w:t>
            </w:r>
            <w:r>
              <w:rPr>
                <w:sz w:val="22"/>
                <w:szCs w:val="22"/>
              </w:rPr>
              <w:t>розвиток мобільних застосунків; безконтактні платежі; Apple Pay, Google Pay</w:t>
            </w:r>
          </w:p>
        </w:tc>
        <w:tc>
          <w:tcPr>
            <w:tcW w:w="2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D15ACF6" w14:textId="77777777" w:rsidR="004401C0" w:rsidRDefault="00C81908">
            <w:pPr>
              <w:spacing w:line="260" w:lineRule="auto"/>
              <w:jc w:val="both"/>
            </w:pPr>
            <w:r>
              <w:rPr>
                <w:sz w:val="22"/>
                <w:szCs w:val="22"/>
              </w:rPr>
              <w:t>Поява мобільних застосунків провідних банків; розвиток NFC-інфраструктури; Apple Pay в Україні (2016)</w:t>
            </w:r>
          </w:p>
        </w:tc>
      </w:tr>
      <w:tr w:rsidR="004401C0" w14:paraId="2D75CAB8" w14:textId="77777777">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EA8802" w14:textId="77777777" w:rsidR="004401C0" w:rsidRDefault="00C81908">
            <w:pPr>
              <w:spacing w:line="260" w:lineRule="auto"/>
              <w:jc w:val="both"/>
            </w:pPr>
            <w:r>
              <w:rPr>
                <w:sz w:val="22"/>
                <w:szCs w:val="22"/>
              </w:rPr>
              <w:t>V. Цифрова трансформація</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D7056F9" w14:textId="2121E4B2" w:rsidR="004401C0" w:rsidRDefault="00C81908">
            <w:pPr>
              <w:spacing w:line="260" w:lineRule="auto"/>
              <w:jc w:val="both"/>
            </w:pPr>
            <w:r>
              <w:rPr>
                <w:sz w:val="22"/>
                <w:szCs w:val="22"/>
              </w:rPr>
              <w:t xml:space="preserve">2017 </w:t>
            </w:r>
            <w:r w:rsidR="00824E47">
              <w:rPr>
                <w:sz w:val="22"/>
                <w:szCs w:val="22"/>
              </w:rPr>
              <w:t>–</w:t>
            </w:r>
            <w:r>
              <w:rPr>
                <w:sz w:val="22"/>
                <w:szCs w:val="22"/>
              </w:rPr>
              <w:t xml:space="preserve"> донині</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9C5424E" w14:textId="77777777" w:rsidR="004401C0" w:rsidRDefault="00C81908">
            <w:pPr>
              <w:spacing w:line="260" w:lineRule="auto"/>
              <w:jc w:val="both"/>
            </w:pPr>
            <w:r>
              <w:rPr>
                <w:sz w:val="22"/>
                <w:szCs w:val="22"/>
              </w:rPr>
              <w:t>AI/ML, API, biometrics, cloud, BaaS</w:t>
            </w:r>
          </w:p>
        </w:tc>
        <w:tc>
          <w:tcPr>
            <w:tcW w:w="2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F8DB5DB" w14:textId="77777777" w:rsidR="004401C0" w:rsidRDefault="00C81908">
            <w:pPr>
              <w:spacing w:line="260" w:lineRule="auto"/>
              <w:jc w:val="both"/>
            </w:pPr>
            <w:r>
              <w:rPr>
                <w:sz w:val="22"/>
                <w:szCs w:val="22"/>
              </w:rPr>
              <w:t>По</w:t>
            </w:r>
            <w:r>
              <w:rPr>
                <w:sz w:val="22"/>
                <w:szCs w:val="22"/>
              </w:rPr>
              <w:t>ширення необанків; open banking (PSD2); штучний інтелект у банкінгу; CBDC-пілоти</w:t>
            </w:r>
          </w:p>
        </w:tc>
        <w:tc>
          <w:tcPr>
            <w:tcW w:w="2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A864E47" w14:textId="77777777" w:rsidR="004401C0" w:rsidRDefault="00C81908">
            <w:pPr>
              <w:spacing w:line="260" w:lineRule="auto"/>
              <w:jc w:val="both"/>
            </w:pPr>
            <w:r>
              <w:rPr>
                <w:sz w:val="22"/>
                <w:szCs w:val="22"/>
              </w:rPr>
              <w:t>Запуск monobank (2017); «Дія» і BankID; Закон про платіжні послуги (2022); e-гривня</w:t>
            </w:r>
          </w:p>
        </w:tc>
      </w:tr>
    </w:tbl>
    <w:p w14:paraId="1AEEAEEA" w14:textId="77777777" w:rsidR="004401C0" w:rsidRDefault="00C81908">
      <w:pPr>
        <w:spacing w:before="60" w:after="240" w:line="280" w:lineRule="auto"/>
        <w:jc w:val="center"/>
      </w:pPr>
      <w:r>
        <w:rPr>
          <w:sz w:val="22"/>
          <w:szCs w:val="22"/>
        </w:rPr>
        <w:t>Джерело: складено автором на основі [11; 13; 31; 34]</w:t>
      </w:r>
    </w:p>
    <w:p w14:paraId="51B91814" w14:textId="77777777" w:rsidR="004401C0" w:rsidRDefault="00C81908">
      <w:pPr>
        <w:spacing w:line="360" w:lineRule="auto"/>
        <w:ind w:firstLine="709"/>
        <w:jc w:val="both"/>
      </w:pPr>
      <w:r>
        <w:rPr>
          <w:sz w:val="28"/>
          <w:szCs w:val="28"/>
        </w:rPr>
        <w:t xml:space="preserve">Дані таблиці 1.2 свідчать, що </w:t>
      </w:r>
      <w:r>
        <w:rPr>
          <w:sz w:val="28"/>
          <w:szCs w:val="28"/>
        </w:rPr>
        <w:t>становлення електронних банківських послуг в Україні відбувалося з певним відставанням від світових тенденцій. Якщо в США та Великій Британії перші системи інтернет-банкінгу масово запрацювали ще в середині 1990-х років, то в Україні аналогічні сервіси з'я</w:t>
      </w:r>
      <w:r>
        <w:rPr>
          <w:sz w:val="28"/>
          <w:szCs w:val="28"/>
        </w:rPr>
        <w:t>вилися лише на початку 2000-х. Однак на сучасному етапі вітчизняний банківський сектор не лише наздогнав провідні країни, а на окремих напрямах, зокрема в роздрібному цифровому банкінгу, навіть випереджає європейські стандарти.</w:t>
      </w:r>
    </w:p>
    <w:p w14:paraId="44DDA5A3" w14:textId="77777777" w:rsidR="004401C0" w:rsidRDefault="00C81908">
      <w:pPr>
        <w:spacing w:line="360" w:lineRule="auto"/>
        <w:ind w:firstLine="709"/>
        <w:jc w:val="both"/>
      </w:pPr>
      <w:r>
        <w:rPr>
          <w:sz w:val="28"/>
          <w:szCs w:val="28"/>
        </w:rPr>
        <w:t>Класифікація електронних бан</w:t>
      </w:r>
      <w:r>
        <w:rPr>
          <w:sz w:val="28"/>
          <w:szCs w:val="28"/>
        </w:rPr>
        <w:t>ківських послуг здійснюється за низкою критеріїв, кожен з яких розкриває певний аспект цього явища. Систематизація основних класифікаційних ознак наведена в таблиці 1.3.</w:t>
      </w:r>
    </w:p>
    <w:p w14:paraId="0628270D" w14:textId="77777777" w:rsidR="004401C0" w:rsidRDefault="00C81908">
      <w:pPr>
        <w:spacing w:before="240" w:after="60" w:line="300" w:lineRule="auto"/>
        <w:jc w:val="right"/>
      </w:pPr>
      <w:r>
        <w:rPr>
          <w:sz w:val="28"/>
          <w:szCs w:val="28"/>
        </w:rPr>
        <w:t>Таблиця 1.3</w:t>
      </w:r>
    </w:p>
    <w:p w14:paraId="4D6EC01D" w14:textId="77777777" w:rsidR="004401C0" w:rsidRDefault="00C81908">
      <w:pPr>
        <w:spacing w:after="120" w:line="300" w:lineRule="auto"/>
        <w:jc w:val="center"/>
      </w:pPr>
      <w:r>
        <w:rPr>
          <w:b/>
          <w:bCs/>
          <w:sz w:val="28"/>
          <w:szCs w:val="28"/>
        </w:rPr>
        <w:lastRenderedPageBreak/>
        <w:t>Класифікація електронних банківських послуг</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700"/>
        <w:gridCol w:w="3737"/>
      </w:tblGrid>
      <w:tr w:rsidR="004401C0" w14:paraId="0E98CE35" w14:textId="77777777">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CCD00B0" w14:textId="77777777" w:rsidR="004401C0" w:rsidRDefault="00C81908">
            <w:pPr>
              <w:spacing w:line="260" w:lineRule="auto"/>
              <w:jc w:val="center"/>
            </w:pPr>
            <w:r>
              <w:rPr>
                <w:b/>
                <w:bCs/>
                <w:sz w:val="22"/>
                <w:szCs w:val="22"/>
              </w:rPr>
              <w:t>Класифікаційна ознака</w:t>
            </w:r>
          </w:p>
        </w:tc>
        <w:tc>
          <w:tcPr>
            <w:tcW w:w="37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FA025D8" w14:textId="77777777" w:rsidR="004401C0" w:rsidRDefault="00C81908">
            <w:pPr>
              <w:spacing w:line="260" w:lineRule="auto"/>
              <w:jc w:val="center"/>
            </w:pPr>
            <w:r>
              <w:rPr>
                <w:b/>
                <w:bCs/>
                <w:sz w:val="22"/>
                <w:szCs w:val="22"/>
              </w:rPr>
              <w:t xml:space="preserve">Види </w:t>
            </w:r>
            <w:r>
              <w:rPr>
                <w:b/>
                <w:bCs/>
                <w:sz w:val="22"/>
                <w:szCs w:val="22"/>
              </w:rPr>
              <w:t>послуг</w:t>
            </w:r>
          </w:p>
        </w:tc>
        <w:tc>
          <w:tcPr>
            <w:tcW w:w="37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DD8BB5D" w14:textId="77777777" w:rsidR="004401C0" w:rsidRDefault="00C81908">
            <w:pPr>
              <w:spacing w:line="260" w:lineRule="auto"/>
              <w:jc w:val="center"/>
            </w:pPr>
            <w:r>
              <w:rPr>
                <w:b/>
                <w:bCs/>
                <w:sz w:val="22"/>
                <w:szCs w:val="22"/>
              </w:rPr>
              <w:t>Приклади в українській практиці</w:t>
            </w:r>
          </w:p>
        </w:tc>
      </w:tr>
      <w:tr w:rsidR="004401C0" w14:paraId="563DB398"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72B7E8E" w14:textId="77777777" w:rsidR="004401C0" w:rsidRDefault="00C81908">
            <w:pPr>
              <w:spacing w:line="260" w:lineRule="auto"/>
              <w:jc w:val="both"/>
            </w:pPr>
            <w:r>
              <w:rPr>
                <w:sz w:val="22"/>
                <w:szCs w:val="22"/>
              </w:rPr>
              <w:t>За каналом доступу</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AA2C302" w14:textId="77777777" w:rsidR="004401C0" w:rsidRDefault="00C81908">
            <w:pPr>
              <w:spacing w:line="260" w:lineRule="auto"/>
              <w:jc w:val="both"/>
            </w:pPr>
            <w:r>
              <w:rPr>
                <w:sz w:val="22"/>
                <w:szCs w:val="22"/>
              </w:rPr>
              <w:t>Інтернет-банкінг, мобільний банкінг, ATM-сервіси, SMS-банкінг, чат-боти</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120111F" w14:textId="77777777" w:rsidR="004401C0" w:rsidRDefault="00C81908">
            <w:pPr>
              <w:spacing w:line="260" w:lineRule="auto"/>
              <w:jc w:val="both"/>
            </w:pPr>
            <w:r>
              <w:rPr>
                <w:sz w:val="22"/>
                <w:szCs w:val="22"/>
              </w:rPr>
              <w:t>Приват24 (web), MyRaif (mobile), банкомати ПриватБанку, чат-бот «Рея» Райффайзен</w:t>
            </w:r>
          </w:p>
        </w:tc>
      </w:tr>
      <w:tr w:rsidR="004401C0" w14:paraId="700066D2"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1FA630" w14:textId="77777777" w:rsidR="004401C0" w:rsidRDefault="00C81908">
            <w:pPr>
              <w:spacing w:line="260" w:lineRule="auto"/>
              <w:jc w:val="both"/>
            </w:pPr>
            <w:r>
              <w:rPr>
                <w:sz w:val="22"/>
                <w:szCs w:val="22"/>
              </w:rPr>
              <w:t>За характером операцій</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1373C5B" w14:textId="77777777" w:rsidR="004401C0" w:rsidRDefault="00C81908">
            <w:pPr>
              <w:spacing w:line="260" w:lineRule="auto"/>
              <w:jc w:val="both"/>
            </w:pPr>
            <w:r>
              <w:rPr>
                <w:sz w:val="22"/>
                <w:szCs w:val="22"/>
              </w:rPr>
              <w:t>Інформаційні, транзакційні, кредитні, депозитні, інвестиційні, страхові</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F133C63" w14:textId="77777777" w:rsidR="004401C0" w:rsidRDefault="00C81908">
            <w:pPr>
              <w:spacing w:line="260" w:lineRule="auto"/>
              <w:jc w:val="both"/>
            </w:pPr>
            <w:r>
              <w:rPr>
                <w:sz w:val="22"/>
                <w:szCs w:val="22"/>
              </w:rPr>
              <w:t>Перегляд балансу в monobank, IBAN-переказ у Приват24, онлайн-кредит у MyRaif, ОВДП у monobank</w:t>
            </w:r>
          </w:p>
        </w:tc>
      </w:tr>
      <w:tr w:rsidR="004401C0" w14:paraId="335DB48F"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A7583B8" w14:textId="77777777" w:rsidR="004401C0" w:rsidRDefault="00C81908">
            <w:pPr>
              <w:spacing w:line="260" w:lineRule="auto"/>
              <w:jc w:val="both"/>
            </w:pPr>
            <w:r>
              <w:rPr>
                <w:sz w:val="22"/>
                <w:szCs w:val="22"/>
              </w:rPr>
              <w:t>За цільовою аудиторією</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94B063A" w14:textId="77777777" w:rsidR="004401C0" w:rsidRDefault="00C81908">
            <w:pPr>
              <w:spacing w:line="260" w:lineRule="auto"/>
              <w:jc w:val="both"/>
            </w:pPr>
            <w:r>
              <w:rPr>
                <w:sz w:val="22"/>
                <w:szCs w:val="22"/>
              </w:rPr>
              <w:t>Для фізичних осіб, для МСБ, для корпоративних клієнтів</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E3ADDD8" w14:textId="77777777" w:rsidR="004401C0" w:rsidRDefault="00C81908">
            <w:pPr>
              <w:spacing w:line="260" w:lineRule="auto"/>
              <w:jc w:val="both"/>
            </w:pPr>
            <w:r>
              <w:rPr>
                <w:sz w:val="22"/>
                <w:szCs w:val="22"/>
              </w:rPr>
              <w:t>monobank (ф</w:t>
            </w:r>
            <w:r>
              <w:rPr>
                <w:sz w:val="22"/>
                <w:szCs w:val="22"/>
              </w:rPr>
              <w:t>ізособи), «Приват24 для бізнесу», корпоративний банкінг Райффайзен</w:t>
            </w:r>
          </w:p>
        </w:tc>
      </w:tr>
      <w:tr w:rsidR="004401C0" w14:paraId="211D69CB"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CE4ACFD" w14:textId="77777777" w:rsidR="004401C0" w:rsidRDefault="00C81908">
            <w:pPr>
              <w:spacing w:line="260" w:lineRule="auto"/>
              <w:jc w:val="both"/>
            </w:pPr>
            <w:r>
              <w:rPr>
                <w:sz w:val="22"/>
                <w:szCs w:val="22"/>
              </w:rPr>
              <w:t>За технологічною основою</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BCD33FC" w14:textId="77777777" w:rsidR="004401C0" w:rsidRDefault="00C81908">
            <w:pPr>
              <w:spacing w:line="260" w:lineRule="auto"/>
              <w:jc w:val="both"/>
            </w:pPr>
            <w:r>
              <w:rPr>
                <w:sz w:val="22"/>
                <w:szCs w:val="22"/>
              </w:rPr>
              <w:t>Веб-сервіси, мобільні застосунки, API-рішення, біометричні системи</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A502EB9" w14:textId="77777777" w:rsidR="004401C0" w:rsidRDefault="00C81908">
            <w:pPr>
              <w:spacing w:line="260" w:lineRule="auto"/>
              <w:jc w:val="both"/>
            </w:pPr>
            <w:r>
              <w:rPr>
                <w:sz w:val="22"/>
                <w:szCs w:val="22"/>
              </w:rPr>
              <w:t>API ПриватБанку, Face ID у monobank, голосові команди в чат-ботах</w:t>
            </w:r>
          </w:p>
        </w:tc>
      </w:tr>
      <w:tr w:rsidR="004401C0" w14:paraId="09B07537"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0704A85" w14:textId="77777777" w:rsidR="004401C0" w:rsidRDefault="00C81908">
            <w:pPr>
              <w:spacing w:line="260" w:lineRule="auto"/>
              <w:jc w:val="both"/>
            </w:pPr>
            <w:r>
              <w:rPr>
                <w:sz w:val="22"/>
                <w:szCs w:val="22"/>
              </w:rPr>
              <w:t>За форматом установи</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EE78583" w14:textId="77777777" w:rsidR="004401C0" w:rsidRDefault="00C81908">
            <w:pPr>
              <w:spacing w:line="260" w:lineRule="auto"/>
              <w:jc w:val="both"/>
            </w:pPr>
            <w:r>
              <w:rPr>
                <w:sz w:val="22"/>
                <w:szCs w:val="22"/>
              </w:rPr>
              <w:t xml:space="preserve">Послуги </w:t>
            </w:r>
            <w:r>
              <w:rPr>
                <w:sz w:val="22"/>
                <w:szCs w:val="22"/>
              </w:rPr>
              <w:t>традиційних банків з цифровими каналами, послуги необанків</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F9F172" w14:textId="5D10A1F1" w:rsidR="004401C0" w:rsidRDefault="00C81908">
            <w:pPr>
              <w:spacing w:line="260" w:lineRule="auto"/>
              <w:jc w:val="both"/>
            </w:pPr>
            <w:r>
              <w:rPr>
                <w:sz w:val="22"/>
                <w:szCs w:val="22"/>
              </w:rPr>
              <w:t xml:space="preserve">Райффайзен, ПриватБанк </w:t>
            </w:r>
            <w:r w:rsidR="00824E47">
              <w:rPr>
                <w:sz w:val="22"/>
                <w:szCs w:val="22"/>
              </w:rPr>
              <w:t>–</w:t>
            </w:r>
            <w:r>
              <w:rPr>
                <w:sz w:val="22"/>
                <w:szCs w:val="22"/>
              </w:rPr>
              <w:t xml:space="preserve"> традиційні; monobank, izibank </w:t>
            </w:r>
            <w:r w:rsidR="00824E47">
              <w:rPr>
                <w:sz w:val="22"/>
                <w:szCs w:val="22"/>
              </w:rPr>
              <w:t>–</w:t>
            </w:r>
            <w:r>
              <w:rPr>
                <w:sz w:val="22"/>
                <w:szCs w:val="22"/>
              </w:rPr>
              <w:t xml:space="preserve"> необанки</w:t>
            </w:r>
          </w:p>
        </w:tc>
      </w:tr>
      <w:tr w:rsidR="004401C0" w14:paraId="5CF8D214"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18D6771" w14:textId="77777777" w:rsidR="004401C0" w:rsidRDefault="00C81908">
            <w:pPr>
              <w:spacing w:line="260" w:lineRule="auto"/>
              <w:jc w:val="both"/>
            </w:pPr>
            <w:r>
              <w:rPr>
                <w:sz w:val="22"/>
                <w:szCs w:val="22"/>
              </w:rPr>
              <w:t>За ступенем автономності</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8C63730" w14:textId="77777777" w:rsidR="004401C0" w:rsidRDefault="00C81908">
            <w:pPr>
              <w:spacing w:line="260" w:lineRule="auto"/>
              <w:jc w:val="both"/>
            </w:pPr>
            <w:r>
              <w:rPr>
                <w:sz w:val="22"/>
                <w:szCs w:val="22"/>
              </w:rPr>
              <w:t>Послуги з участю працівника, повністю автоматизовані сервіси</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73FFDD0" w14:textId="77777777" w:rsidR="004401C0" w:rsidRDefault="00C81908">
            <w:pPr>
              <w:spacing w:line="260" w:lineRule="auto"/>
              <w:jc w:val="both"/>
            </w:pPr>
            <w:r>
              <w:rPr>
                <w:sz w:val="22"/>
                <w:szCs w:val="22"/>
              </w:rPr>
              <w:t xml:space="preserve">Консультація через оператора vs. </w:t>
            </w:r>
            <w:r>
              <w:rPr>
                <w:sz w:val="22"/>
                <w:szCs w:val="22"/>
              </w:rPr>
              <w:t>самостійне відкриття рахунку в monobank</w:t>
            </w:r>
          </w:p>
        </w:tc>
      </w:tr>
      <w:tr w:rsidR="004401C0" w14:paraId="0E5C6050" w14:textId="77777777">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0A027F9" w14:textId="77777777" w:rsidR="004401C0" w:rsidRDefault="00C81908">
            <w:pPr>
              <w:spacing w:line="260" w:lineRule="auto"/>
              <w:jc w:val="both"/>
            </w:pPr>
            <w:r>
              <w:rPr>
                <w:sz w:val="22"/>
                <w:szCs w:val="22"/>
              </w:rPr>
              <w:t>За валютою операцій</w:t>
            </w:r>
          </w:p>
        </w:tc>
        <w:tc>
          <w:tcPr>
            <w:tcW w:w="3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B2A6C13" w14:textId="77777777" w:rsidR="004401C0" w:rsidRDefault="00C81908">
            <w:pPr>
              <w:spacing w:line="260" w:lineRule="auto"/>
              <w:jc w:val="both"/>
            </w:pPr>
            <w:r>
              <w:rPr>
                <w:sz w:val="22"/>
                <w:szCs w:val="22"/>
              </w:rPr>
              <w:t>У національній валюті, у конвертованих валютах, мультивалютні</w:t>
            </w:r>
          </w:p>
        </w:tc>
        <w:tc>
          <w:tcPr>
            <w:tcW w:w="37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580EEF8" w14:textId="77777777" w:rsidR="004401C0" w:rsidRDefault="00C81908">
            <w:pPr>
              <w:spacing w:line="260" w:lineRule="auto"/>
              <w:jc w:val="both"/>
            </w:pPr>
            <w:r>
              <w:rPr>
                <w:sz w:val="22"/>
                <w:szCs w:val="22"/>
              </w:rPr>
              <w:t>Гривневі рахунки, мультивалютні картки Wise, валютообмін у Privat24</w:t>
            </w:r>
          </w:p>
        </w:tc>
      </w:tr>
    </w:tbl>
    <w:p w14:paraId="08E783BB" w14:textId="77777777" w:rsidR="004401C0" w:rsidRDefault="00C81908">
      <w:pPr>
        <w:spacing w:before="60" w:after="240" w:line="280" w:lineRule="auto"/>
        <w:jc w:val="center"/>
      </w:pPr>
      <w:r>
        <w:rPr>
          <w:sz w:val="22"/>
          <w:szCs w:val="22"/>
        </w:rPr>
        <w:t>Джерело: складено автором</w:t>
      </w:r>
    </w:p>
    <w:p w14:paraId="34B545EC" w14:textId="77777777" w:rsidR="004401C0" w:rsidRDefault="00C81908">
      <w:pPr>
        <w:spacing w:line="360" w:lineRule="auto"/>
        <w:ind w:firstLine="709"/>
        <w:jc w:val="both"/>
      </w:pPr>
      <w:r>
        <w:rPr>
          <w:sz w:val="28"/>
          <w:szCs w:val="28"/>
        </w:rPr>
        <w:t>Наведена класифікація демонструє, наск</w:t>
      </w:r>
      <w:r>
        <w:rPr>
          <w:sz w:val="28"/>
          <w:szCs w:val="28"/>
        </w:rPr>
        <w:t>ільки розгалуженою є сфера електронних банківських послуг. Якщо на початковому етапі своєї еволюції вони обмежувалися переказами та переглядом залишку на рахунку, то сьогодні охоплюють практично весь спектр банківських операцій та інтегруються з державними</w:t>
      </w:r>
      <w:r>
        <w:rPr>
          <w:sz w:val="28"/>
          <w:szCs w:val="28"/>
        </w:rPr>
        <w:t xml:space="preserve"> реєстрами, інвестиційними платформами і страховими сервісами.</w:t>
      </w:r>
    </w:p>
    <w:p w14:paraId="29482FEC" w14:textId="77777777" w:rsidR="004401C0" w:rsidRDefault="00C81908">
      <w:pPr>
        <w:spacing w:line="360" w:lineRule="auto"/>
        <w:ind w:firstLine="709"/>
        <w:jc w:val="both"/>
      </w:pPr>
      <w:r>
        <w:rPr>
          <w:sz w:val="28"/>
          <w:szCs w:val="28"/>
        </w:rPr>
        <w:t xml:space="preserve">Підсумовуючи, електронні банківські послуги становлять складну, багатоаспектну категорію, що є одночасно технологічним рішенням, формою обслуговування клієнтів та інструментом </w:t>
      </w:r>
      <w:r>
        <w:rPr>
          <w:sz w:val="28"/>
          <w:szCs w:val="28"/>
        </w:rPr>
        <w:t>конкурентної боротьби на фінансовому ринку. Глибоке розуміння їх сутності та класифікаційних особливостей є необхідною передумовою для подальшого аналізу розвитку в умовах сучасного цифрового середовища.</w:t>
      </w:r>
    </w:p>
    <w:p w14:paraId="51634B9F" w14:textId="77777777" w:rsidR="004401C0" w:rsidRPr="00824E47" w:rsidRDefault="00C81908" w:rsidP="00824E47">
      <w:pPr>
        <w:pStyle w:val="2"/>
        <w:spacing w:after="240"/>
        <w:jc w:val="center"/>
        <w:rPr>
          <w:b/>
          <w:bCs/>
          <w:color w:val="auto"/>
          <w:sz w:val="28"/>
          <w:szCs w:val="28"/>
        </w:rPr>
      </w:pPr>
      <w:bookmarkStart w:id="3" w:name="_Toc232412033"/>
      <w:r w:rsidRPr="00824E47">
        <w:rPr>
          <w:b/>
          <w:bCs/>
          <w:color w:val="auto"/>
          <w:sz w:val="28"/>
          <w:szCs w:val="28"/>
        </w:rPr>
        <w:lastRenderedPageBreak/>
        <w:t>1.2. Сучасні форми цифрового банкінгу: інтернет-банк</w:t>
      </w:r>
      <w:r w:rsidRPr="00824E47">
        <w:rPr>
          <w:b/>
          <w:bCs/>
          <w:color w:val="auto"/>
          <w:sz w:val="28"/>
          <w:szCs w:val="28"/>
        </w:rPr>
        <w:t>інг, мобільний банкінг, необанки, open banking</w:t>
      </w:r>
      <w:bookmarkEnd w:id="3"/>
    </w:p>
    <w:p w14:paraId="6958F943" w14:textId="77777777" w:rsidR="004401C0" w:rsidRDefault="00C81908">
      <w:pPr>
        <w:spacing w:line="360" w:lineRule="auto"/>
        <w:ind w:firstLine="709"/>
        <w:jc w:val="both"/>
      </w:pPr>
      <w:r>
        <w:rPr>
          <w:sz w:val="28"/>
          <w:szCs w:val="28"/>
        </w:rPr>
        <w:t>Розвиток технологій породив значне різноманіття форм цифрового банкінгу, кожна з яких має свою специфіку, цільову аудиторію та технологічну основу. Сьогодні ці форми не стільки конкурують, скільки доповнюють о</w:t>
      </w:r>
      <w:r>
        <w:rPr>
          <w:sz w:val="28"/>
          <w:szCs w:val="28"/>
        </w:rPr>
        <w:t>дна одну, формуючи єдиний простір фінансового обслуговування клієнтів.</w:t>
      </w:r>
    </w:p>
    <w:p w14:paraId="155F6BC4" w14:textId="77777777" w:rsidR="004401C0" w:rsidRDefault="00C81908">
      <w:pPr>
        <w:spacing w:line="360" w:lineRule="auto"/>
        <w:ind w:firstLine="709"/>
        <w:jc w:val="both"/>
      </w:pPr>
      <w:r>
        <w:rPr>
          <w:sz w:val="28"/>
          <w:szCs w:val="28"/>
        </w:rPr>
        <w:t>Інтернет-банкінг є історично першою масовою формою електронного банківського обслуговування. Він являє собою систему, що дозволяє клієнту через веб-браузер отримати доступ до власних ра</w:t>
      </w:r>
      <w:r>
        <w:rPr>
          <w:sz w:val="28"/>
          <w:szCs w:val="28"/>
        </w:rPr>
        <w:t>хунків та здійснювати банківські операції в режимі реального часу [17; 20]. Базовий функціонал включає перегляд інформації про рахунки, виконання переказів, оплату послуг, управління депозитами, обмін валюти. Для українського ринку характерним є те, що інт</w:t>
      </w:r>
      <w:r>
        <w:rPr>
          <w:sz w:val="28"/>
          <w:szCs w:val="28"/>
        </w:rPr>
        <w:t>ернет-банкінг на сучасному етапі розвивається переважно як корпоративний сервіс: системи «Приват24 для бізнесу», «Raiffeisen Business Online», «iFOBS» забезпечують повний цикл фінансового управління підприємством.</w:t>
      </w:r>
    </w:p>
    <w:p w14:paraId="08B5EB50" w14:textId="77777777" w:rsidR="004401C0" w:rsidRDefault="00C81908">
      <w:pPr>
        <w:spacing w:line="360" w:lineRule="auto"/>
        <w:ind w:firstLine="709"/>
        <w:jc w:val="both"/>
      </w:pPr>
      <w:r>
        <w:rPr>
          <w:sz w:val="28"/>
          <w:szCs w:val="28"/>
        </w:rPr>
        <w:t>Переваги інтернет-банкінгу: широкий екранн</w:t>
      </w:r>
      <w:r>
        <w:rPr>
          <w:sz w:val="28"/>
          <w:szCs w:val="28"/>
        </w:rPr>
        <w:t>ий простір для перегляду великої кількості інформації, можливість роботи з кількома вкладками, інтеграція з бухгалтерськими програмами та системами електронного документообігу. Недоліки: прив'язка до стаціонарного робочого місця, необхідність окремої аутен</w:t>
      </w:r>
      <w:r>
        <w:rPr>
          <w:sz w:val="28"/>
          <w:szCs w:val="28"/>
        </w:rPr>
        <w:t>тифікації, обмеження мобільності. Саме ці обмеження зумовили поступову переорієнтацію роздрібних клієнтів на мобільний канал.</w:t>
      </w:r>
    </w:p>
    <w:p w14:paraId="46111CE0" w14:textId="3C326732" w:rsidR="004401C0" w:rsidRDefault="00C81908">
      <w:pPr>
        <w:spacing w:line="360" w:lineRule="auto"/>
        <w:ind w:firstLine="709"/>
        <w:jc w:val="both"/>
      </w:pPr>
      <w:r>
        <w:rPr>
          <w:sz w:val="28"/>
          <w:szCs w:val="28"/>
        </w:rPr>
        <w:t xml:space="preserve">Мобільний банкінг </w:t>
      </w:r>
      <w:r w:rsidR="00824E47">
        <w:rPr>
          <w:sz w:val="28"/>
          <w:szCs w:val="28"/>
        </w:rPr>
        <w:t>–</w:t>
      </w:r>
      <w:r>
        <w:rPr>
          <w:sz w:val="28"/>
          <w:szCs w:val="28"/>
        </w:rPr>
        <w:t xml:space="preserve"> це форма дистанційного банківського обслуговування, що передбачає використання банківських послуг через мобіль</w:t>
      </w:r>
      <w:r>
        <w:rPr>
          <w:sz w:val="28"/>
          <w:szCs w:val="28"/>
        </w:rPr>
        <w:t>ний пристрій (смартфон, планшет) із застосуванням спеціалізованого застосунку. Саме мобільний канал є сьогодні основним для більшості клієнтів роздрібного банкінгу в Україні [20; 31]. За даними НБУ, у 2024 році понад 70% всіх роздрібних клієнтів ПриватБанк</w:t>
      </w:r>
      <w:r>
        <w:rPr>
          <w:sz w:val="28"/>
          <w:szCs w:val="28"/>
        </w:rPr>
        <w:t>у надавали перевагу мобільному застосунку над веб-версією.</w:t>
      </w:r>
    </w:p>
    <w:p w14:paraId="198D9BCA" w14:textId="77777777" w:rsidR="004401C0" w:rsidRDefault="00C81908">
      <w:pPr>
        <w:spacing w:line="360" w:lineRule="auto"/>
        <w:ind w:firstLine="709"/>
        <w:jc w:val="both"/>
      </w:pPr>
      <w:r>
        <w:rPr>
          <w:sz w:val="28"/>
          <w:szCs w:val="28"/>
        </w:rPr>
        <w:lastRenderedPageBreak/>
        <w:t>Сучасні мобільні застосунки мають значно ширший функціонал порівняно з класичними системами інтернет-банкінгу: інтеграція з біометричними методами автентифікації (Face ID, Touch ID), безконтактні п</w:t>
      </w:r>
      <w:r>
        <w:rPr>
          <w:sz w:val="28"/>
          <w:szCs w:val="28"/>
        </w:rPr>
        <w:t>латежі через NFC (Apple Pay, Google Pay, Garmin Pay), P2P-перекази за номером телефону, персоналізована аналітика витрат, кешбек-програми на основі машинного навчання, інтеграція з «Дія» та BankID, чат-боти 24/7. Кількість токенізованих (прив'язаних до моб</w:t>
      </w:r>
      <w:r>
        <w:rPr>
          <w:sz w:val="28"/>
          <w:szCs w:val="28"/>
        </w:rPr>
        <w:t>ільних пристроїв) карток в Україні зросла з 7,9 млн у 2022 році до 16,5 млн наприкінці 2024 року [31].</w:t>
      </w:r>
    </w:p>
    <w:p w14:paraId="689E42C3" w14:textId="45DA54AB" w:rsidR="004401C0" w:rsidRDefault="00C81908">
      <w:pPr>
        <w:spacing w:line="360" w:lineRule="auto"/>
        <w:ind w:firstLine="709"/>
        <w:jc w:val="both"/>
      </w:pPr>
      <w:r>
        <w:rPr>
          <w:sz w:val="28"/>
          <w:szCs w:val="28"/>
        </w:rPr>
        <w:t xml:space="preserve">Необанки (neobanks) </w:t>
      </w:r>
      <w:r w:rsidR="00824E47">
        <w:rPr>
          <w:sz w:val="28"/>
          <w:szCs w:val="28"/>
        </w:rPr>
        <w:t>–</w:t>
      </w:r>
      <w:r>
        <w:rPr>
          <w:sz w:val="28"/>
          <w:szCs w:val="28"/>
        </w:rPr>
        <w:t xml:space="preserve"> це фінансові установи, які працюють виключно або переважно через цифрові канали без розгалуженої мережі фізичних відділень. Як зазн</w:t>
      </w:r>
      <w:r>
        <w:rPr>
          <w:sz w:val="28"/>
          <w:szCs w:val="28"/>
        </w:rPr>
        <w:t>ачає С. О. Лобозинська, необанк являє собою установу, що формально працює на основі банківської ліцензії, однак не має класичної мережі відділень, використовує віртуальні платіжні картки, розвинену систему кешбеку, цифрові квитанції та цілодобове онлайн-об</w:t>
      </w:r>
      <w:r>
        <w:rPr>
          <w:sz w:val="28"/>
          <w:szCs w:val="28"/>
        </w:rPr>
        <w:t>слуговування [12]. У світі нині функціонує понад 250 необанків, що обслуговують сотні мільйонів клієнтів.</w:t>
      </w:r>
    </w:p>
    <w:p w14:paraId="1A741D64" w14:textId="002A7B5D" w:rsidR="004401C0" w:rsidRDefault="00C81908">
      <w:pPr>
        <w:spacing w:line="360" w:lineRule="auto"/>
        <w:ind w:firstLine="709"/>
        <w:jc w:val="both"/>
      </w:pPr>
      <w:r>
        <w:rPr>
          <w:sz w:val="28"/>
          <w:szCs w:val="28"/>
        </w:rPr>
        <w:t>В Україні феномен необанку має певну специфіку: чинне законодавство не передбачає окремої ліцензії для «цифрового банку», тому необанк змушений працюв</w:t>
      </w:r>
      <w:r>
        <w:rPr>
          <w:sz w:val="28"/>
          <w:szCs w:val="28"/>
        </w:rPr>
        <w:t xml:space="preserve">ати за моделлю «banking-as-a-service» (BaaS) </w:t>
      </w:r>
      <w:r w:rsidR="00824E47">
        <w:rPr>
          <w:sz w:val="28"/>
          <w:szCs w:val="28"/>
        </w:rPr>
        <w:t>–</w:t>
      </w:r>
      <w:r>
        <w:rPr>
          <w:sz w:val="28"/>
          <w:szCs w:val="28"/>
        </w:rPr>
        <w:t xml:space="preserve"> традиційний банк надає фінтех-компанії інфраструктуру (емісію карток, рахунки, доступ до платіжних систем), а фінтех-компанія розробляє та підтримує клієнтський інтерфейс. Найбільш відомим прикладом є monobank</w:t>
      </w:r>
      <w:r>
        <w:rPr>
          <w:sz w:val="28"/>
          <w:szCs w:val="28"/>
        </w:rPr>
        <w:t xml:space="preserve"> </w:t>
      </w:r>
      <w:r w:rsidR="00824E47">
        <w:rPr>
          <w:sz w:val="28"/>
          <w:szCs w:val="28"/>
        </w:rPr>
        <w:t>–</w:t>
      </w:r>
      <w:r>
        <w:rPr>
          <w:sz w:val="28"/>
          <w:szCs w:val="28"/>
        </w:rPr>
        <w:t xml:space="preserve"> фінтех-проєкт компанії Fintech Band на базі ліцензії АТ «Універсал Банк». Подібним шляхом розвиваються izibank (ТАСкомбанк), sportbank (Банк «Восток»), neobank by SENSE BANK.</w:t>
      </w:r>
    </w:p>
    <w:p w14:paraId="7398440A" w14:textId="77777777" w:rsidR="004401C0" w:rsidRDefault="00C81908">
      <w:pPr>
        <w:spacing w:line="360" w:lineRule="auto"/>
        <w:ind w:firstLine="709"/>
        <w:jc w:val="both"/>
      </w:pPr>
      <w:r>
        <w:rPr>
          <w:sz w:val="28"/>
          <w:szCs w:val="28"/>
        </w:rPr>
        <w:t>Серед відмінностей необанків від традиційних банків слід виокремити: дистанцій</w:t>
      </w:r>
      <w:r>
        <w:rPr>
          <w:sz w:val="28"/>
          <w:szCs w:val="28"/>
        </w:rPr>
        <w:t>не відкриття рахунку через смартфон (повна онлайн-онбординг-процедура); орієнтація на молоду аудиторію; активна гейміфікація клієнтського досвіду; спрощений продуктовий ряд з акцентом на P2P-перекази, картки з кешбеком, мікрокредити; гнучкі тарифи та перев</w:t>
      </w:r>
      <w:r>
        <w:rPr>
          <w:sz w:val="28"/>
          <w:szCs w:val="28"/>
        </w:rPr>
        <w:t>ажна відсутність прихованих комісій.</w:t>
      </w:r>
    </w:p>
    <w:p w14:paraId="3377351C" w14:textId="2A732DC6" w:rsidR="004401C0" w:rsidRDefault="00C81908">
      <w:pPr>
        <w:spacing w:line="360" w:lineRule="auto"/>
        <w:ind w:firstLine="709"/>
        <w:jc w:val="both"/>
      </w:pPr>
      <w:r>
        <w:rPr>
          <w:sz w:val="28"/>
          <w:szCs w:val="28"/>
        </w:rPr>
        <w:lastRenderedPageBreak/>
        <w:t xml:space="preserve">Open banking (відкритий банкінг) </w:t>
      </w:r>
      <w:r w:rsidR="00824E47">
        <w:rPr>
          <w:sz w:val="28"/>
          <w:szCs w:val="28"/>
        </w:rPr>
        <w:t>–</w:t>
      </w:r>
      <w:r>
        <w:rPr>
          <w:sz w:val="28"/>
          <w:szCs w:val="28"/>
        </w:rPr>
        <w:t xml:space="preserve"> підхід, за якого банк за згодою клієнта надає іншим фінансовим компаніям доступ до інформації про його рахунки та можливість ініціювати платежі через стандартизовані API [26; 29]. В ЄС</w:t>
      </w:r>
      <w:r>
        <w:rPr>
          <w:sz w:val="28"/>
          <w:szCs w:val="28"/>
        </w:rPr>
        <w:t xml:space="preserve"> цю модель регулює Директива PSD2 (2018). В Україні передумови для запровадження open banking створив Закон «Про платіжні послуги» (2021 р., чинний з серпня 2022 р.), що значною мірою імплементує PSD2 [3]. Ключові можливості відкритого банкінгу для клієнті</w:t>
      </w:r>
      <w:r>
        <w:rPr>
          <w:sz w:val="28"/>
          <w:szCs w:val="28"/>
        </w:rPr>
        <w:t>в: фінансові агрегатори, що збирають рахунки різних банків в одному застосунку; спрощений кредитний скоринг на основі реальних транзакцій; розвиток персоналізованих фінансових сервісів; тісніша інтеграція з державними реєстрами.</w:t>
      </w:r>
    </w:p>
    <w:p w14:paraId="7F3D4836" w14:textId="6FCEC993" w:rsidR="004401C0" w:rsidRDefault="00C81908">
      <w:pPr>
        <w:spacing w:line="360" w:lineRule="auto"/>
        <w:ind w:firstLine="709"/>
        <w:jc w:val="both"/>
      </w:pPr>
      <w:r>
        <w:rPr>
          <w:sz w:val="28"/>
          <w:szCs w:val="28"/>
        </w:rPr>
        <w:t xml:space="preserve">У цілому, розглянуті форми </w:t>
      </w:r>
      <w:r>
        <w:rPr>
          <w:sz w:val="28"/>
          <w:szCs w:val="28"/>
        </w:rPr>
        <w:t xml:space="preserve">електронного банкінгу </w:t>
      </w:r>
      <w:r w:rsidR="00824E47">
        <w:rPr>
          <w:sz w:val="28"/>
          <w:szCs w:val="28"/>
        </w:rPr>
        <w:t>–</w:t>
      </w:r>
      <w:r>
        <w:rPr>
          <w:sz w:val="28"/>
          <w:szCs w:val="28"/>
        </w:rPr>
        <w:t xml:space="preserve"> інтернет-банкінг, мобільний банкінг, необанки та open banking </w:t>
      </w:r>
      <w:r w:rsidR="00824E47">
        <w:rPr>
          <w:sz w:val="28"/>
          <w:szCs w:val="28"/>
        </w:rPr>
        <w:t>–</w:t>
      </w:r>
      <w:r>
        <w:rPr>
          <w:sz w:val="28"/>
          <w:szCs w:val="28"/>
        </w:rPr>
        <w:t xml:space="preserve"> на сучасному етапі активно переплітаються. Класичні банки переймають у необанків зручність мобільних застосунків, а необанки поступово розширюють лінійку послуг до рівня універсальних установ. Концепція відкритого банкінгу стирає межі між учасниками ринку</w:t>
      </w:r>
      <w:r>
        <w:rPr>
          <w:sz w:val="28"/>
          <w:szCs w:val="28"/>
        </w:rPr>
        <w:t xml:space="preserve"> і закладає підґрунтя для нової генерації фінансових сервісів.</w:t>
      </w:r>
    </w:p>
    <w:p w14:paraId="5037EFDC" w14:textId="77777777" w:rsidR="00824E47" w:rsidRDefault="00824E47" w:rsidP="00824E47">
      <w:pPr>
        <w:pStyle w:val="2"/>
        <w:spacing w:after="240"/>
        <w:jc w:val="center"/>
        <w:rPr>
          <w:b/>
          <w:bCs/>
          <w:color w:val="auto"/>
          <w:sz w:val="28"/>
          <w:szCs w:val="28"/>
          <w:lang w:val="uk-UA"/>
        </w:rPr>
      </w:pPr>
    </w:p>
    <w:p w14:paraId="6D084609" w14:textId="1F9FCAE8" w:rsidR="004401C0" w:rsidRPr="00824E47" w:rsidRDefault="00C81908" w:rsidP="00824E47">
      <w:pPr>
        <w:pStyle w:val="2"/>
        <w:spacing w:after="240"/>
        <w:jc w:val="center"/>
        <w:rPr>
          <w:b/>
          <w:bCs/>
          <w:color w:val="auto"/>
          <w:sz w:val="28"/>
          <w:szCs w:val="28"/>
        </w:rPr>
      </w:pPr>
      <w:bookmarkStart w:id="4" w:name="_Toc232412034"/>
      <w:r w:rsidRPr="00824E47">
        <w:rPr>
          <w:b/>
          <w:bCs/>
          <w:color w:val="auto"/>
          <w:sz w:val="28"/>
          <w:szCs w:val="28"/>
        </w:rPr>
        <w:t>1.3. Нормативно-правове регулювання електронних банківських послуг в Україні</w:t>
      </w:r>
      <w:bookmarkEnd w:id="4"/>
    </w:p>
    <w:p w14:paraId="7173C239" w14:textId="77777777" w:rsidR="004401C0" w:rsidRDefault="00C81908">
      <w:pPr>
        <w:spacing w:line="360" w:lineRule="auto"/>
        <w:ind w:firstLine="709"/>
        <w:jc w:val="both"/>
      </w:pPr>
      <w:r>
        <w:rPr>
          <w:sz w:val="28"/>
          <w:szCs w:val="28"/>
        </w:rPr>
        <w:t>Розвиток електронних банківських послуг тісно пов'язаний з якістю та своєчасністю нормативно-правового забезпечення</w:t>
      </w:r>
      <w:r>
        <w:rPr>
          <w:sz w:val="28"/>
          <w:szCs w:val="28"/>
        </w:rPr>
        <w:t>. Навіть найдосконаліші технологічні рішення не можуть масово впроваджуватися в банківську практику без відповідного правового підґрунтя. Правова база функціонування електронних банківських послуг в Україні формується кількома рівнями нормативних актів [1;</w:t>
      </w:r>
      <w:r>
        <w:rPr>
          <w:sz w:val="28"/>
          <w:szCs w:val="28"/>
        </w:rPr>
        <w:t xml:space="preserve"> 2; 3; 4; 5; 6; 7; 8].</w:t>
      </w:r>
    </w:p>
    <w:p w14:paraId="00EF07C3" w14:textId="77777777" w:rsidR="004401C0" w:rsidRDefault="00C81908">
      <w:pPr>
        <w:spacing w:line="360" w:lineRule="auto"/>
        <w:ind w:firstLine="709"/>
        <w:jc w:val="both"/>
      </w:pPr>
      <w:r>
        <w:rPr>
          <w:sz w:val="28"/>
          <w:szCs w:val="28"/>
        </w:rPr>
        <w:t xml:space="preserve">Особливе значення для українського ринку має гармонізація національного законодавства з нормативно-правовою базою ЄС, що передбачено Угодою про асоціацію та зобов'язаннями України як кандидата на членство в ЄС (з 23 червня 2022 р.). </w:t>
      </w:r>
      <w:r>
        <w:rPr>
          <w:sz w:val="28"/>
          <w:szCs w:val="28"/>
        </w:rPr>
        <w:t>Систематизацію ключових нормативно-правових актів у сфері електронних банківських послуг наведено в таблиці 1.4.</w:t>
      </w:r>
    </w:p>
    <w:p w14:paraId="6D096B79" w14:textId="77777777" w:rsidR="004401C0" w:rsidRDefault="00C81908">
      <w:pPr>
        <w:spacing w:before="240" w:after="60" w:line="300" w:lineRule="auto"/>
        <w:jc w:val="right"/>
      </w:pPr>
      <w:r>
        <w:rPr>
          <w:sz w:val="28"/>
          <w:szCs w:val="28"/>
        </w:rPr>
        <w:lastRenderedPageBreak/>
        <w:t>Таблиця 1.4</w:t>
      </w:r>
    </w:p>
    <w:p w14:paraId="1D6D0489" w14:textId="77777777" w:rsidR="004401C0" w:rsidRDefault="00C81908">
      <w:pPr>
        <w:spacing w:after="120" w:line="300" w:lineRule="auto"/>
        <w:jc w:val="center"/>
      </w:pPr>
      <w:r>
        <w:rPr>
          <w:b/>
          <w:bCs/>
          <w:sz w:val="28"/>
          <w:szCs w:val="28"/>
        </w:rPr>
        <w:t>Основні нормативно-правові акти, що регулюють електронні банківські послуги в Україні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00"/>
        <w:gridCol w:w="1500"/>
        <w:gridCol w:w="3837"/>
      </w:tblGrid>
      <w:tr w:rsidR="004401C0" w14:paraId="3997DB14" w14:textId="77777777">
        <w:tc>
          <w:tcPr>
            <w:tcW w:w="43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7A53B948" w14:textId="77777777" w:rsidR="004401C0" w:rsidRDefault="00C81908">
            <w:pPr>
              <w:spacing w:line="260" w:lineRule="auto"/>
              <w:jc w:val="center"/>
            </w:pPr>
            <w:r>
              <w:rPr>
                <w:b/>
                <w:bCs/>
                <w:sz w:val="22"/>
                <w:szCs w:val="22"/>
              </w:rPr>
              <w:t>Нормативно-правовий акт</w:t>
            </w:r>
          </w:p>
        </w:tc>
        <w:tc>
          <w:tcPr>
            <w:tcW w:w="15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78F8043A" w14:textId="77777777" w:rsidR="004401C0" w:rsidRDefault="00C81908">
            <w:pPr>
              <w:spacing w:line="260" w:lineRule="auto"/>
              <w:jc w:val="center"/>
            </w:pPr>
            <w:r>
              <w:rPr>
                <w:b/>
                <w:bCs/>
                <w:sz w:val="22"/>
                <w:szCs w:val="22"/>
              </w:rPr>
              <w:t>Рік прийняття</w:t>
            </w:r>
          </w:p>
        </w:tc>
        <w:tc>
          <w:tcPr>
            <w:tcW w:w="38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DC715B0" w14:textId="77777777" w:rsidR="004401C0" w:rsidRDefault="00C81908">
            <w:pPr>
              <w:spacing w:line="260" w:lineRule="auto"/>
              <w:jc w:val="center"/>
            </w:pPr>
            <w:r>
              <w:rPr>
                <w:b/>
                <w:bCs/>
                <w:sz w:val="22"/>
                <w:szCs w:val="22"/>
              </w:rPr>
              <w:t>Сфера р</w:t>
            </w:r>
            <w:r>
              <w:rPr>
                <w:b/>
                <w:bCs/>
                <w:sz w:val="22"/>
                <w:szCs w:val="22"/>
              </w:rPr>
              <w:t>егулювання</w:t>
            </w:r>
          </w:p>
        </w:tc>
      </w:tr>
      <w:tr w:rsidR="004401C0" w14:paraId="3D3759A4"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1BC5573" w14:textId="77777777" w:rsidR="004401C0" w:rsidRDefault="00C81908">
            <w:pPr>
              <w:spacing w:line="260" w:lineRule="auto"/>
              <w:jc w:val="both"/>
            </w:pPr>
            <w:r>
              <w:rPr>
                <w:sz w:val="22"/>
                <w:szCs w:val="22"/>
              </w:rPr>
              <w:t>Закон «Про банки і банківську діяльність» № 2121-III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26E5B0" w14:textId="77777777" w:rsidR="004401C0" w:rsidRDefault="00C81908">
            <w:pPr>
              <w:spacing w:line="260" w:lineRule="auto"/>
              <w:jc w:val="both"/>
            </w:pPr>
            <w:r>
              <w:rPr>
                <w:sz w:val="22"/>
                <w:szCs w:val="22"/>
              </w:rPr>
              <w:t>2000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C463A4C" w14:textId="77777777" w:rsidR="004401C0" w:rsidRDefault="00C81908">
            <w:pPr>
              <w:spacing w:line="260" w:lineRule="auto"/>
              <w:jc w:val="both"/>
            </w:pPr>
            <w:r>
              <w:rPr>
                <w:sz w:val="22"/>
                <w:szCs w:val="22"/>
              </w:rPr>
              <w:t>Правовий статус банків, ліцензування, основи діяльності</w:t>
            </w:r>
          </w:p>
        </w:tc>
      </w:tr>
      <w:tr w:rsidR="004401C0" w14:paraId="4961C9CA"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F76BA54" w14:textId="77777777" w:rsidR="004401C0" w:rsidRDefault="00C81908">
            <w:pPr>
              <w:spacing w:line="260" w:lineRule="auto"/>
              <w:jc w:val="both"/>
            </w:pPr>
            <w:r>
              <w:rPr>
                <w:sz w:val="22"/>
                <w:szCs w:val="22"/>
              </w:rPr>
              <w:t>Закон «Про НБУ» № 679-XIV</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8D6E282" w14:textId="77777777" w:rsidR="004401C0" w:rsidRDefault="00C81908">
            <w:pPr>
              <w:spacing w:line="260" w:lineRule="auto"/>
              <w:jc w:val="both"/>
            </w:pPr>
            <w:r>
              <w:rPr>
                <w:sz w:val="22"/>
                <w:szCs w:val="22"/>
              </w:rPr>
              <w:t>1999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6BC85B2" w14:textId="77777777" w:rsidR="004401C0" w:rsidRDefault="00C81908">
            <w:pPr>
              <w:spacing w:line="260" w:lineRule="auto"/>
              <w:jc w:val="both"/>
            </w:pPr>
            <w:r>
              <w:rPr>
                <w:sz w:val="22"/>
                <w:szCs w:val="22"/>
              </w:rPr>
              <w:t>Статус, функції та повноваження регулятора</w:t>
            </w:r>
          </w:p>
        </w:tc>
      </w:tr>
      <w:tr w:rsidR="004401C0" w14:paraId="7290317C"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7873934" w14:textId="77777777" w:rsidR="004401C0" w:rsidRDefault="00C81908">
            <w:pPr>
              <w:spacing w:line="260" w:lineRule="auto"/>
              <w:jc w:val="both"/>
            </w:pPr>
            <w:r>
              <w:rPr>
                <w:sz w:val="22"/>
                <w:szCs w:val="22"/>
              </w:rPr>
              <w:t xml:space="preserve">Закон «Про платіжні </w:t>
            </w:r>
            <w:r>
              <w:rPr>
                <w:sz w:val="22"/>
                <w:szCs w:val="22"/>
              </w:rPr>
              <w:t>послуги» № 1591-IX</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9AA4C2B" w14:textId="77777777" w:rsidR="004401C0" w:rsidRDefault="00C81908">
            <w:pPr>
              <w:spacing w:line="260" w:lineRule="auto"/>
              <w:jc w:val="both"/>
            </w:pPr>
            <w:r>
              <w:rPr>
                <w:sz w:val="22"/>
                <w:szCs w:val="22"/>
              </w:rPr>
              <w:t>2021 (чинний з 2022)</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538E404" w14:textId="77777777" w:rsidR="004401C0" w:rsidRDefault="00C81908">
            <w:pPr>
              <w:spacing w:line="260" w:lineRule="auto"/>
              <w:jc w:val="both"/>
            </w:pPr>
            <w:r>
              <w:rPr>
                <w:sz w:val="22"/>
                <w:szCs w:val="22"/>
              </w:rPr>
              <w:t>Платіжні послуги, open banking, е-гроші, небанківські PSP</w:t>
            </w:r>
          </w:p>
        </w:tc>
      </w:tr>
      <w:tr w:rsidR="004401C0" w14:paraId="311F4971"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0C75F8E" w14:textId="77777777" w:rsidR="004401C0" w:rsidRDefault="00C81908">
            <w:pPr>
              <w:spacing w:line="260" w:lineRule="auto"/>
              <w:jc w:val="both"/>
            </w:pPr>
            <w:r>
              <w:rPr>
                <w:sz w:val="22"/>
                <w:szCs w:val="22"/>
              </w:rPr>
              <w:t>Закон «Про електронні документи та е-документообіг» № 851-IV</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BA987A8" w14:textId="77777777" w:rsidR="004401C0" w:rsidRDefault="00C81908">
            <w:pPr>
              <w:spacing w:line="260" w:lineRule="auto"/>
              <w:jc w:val="both"/>
            </w:pPr>
            <w:r>
              <w:rPr>
                <w:sz w:val="22"/>
                <w:szCs w:val="22"/>
              </w:rPr>
              <w:t>2003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1C5ECEE" w14:textId="77777777" w:rsidR="004401C0" w:rsidRDefault="00C81908">
            <w:pPr>
              <w:spacing w:line="260" w:lineRule="auto"/>
              <w:jc w:val="both"/>
            </w:pPr>
            <w:r>
              <w:rPr>
                <w:sz w:val="22"/>
                <w:szCs w:val="22"/>
              </w:rPr>
              <w:t>Юридична сила електронних документів</w:t>
            </w:r>
          </w:p>
        </w:tc>
      </w:tr>
      <w:tr w:rsidR="004401C0" w14:paraId="5E7D6B94"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514BDF" w14:textId="77777777" w:rsidR="004401C0" w:rsidRDefault="00C81908">
            <w:pPr>
              <w:spacing w:line="260" w:lineRule="auto"/>
              <w:jc w:val="both"/>
            </w:pPr>
            <w:r>
              <w:rPr>
                <w:sz w:val="22"/>
                <w:szCs w:val="22"/>
              </w:rPr>
              <w:t xml:space="preserve">Закон «Про е-ідентифікацію та е-довірчі </w:t>
            </w:r>
            <w:r>
              <w:rPr>
                <w:sz w:val="22"/>
                <w:szCs w:val="22"/>
              </w:rPr>
              <w:t>послуги» № 2155-VIII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D858FF" w14:textId="77777777" w:rsidR="004401C0" w:rsidRDefault="00C81908">
            <w:pPr>
              <w:spacing w:line="260" w:lineRule="auto"/>
              <w:jc w:val="both"/>
            </w:pPr>
            <w:r>
              <w:rPr>
                <w:sz w:val="22"/>
                <w:szCs w:val="22"/>
              </w:rPr>
              <w:t>2017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3DADDD7" w14:textId="77777777" w:rsidR="004401C0" w:rsidRDefault="00C81908">
            <w:pPr>
              <w:spacing w:line="260" w:lineRule="auto"/>
              <w:jc w:val="both"/>
            </w:pPr>
            <w:r>
              <w:rPr>
                <w:sz w:val="22"/>
                <w:szCs w:val="22"/>
              </w:rPr>
              <w:t>Електронні підписи, BankID, ID.GOV.UA</w:t>
            </w:r>
          </w:p>
        </w:tc>
      </w:tr>
      <w:tr w:rsidR="004401C0" w14:paraId="6F81DE6F"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9501E2" w14:textId="77777777" w:rsidR="004401C0" w:rsidRDefault="00C81908">
            <w:pPr>
              <w:spacing w:line="260" w:lineRule="auto"/>
              <w:jc w:val="both"/>
            </w:pPr>
            <w:r>
              <w:rPr>
                <w:sz w:val="22"/>
                <w:szCs w:val="22"/>
              </w:rPr>
              <w:t>Закон «Про захист персональних даних» № 2297-VI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B75EAE8" w14:textId="77777777" w:rsidR="004401C0" w:rsidRDefault="00C81908">
            <w:pPr>
              <w:spacing w:line="260" w:lineRule="auto"/>
              <w:jc w:val="both"/>
            </w:pPr>
            <w:r>
              <w:rPr>
                <w:sz w:val="22"/>
                <w:szCs w:val="22"/>
              </w:rPr>
              <w:t>2010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5C19BC7" w14:textId="77777777" w:rsidR="004401C0" w:rsidRDefault="00C81908">
            <w:pPr>
              <w:spacing w:line="260" w:lineRule="auto"/>
              <w:jc w:val="both"/>
            </w:pPr>
            <w:r>
              <w:rPr>
                <w:sz w:val="22"/>
                <w:szCs w:val="22"/>
              </w:rPr>
              <w:t>Обробка персональних даних клієнтів</w:t>
            </w:r>
          </w:p>
        </w:tc>
      </w:tr>
      <w:tr w:rsidR="004401C0" w14:paraId="1E613706"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43F2A8E" w14:textId="77777777" w:rsidR="004401C0" w:rsidRDefault="00C81908">
            <w:pPr>
              <w:spacing w:line="260" w:lineRule="auto"/>
              <w:jc w:val="both"/>
            </w:pPr>
            <w:r>
              <w:rPr>
                <w:sz w:val="22"/>
                <w:szCs w:val="22"/>
              </w:rPr>
              <w:t>Закон «Про кібербезпеку» № 2163-VIII</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6506885" w14:textId="77777777" w:rsidR="004401C0" w:rsidRDefault="00C81908">
            <w:pPr>
              <w:spacing w:line="260" w:lineRule="auto"/>
              <w:jc w:val="both"/>
            </w:pPr>
            <w:r>
              <w:rPr>
                <w:sz w:val="22"/>
                <w:szCs w:val="22"/>
              </w:rPr>
              <w:t>2017 (зі змінами)</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5C6957A" w14:textId="77777777" w:rsidR="004401C0" w:rsidRDefault="00C81908">
            <w:pPr>
              <w:spacing w:line="260" w:lineRule="auto"/>
              <w:jc w:val="both"/>
            </w:pPr>
            <w:r>
              <w:rPr>
                <w:sz w:val="22"/>
                <w:szCs w:val="22"/>
              </w:rPr>
              <w:t>Кібербезпека критичної інфраструктури</w:t>
            </w:r>
          </w:p>
        </w:tc>
      </w:tr>
      <w:tr w:rsidR="004401C0" w14:paraId="2F995865"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288A285" w14:textId="77777777" w:rsidR="004401C0" w:rsidRDefault="00C81908">
            <w:pPr>
              <w:spacing w:line="260" w:lineRule="auto"/>
              <w:jc w:val="both"/>
            </w:pPr>
            <w:r>
              <w:rPr>
                <w:sz w:val="22"/>
                <w:szCs w:val="22"/>
              </w:rPr>
              <w:t>Постанова НБУ про фінансовий моніторинг № 65</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ECF8AC8" w14:textId="77777777" w:rsidR="004401C0" w:rsidRDefault="00C81908">
            <w:pPr>
              <w:spacing w:line="260" w:lineRule="auto"/>
              <w:jc w:val="both"/>
            </w:pPr>
            <w:r>
              <w:rPr>
                <w:sz w:val="22"/>
                <w:szCs w:val="22"/>
              </w:rPr>
              <w:t>2020</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B0BD28E" w14:textId="77777777" w:rsidR="004401C0" w:rsidRDefault="00C81908">
            <w:pPr>
              <w:spacing w:line="260" w:lineRule="auto"/>
              <w:jc w:val="both"/>
            </w:pPr>
            <w:r>
              <w:rPr>
                <w:sz w:val="22"/>
                <w:szCs w:val="22"/>
              </w:rPr>
              <w:t>Деталізація вимог до банків щодо фінмоніторингу</w:t>
            </w:r>
          </w:p>
        </w:tc>
      </w:tr>
      <w:tr w:rsidR="004401C0" w14:paraId="7F582DF5" w14:textId="77777777">
        <w:tc>
          <w:tcPr>
            <w:tcW w:w="4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8E0E71F" w14:textId="77777777" w:rsidR="004401C0" w:rsidRDefault="00C81908">
            <w:pPr>
              <w:spacing w:line="260" w:lineRule="auto"/>
              <w:jc w:val="both"/>
            </w:pPr>
            <w:r>
              <w:rPr>
                <w:sz w:val="22"/>
                <w:szCs w:val="22"/>
              </w:rPr>
              <w:t>Стратегія розвитку фінтеху НБУ до 2025 р.</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70F4E3A" w14:textId="77777777" w:rsidR="004401C0" w:rsidRDefault="00C81908">
            <w:pPr>
              <w:spacing w:line="260" w:lineRule="auto"/>
              <w:jc w:val="both"/>
            </w:pPr>
            <w:r>
              <w:rPr>
                <w:sz w:val="22"/>
                <w:szCs w:val="22"/>
              </w:rPr>
              <w:t>2020</w:t>
            </w:r>
          </w:p>
        </w:tc>
        <w:tc>
          <w:tcPr>
            <w:tcW w:w="3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38E93B" w14:textId="77777777" w:rsidR="004401C0" w:rsidRDefault="00C81908">
            <w:pPr>
              <w:spacing w:line="260" w:lineRule="auto"/>
              <w:jc w:val="both"/>
            </w:pPr>
            <w:r>
              <w:rPr>
                <w:sz w:val="22"/>
                <w:szCs w:val="22"/>
              </w:rPr>
              <w:t>Концептуальні засади розвитку фінтех-сектору</w:t>
            </w:r>
          </w:p>
        </w:tc>
      </w:tr>
    </w:tbl>
    <w:p w14:paraId="74E812AD" w14:textId="77777777" w:rsidR="004401C0" w:rsidRDefault="00C81908">
      <w:pPr>
        <w:spacing w:before="60" w:after="240" w:line="280" w:lineRule="auto"/>
        <w:jc w:val="center"/>
      </w:pPr>
      <w:r>
        <w:rPr>
          <w:sz w:val="22"/>
          <w:szCs w:val="22"/>
        </w:rPr>
        <w:t xml:space="preserve">Джерело: складено </w:t>
      </w:r>
      <w:r>
        <w:rPr>
          <w:sz w:val="22"/>
          <w:szCs w:val="22"/>
        </w:rPr>
        <w:t>автором на основі чинного законодавства України [1–10]</w:t>
      </w:r>
    </w:p>
    <w:p w14:paraId="06217A33" w14:textId="5AE555DD" w:rsidR="004401C0" w:rsidRDefault="00C81908">
      <w:pPr>
        <w:spacing w:line="360" w:lineRule="auto"/>
        <w:ind w:firstLine="709"/>
        <w:jc w:val="both"/>
      </w:pPr>
      <w:r>
        <w:rPr>
          <w:sz w:val="28"/>
          <w:szCs w:val="28"/>
        </w:rPr>
        <w:t>Базовим нормативним актом є Закон «Про банки і банківську діяльність» (2000), який встановлює правовий статус банків та загальні принципи здійснення банківської діяльності, у тому числі через дистанцій</w:t>
      </w:r>
      <w:r>
        <w:rPr>
          <w:sz w:val="28"/>
          <w:szCs w:val="28"/>
        </w:rPr>
        <w:t xml:space="preserve">ні канали. Без банківської ліцензії, передбаченої цим законом, жодна установа </w:t>
      </w:r>
      <w:r w:rsidR="00824E47">
        <w:rPr>
          <w:sz w:val="28"/>
          <w:szCs w:val="28"/>
        </w:rPr>
        <w:t>–</w:t>
      </w:r>
      <w:r>
        <w:rPr>
          <w:sz w:val="28"/>
          <w:szCs w:val="28"/>
        </w:rPr>
        <w:t xml:space="preserve"> ані традиційний банк, ані необанк </w:t>
      </w:r>
      <w:r w:rsidR="00824E47">
        <w:rPr>
          <w:sz w:val="28"/>
          <w:szCs w:val="28"/>
        </w:rPr>
        <w:t>–</w:t>
      </w:r>
      <w:r>
        <w:rPr>
          <w:sz w:val="28"/>
          <w:szCs w:val="28"/>
        </w:rPr>
        <w:t xml:space="preserve"> не може проводити банківські операції [1].</w:t>
      </w:r>
    </w:p>
    <w:p w14:paraId="4D59BA0A" w14:textId="6642F3D9" w:rsidR="004401C0" w:rsidRDefault="00C81908">
      <w:pPr>
        <w:spacing w:line="360" w:lineRule="auto"/>
        <w:ind w:firstLine="709"/>
        <w:jc w:val="both"/>
      </w:pPr>
      <w:r>
        <w:rPr>
          <w:sz w:val="28"/>
          <w:szCs w:val="28"/>
        </w:rPr>
        <w:t xml:space="preserve">Ключовим для розвитку цифрового банкінгу є Закон «Про платіжні послуги» (2021/2022) </w:t>
      </w:r>
      <w:r w:rsidR="00824E47">
        <w:rPr>
          <w:sz w:val="28"/>
          <w:szCs w:val="28"/>
        </w:rPr>
        <w:t>–</w:t>
      </w:r>
      <w:r>
        <w:rPr>
          <w:sz w:val="28"/>
          <w:szCs w:val="28"/>
        </w:rPr>
        <w:t xml:space="preserve"> він імплеме</w:t>
      </w:r>
      <w:r>
        <w:rPr>
          <w:sz w:val="28"/>
          <w:szCs w:val="28"/>
        </w:rPr>
        <w:t>нтує положення Директиви PSD2, запроваджує інститут «надавача платіжних послуг» (що дозволяє небанківським фінтех-компаніям надавати платіжні послуги без банківської ліцензії), закладає правову основу для відкритого банкінгу та регулює електронні гроші [3]</w:t>
      </w:r>
      <w:r>
        <w:rPr>
          <w:sz w:val="28"/>
          <w:szCs w:val="28"/>
        </w:rPr>
        <w:t>.</w:t>
      </w:r>
    </w:p>
    <w:p w14:paraId="0642DE5D" w14:textId="77777777" w:rsidR="004401C0" w:rsidRDefault="00C81908">
      <w:pPr>
        <w:spacing w:line="360" w:lineRule="auto"/>
        <w:ind w:firstLine="709"/>
        <w:jc w:val="both"/>
      </w:pPr>
      <w:r>
        <w:rPr>
          <w:sz w:val="28"/>
          <w:szCs w:val="28"/>
        </w:rPr>
        <w:lastRenderedPageBreak/>
        <w:t>Важливу роль відіграє Закон «Про електронну ідентифікацію та електронні довірчі послуги» (2017), який регулює використання електронних підписів та систем ідентифікації BankID і ID.GOV.UA. Завдяки цьому закону клієнт може дистанційно відкрити рахунок, офо</w:t>
      </w:r>
      <w:r>
        <w:rPr>
          <w:sz w:val="28"/>
          <w:szCs w:val="28"/>
        </w:rPr>
        <w:t>рмити кредит, підписати договір без відвідування відділення [5]. Системи BankID та «Дія.Підпис» стали невід'ємними елементами цифрового банківського обслуговування.</w:t>
      </w:r>
    </w:p>
    <w:p w14:paraId="4E594943" w14:textId="088C54C2" w:rsidR="004401C0" w:rsidRDefault="00C81908">
      <w:pPr>
        <w:spacing w:line="360" w:lineRule="auto"/>
        <w:ind w:firstLine="709"/>
        <w:jc w:val="both"/>
      </w:pPr>
      <w:r>
        <w:rPr>
          <w:sz w:val="28"/>
          <w:szCs w:val="28"/>
        </w:rPr>
        <w:t xml:space="preserve">Захист персональних даних клієнтів </w:t>
      </w:r>
      <w:r w:rsidR="00824E47">
        <w:rPr>
          <w:sz w:val="28"/>
          <w:szCs w:val="28"/>
        </w:rPr>
        <w:t>–</w:t>
      </w:r>
      <w:r>
        <w:rPr>
          <w:sz w:val="28"/>
          <w:szCs w:val="28"/>
        </w:rPr>
        <w:t xml:space="preserve"> критично важливий аспект електронного банкінгу </w:t>
      </w:r>
      <w:r w:rsidR="00824E47">
        <w:rPr>
          <w:sz w:val="28"/>
          <w:szCs w:val="28"/>
        </w:rPr>
        <w:t>–</w:t>
      </w:r>
      <w:r>
        <w:rPr>
          <w:sz w:val="28"/>
          <w:szCs w:val="28"/>
        </w:rPr>
        <w:t xml:space="preserve"> регул</w:t>
      </w:r>
      <w:r>
        <w:rPr>
          <w:sz w:val="28"/>
          <w:szCs w:val="28"/>
        </w:rPr>
        <w:t>юється Законом «Про захист персональних даних» (2010), що значною мірою наближений до GDPR. Це особливо важливо для банків з іноземним капіталом (Райффайзен Банк, OTP Bank, Креді Агріколь Банк) та для установ, що планують вихід на закордонні ринки [6].</w:t>
      </w:r>
    </w:p>
    <w:p w14:paraId="525C6103" w14:textId="77777777" w:rsidR="004401C0" w:rsidRDefault="00C81908">
      <w:pPr>
        <w:spacing w:line="360" w:lineRule="auto"/>
        <w:ind w:firstLine="709"/>
        <w:jc w:val="both"/>
      </w:pPr>
      <w:r>
        <w:rPr>
          <w:sz w:val="28"/>
          <w:szCs w:val="28"/>
        </w:rPr>
        <w:t>Пит</w:t>
      </w:r>
      <w:r>
        <w:rPr>
          <w:sz w:val="28"/>
          <w:szCs w:val="28"/>
        </w:rPr>
        <w:t>ання кібербезпеки набули особливої актуальності після 2022 року. НБУ суттєво посилив вимоги до кіберстійкості банків, запровадив регулярні стрес-тести інформаційних систем, а також механізми обміну даними між банками про кіберзагрози. Банки зобов'язані впр</w:t>
      </w:r>
      <w:r>
        <w:rPr>
          <w:sz w:val="28"/>
          <w:szCs w:val="28"/>
        </w:rPr>
        <w:t>оваджувати багатофакторну автентифікацію, забезпечувати шифрування трафіку, проводити аудити за стандартами ISO 27001 та оперативно повідомляти регулятор про кіберінциденти [7].</w:t>
      </w:r>
    </w:p>
    <w:p w14:paraId="3D02897B" w14:textId="77777777" w:rsidR="004401C0" w:rsidRDefault="00C81908">
      <w:pPr>
        <w:spacing w:line="360" w:lineRule="auto"/>
        <w:ind w:firstLine="709"/>
        <w:jc w:val="both"/>
      </w:pPr>
      <w:r>
        <w:rPr>
          <w:sz w:val="28"/>
          <w:szCs w:val="28"/>
        </w:rPr>
        <w:t xml:space="preserve">Попри значний прогрес у правовому забезпеченні, зберігаються певні прогалини. </w:t>
      </w:r>
      <w:r>
        <w:rPr>
          <w:sz w:val="28"/>
          <w:szCs w:val="28"/>
        </w:rPr>
        <w:t>По-перше, залишається нечітким правовий статус необанків (вони працюють за загальною банківською ліцензією партнера, що створює юридичну невизначеність). По-друге, недостатньо врегульована відповідальність сторін у разі кіберінцидентів, особливо при поєдна</w:t>
      </w:r>
      <w:r>
        <w:rPr>
          <w:sz w:val="28"/>
          <w:szCs w:val="28"/>
        </w:rPr>
        <w:t>нні технічних збоїв і дій клієнта. По-третє, не повністю гармонізовані вимоги до фінтех-компаній щодо захисту прав споживачів. Подолання цих прогалин є необхідним для повноцінного розвитку цифрового банківського ринку.</w:t>
      </w:r>
    </w:p>
    <w:p w14:paraId="256101E9" w14:textId="77777777" w:rsidR="004401C0" w:rsidRDefault="00C81908">
      <w:pPr>
        <w:spacing w:before="360" w:line="360" w:lineRule="auto"/>
        <w:jc w:val="both"/>
      </w:pPr>
      <w:r>
        <w:rPr>
          <w:b/>
          <w:bCs/>
          <w:sz w:val="28"/>
          <w:szCs w:val="28"/>
        </w:rPr>
        <w:t>Висновки до розділу 1</w:t>
      </w:r>
    </w:p>
    <w:p w14:paraId="15931366" w14:textId="77777777" w:rsidR="004401C0" w:rsidRDefault="00C81908">
      <w:pPr>
        <w:spacing w:line="360" w:lineRule="auto"/>
        <w:ind w:firstLine="709"/>
        <w:jc w:val="both"/>
      </w:pPr>
      <w:r>
        <w:rPr>
          <w:sz w:val="28"/>
          <w:szCs w:val="28"/>
        </w:rPr>
        <w:t xml:space="preserve">У першому розділі досліджено теоретико-методологічні основи електронних банківських послуг. На основі аналізу підходів вітчизняних і </w:t>
      </w:r>
      <w:r>
        <w:rPr>
          <w:sz w:val="28"/>
          <w:szCs w:val="28"/>
        </w:rPr>
        <w:lastRenderedPageBreak/>
        <w:t>зарубіжних науковців сформульовано авторське визначення електронних банківських послуг як комплексу банківських операцій та</w:t>
      </w:r>
      <w:r>
        <w:rPr>
          <w:sz w:val="28"/>
          <w:szCs w:val="28"/>
        </w:rPr>
        <w:t xml:space="preserve"> сервісів, що надаються клієнтам через електронні канали комунікації на основі їхніх дистанційних розпоряджень. Систематизовано еволюцію у п'ять ключових етапів: зародження (1960–1980-ті), становлення (1980–1990-ті), інтернет-революція (1995–2010), мобільн</w:t>
      </w:r>
      <w:r>
        <w:rPr>
          <w:sz w:val="28"/>
          <w:szCs w:val="28"/>
        </w:rPr>
        <w:t xml:space="preserve">а ера (2010–2017) та цифрова трансформація (з 2017 р.). Класифіковано електронні банківські послуги за сімома ознаками. Охарактеризовано чотири сучасні форми цифрового банкінгу: інтернет-банкінг, мобільний банкінг, необанки та open banking, встановлено їх </w:t>
      </w:r>
      <w:r>
        <w:rPr>
          <w:sz w:val="28"/>
          <w:szCs w:val="28"/>
        </w:rPr>
        <w:t>взаємодоповнювальний характер. Проаналізовано нормативно-правову базу та виявлено ключові прогалини, що потребують законодавчого врегулювання.</w:t>
      </w:r>
    </w:p>
    <w:p w14:paraId="465BFC08" w14:textId="267DC1F5" w:rsidR="004401C0" w:rsidRDefault="00C81908">
      <w:pPr>
        <w:spacing w:line="360" w:lineRule="auto"/>
        <w:ind w:firstLine="709"/>
        <w:jc w:val="both"/>
      </w:pPr>
      <w:r>
        <w:rPr>
          <w:sz w:val="28"/>
          <w:szCs w:val="28"/>
        </w:rPr>
        <w:t>Слід також зупинитись на понятті «цифровий банкінг» (digital banking), яке останніми роками дедалі частіше заміню</w:t>
      </w:r>
      <w:r>
        <w:rPr>
          <w:sz w:val="28"/>
          <w:szCs w:val="28"/>
        </w:rPr>
        <w:t>є термін «електронні банківські послуги» у науковій літературі. Деякі дослідники ставлять між ними знак рівності, тоді як інші розрізняють їх за ступенем інтеграції технологій у саму природу банківського бізнесу. Якщо термін «електронні банківські послуги»</w:t>
      </w:r>
      <w:r>
        <w:rPr>
          <w:sz w:val="28"/>
          <w:szCs w:val="28"/>
        </w:rPr>
        <w:t xml:space="preserve"> акцентує на засобах надання послуг (електронних каналах), то «цифровий банкінг» передбачає трансформацію самої бізнес-моделі банку: операційних процесів, культури, стратегії. Класична ілюстрація різниці </w:t>
      </w:r>
      <w:r w:rsidR="00824E47">
        <w:rPr>
          <w:sz w:val="28"/>
          <w:szCs w:val="28"/>
        </w:rPr>
        <w:t>–</w:t>
      </w:r>
      <w:r>
        <w:rPr>
          <w:sz w:val="28"/>
          <w:szCs w:val="28"/>
        </w:rPr>
        <w:t xml:space="preserve"> ПриватБанк (традиційний банк, який надає послуги ч</w:t>
      </w:r>
      <w:r>
        <w:rPr>
          <w:sz w:val="28"/>
          <w:szCs w:val="28"/>
        </w:rPr>
        <w:t>ерез електронні канали) та monobank (цифровий банк, побудований виключно навколо цифрового клієнтського досвіду) [13; 14].</w:t>
      </w:r>
    </w:p>
    <w:p w14:paraId="51E09FCA" w14:textId="77777777" w:rsidR="004401C0" w:rsidRDefault="00C81908">
      <w:pPr>
        <w:spacing w:line="360" w:lineRule="auto"/>
        <w:ind w:firstLine="709"/>
        <w:jc w:val="both"/>
      </w:pPr>
      <w:r>
        <w:rPr>
          <w:sz w:val="28"/>
          <w:szCs w:val="28"/>
        </w:rPr>
        <w:t>Для характеристики ступеня цифровізації банку у науковій літературі застосовується ряд спеціальних показників та моделей. Консалтинго</w:t>
      </w:r>
      <w:r>
        <w:rPr>
          <w:sz w:val="28"/>
          <w:szCs w:val="28"/>
        </w:rPr>
        <w:t>ва компанія McKinsey пропонує концепцію «Digital Maturity Model», що оцінює банки за чотирма вимірами: стратегія (наскільки цифровізація вбудована в корпоративну стратегію), клієнтський досвід (якість і повнота цифрових каналів), операційна ефективність (а</w:t>
      </w:r>
      <w:r>
        <w:rPr>
          <w:sz w:val="28"/>
          <w:szCs w:val="28"/>
        </w:rPr>
        <w:t xml:space="preserve">втоматизація процесів) і технологічна платформа (якість ІТ-архітектури) [45]. Аналогічну модель розробив також BCG (Boston Consulting </w:t>
      </w:r>
      <w:r>
        <w:rPr>
          <w:sz w:val="28"/>
          <w:szCs w:val="28"/>
        </w:rPr>
        <w:lastRenderedPageBreak/>
        <w:t>Group), що пропонує шкалу від «Digital Novice» (початківець) до «Digital Leader» (лідер), оцінюючи банки за понад 30 крите</w:t>
      </w:r>
      <w:r>
        <w:rPr>
          <w:sz w:val="28"/>
          <w:szCs w:val="28"/>
        </w:rPr>
        <w:t>ріями.</w:t>
      </w:r>
    </w:p>
    <w:p w14:paraId="315EDCE7" w14:textId="6BE9C52B" w:rsidR="004401C0" w:rsidRDefault="00C81908">
      <w:pPr>
        <w:spacing w:line="360" w:lineRule="auto"/>
        <w:ind w:firstLine="709"/>
        <w:jc w:val="both"/>
      </w:pPr>
      <w:r>
        <w:rPr>
          <w:sz w:val="28"/>
          <w:szCs w:val="28"/>
        </w:rPr>
        <w:t>Важливим теоретичним концептом для розуміння еволюції електронних банківських послуг є концепція «Open Finance» (відкрітих фінансів), яка є логічним розвитком і розширенням відкритого банкінгу. Якщо open banking стосується виключно банківських рахун</w:t>
      </w:r>
      <w:r>
        <w:rPr>
          <w:sz w:val="28"/>
          <w:szCs w:val="28"/>
        </w:rPr>
        <w:t xml:space="preserve">ків та платежів, то open finance охоплює також страхові поліси, інвестиційні портфелі, пенсійні накопичення </w:t>
      </w:r>
      <w:r w:rsidR="00824E47">
        <w:rPr>
          <w:sz w:val="28"/>
          <w:szCs w:val="28"/>
        </w:rPr>
        <w:t>–</w:t>
      </w:r>
      <w:r>
        <w:rPr>
          <w:sz w:val="28"/>
          <w:szCs w:val="28"/>
        </w:rPr>
        <w:t xml:space="preserve"> тобто практично всю фінансову інформацію клієнта. В ЄС відповідне регулювання (FIDA </w:t>
      </w:r>
      <w:r w:rsidR="00824E47">
        <w:rPr>
          <w:sz w:val="28"/>
          <w:szCs w:val="28"/>
        </w:rPr>
        <w:t>–</w:t>
      </w:r>
      <w:r>
        <w:rPr>
          <w:sz w:val="28"/>
          <w:szCs w:val="28"/>
        </w:rPr>
        <w:t xml:space="preserve"> Financial Data Access Regulation) перебуває на стадії обгово</w:t>
      </w:r>
      <w:r>
        <w:rPr>
          <w:sz w:val="28"/>
          <w:szCs w:val="28"/>
        </w:rPr>
        <w:t>рення і має набути чинності у 2026–2027 рр. Впровадження open finance відкриває принципово нові можливості для персоналізованого фінансового обслуговування: клієнт зможе отримати комплексну фінансову консультацію, яка враховує всі його активи, зобов'язання</w:t>
      </w:r>
      <w:r>
        <w:rPr>
          <w:sz w:val="28"/>
          <w:szCs w:val="28"/>
        </w:rPr>
        <w:t xml:space="preserve"> і цілі, від будь-якого ліцензованого постачальника.</w:t>
      </w:r>
    </w:p>
    <w:p w14:paraId="1F4D5F90" w14:textId="1AF76457" w:rsidR="004401C0" w:rsidRDefault="00C81908">
      <w:pPr>
        <w:spacing w:line="360" w:lineRule="auto"/>
        <w:ind w:firstLine="709"/>
        <w:jc w:val="both"/>
      </w:pPr>
      <w:r>
        <w:rPr>
          <w:sz w:val="28"/>
          <w:szCs w:val="28"/>
        </w:rPr>
        <w:t xml:space="preserve">Іще одним важливим напрямом розвитку є технологія «Banking-as-a-Service» (BaaS) </w:t>
      </w:r>
      <w:r w:rsidR="00824E47">
        <w:rPr>
          <w:sz w:val="28"/>
          <w:szCs w:val="28"/>
        </w:rPr>
        <w:t>–</w:t>
      </w:r>
      <w:r>
        <w:rPr>
          <w:sz w:val="28"/>
          <w:szCs w:val="28"/>
        </w:rPr>
        <w:t xml:space="preserve"> модель, за якої традиційні банки надають свої технологічні можливості (ліцензію, платіжну інфраструктуру, рахунки) небанк</w:t>
      </w:r>
      <w:r>
        <w:rPr>
          <w:sz w:val="28"/>
          <w:szCs w:val="28"/>
        </w:rPr>
        <w:t>івським компаніям через API. Це дозволяє, наприклад, рітейлерам, телекомунікаційним компаніям або технологічним платформам пропонувати фінансові послуги своїм клієнтам під власним брендом, не будуючи власного банку. В Україні модель BaaS активно використов</w:t>
      </w:r>
      <w:r>
        <w:rPr>
          <w:sz w:val="28"/>
          <w:szCs w:val="28"/>
        </w:rPr>
        <w:t>ується саме у сфері необанків: monobank на базі Універсал Банку, izibank на базі ТАСкомбанку, sportbank на базі Банку «Восток» [12; 20].</w:t>
      </w:r>
    </w:p>
    <w:p w14:paraId="7657E263" w14:textId="343B47C7" w:rsidR="004401C0" w:rsidRDefault="00C81908">
      <w:pPr>
        <w:spacing w:line="360" w:lineRule="auto"/>
        <w:ind w:firstLine="709"/>
        <w:jc w:val="both"/>
      </w:pPr>
      <w:r>
        <w:rPr>
          <w:sz w:val="28"/>
          <w:szCs w:val="28"/>
        </w:rPr>
        <w:t>Окрему увагу заслуговує розгляд ролі штучного інтелекту (ШІ) та машинного навчання (МН) у системі електронних банківськ</w:t>
      </w:r>
      <w:r>
        <w:rPr>
          <w:sz w:val="28"/>
          <w:szCs w:val="28"/>
        </w:rPr>
        <w:t xml:space="preserve">их послуг, оскільки ці технології вже суттєво трансформують більшість аспектів цифрового банкінгу. Нині ШІ використовується у банках для вирішення різноманітних завдань: скоринг кредитоспроможності (аналіз нетрадиційних даних </w:t>
      </w:r>
      <w:r w:rsidR="00824E47">
        <w:rPr>
          <w:sz w:val="28"/>
          <w:szCs w:val="28"/>
        </w:rPr>
        <w:t>–</w:t>
      </w:r>
      <w:r>
        <w:rPr>
          <w:sz w:val="28"/>
          <w:szCs w:val="28"/>
        </w:rPr>
        <w:t xml:space="preserve"> транзакцій, поведінки у соці</w:t>
      </w:r>
      <w:r>
        <w:rPr>
          <w:sz w:val="28"/>
          <w:szCs w:val="28"/>
        </w:rPr>
        <w:t xml:space="preserve">альних мережах, геолокації), виявлення шахрайства (аномалії у транзакційному потоці в режимі реального часу), персоналізація </w:t>
      </w:r>
      <w:r>
        <w:rPr>
          <w:sz w:val="28"/>
          <w:szCs w:val="28"/>
        </w:rPr>
        <w:lastRenderedPageBreak/>
        <w:t>пропозицій (аналіз транзакційної бази і формування індивідуальних рекомендацій), роботизована обробка запитів (чат-боти, голосові а</w:t>
      </w:r>
      <w:r>
        <w:rPr>
          <w:sz w:val="28"/>
          <w:szCs w:val="28"/>
        </w:rPr>
        <w:t>систенти) та оптимізація внутрішніх процесів (автоматизація документообігу, розпізнавання документів через OCR). За даними McKinsey, банки, що активно застосовують ШІ, скорочують операційні витрати на 20–25% та знижують кредитний ризик на 15–20% [45].</w:t>
      </w:r>
    </w:p>
    <w:p w14:paraId="2494F052" w14:textId="0B5E4411" w:rsidR="004401C0" w:rsidRDefault="00C81908">
      <w:pPr>
        <w:spacing w:line="360" w:lineRule="auto"/>
        <w:ind w:firstLine="709"/>
        <w:jc w:val="both"/>
      </w:pPr>
      <w:r>
        <w:rPr>
          <w:sz w:val="28"/>
          <w:szCs w:val="28"/>
        </w:rPr>
        <w:t>Конц</w:t>
      </w:r>
      <w:r>
        <w:rPr>
          <w:sz w:val="28"/>
          <w:szCs w:val="28"/>
        </w:rPr>
        <w:t>епція «фінансової інклюзії» (financial inclusion) є невід'ємною частиною теоретичного обґрунтування значення електронних банківських послуг для суспільства в цілому. МВФ і Світовий банк визначають фінансову інклюзію як стан, за якого фізичні особи та бізне</w:t>
      </w:r>
      <w:r>
        <w:rPr>
          <w:sz w:val="28"/>
          <w:szCs w:val="28"/>
        </w:rPr>
        <w:t>с мають доступ до корисних та доступних за ціною фінансових продуктів та послуг: транзакцій, платежів, заощаджень, кредитів та страхування. За даними Globalfindex 2021, близько 1,4 млрд дорослих людей у світі не мають банківського рахунку. Електронні банкі</w:t>
      </w:r>
      <w:r>
        <w:rPr>
          <w:sz w:val="28"/>
          <w:szCs w:val="28"/>
        </w:rPr>
        <w:t xml:space="preserve">вські послуги, і особливо мобільний банкінг, є ключовим інструментом подолання цього розриву </w:t>
      </w:r>
      <w:r w:rsidR="00824E47">
        <w:rPr>
          <w:sz w:val="28"/>
          <w:szCs w:val="28"/>
        </w:rPr>
        <w:t>–</w:t>
      </w:r>
      <w:r>
        <w:rPr>
          <w:sz w:val="28"/>
          <w:szCs w:val="28"/>
        </w:rPr>
        <w:t xml:space="preserve"> в Україні з'явлення monobank та розширення інфраструктури безготівкових платежів суттєво підвищило рівень фінансової інклюзії, насамперед для молодого покоління,</w:t>
      </w:r>
      <w:r>
        <w:rPr>
          <w:sz w:val="28"/>
          <w:szCs w:val="28"/>
        </w:rPr>
        <w:t xml:space="preserve"> яке отримало доступ до фінансових послуг ще до повноліття [32].</w:t>
      </w:r>
    </w:p>
    <w:p w14:paraId="00D4331D" w14:textId="77777777" w:rsidR="004401C0" w:rsidRDefault="00C81908">
      <w:pPr>
        <w:spacing w:before="360" w:after="360" w:line="360" w:lineRule="auto"/>
        <w:ind w:firstLine="709"/>
        <w:jc w:val="both"/>
      </w:pPr>
      <w:r>
        <w:rPr>
          <w:b/>
          <w:bCs/>
          <w:sz w:val="28"/>
          <w:szCs w:val="28"/>
        </w:rPr>
        <w:t>1.2. Додаткові аспекти форм цифрового банкінгу</w:t>
      </w:r>
    </w:p>
    <w:p w14:paraId="67B99149" w14:textId="12C2F547" w:rsidR="004401C0" w:rsidRDefault="00C81908">
      <w:pPr>
        <w:spacing w:line="360" w:lineRule="auto"/>
        <w:ind w:firstLine="709"/>
        <w:jc w:val="both"/>
      </w:pPr>
      <w:r>
        <w:rPr>
          <w:sz w:val="28"/>
          <w:szCs w:val="28"/>
        </w:rPr>
        <w:t>Розглядаючи мобільний банкінг як найдинамічнішу форму електронних банківських послуг, важливо детально проаналізувати технологічну основу, на як</w:t>
      </w:r>
      <w:r>
        <w:rPr>
          <w:sz w:val="28"/>
          <w:szCs w:val="28"/>
        </w:rPr>
        <w:t xml:space="preserve">ій він будується. Сучасний мобільний банківський застосунок є складним технічним продуктом, що інтегрує кілька шарів технологій. Перший </w:t>
      </w:r>
      <w:r w:rsidR="00824E47">
        <w:rPr>
          <w:sz w:val="28"/>
          <w:szCs w:val="28"/>
        </w:rPr>
        <w:t>–</w:t>
      </w:r>
      <w:r>
        <w:rPr>
          <w:sz w:val="28"/>
          <w:szCs w:val="28"/>
        </w:rPr>
        <w:t xml:space="preserve"> front-end (клієнтська частина застосунку), що відповідає за інтерфейс і клієнтський досвід. Другий </w:t>
      </w:r>
      <w:r w:rsidR="00824E47">
        <w:rPr>
          <w:sz w:val="28"/>
          <w:szCs w:val="28"/>
        </w:rPr>
        <w:t>–</w:t>
      </w:r>
      <w:r>
        <w:rPr>
          <w:sz w:val="28"/>
          <w:szCs w:val="28"/>
        </w:rPr>
        <w:t xml:space="preserve"> back-end (серверн</w:t>
      </w:r>
      <w:r>
        <w:rPr>
          <w:sz w:val="28"/>
          <w:szCs w:val="28"/>
        </w:rPr>
        <w:t xml:space="preserve">а частина), яка обробляє транзакції, зберігає дані і взаємодіє з банківськими системами (АБС </w:t>
      </w:r>
      <w:r w:rsidR="00824E47">
        <w:rPr>
          <w:sz w:val="28"/>
          <w:szCs w:val="28"/>
        </w:rPr>
        <w:t>–</w:t>
      </w:r>
      <w:r>
        <w:rPr>
          <w:sz w:val="28"/>
          <w:szCs w:val="28"/>
        </w:rPr>
        <w:t xml:space="preserve"> автоматизованою банківською системою). Третій </w:t>
      </w:r>
      <w:r w:rsidR="00824E47">
        <w:rPr>
          <w:sz w:val="28"/>
          <w:szCs w:val="28"/>
        </w:rPr>
        <w:t>–</w:t>
      </w:r>
      <w:r>
        <w:rPr>
          <w:sz w:val="28"/>
          <w:szCs w:val="28"/>
        </w:rPr>
        <w:t xml:space="preserve"> шар інтеграцій: з платіжними мережами (Visa, Mastercard, простір), державними реєстрами (BankID, Дія), партнерами</w:t>
      </w:r>
      <w:r>
        <w:rPr>
          <w:sz w:val="28"/>
          <w:szCs w:val="28"/>
        </w:rPr>
        <w:t xml:space="preserve"> (страховики, рітейлери) та зовнішніми API. Четвертий </w:t>
      </w:r>
      <w:r w:rsidR="00824E47">
        <w:rPr>
          <w:sz w:val="28"/>
          <w:szCs w:val="28"/>
        </w:rPr>
        <w:t>–</w:t>
      </w:r>
      <w:r>
        <w:rPr>
          <w:sz w:val="28"/>
          <w:szCs w:val="28"/>
        </w:rPr>
        <w:t xml:space="preserve"> шар безпеки: SSL/TLS-шифрування </w:t>
      </w:r>
      <w:r>
        <w:rPr>
          <w:sz w:val="28"/>
          <w:szCs w:val="28"/>
        </w:rPr>
        <w:lastRenderedPageBreak/>
        <w:t>трафіку, PKI-інфраструктура, системи виявлення аномалій у поведінці, біометричне сховище даних.</w:t>
      </w:r>
    </w:p>
    <w:p w14:paraId="55078EBD" w14:textId="6D2F50D6" w:rsidR="004401C0" w:rsidRDefault="00C81908">
      <w:pPr>
        <w:spacing w:line="360" w:lineRule="auto"/>
        <w:ind w:firstLine="709"/>
        <w:jc w:val="both"/>
      </w:pPr>
      <w:r>
        <w:rPr>
          <w:sz w:val="28"/>
          <w:szCs w:val="28"/>
        </w:rPr>
        <w:t>Технологія NFC (Near Field Communication), що забезпечує безконтактні пл</w:t>
      </w:r>
      <w:r>
        <w:rPr>
          <w:sz w:val="28"/>
          <w:szCs w:val="28"/>
        </w:rPr>
        <w:t xml:space="preserve">атежі, функціонує за принципом індукційного зв'язку між смартфоном та платіжним терміналом на відстані до 4 сантиметрів. При цьому фактичний номер картки клієнта не передається терміналу </w:t>
      </w:r>
      <w:r w:rsidR="00824E47">
        <w:rPr>
          <w:sz w:val="28"/>
          <w:szCs w:val="28"/>
        </w:rPr>
        <w:t>–</w:t>
      </w:r>
      <w:r>
        <w:rPr>
          <w:sz w:val="28"/>
          <w:szCs w:val="28"/>
        </w:rPr>
        <w:t xml:space="preserve"> замість цього використовується токен (одноразовий цифровий замінник</w:t>
      </w:r>
      <w:r>
        <w:rPr>
          <w:sz w:val="28"/>
          <w:szCs w:val="28"/>
        </w:rPr>
        <w:t xml:space="preserve"> реквізитів), що суттєво підвищує безпеку порівняно з фізичними картками. В Україні на кінець 2024 р. понад 97% усіх POS-терміналів підтримують безконтактні платежі </w:t>
      </w:r>
      <w:r w:rsidR="00824E47">
        <w:rPr>
          <w:sz w:val="28"/>
          <w:szCs w:val="28"/>
        </w:rPr>
        <w:t>–</w:t>
      </w:r>
      <w:r>
        <w:rPr>
          <w:sz w:val="28"/>
          <w:szCs w:val="28"/>
        </w:rPr>
        <w:t xml:space="preserve"> один з найвищих показників у Європі [31].</w:t>
      </w:r>
    </w:p>
    <w:p w14:paraId="1DFBB936" w14:textId="54734574" w:rsidR="004401C0" w:rsidRDefault="00C81908">
      <w:pPr>
        <w:spacing w:line="360" w:lineRule="auto"/>
        <w:ind w:firstLine="709"/>
        <w:jc w:val="both"/>
      </w:pPr>
      <w:r>
        <w:rPr>
          <w:sz w:val="28"/>
          <w:szCs w:val="28"/>
        </w:rPr>
        <w:t>Особливої уваги заслуговує еволюція чат-ботів у</w:t>
      </w:r>
      <w:r>
        <w:rPr>
          <w:sz w:val="28"/>
          <w:szCs w:val="28"/>
        </w:rPr>
        <w:t xml:space="preserve"> банківських застосунках. Перші банківські чат-боти (2016–2018 рр.) базувалися на правилах (rule-based): вони могли відповідати лише на завчасно визначені питання. З появою великих мовних моделей (LLM) на кшталт GPT-4 та Gemini, банки розпочали впровадженн</w:t>
      </w:r>
      <w:r>
        <w:rPr>
          <w:sz w:val="28"/>
          <w:szCs w:val="28"/>
        </w:rPr>
        <w:t xml:space="preserve">я генеративних ШІ-асистентів, здатних вести природний діалог і вирішувати нестандартні запити. В Україні ПриватБанк використовує чат-бота на базі власних ШІ-розробок, Райффайзен Банк </w:t>
      </w:r>
      <w:r w:rsidR="00824E47">
        <w:rPr>
          <w:sz w:val="28"/>
          <w:szCs w:val="28"/>
        </w:rPr>
        <w:t>–</w:t>
      </w:r>
      <w:r>
        <w:rPr>
          <w:sz w:val="28"/>
          <w:szCs w:val="28"/>
        </w:rPr>
        <w:t xml:space="preserve"> чат-бота «Рею», а monobank </w:t>
      </w:r>
      <w:r w:rsidR="00824E47">
        <w:rPr>
          <w:sz w:val="28"/>
          <w:szCs w:val="28"/>
        </w:rPr>
        <w:t>–</w:t>
      </w:r>
      <w:r>
        <w:rPr>
          <w:sz w:val="28"/>
          <w:szCs w:val="28"/>
        </w:rPr>
        <w:t xml:space="preserve"> поєднання автоматичних відповідей і людськ</w:t>
      </w:r>
      <w:r>
        <w:rPr>
          <w:sz w:val="28"/>
          <w:szCs w:val="28"/>
        </w:rPr>
        <w:t>их операторів (так звана «hybrid model»). За даними Gartner, до 2026 р. 90% взаємодій між клієнтами і банками відбуватиметься переважно через ШІ-асистентів.</w:t>
      </w:r>
    </w:p>
    <w:p w14:paraId="5CFD0A35" w14:textId="5889C684" w:rsidR="004401C0" w:rsidRDefault="00C81908">
      <w:pPr>
        <w:spacing w:line="360" w:lineRule="auto"/>
        <w:ind w:firstLine="709"/>
        <w:jc w:val="both"/>
      </w:pPr>
      <w:r>
        <w:rPr>
          <w:sz w:val="28"/>
          <w:szCs w:val="28"/>
        </w:rPr>
        <w:t>Концепція суперзастосунку (super-app) є логічним розвитком мобільного банкінгу і набула значного по</w:t>
      </w:r>
      <w:r>
        <w:rPr>
          <w:sz w:val="28"/>
          <w:szCs w:val="28"/>
        </w:rPr>
        <w:t>ширення в Азії. Суперзастосунок об'єднує в одному інтерфейсі не лише фінансові, а й нефінансові сервіси: замовлення таксі, доставку їжі, комунальні платежі, покупку квитків, страхування, інвестиції. Китайський WeChat і Alipay є класичними прикладами суперз</w:t>
      </w:r>
      <w:r>
        <w:rPr>
          <w:sz w:val="28"/>
          <w:szCs w:val="28"/>
        </w:rPr>
        <w:t>астосунків, де фінансові послуги є лише частиною широкої екосистеми. В Україні до концепції суперзастосунку найближче підходить «Дія» (де банківські послуги є лише частиною державного цифрового простору) та Приват24 (яка інтегрує широкий спектр нефінансови</w:t>
      </w:r>
      <w:r>
        <w:rPr>
          <w:sz w:val="28"/>
          <w:szCs w:val="28"/>
        </w:rPr>
        <w:t xml:space="preserve">х сервісів </w:t>
      </w:r>
      <w:r w:rsidR="00824E47">
        <w:rPr>
          <w:sz w:val="28"/>
          <w:szCs w:val="28"/>
        </w:rPr>
        <w:t>–</w:t>
      </w:r>
      <w:r>
        <w:rPr>
          <w:sz w:val="28"/>
          <w:szCs w:val="28"/>
        </w:rPr>
        <w:t xml:space="preserve"> від оплати штрафів до замовлення eSIM). </w:t>
      </w:r>
      <w:r>
        <w:rPr>
          <w:sz w:val="28"/>
          <w:szCs w:val="28"/>
        </w:rPr>
        <w:lastRenderedPageBreak/>
        <w:t>Перспектива розвитку suber-app на українському ринку є цілком реальною при поглибленні відкритого банкінгу.</w:t>
      </w:r>
    </w:p>
    <w:p w14:paraId="727D78EE" w14:textId="4223DD7B" w:rsidR="004401C0" w:rsidRDefault="00C81908">
      <w:pPr>
        <w:spacing w:line="360" w:lineRule="auto"/>
        <w:ind w:firstLine="709"/>
        <w:jc w:val="both"/>
      </w:pPr>
      <w:r>
        <w:rPr>
          <w:sz w:val="28"/>
          <w:szCs w:val="28"/>
        </w:rPr>
        <w:t>Говорячи про open banking в Україні, важливо зупинитися на технічних аспектах його впровадження. Стандарт API (Application Programming Interface), що використовується у відкритому банкінгу, базується на протоколі REST (Representational State Transfer) і фо</w:t>
      </w:r>
      <w:r>
        <w:rPr>
          <w:sz w:val="28"/>
          <w:szCs w:val="28"/>
        </w:rPr>
        <w:t>рматі JSON для передавання даних. В Україні НБУ розробляє національний стандарт API, покликаний уніфікувати інтерфейси всіх банків і зробити їх взаємодію зі сторонніми розробниками максимально простою. Ключовим питанням залишається безпека: для підтверджен</w:t>
      </w:r>
      <w:r>
        <w:rPr>
          <w:sz w:val="28"/>
          <w:szCs w:val="28"/>
        </w:rPr>
        <w:t xml:space="preserve">ня згоди клієнта на доступ третьої сторони до його рахунку використовується протокол OAuth 2.0 і стандарт OpenID Connect, а додатковий захист забезпечується через механізм SCA (Strong Customer Authentication </w:t>
      </w:r>
      <w:r w:rsidR="00824E47">
        <w:rPr>
          <w:sz w:val="28"/>
          <w:szCs w:val="28"/>
        </w:rPr>
        <w:t>–</w:t>
      </w:r>
      <w:r>
        <w:rPr>
          <w:sz w:val="28"/>
          <w:szCs w:val="28"/>
        </w:rPr>
        <w:t xml:space="preserve"> надійна автентифікація клієнта), аналогічний т</w:t>
      </w:r>
      <w:r>
        <w:rPr>
          <w:sz w:val="28"/>
          <w:szCs w:val="28"/>
        </w:rPr>
        <w:t>ому, що застосовується в ЄС [3; 29].</w:t>
      </w:r>
    </w:p>
    <w:p w14:paraId="52952EF5" w14:textId="77777777" w:rsidR="004401C0" w:rsidRDefault="00C81908">
      <w:pPr>
        <w:spacing w:before="360" w:after="360" w:line="360" w:lineRule="auto"/>
        <w:ind w:firstLine="709"/>
        <w:jc w:val="both"/>
      </w:pPr>
      <w:r>
        <w:rPr>
          <w:b/>
          <w:bCs/>
          <w:sz w:val="28"/>
          <w:szCs w:val="28"/>
        </w:rPr>
        <w:t>Додаткові теоретичні аспекти класифікації та розвитку електронних банківських послуг</w:t>
      </w:r>
    </w:p>
    <w:p w14:paraId="40374771" w14:textId="77777777" w:rsidR="004401C0" w:rsidRDefault="00C81908">
      <w:pPr>
        <w:spacing w:line="360" w:lineRule="auto"/>
        <w:ind w:firstLine="709"/>
        <w:jc w:val="both"/>
      </w:pPr>
      <w:r>
        <w:rPr>
          <w:sz w:val="28"/>
          <w:szCs w:val="28"/>
        </w:rPr>
        <w:t>Для більш повного розуміння природи електронних банківських послуг необхідно розглянути їх з позицій теорії споживчої поведінки та мар</w:t>
      </w:r>
      <w:r>
        <w:rPr>
          <w:sz w:val="28"/>
          <w:szCs w:val="28"/>
        </w:rPr>
        <w:t>кетингу. Модель Technology Acceptance Model (TAM), розроблена Фредом Девісом у 1989 р., є одним із найвпливовіших теоретичних інструментів для пояснення того, чому користувачі приймають або відхиляють нові технологічні сервіси. Відповідно до TAM, прийняття</w:t>
      </w:r>
      <w:r>
        <w:rPr>
          <w:sz w:val="28"/>
          <w:szCs w:val="28"/>
        </w:rPr>
        <w:t xml:space="preserve"> нової технології визначається двома ключовими чинниками: сприйнятою корисністю (чи вважає клієнт, що цей сервіс підвищить ефективність його діяльності) та сприйнятою простотою використання (чи вважає клієнт, що сервіс є зручним і не потребує значних зусил</w:t>
      </w:r>
      <w:r>
        <w:rPr>
          <w:sz w:val="28"/>
          <w:szCs w:val="28"/>
        </w:rPr>
        <w:t xml:space="preserve">ь). У контексті українського ринку ця модель пояснює, чому monobank, незважаючи на пізній вихід на ринок, швидко набрав значну аудиторію: застосунок був одночасно корисним (широкий функціонал, вигідний кешбек) і вкрай простим у використанні (реєстрація за </w:t>
      </w:r>
      <w:r>
        <w:rPr>
          <w:sz w:val="28"/>
          <w:szCs w:val="28"/>
        </w:rPr>
        <w:t xml:space="preserve">10 хвилин, зрозумілий інтерфейс). ПриватБанк, </w:t>
      </w:r>
      <w:r>
        <w:rPr>
          <w:sz w:val="28"/>
          <w:szCs w:val="28"/>
        </w:rPr>
        <w:lastRenderedPageBreak/>
        <w:t>маючи більш широкий функціонал, частково програє у простоті: його застосунок сприймається як перевантажений і складний частиною аудиторії.</w:t>
      </w:r>
    </w:p>
    <w:p w14:paraId="23BC9D1C" w14:textId="585BA242" w:rsidR="004401C0" w:rsidRDefault="00C81908">
      <w:pPr>
        <w:spacing w:line="360" w:lineRule="auto"/>
        <w:ind w:firstLine="709"/>
        <w:jc w:val="both"/>
      </w:pPr>
      <w:r>
        <w:rPr>
          <w:sz w:val="28"/>
          <w:szCs w:val="28"/>
        </w:rPr>
        <w:t xml:space="preserve">Важливим концептом для характеристики сучасних електронних банківських </w:t>
      </w:r>
      <w:r>
        <w:rPr>
          <w:sz w:val="28"/>
          <w:szCs w:val="28"/>
        </w:rPr>
        <w:t xml:space="preserve">послуг є поняття «клієнтського досвіду» (Customer Experience, CX), що охоплює всі взаємодії між клієнтом і банком протягом усього клієнтського шляху </w:t>
      </w:r>
      <w:r w:rsidR="00824E47">
        <w:rPr>
          <w:sz w:val="28"/>
          <w:szCs w:val="28"/>
        </w:rPr>
        <w:t>–</w:t>
      </w:r>
      <w:r>
        <w:rPr>
          <w:sz w:val="28"/>
          <w:szCs w:val="28"/>
        </w:rPr>
        <w:t xml:space="preserve"> від першого контакту з рекламою до щоденного використання застосунку та вирішення спірних ситуацій. Дослі</w:t>
      </w:r>
      <w:r>
        <w:rPr>
          <w:sz w:val="28"/>
          <w:szCs w:val="28"/>
        </w:rPr>
        <w:t>дження Forrester Research показують, що клієнти, які отримують відмінний CX від свого банку, є у 2,5 рази більш схильними до розширення переліку використовуваних продуктів і у 2 рази менш схильними до переходу до конкурента. Для вітчизняних банків вимірюва</w:t>
      </w:r>
      <w:r>
        <w:rPr>
          <w:sz w:val="28"/>
          <w:szCs w:val="28"/>
        </w:rPr>
        <w:t xml:space="preserve">ння CX здійснюється через Net Promoter Score (NPS) </w:t>
      </w:r>
      <w:r w:rsidR="00824E47">
        <w:rPr>
          <w:sz w:val="28"/>
          <w:szCs w:val="28"/>
        </w:rPr>
        <w:t>–</w:t>
      </w:r>
      <w:r>
        <w:rPr>
          <w:sz w:val="28"/>
          <w:szCs w:val="28"/>
        </w:rPr>
        <w:t xml:space="preserve"> показник, що відображає готовність клієнтів рекомендувати банк іншим. За даними публічних опитувань, monobank стабільно демонструє один з найвищих рівнів NPS серед українських банків (понад 70 балів), що</w:t>
      </w:r>
      <w:r>
        <w:rPr>
          <w:sz w:val="28"/>
          <w:szCs w:val="28"/>
        </w:rPr>
        <w:t xml:space="preserve"> підтверджує ефективність його стратегії орієнтації на клієнтський досвід.</w:t>
      </w:r>
    </w:p>
    <w:p w14:paraId="15E3F399" w14:textId="77777777" w:rsidR="004401C0" w:rsidRDefault="00C81908">
      <w:pPr>
        <w:spacing w:line="360" w:lineRule="auto"/>
        <w:ind w:firstLine="709"/>
        <w:jc w:val="both"/>
      </w:pPr>
      <w:r>
        <w:rPr>
          <w:sz w:val="28"/>
          <w:szCs w:val="28"/>
        </w:rPr>
        <w:t>Еволюція каналів комунікації банку з клієнтами відображає більш широку тенденцію переходу від мультиканальності (multichannel) до омніканальності (omnichannel). Мультиканальна модел</w:t>
      </w:r>
      <w:r>
        <w:rPr>
          <w:sz w:val="28"/>
          <w:szCs w:val="28"/>
        </w:rPr>
        <w:t>ь передбачає наявність кількох незалежних каналів (відділення, мобільний застосунок, колл-центр, веб-сайт), кожен з яких функціонує самостійно і може надавати суперечливу інформацію. Омніканальна модель передбачає інтеграцію всіх каналів у єдину систему, д</w:t>
      </w:r>
      <w:r>
        <w:rPr>
          <w:sz w:val="28"/>
          <w:szCs w:val="28"/>
        </w:rPr>
        <w:t>е клієнт може розпочати взаємодію через один канал і без втрати контексту продовжити через інший. Наприклад, клієнт починає оформлення кредиту в мобільному застосунку, потім дзвонить на гарячу лінію з питанням, і оператор одразу бачить, на якому кроці заст</w:t>
      </w:r>
      <w:r>
        <w:rPr>
          <w:sz w:val="28"/>
          <w:szCs w:val="28"/>
        </w:rPr>
        <w:t>ряг клієнт, та допомагає завершити процес. Omnichannel banking є стандартом якості для сучасних фінансових установ, і провідні українські банки активно рухаються у цьому напрямі.</w:t>
      </w:r>
    </w:p>
    <w:p w14:paraId="6504DF70" w14:textId="77777777" w:rsidR="004401C0" w:rsidRDefault="00C81908">
      <w:pPr>
        <w:spacing w:line="360" w:lineRule="auto"/>
        <w:ind w:firstLine="709"/>
        <w:jc w:val="both"/>
      </w:pPr>
      <w:r>
        <w:rPr>
          <w:sz w:val="28"/>
          <w:szCs w:val="28"/>
        </w:rPr>
        <w:t xml:space="preserve">Концепція «фінансового благополуччя» (financial well-being) є відносно новим </w:t>
      </w:r>
      <w:r>
        <w:rPr>
          <w:sz w:val="28"/>
          <w:szCs w:val="28"/>
        </w:rPr>
        <w:t xml:space="preserve">напрямом у банківському маркетингу та стратегії, що набуває дедалі більшого значення. Вона передбачає, що банк бере на себе роль не просто </w:t>
      </w:r>
      <w:r>
        <w:rPr>
          <w:sz w:val="28"/>
          <w:szCs w:val="28"/>
        </w:rPr>
        <w:lastRenderedPageBreak/>
        <w:t>постачальника фінансових послуг, а активного помічника клієнта у досягненні фінансових цілей і підвищенні якості його</w:t>
      </w:r>
      <w:r>
        <w:rPr>
          <w:sz w:val="28"/>
          <w:szCs w:val="28"/>
        </w:rPr>
        <w:t xml:space="preserve"> фінансового життя. Інструменти фінансового благополуччя включають: персоналізовані прогнози Cash Flow (потоку коштів), інструменти постановки цілей заощаджень і відстеження прогресу, нагадування про прийдешні платежі та рекомендації щодо їх оптимізації, а</w:t>
      </w:r>
      <w:r>
        <w:rPr>
          <w:sz w:val="28"/>
          <w:szCs w:val="28"/>
        </w:rPr>
        <w:t xml:space="preserve"> також інструменти для формування «подушки безпеки». У США кілька великих банків (Ally Bank, Bank of America) вже запровадили подібні інструменти. У Великій Британії Monzo Bank є лідером у цьому напрямку з вбудованими інструментами бюджетування. В Україні </w:t>
      </w:r>
      <w:r>
        <w:rPr>
          <w:sz w:val="28"/>
          <w:szCs w:val="28"/>
        </w:rPr>
        <w:t>перші кроки у цьому напрямку зробив monobank (функція «Баланс» з аналітикою витрат), і ця тенденція неодмінно поширюватиметься.</w:t>
      </w:r>
    </w:p>
    <w:p w14:paraId="06FCC7FF" w14:textId="1639A9B1" w:rsidR="004401C0" w:rsidRDefault="00C81908">
      <w:pPr>
        <w:spacing w:line="360" w:lineRule="auto"/>
        <w:ind w:firstLine="709"/>
        <w:jc w:val="both"/>
      </w:pPr>
      <w:r>
        <w:rPr>
          <w:sz w:val="28"/>
          <w:szCs w:val="28"/>
        </w:rPr>
        <w:t xml:space="preserve">Ще одним актуальним теоретичним концептом є «вбудовані фінанси» (embedded finance) </w:t>
      </w:r>
      <w:r w:rsidR="00824E47">
        <w:rPr>
          <w:sz w:val="28"/>
          <w:szCs w:val="28"/>
        </w:rPr>
        <w:t>–</w:t>
      </w:r>
      <w:r>
        <w:rPr>
          <w:sz w:val="28"/>
          <w:szCs w:val="28"/>
        </w:rPr>
        <w:t xml:space="preserve"> тенденція інтеграції фінансових послуг безп</w:t>
      </w:r>
      <w:r>
        <w:rPr>
          <w:sz w:val="28"/>
          <w:szCs w:val="28"/>
        </w:rPr>
        <w:t>осередньо у нефінансові продукти та платформи. Класичні приклади: оплата в рахунок Tesla (карта для зарядки електромобіля, інтегрована у застосунок), страхування при купівлі авіаквитка (банківська картка з автоматичним страхуванням подорожі), кредит для ма</w:t>
      </w:r>
      <w:r>
        <w:rPr>
          <w:sz w:val="28"/>
          <w:szCs w:val="28"/>
        </w:rPr>
        <w:t xml:space="preserve">лого бізнесу на платформі Shopify (Shopify Capital </w:t>
      </w:r>
      <w:r w:rsidR="00824E47">
        <w:rPr>
          <w:sz w:val="28"/>
          <w:szCs w:val="28"/>
        </w:rPr>
        <w:t>–</w:t>
      </w:r>
      <w:r>
        <w:rPr>
          <w:sz w:val="28"/>
          <w:szCs w:val="28"/>
        </w:rPr>
        <w:t xml:space="preserve"> фінансування від самої платформи e-commerce). В українському контексті елементи вбудованих фінансів вже присутні: кредитні ліміти для продавців на Prom.ua, оплата частинами на Rozetka, страхові продукти </w:t>
      </w:r>
      <w:r>
        <w:rPr>
          <w:sz w:val="28"/>
          <w:szCs w:val="28"/>
        </w:rPr>
        <w:t>в застосунку ПриватБанку. Логіка вбудованих фінансів перевертає традиційну модель: клієнт отримує фінансову послугу там, де вже перебуває (на торговій платформі, у застосунку для замовлення таксі, у державному сервісі), не звертаючись до банку окремо.</w:t>
      </w:r>
    </w:p>
    <w:p w14:paraId="2A91423A" w14:textId="65FF5491" w:rsidR="004401C0" w:rsidRDefault="00C81908">
      <w:pPr>
        <w:spacing w:line="360" w:lineRule="auto"/>
        <w:ind w:firstLine="709"/>
        <w:jc w:val="both"/>
      </w:pPr>
      <w:r>
        <w:rPr>
          <w:sz w:val="28"/>
          <w:szCs w:val="28"/>
        </w:rPr>
        <w:t xml:space="preserve">Для </w:t>
      </w:r>
      <w:r>
        <w:rPr>
          <w:sz w:val="28"/>
          <w:szCs w:val="28"/>
        </w:rPr>
        <w:t xml:space="preserve">завершення теоретичного аналізу важливо розглянути фактор генерації Z (покоління Z, народжені після 1995–1997 рр.) та їх принципово відмінний підхід до банківського обслуговування. Представники Gen Z виросли з смартфонами в руках, для них цифровий банкінг </w:t>
      </w:r>
      <w:r>
        <w:rPr>
          <w:sz w:val="28"/>
          <w:szCs w:val="28"/>
        </w:rPr>
        <w:t xml:space="preserve">є єдино відомою нормою </w:t>
      </w:r>
      <w:r w:rsidR="00824E47">
        <w:rPr>
          <w:sz w:val="28"/>
          <w:szCs w:val="28"/>
        </w:rPr>
        <w:t>–</w:t>
      </w:r>
      <w:r>
        <w:rPr>
          <w:sz w:val="28"/>
          <w:szCs w:val="28"/>
        </w:rPr>
        <w:t xml:space="preserve"> вони ніколи не чергували в банківських відділеннях і сприймають необхідність відвідати відділення як анахронізм. Дослідження показують, що 78% Gen Z вважають мобільний застосунок єдиним потрібним інструментом для </w:t>
      </w:r>
      <w:r>
        <w:rPr>
          <w:sz w:val="28"/>
          <w:szCs w:val="28"/>
        </w:rPr>
        <w:lastRenderedPageBreak/>
        <w:t>банківського обслу</w:t>
      </w:r>
      <w:r>
        <w:rPr>
          <w:sz w:val="28"/>
          <w:szCs w:val="28"/>
        </w:rPr>
        <w:t>говування. Вони більш схильні обирати необанки, ніж традиційні банки, і значно чутливіші до якості UX і наявності соціальних функцій. Оскільки Gen Z в Україні активно виходить на ринок праці і стає самостійними фінансовими споживачами, саме їхні очікування</w:t>
      </w:r>
      <w:r>
        <w:rPr>
          <w:sz w:val="28"/>
          <w:szCs w:val="28"/>
        </w:rPr>
        <w:t xml:space="preserve"> визначатимуть стандарти ринку протягом наступних 10–15 років.</w:t>
      </w:r>
    </w:p>
    <w:p w14:paraId="21A67494" w14:textId="77777777" w:rsidR="004401C0" w:rsidRDefault="00C81908">
      <w:pPr>
        <w:spacing w:before="360" w:after="360" w:line="360" w:lineRule="auto"/>
        <w:ind w:firstLine="709"/>
        <w:jc w:val="both"/>
      </w:pPr>
      <w:r>
        <w:rPr>
          <w:b/>
          <w:bCs/>
          <w:sz w:val="28"/>
          <w:szCs w:val="28"/>
        </w:rPr>
        <w:t>Міжнародний контекст розвитку цифрового банкінгу</w:t>
      </w:r>
    </w:p>
    <w:p w14:paraId="09D30C83" w14:textId="4852500A" w:rsidR="004401C0" w:rsidRDefault="00C81908">
      <w:pPr>
        <w:spacing w:line="360" w:lineRule="auto"/>
        <w:ind w:firstLine="709"/>
        <w:jc w:val="both"/>
      </w:pPr>
      <w:r>
        <w:rPr>
          <w:sz w:val="28"/>
          <w:szCs w:val="28"/>
        </w:rPr>
        <w:t>Для розуміння позиції України у глобальному контексті цифрового банкінгу важливо знати, яке місце займає країна у міжнародних рейтингах та дослі</w:t>
      </w:r>
      <w:r>
        <w:rPr>
          <w:sz w:val="28"/>
          <w:szCs w:val="28"/>
        </w:rPr>
        <w:t xml:space="preserve">дженнях. KPMG щорічно публікує Global Fintech 100 </w:t>
      </w:r>
      <w:r w:rsidR="00824E47">
        <w:rPr>
          <w:sz w:val="28"/>
          <w:szCs w:val="28"/>
        </w:rPr>
        <w:t>–</w:t>
      </w:r>
      <w:r>
        <w:rPr>
          <w:sz w:val="28"/>
          <w:szCs w:val="28"/>
        </w:rPr>
        <w:t xml:space="preserve"> рейтинг найбільш інноваційних фінтех-компаній світу. Revolut, Stripe, Klarna, Wise та інші регулярно опиняються у цьому списку. Жодна українська компанія поки що не потрапила до цього рейтингу, що відобра</w:t>
      </w:r>
      <w:r>
        <w:rPr>
          <w:sz w:val="28"/>
          <w:szCs w:val="28"/>
        </w:rPr>
        <w:t>жає як об'єктивні обмеження (малий ринок, складний регуляторний контекст, воєнна ситуація), так і перспективи: стартапи Intellias, Ajax Systems, Grammarly (хоча й не фінтех) демонструють потенціал українського технологічного сектору [44]. В іншому рейтингу</w:t>
      </w:r>
      <w:r>
        <w:rPr>
          <w:sz w:val="28"/>
          <w:szCs w:val="28"/>
        </w:rPr>
        <w:t xml:space="preserve"> </w:t>
      </w:r>
      <w:r w:rsidR="00824E47">
        <w:rPr>
          <w:sz w:val="28"/>
          <w:szCs w:val="28"/>
        </w:rPr>
        <w:t>–</w:t>
      </w:r>
      <w:r>
        <w:rPr>
          <w:sz w:val="28"/>
          <w:szCs w:val="28"/>
        </w:rPr>
        <w:t xml:space="preserve"> EIU Digital Economy Index </w:t>
      </w:r>
      <w:r w:rsidR="00824E47">
        <w:rPr>
          <w:sz w:val="28"/>
          <w:szCs w:val="28"/>
        </w:rPr>
        <w:t>–</w:t>
      </w:r>
      <w:r>
        <w:rPr>
          <w:sz w:val="28"/>
          <w:szCs w:val="28"/>
        </w:rPr>
        <w:t xml:space="preserve"> Україна стабільно посідає місця у середній групі серед країн, що розвиваються, поступаючись передовим ринкам ЄС, але наближаючись до них за темпами зростання.</w:t>
      </w:r>
    </w:p>
    <w:p w14:paraId="0093C0A8" w14:textId="4DCD2595" w:rsidR="004401C0" w:rsidRDefault="00C81908">
      <w:pPr>
        <w:spacing w:line="360" w:lineRule="auto"/>
        <w:ind w:firstLine="709"/>
        <w:jc w:val="both"/>
      </w:pPr>
      <w:r>
        <w:rPr>
          <w:sz w:val="28"/>
          <w:szCs w:val="28"/>
        </w:rPr>
        <w:t xml:space="preserve">Порівняння рівня безготівкових платежів України з іншими країнами </w:t>
      </w:r>
      <w:r>
        <w:rPr>
          <w:sz w:val="28"/>
          <w:szCs w:val="28"/>
        </w:rPr>
        <w:t>Центральної та Східної Європи свідчить про разючі успіхи вітчизняного ринку. Якщо у 2019 р. частка безготівкових платежів в Україні (48,7% за сумою) була нижчою за Польщу (60%), Чехію (65%) і країни Балтії (75–85%), то вже у 2024 р. Україна (64,5% за сумою</w:t>
      </w:r>
      <w:r>
        <w:rPr>
          <w:sz w:val="28"/>
          <w:szCs w:val="28"/>
        </w:rPr>
        <w:t xml:space="preserve">, понад 94% за кількістю операцій) впевнено увійшла до числа лідерів регіону </w:t>
      </w:r>
      <w:r w:rsidR="00824E47">
        <w:rPr>
          <w:sz w:val="28"/>
          <w:szCs w:val="28"/>
        </w:rPr>
        <w:t>–</w:t>
      </w:r>
      <w:r>
        <w:rPr>
          <w:sz w:val="28"/>
          <w:szCs w:val="28"/>
        </w:rPr>
        <w:t xml:space="preserve"> попереду лише Скандинавія (90–98%) та Велика Британія (83%). Ця трансформація </w:t>
      </w:r>
      <w:r w:rsidR="00824E47">
        <w:rPr>
          <w:sz w:val="28"/>
          <w:szCs w:val="28"/>
        </w:rPr>
        <w:t>–</w:t>
      </w:r>
      <w:r>
        <w:rPr>
          <w:sz w:val="28"/>
          <w:szCs w:val="28"/>
        </w:rPr>
        <w:t xml:space="preserve"> один з яскравих прикладів того, як кризовий тиск може прискорювати позитивні структурні зміни.</w:t>
      </w:r>
    </w:p>
    <w:p w14:paraId="3F528FF3" w14:textId="53443633" w:rsidR="004401C0" w:rsidRDefault="00C81908">
      <w:pPr>
        <w:spacing w:line="360" w:lineRule="auto"/>
        <w:ind w:firstLine="709"/>
        <w:jc w:val="both"/>
      </w:pPr>
      <w:r>
        <w:rPr>
          <w:sz w:val="28"/>
          <w:szCs w:val="28"/>
        </w:rPr>
        <w:t>Ко</w:t>
      </w:r>
      <w:r>
        <w:rPr>
          <w:sz w:val="28"/>
          <w:szCs w:val="28"/>
        </w:rPr>
        <w:t xml:space="preserve">рисно також розглянути тенденції глобального фінансового ринку щодо зменшення ролі готівки. Шведський центральний банк Riksbank передбачає, що Швеція може стати першою повністю безготівковою країною у світі вже до 2030 </w:t>
      </w:r>
      <w:r>
        <w:rPr>
          <w:sz w:val="28"/>
          <w:szCs w:val="28"/>
        </w:rPr>
        <w:lastRenderedPageBreak/>
        <w:t>р. В Австралії частка готівкових плат</w:t>
      </w:r>
      <w:r>
        <w:rPr>
          <w:sz w:val="28"/>
          <w:szCs w:val="28"/>
        </w:rPr>
        <w:t>ежів знизилася з 70% у 2007 р. до менше 20% у 2023 р. У Кенії та Уганді мобільні гроші (M-Pesa, MTN Mobile Money) охоплюють понад 70% дорослого населення, включаючи тих, хто раніше взагалі не мав доступу до фінансових послуг. Глобальна тенденція є однознач</w:t>
      </w:r>
      <w:r>
        <w:rPr>
          <w:sz w:val="28"/>
          <w:szCs w:val="28"/>
        </w:rPr>
        <w:t xml:space="preserve">ною </w:t>
      </w:r>
      <w:r w:rsidR="00824E47">
        <w:rPr>
          <w:sz w:val="28"/>
          <w:szCs w:val="28"/>
        </w:rPr>
        <w:t>–</w:t>
      </w:r>
      <w:r>
        <w:rPr>
          <w:sz w:val="28"/>
          <w:szCs w:val="28"/>
        </w:rPr>
        <w:t xml:space="preserve"> роль готівки невпинно знижується у всьому світі, а електронні банківські послуги стають основним фінансовим інструментом населення.</w:t>
      </w:r>
    </w:p>
    <w:p w14:paraId="5D69297B" w14:textId="02739669" w:rsidR="004401C0" w:rsidRDefault="00C81908">
      <w:pPr>
        <w:spacing w:line="360" w:lineRule="auto"/>
        <w:ind w:firstLine="709"/>
        <w:jc w:val="both"/>
      </w:pPr>
      <w:r>
        <w:rPr>
          <w:sz w:val="28"/>
          <w:szCs w:val="28"/>
        </w:rPr>
        <w:t xml:space="preserve">Проте важливо бачити і темний бік тотальної цифровізації фінансів. Канада у 2023 р. зіткнулася з ситуацією, коли уряд </w:t>
      </w:r>
      <w:r>
        <w:rPr>
          <w:sz w:val="28"/>
          <w:szCs w:val="28"/>
        </w:rPr>
        <w:t xml:space="preserve">блокував банківські рахунки учасників протестного руху «Convoy» </w:t>
      </w:r>
      <w:r w:rsidR="00824E47">
        <w:rPr>
          <w:sz w:val="28"/>
          <w:szCs w:val="28"/>
        </w:rPr>
        <w:t>–</w:t>
      </w:r>
      <w:r>
        <w:rPr>
          <w:sz w:val="28"/>
          <w:szCs w:val="28"/>
        </w:rPr>
        <w:t xml:space="preserve"> що підняло серйозні питання про ризики тотального фінансового контролю над особою у цифровому середовищі. Кіберризики, про які вже йшлося, є також серйозною системною загрозою: збій платіжно</w:t>
      </w:r>
      <w:r>
        <w:rPr>
          <w:sz w:val="28"/>
          <w:szCs w:val="28"/>
        </w:rPr>
        <w:t>ї системи може паралізувати економіку країни, якщо готівка остаточно вийде з обігу. Аргументи на користь збереження певного рівня готівкового обігу (насамперед для надзвичайних ситуацій) є цілком обґрунтованими, і більшість центральних банків (включно з НБ</w:t>
      </w:r>
      <w:r>
        <w:rPr>
          <w:sz w:val="28"/>
          <w:szCs w:val="28"/>
        </w:rPr>
        <w:t>У) дотримуються позиції не тотального відмирання готівки, а підтримання збалансованої платіжної екосистеми, де безготівкові засоби є домінуючими, але готівка зберігається як резервний інструмент.</w:t>
      </w:r>
    </w:p>
    <w:p w14:paraId="26692E93" w14:textId="77777777" w:rsidR="004401C0" w:rsidRDefault="00C81908">
      <w:pPr>
        <w:spacing w:before="360" w:after="360" w:line="360" w:lineRule="auto"/>
        <w:ind w:firstLine="709"/>
        <w:jc w:val="both"/>
      </w:pPr>
      <w:r>
        <w:rPr>
          <w:b/>
          <w:bCs/>
          <w:sz w:val="28"/>
          <w:szCs w:val="28"/>
        </w:rPr>
        <w:t>Технологічна база та стандарти безпеки електронних банківськ</w:t>
      </w:r>
      <w:r>
        <w:rPr>
          <w:b/>
          <w:bCs/>
          <w:sz w:val="28"/>
          <w:szCs w:val="28"/>
        </w:rPr>
        <w:t>их послуг</w:t>
      </w:r>
    </w:p>
    <w:p w14:paraId="2C2C7D8B" w14:textId="35047E32" w:rsidR="004401C0" w:rsidRDefault="00C81908">
      <w:pPr>
        <w:spacing w:line="360" w:lineRule="auto"/>
        <w:ind w:firstLine="709"/>
        <w:jc w:val="both"/>
      </w:pPr>
      <w:r>
        <w:rPr>
          <w:sz w:val="28"/>
          <w:szCs w:val="28"/>
        </w:rPr>
        <w:t xml:space="preserve">Безпека є фундаментальним підґрунтям електронних банківських послуг, без якого жоден клієнт не довіряє свої кошти цифровому каналу. Сучасна архітектура безпеки банківських систем спирається на кілька взаємодоповнювальних рівнів захисту. Перший рівень </w:t>
      </w:r>
      <w:r w:rsidR="00824E47">
        <w:rPr>
          <w:sz w:val="28"/>
          <w:szCs w:val="28"/>
        </w:rPr>
        <w:t>–</w:t>
      </w:r>
      <w:r>
        <w:rPr>
          <w:sz w:val="28"/>
          <w:szCs w:val="28"/>
        </w:rPr>
        <w:t xml:space="preserve"> іде</w:t>
      </w:r>
      <w:r>
        <w:rPr>
          <w:sz w:val="28"/>
          <w:szCs w:val="28"/>
        </w:rPr>
        <w:t xml:space="preserve">нтифікація та автентифікація клієнта. Традиційна модель «логін + пароль» сьогодні вважається недостатньою: більшість банків перейшли до багатофакторної автентифікації (MFA </w:t>
      </w:r>
      <w:r w:rsidR="00824E47">
        <w:rPr>
          <w:sz w:val="28"/>
          <w:szCs w:val="28"/>
        </w:rPr>
        <w:t>–</w:t>
      </w:r>
      <w:r>
        <w:rPr>
          <w:sz w:val="28"/>
          <w:szCs w:val="28"/>
        </w:rPr>
        <w:t xml:space="preserve"> Multi-Factor Authentication), що поєднує «щось, що знаєш» (пароль/PIN), «щось, що </w:t>
      </w:r>
      <w:r>
        <w:rPr>
          <w:sz w:val="28"/>
          <w:szCs w:val="28"/>
        </w:rPr>
        <w:t xml:space="preserve">маєш» (телефон для OTP) і «щось, що є твоїм» (біометрія). Директива PSD2 ввела поняття SCA (Strong Customer Authentication) як обов'язкову вимогу </w:t>
      </w:r>
      <w:r>
        <w:rPr>
          <w:sz w:val="28"/>
          <w:szCs w:val="28"/>
        </w:rPr>
        <w:lastRenderedPageBreak/>
        <w:t>для електронних платежів у ЄС, і Україна прямує до аналогічних стандартів [3; 34].</w:t>
      </w:r>
    </w:p>
    <w:p w14:paraId="41D9038E" w14:textId="6B5E2EE7" w:rsidR="004401C0" w:rsidRDefault="00C81908">
      <w:pPr>
        <w:spacing w:line="360" w:lineRule="auto"/>
        <w:ind w:firstLine="709"/>
        <w:jc w:val="both"/>
      </w:pPr>
      <w:r>
        <w:rPr>
          <w:sz w:val="28"/>
          <w:szCs w:val="28"/>
        </w:rPr>
        <w:t>Шифрування даних є другим к</w:t>
      </w:r>
      <w:r>
        <w:rPr>
          <w:sz w:val="28"/>
          <w:szCs w:val="28"/>
        </w:rPr>
        <w:t>лючовим рівнем захисту. У транзитному каналі (між мобільним пристроєм клієнта і сервером банку) всі дані передаються з використанням протоколу TLS 1.3 (Transport Layer Security), що унеможливлює їх перехоплення зловмисниками. Дані у стані спокою (збережені</w:t>
      </w:r>
      <w:r>
        <w:rPr>
          <w:sz w:val="28"/>
          <w:szCs w:val="28"/>
        </w:rPr>
        <w:t xml:space="preserve"> на серверах банку) шифруються за допомогою алгоритму AES-256, що є відповідністю стандарту FIPS 140-2 і розглядається як достатньо стійкий навіть за умов майбутніх квантових комп'ютерів </w:t>
      </w:r>
      <w:r w:rsidR="00824E47">
        <w:rPr>
          <w:sz w:val="28"/>
          <w:szCs w:val="28"/>
        </w:rPr>
        <w:t>–</w:t>
      </w:r>
      <w:r>
        <w:rPr>
          <w:sz w:val="28"/>
          <w:szCs w:val="28"/>
        </w:rPr>
        <w:t xml:space="preserve"> принаймні, до появи комерційно доступних криптографічно значущих кв</w:t>
      </w:r>
      <w:r>
        <w:rPr>
          <w:sz w:val="28"/>
          <w:szCs w:val="28"/>
        </w:rPr>
        <w:t>антових машин. Перехід до постквантової криптографії (PQC) вже обговорюється в НБУ і провідних банках як стратегічний пріоритет на 2026–2027 рр.</w:t>
      </w:r>
    </w:p>
    <w:p w14:paraId="3D6A320E" w14:textId="520D0BFC" w:rsidR="004401C0" w:rsidRDefault="00C81908">
      <w:pPr>
        <w:spacing w:line="360" w:lineRule="auto"/>
        <w:ind w:firstLine="709"/>
        <w:jc w:val="both"/>
      </w:pPr>
      <w:r>
        <w:rPr>
          <w:sz w:val="28"/>
          <w:szCs w:val="28"/>
        </w:rPr>
        <w:t xml:space="preserve">Токенізація платіжних даних </w:t>
      </w:r>
      <w:r w:rsidR="00824E47">
        <w:rPr>
          <w:sz w:val="28"/>
          <w:szCs w:val="28"/>
        </w:rPr>
        <w:t>–</w:t>
      </w:r>
      <w:r>
        <w:rPr>
          <w:sz w:val="28"/>
          <w:szCs w:val="28"/>
        </w:rPr>
        <w:t xml:space="preserve"> ще один важливий механізм захисту. Коли клієнт прив'язує свою картку до Apple Pay</w:t>
      </w:r>
      <w:r>
        <w:rPr>
          <w:sz w:val="28"/>
          <w:szCs w:val="28"/>
        </w:rPr>
        <w:t xml:space="preserve"> або Google Pay, реальний номер картки не зберігається на смартфоні і не передається платіжному терміналу. Натомість генерується унікальний «токен» </w:t>
      </w:r>
      <w:r w:rsidR="00824E47">
        <w:rPr>
          <w:sz w:val="28"/>
          <w:szCs w:val="28"/>
        </w:rPr>
        <w:t>–</w:t>
      </w:r>
      <w:r>
        <w:rPr>
          <w:sz w:val="28"/>
          <w:szCs w:val="28"/>
        </w:rPr>
        <w:t xml:space="preserve"> цифровий замінник, дійсний лише для конкретного пристрою і умов. Навіть якщо зловмисник перехопить токен, </w:t>
      </w:r>
      <w:r>
        <w:rPr>
          <w:sz w:val="28"/>
          <w:szCs w:val="28"/>
        </w:rPr>
        <w:t>він не зможе скористатися ним на іншому пристрої або у іншому контексті. В Україні технологія токенізації масово впроваджується провідними банками з 2016–2017 рр.</w:t>
      </w:r>
    </w:p>
    <w:p w14:paraId="2E0F2A43" w14:textId="4190FA7E" w:rsidR="004401C0" w:rsidRDefault="00C81908">
      <w:pPr>
        <w:spacing w:line="360" w:lineRule="auto"/>
        <w:ind w:firstLine="709"/>
        <w:jc w:val="both"/>
      </w:pPr>
      <w:r>
        <w:rPr>
          <w:sz w:val="28"/>
          <w:szCs w:val="28"/>
        </w:rPr>
        <w:t>Система моніторингу транзакцій (fraud monitoring) є третім ключовим рівнем захисту і першою л</w:t>
      </w:r>
      <w:r>
        <w:rPr>
          <w:sz w:val="28"/>
          <w:szCs w:val="28"/>
        </w:rPr>
        <w:t xml:space="preserve">інією виявлення шахрайства. Кожна транзакція в режимі реального часу аналізується системою за сотнями параметрів: географія, час доби, тип операції, сума, пристрій, IP-адреса, патерн поведінки. Якщо транзакція відхиляється від звичного профілю клієнта або </w:t>
      </w:r>
      <w:r>
        <w:rPr>
          <w:sz w:val="28"/>
          <w:szCs w:val="28"/>
        </w:rPr>
        <w:t xml:space="preserve">відповідає відомим шахрайським патернам </w:t>
      </w:r>
      <w:r w:rsidR="00824E47">
        <w:rPr>
          <w:sz w:val="28"/>
          <w:szCs w:val="28"/>
        </w:rPr>
        <w:t>–</w:t>
      </w:r>
      <w:r>
        <w:rPr>
          <w:sz w:val="28"/>
          <w:szCs w:val="28"/>
        </w:rPr>
        <w:t xml:space="preserve"> система надсилає сигнал: або автоматично блокує, або вимагає додаткового підтвердження. Сучасні системи fraud monitoring на основі машинного навчання здатні аналізувати мільйони параметрів щосекунди і виявляти наві</w:t>
      </w:r>
      <w:r>
        <w:rPr>
          <w:sz w:val="28"/>
          <w:szCs w:val="28"/>
        </w:rPr>
        <w:t>ть нові, раніше невідомі схеми шахрайства через виявлення статистичних аномалій.</w:t>
      </w:r>
    </w:p>
    <w:p w14:paraId="16D52AC1" w14:textId="2923767D" w:rsidR="004401C0" w:rsidRDefault="00C81908">
      <w:pPr>
        <w:spacing w:line="360" w:lineRule="auto"/>
        <w:ind w:firstLine="709"/>
        <w:jc w:val="both"/>
      </w:pPr>
      <w:r>
        <w:rPr>
          <w:sz w:val="28"/>
          <w:szCs w:val="28"/>
        </w:rPr>
        <w:lastRenderedPageBreak/>
        <w:t xml:space="preserve">Регуляторні вимоги до інформаційної безпеки банків в Україні формуються на основі міжнародних стандартів. ISO/IEC 27001 </w:t>
      </w:r>
      <w:r w:rsidR="00824E47">
        <w:rPr>
          <w:sz w:val="28"/>
          <w:szCs w:val="28"/>
        </w:rPr>
        <w:t>–</w:t>
      </w:r>
      <w:r>
        <w:rPr>
          <w:sz w:val="28"/>
          <w:szCs w:val="28"/>
        </w:rPr>
        <w:t xml:space="preserve"> міжнародний стандарт систем управління інформаційною </w:t>
      </w:r>
      <w:r>
        <w:rPr>
          <w:sz w:val="28"/>
          <w:szCs w:val="28"/>
        </w:rPr>
        <w:t xml:space="preserve">безпекою (СУІБ) </w:t>
      </w:r>
      <w:r w:rsidR="00824E47">
        <w:rPr>
          <w:sz w:val="28"/>
          <w:szCs w:val="28"/>
        </w:rPr>
        <w:t>–</w:t>
      </w:r>
      <w:r>
        <w:rPr>
          <w:sz w:val="28"/>
          <w:szCs w:val="28"/>
        </w:rPr>
        <w:t xml:space="preserve"> є основним орієнтиром для більшості великих банків. Стандарт PCI DSS (Payment Card Industry Data Security Standard) є обов'язковим для банків, що обробляють дані карток Visa і MasterCard. НБУ видав власні Положення про захист інформації в</w:t>
      </w:r>
      <w:r>
        <w:rPr>
          <w:sz w:val="28"/>
          <w:szCs w:val="28"/>
        </w:rPr>
        <w:t xml:space="preserve"> банківській системі, що встановлюють мінімальні вимоги для вітчизняних фінансових установ. Після 2022 р. банки почали активніше впроваджувати стандарт DORA (Digital Operational Resilience Act), який набуде обов'язкової чинності для банків, що працюють в Є</w:t>
      </w:r>
      <w:r>
        <w:rPr>
          <w:sz w:val="28"/>
          <w:szCs w:val="28"/>
        </w:rPr>
        <w:t>С, з 2025 р., та є орієнтиром для вітчизняних установ, що прагнуть відповідати євростандартам.</w:t>
      </w:r>
    </w:p>
    <w:p w14:paraId="0AD5DC7F" w14:textId="487866BA" w:rsidR="004401C0" w:rsidRDefault="00C81908">
      <w:pPr>
        <w:spacing w:line="360" w:lineRule="auto"/>
        <w:ind w:firstLine="709"/>
        <w:jc w:val="both"/>
      </w:pPr>
      <w:r>
        <w:rPr>
          <w:sz w:val="28"/>
          <w:szCs w:val="28"/>
        </w:rPr>
        <w:t>Окремим важливим аспектом є хмарні технології у банківській сфері. Ще 5–7 років тому регулятори у більшості країн з обережністю ставилися до перенесення банківсь</w:t>
      </w:r>
      <w:r>
        <w:rPr>
          <w:sz w:val="28"/>
          <w:szCs w:val="28"/>
        </w:rPr>
        <w:t>ких систем у хмару, побоюючись ризиків для безпеки і доступності. Сьогодні ставлення кардинально змінилося: хмарна інфраструктура (при правильному налаштуванні) може бути навіть безпечнішою за власні локальні дата-центри, оскільки провайдери (AWS, Azure, G</w:t>
      </w:r>
      <w:r>
        <w:rPr>
          <w:sz w:val="28"/>
          <w:szCs w:val="28"/>
        </w:rPr>
        <w:t>oogle Cloud) інвестують у кібербезпеку масштаби, недоступні для окремих банків. В Україні після 2022 р. перенесення критичних банківських систем у хмару (включаючи в закордонні хмарні дата-центри в ЄС) стало де-факто стратегічним стандартом: ПриватБанк вик</w:t>
      </w:r>
      <w:r>
        <w:rPr>
          <w:sz w:val="28"/>
          <w:szCs w:val="28"/>
        </w:rPr>
        <w:t xml:space="preserve">ористовує AWS, monobank </w:t>
      </w:r>
      <w:r w:rsidR="00824E47">
        <w:rPr>
          <w:sz w:val="28"/>
          <w:szCs w:val="28"/>
        </w:rPr>
        <w:t>–</w:t>
      </w:r>
      <w:r>
        <w:rPr>
          <w:sz w:val="28"/>
          <w:szCs w:val="28"/>
        </w:rPr>
        <w:t xml:space="preserve"> GCP, Райффайзен </w:t>
      </w:r>
      <w:r w:rsidR="00824E47">
        <w:rPr>
          <w:sz w:val="28"/>
          <w:szCs w:val="28"/>
        </w:rPr>
        <w:t>–</w:t>
      </w:r>
      <w:r>
        <w:rPr>
          <w:sz w:val="28"/>
          <w:szCs w:val="28"/>
        </w:rPr>
        <w:t xml:space="preserve"> хмарну інфраструктуру групи. Це дозволило забезпечити безперервність роботи навіть під час масштабних ракетних атак на енергетичну і цифрову інфраструктуру.</w:t>
      </w:r>
    </w:p>
    <w:p w14:paraId="4978B852" w14:textId="77777777" w:rsidR="004401C0" w:rsidRDefault="00C81908">
      <w:pPr>
        <w:spacing w:before="360" w:after="360" w:line="360" w:lineRule="auto"/>
        <w:ind w:firstLine="709"/>
        <w:jc w:val="both"/>
      </w:pPr>
      <w:r>
        <w:rPr>
          <w:b/>
          <w:bCs/>
          <w:sz w:val="28"/>
          <w:szCs w:val="28"/>
        </w:rPr>
        <w:t>Клієнтський шлях у цифровому банкінгу: від реєстрації д</w:t>
      </w:r>
      <w:r>
        <w:rPr>
          <w:b/>
          <w:bCs/>
          <w:sz w:val="28"/>
          <w:szCs w:val="28"/>
        </w:rPr>
        <w:t>о лояльності</w:t>
      </w:r>
    </w:p>
    <w:p w14:paraId="374406DE" w14:textId="2C82565F" w:rsidR="004401C0" w:rsidRDefault="00C81908">
      <w:pPr>
        <w:spacing w:line="360" w:lineRule="auto"/>
        <w:ind w:firstLine="709"/>
        <w:jc w:val="both"/>
      </w:pPr>
      <w:r>
        <w:rPr>
          <w:sz w:val="28"/>
          <w:szCs w:val="28"/>
        </w:rPr>
        <w:t>Концепція «клієнтського шляху» (Customer Journey) є центральною для розуміння того, як клієнт взаємодіє з електронними банківськими послугами від першого знайомства з банком до формування тривалих відносин. Customer Journey у цифровому банкінгу складається</w:t>
      </w:r>
      <w:r>
        <w:rPr>
          <w:sz w:val="28"/>
          <w:szCs w:val="28"/>
        </w:rPr>
        <w:t xml:space="preserve"> з кількох ключових етапів. Перший </w:t>
      </w:r>
      <w:r w:rsidR="00824E47">
        <w:rPr>
          <w:sz w:val="28"/>
          <w:szCs w:val="28"/>
        </w:rPr>
        <w:t>–</w:t>
      </w:r>
      <w:r>
        <w:rPr>
          <w:sz w:val="28"/>
          <w:szCs w:val="28"/>
        </w:rPr>
        <w:t xml:space="preserve"> усвідомлення (Awareness): клієнт дізнається про банк через рекламу, </w:t>
      </w:r>
      <w:r>
        <w:rPr>
          <w:sz w:val="28"/>
          <w:szCs w:val="28"/>
        </w:rPr>
        <w:lastRenderedPageBreak/>
        <w:t>рекомендацію, порівняльні сервіси. Для моnobank характерний потужний вірусний маркетинг через соціальні мережі та рекомендації існуючих клієнтів («прив</w:t>
      </w:r>
      <w:r>
        <w:rPr>
          <w:sz w:val="28"/>
          <w:szCs w:val="28"/>
        </w:rPr>
        <w:t xml:space="preserve">еди друга </w:t>
      </w:r>
      <w:r w:rsidR="00824E47">
        <w:rPr>
          <w:sz w:val="28"/>
          <w:szCs w:val="28"/>
        </w:rPr>
        <w:t>–</w:t>
      </w:r>
      <w:r>
        <w:rPr>
          <w:sz w:val="28"/>
          <w:szCs w:val="28"/>
        </w:rPr>
        <w:t xml:space="preserve"> отримай бонус»). Другий </w:t>
      </w:r>
      <w:r w:rsidR="00824E47">
        <w:rPr>
          <w:sz w:val="28"/>
          <w:szCs w:val="28"/>
        </w:rPr>
        <w:t>–</w:t>
      </w:r>
      <w:r>
        <w:rPr>
          <w:sz w:val="28"/>
          <w:szCs w:val="28"/>
        </w:rPr>
        <w:t xml:space="preserve"> розгляд (Consideration): клієнт порівнює пропозиції банків, вивчає відгуки. Саме тут роль рейтингів застосунків (Google Play, App Store) і форумів (наприклад, minfin.com.ua) є вирішальною.</w:t>
      </w:r>
    </w:p>
    <w:p w14:paraId="47C84DC3" w14:textId="4ADB827A" w:rsidR="004401C0" w:rsidRDefault="00C81908">
      <w:pPr>
        <w:spacing w:line="360" w:lineRule="auto"/>
        <w:ind w:firstLine="709"/>
        <w:jc w:val="both"/>
      </w:pPr>
      <w:r>
        <w:rPr>
          <w:sz w:val="28"/>
          <w:szCs w:val="28"/>
        </w:rPr>
        <w:t xml:space="preserve">Третій етап </w:t>
      </w:r>
      <w:r w:rsidR="00824E47">
        <w:rPr>
          <w:sz w:val="28"/>
          <w:szCs w:val="28"/>
        </w:rPr>
        <w:t>–</w:t>
      </w:r>
      <w:r>
        <w:rPr>
          <w:sz w:val="28"/>
          <w:szCs w:val="28"/>
        </w:rPr>
        <w:t xml:space="preserve"> онбординг (Onbo</w:t>
      </w:r>
      <w:r>
        <w:rPr>
          <w:sz w:val="28"/>
          <w:szCs w:val="28"/>
        </w:rPr>
        <w:t>arding): процес відкриття рахунку і початку користування послугами. Для традиційних банків цей етап передбачав відвідування відділення з паспортом та укладання договору. Цифровий банкінг перетворив онбординг на процес, що займає від 5 до 30 хвилин. У monob</w:t>
      </w:r>
      <w:r>
        <w:rPr>
          <w:sz w:val="28"/>
          <w:szCs w:val="28"/>
        </w:rPr>
        <w:t>ank реєстрація відбувається повністю онлайн: введення особистих даних, фото паспорта (OCR-система автоматично розпізнає дані), відеоселфі для ідентифікації або верифікація через BankID/Дія. Після підтвердження картка надходить поштою або замовляється через</w:t>
      </w:r>
      <w:r>
        <w:rPr>
          <w:sz w:val="28"/>
          <w:szCs w:val="28"/>
        </w:rPr>
        <w:t xml:space="preserve"> Нову Пошту. ПриватБанк пропонує спрощений онбординг через Привт24 з можливістю отримати картку у відділенні або замовити в будь-якій точці України через кур'єрів. Якість онбордингу є критично важливою: дослідження показують, що 40–60% клієнтів, які перерв</w:t>
      </w:r>
      <w:r>
        <w:rPr>
          <w:sz w:val="28"/>
          <w:szCs w:val="28"/>
        </w:rPr>
        <w:t>али реєстрацію на якомусь етапі, ніколи не повертаються.</w:t>
      </w:r>
    </w:p>
    <w:p w14:paraId="6A5C06E2" w14:textId="30ADD3C5" w:rsidR="004401C0" w:rsidRDefault="00C81908">
      <w:pPr>
        <w:spacing w:line="360" w:lineRule="auto"/>
        <w:ind w:firstLine="709"/>
        <w:jc w:val="both"/>
      </w:pPr>
      <w:r>
        <w:rPr>
          <w:sz w:val="28"/>
          <w:szCs w:val="28"/>
        </w:rPr>
        <w:t xml:space="preserve">Четвертий етап </w:t>
      </w:r>
      <w:r w:rsidR="00824E47">
        <w:rPr>
          <w:sz w:val="28"/>
          <w:szCs w:val="28"/>
        </w:rPr>
        <w:t>–</w:t>
      </w:r>
      <w:r>
        <w:rPr>
          <w:sz w:val="28"/>
          <w:szCs w:val="28"/>
        </w:rPr>
        <w:t xml:space="preserve"> активізація (Activation): перші транзакції клієнта. Банки активно використовують механіки гейміфікації і заохочень для стимулювання перших дій: «заплати в мобільному застосунку 5 раз</w:t>
      </w:r>
      <w:r>
        <w:rPr>
          <w:sz w:val="28"/>
          <w:szCs w:val="28"/>
        </w:rPr>
        <w:t xml:space="preserve">ів і отримай 100 бонусів», «поповни картку на 500 грн і отримай підвищений кешбек першого місяця». Ці механіки формують звичку і підвищують ймовірність, що клієнт стане постійним. П'ятий </w:t>
      </w:r>
      <w:r w:rsidR="00824E47">
        <w:rPr>
          <w:sz w:val="28"/>
          <w:szCs w:val="28"/>
        </w:rPr>
        <w:t>–</w:t>
      </w:r>
      <w:r>
        <w:rPr>
          <w:sz w:val="28"/>
          <w:szCs w:val="28"/>
        </w:rPr>
        <w:t xml:space="preserve"> утримання (Retention): тривале використання продуктів банку. Тут кл</w:t>
      </w:r>
      <w:r>
        <w:rPr>
          <w:sz w:val="28"/>
          <w:szCs w:val="28"/>
        </w:rPr>
        <w:t xml:space="preserve">ючову роль відіграє якість клієнтського досвіду, наявність програми лояльності і постійне розширення функціоналу. Шостий </w:t>
      </w:r>
      <w:r w:rsidR="00824E47">
        <w:rPr>
          <w:sz w:val="28"/>
          <w:szCs w:val="28"/>
        </w:rPr>
        <w:t>–</w:t>
      </w:r>
      <w:r>
        <w:rPr>
          <w:sz w:val="28"/>
          <w:szCs w:val="28"/>
        </w:rPr>
        <w:t xml:space="preserve"> розширення (Expansion): придбання клієнтом додаткових продуктів (кредит, депозит, страховка, інвестиції). Сьомий </w:t>
      </w:r>
      <w:r w:rsidR="00824E47">
        <w:rPr>
          <w:sz w:val="28"/>
          <w:szCs w:val="28"/>
        </w:rPr>
        <w:t>–</w:t>
      </w:r>
      <w:r>
        <w:rPr>
          <w:sz w:val="28"/>
          <w:szCs w:val="28"/>
        </w:rPr>
        <w:t xml:space="preserve"> адвокація (Advocac</w:t>
      </w:r>
      <w:r>
        <w:rPr>
          <w:sz w:val="28"/>
          <w:szCs w:val="28"/>
        </w:rPr>
        <w:t>y): клієнт рекомендує банк іншим. Моnobank є рекордсменом за цим показником серед українських банків.</w:t>
      </w:r>
    </w:p>
    <w:p w14:paraId="6780EC28" w14:textId="77777777" w:rsidR="004401C0" w:rsidRDefault="00C81908">
      <w:pPr>
        <w:spacing w:line="360" w:lineRule="auto"/>
        <w:ind w:firstLine="709"/>
        <w:jc w:val="both"/>
      </w:pPr>
      <w:r>
        <w:rPr>
          <w:sz w:val="28"/>
          <w:szCs w:val="28"/>
        </w:rPr>
        <w:t xml:space="preserve">Персоналізація пропозицій є одним із ключових інструментів підвищення задоволеності клієнтів і збільшення їхньої цінності для банку. Завдяки аналізу </w:t>
      </w:r>
      <w:r>
        <w:rPr>
          <w:sz w:val="28"/>
          <w:szCs w:val="28"/>
        </w:rPr>
        <w:lastRenderedPageBreak/>
        <w:t>транз</w:t>
      </w:r>
      <w:r>
        <w:rPr>
          <w:sz w:val="28"/>
          <w:szCs w:val="28"/>
        </w:rPr>
        <w:t>акційних даних банк може пропонувати клієнту релевантні продукти саме тоді, коли вони йому потрібні. Наприклад, клієнт, який регулярно знімає готівку в банкоматі перед поїздками, отримує пропозицію туристичної страховки або мультивалютної картки. Клієнт, ч</w:t>
      </w:r>
      <w:r>
        <w:rPr>
          <w:sz w:val="28"/>
          <w:szCs w:val="28"/>
        </w:rPr>
        <w:t>ий баланс систематично наближається до нуля наприкінці місяця, отримує пропозицію кредитного ліміту або програми управління бюджетом. Клієнт, який регулярно купує продукти у конкретній мережі супермаркетів, бачить підвищений кешбек саме для цієї мережі. Та</w:t>
      </w:r>
      <w:r>
        <w:rPr>
          <w:sz w:val="28"/>
          <w:szCs w:val="28"/>
        </w:rPr>
        <w:t>ка персоналізація, при грамотній реалізації, сприймається клієнтами позитивно: вони бачать релевантні пропозиції замість спаму. ПриватБанк використовує алгоритми рекомендацій на базі власних ML-моделей; monobank поступово впроваджує персоналізовані кешбек-</w:t>
      </w:r>
      <w:r>
        <w:rPr>
          <w:sz w:val="28"/>
          <w:szCs w:val="28"/>
        </w:rPr>
        <w:t>активності.</w:t>
      </w:r>
    </w:p>
    <w:p w14:paraId="57F0B57D" w14:textId="77777777" w:rsidR="004401C0" w:rsidRDefault="00C81908">
      <w:pPr>
        <w:spacing w:before="360" w:after="360" w:line="360" w:lineRule="auto"/>
        <w:ind w:firstLine="709"/>
        <w:jc w:val="both"/>
      </w:pPr>
      <w:r>
        <w:rPr>
          <w:b/>
          <w:bCs/>
          <w:sz w:val="28"/>
          <w:szCs w:val="28"/>
        </w:rPr>
        <w:t>Роль фінансових технологій у трансформації банківської конкуренції</w:t>
      </w:r>
    </w:p>
    <w:p w14:paraId="486F5905" w14:textId="3C38E856" w:rsidR="004401C0" w:rsidRDefault="00C81908">
      <w:pPr>
        <w:spacing w:line="360" w:lineRule="auto"/>
        <w:ind w:firstLine="709"/>
        <w:jc w:val="both"/>
      </w:pPr>
      <w:r>
        <w:rPr>
          <w:sz w:val="28"/>
          <w:szCs w:val="28"/>
        </w:rPr>
        <w:t>Поява фінансових технологій (FinTech) як самостійної галузі радикально змінила конкурентний ландшафт банківського сектору. Якщо ще у 2010 р. банки змагалися переважно між собою,</w:t>
      </w:r>
      <w:r>
        <w:rPr>
          <w:sz w:val="28"/>
          <w:szCs w:val="28"/>
        </w:rPr>
        <w:t xml:space="preserve"> то сьогодні вони конкурують також з телекомунікаційними компаніями (Kyivstar і Vodafone пропонують власні платіжні послуги), з технологічними гігантами (Apple Pay, Google Pay, Samsung Pay є повноцінними платіжними платформами), з небанківськими фінтех-ком</w:t>
      </w:r>
      <w:r>
        <w:rPr>
          <w:sz w:val="28"/>
          <w:szCs w:val="28"/>
        </w:rPr>
        <w:t xml:space="preserve">паніями (Wise, Revolut, PayPal), з рітейлерами (Rozetka пропонує BNPL і фінансові послуги), а також з необанками </w:t>
      </w:r>
      <w:r w:rsidR="00824E47">
        <w:rPr>
          <w:sz w:val="28"/>
          <w:szCs w:val="28"/>
        </w:rPr>
        <w:t>–</w:t>
      </w:r>
      <w:r>
        <w:rPr>
          <w:sz w:val="28"/>
          <w:szCs w:val="28"/>
        </w:rPr>
        <w:t xml:space="preserve"> новим класом гравців, що виростає всередині самої банківської системи. Ця багатофронтова конкуренція є потужним драйвером інновацій і змушує </w:t>
      </w:r>
      <w:r>
        <w:rPr>
          <w:sz w:val="28"/>
          <w:szCs w:val="28"/>
        </w:rPr>
        <w:t>традиційні банки прискорювати цифрову трансформацію швидкістю, раніше їм не властивою [13; 14; 44].</w:t>
      </w:r>
    </w:p>
    <w:p w14:paraId="72B70222" w14:textId="3526980C" w:rsidR="004401C0" w:rsidRDefault="00C81908">
      <w:pPr>
        <w:spacing w:line="360" w:lineRule="auto"/>
        <w:ind w:firstLine="709"/>
        <w:jc w:val="both"/>
      </w:pPr>
      <w:r>
        <w:rPr>
          <w:sz w:val="28"/>
          <w:szCs w:val="28"/>
        </w:rPr>
        <w:t xml:space="preserve">У банківській теорії для опису взаємодії банків і фінтех-компаній використовуються три основні моделі. Перша </w:t>
      </w:r>
      <w:r w:rsidR="00824E47">
        <w:rPr>
          <w:sz w:val="28"/>
          <w:szCs w:val="28"/>
        </w:rPr>
        <w:t>–</w:t>
      </w:r>
      <w:r>
        <w:rPr>
          <w:sz w:val="28"/>
          <w:szCs w:val="28"/>
        </w:rPr>
        <w:t xml:space="preserve"> конкуренція: банки і фінтех б'ються за одного</w:t>
      </w:r>
      <w:r>
        <w:rPr>
          <w:sz w:val="28"/>
          <w:szCs w:val="28"/>
        </w:rPr>
        <w:t xml:space="preserve"> клієнта і ті самі доходи. Ця модель найбільш актуальна на ринках із зрілими і незалежними фінтех-гравцями (наприклад, Revolut проти традиційних банків). Друга </w:t>
      </w:r>
      <w:r w:rsidR="00824E47">
        <w:rPr>
          <w:sz w:val="28"/>
          <w:szCs w:val="28"/>
        </w:rPr>
        <w:t>–</w:t>
      </w:r>
      <w:r>
        <w:rPr>
          <w:sz w:val="28"/>
          <w:szCs w:val="28"/>
        </w:rPr>
        <w:t xml:space="preserve"> кооперація (партнерство): банк і фінтех-компанія об'єднуються, де кожна сторона привносить те,</w:t>
      </w:r>
      <w:r>
        <w:rPr>
          <w:sz w:val="28"/>
          <w:szCs w:val="28"/>
        </w:rPr>
        <w:t xml:space="preserve"> чого не вистачає іншій. Банк дає </w:t>
      </w:r>
      <w:r>
        <w:rPr>
          <w:sz w:val="28"/>
          <w:szCs w:val="28"/>
        </w:rPr>
        <w:lastRenderedPageBreak/>
        <w:t xml:space="preserve">фінансову ліцензію, капітал і регуляторний досвід; фінтех </w:t>
      </w:r>
      <w:r w:rsidR="00824E47">
        <w:rPr>
          <w:sz w:val="28"/>
          <w:szCs w:val="28"/>
        </w:rPr>
        <w:t>–</w:t>
      </w:r>
      <w:r>
        <w:rPr>
          <w:sz w:val="28"/>
          <w:szCs w:val="28"/>
        </w:rPr>
        <w:t xml:space="preserve"> технологічні компетенції, UX і швидкість. Саме така модель реалізована у схемі monobank + Універсал Банк. Третя </w:t>
      </w:r>
      <w:r w:rsidR="00824E47">
        <w:rPr>
          <w:sz w:val="28"/>
          <w:szCs w:val="28"/>
        </w:rPr>
        <w:t>–</w:t>
      </w:r>
      <w:r>
        <w:rPr>
          <w:sz w:val="28"/>
          <w:szCs w:val="28"/>
        </w:rPr>
        <w:t xml:space="preserve"> поглинання: великий банк купує перспективний фін</w:t>
      </w:r>
      <w:r>
        <w:rPr>
          <w:sz w:val="28"/>
          <w:szCs w:val="28"/>
        </w:rPr>
        <w:t xml:space="preserve">тех-стартап і поглинає його технологію і команду. Ця модель популярна у США і ЄС, де великі банки (JPMorgan, Goldman Sachs) активно скуповують фінтех-компанії. В Україні ця модель ще не набула широкого застосування, але з відновленням ринку M&amp;A (злиттів і </w:t>
      </w:r>
      <w:r>
        <w:rPr>
          <w:sz w:val="28"/>
          <w:szCs w:val="28"/>
        </w:rPr>
        <w:t>поглинань) може стати актуальною.</w:t>
      </w:r>
    </w:p>
    <w:p w14:paraId="71D9D313" w14:textId="048B7117" w:rsidR="004401C0" w:rsidRDefault="00C81908">
      <w:pPr>
        <w:spacing w:line="360" w:lineRule="auto"/>
        <w:ind w:firstLine="709"/>
        <w:jc w:val="both"/>
      </w:pPr>
      <w:r>
        <w:rPr>
          <w:sz w:val="28"/>
          <w:szCs w:val="28"/>
        </w:rPr>
        <w:t>Концепція «Fintech 3.0» (за класифікацією Douglas Arner, Janos Barberis і Ross Buckley) характеризує сучасний етап розвитку фінтех-ринку, в якому ключовою рисою є «демократизація» фінансових послуг через смартфон. Якщо Fin</w:t>
      </w:r>
      <w:r>
        <w:rPr>
          <w:sz w:val="28"/>
          <w:szCs w:val="28"/>
        </w:rPr>
        <w:t xml:space="preserve">tech 1.0 (1866–1967) охоплював появу трансатлантичних кабелів і перших систем безготівкових переказів, Fintech 2.0 (1967–2008) </w:t>
      </w:r>
      <w:r w:rsidR="00824E47">
        <w:rPr>
          <w:sz w:val="28"/>
          <w:szCs w:val="28"/>
        </w:rPr>
        <w:t>–</w:t>
      </w:r>
      <w:r>
        <w:rPr>
          <w:sz w:val="28"/>
          <w:szCs w:val="28"/>
        </w:rPr>
        <w:t xml:space="preserve"> еру банкоматів, карткових систем і систем SWIFT, то Fintech 3.0 (з 2008 р.) відзначається появою нових гравців поза банківською</w:t>
      </w:r>
      <w:r>
        <w:rPr>
          <w:sz w:val="28"/>
          <w:szCs w:val="28"/>
        </w:rPr>
        <w:t xml:space="preserve"> системою, що надають фінансові послуги через смартфон. Ключовим каталізатором Fintech 3.0 стала криза 2008 р., яка підірвала довіру до традиційних банків і відкрила двері для альтернатив. В Україні цей перехід відбувся пізніше </w:t>
      </w:r>
      <w:r w:rsidR="00824E47">
        <w:rPr>
          <w:sz w:val="28"/>
          <w:szCs w:val="28"/>
        </w:rPr>
        <w:t>–</w:t>
      </w:r>
      <w:r>
        <w:rPr>
          <w:sz w:val="28"/>
          <w:szCs w:val="28"/>
        </w:rPr>
        <w:t xml:space="preserve"> з появою monobank у 2017 р</w:t>
      </w:r>
      <w:r>
        <w:rPr>
          <w:sz w:val="28"/>
          <w:szCs w:val="28"/>
        </w:rPr>
        <w:t>. і масовим поширенням безконтактних платежів у 2018–2020 рр.</w:t>
      </w:r>
    </w:p>
    <w:p w14:paraId="4C83825A" w14:textId="77777777" w:rsidR="004401C0" w:rsidRDefault="00C81908">
      <w:pPr>
        <w:spacing w:line="360" w:lineRule="auto"/>
        <w:ind w:firstLine="709"/>
        <w:jc w:val="both"/>
      </w:pPr>
      <w:r>
        <w:rPr>
          <w:sz w:val="28"/>
          <w:szCs w:val="28"/>
        </w:rPr>
        <w:t>Важливим аспектом фінтех-трансформації є зміна структури доходів банків. Традиційно банки заробляли переважно на процентній маржі (різниця між ставкою залучення і ставкою розміщення коштів). Циф</w:t>
      </w:r>
      <w:r>
        <w:rPr>
          <w:sz w:val="28"/>
          <w:szCs w:val="28"/>
        </w:rPr>
        <w:t>ровий банкінг відкриває нові джерела комісійних (непроцентних) доходів: комісії за платіжні операції, партнерські виплати від рітейлерів і страховиків, доходи від реклами та таргетованих пропозицій. monobank, зокрема, отримує суттєву частину доходів від in</w:t>
      </w:r>
      <w:r>
        <w:rPr>
          <w:sz w:val="28"/>
          <w:szCs w:val="28"/>
        </w:rPr>
        <w:t>terchange fees (міжбанківських комісій за кожну операцію карткою) і від партнерських кешбек-програм. Диверсифікація джерел доходу підвищує стійкість банку до процентного ризику і робить бізнес-модель стійкішою в умовах волатильності ставок.</w:t>
      </w:r>
    </w:p>
    <w:p w14:paraId="6C2C99AC" w14:textId="26B07B3A" w:rsidR="004401C0" w:rsidRDefault="00C81908">
      <w:pPr>
        <w:spacing w:line="360" w:lineRule="auto"/>
        <w:ind w:firstLine="709"/>
        <w:jc w:val="both"/>
      </w:pPr>
      <w:r>
        <w:rPr>
          <w:sz w:val="28"/>
          <w:szCs w:val="28"/>
        </w:rPr>
        <w:t>Регуляторний ар</w:t>
      </w:r>
      <w:r>
        <w:rPr>
          <w:sz w:val="28"/>
          <w:szCs w:val="28"/>
        </w:rPr>
        <w:t xml:space="preserve">бітраж є ще одним концептом, що пояснює успіх фінтех-компаній у конкуренції з банками. Традиційні банки підпадають під значно </w:t>
      </w:r>
      <w:r>
        <w:rPr>
          <w:sz w:val="28"/>
          <w:szCs w:val="28"/>
        </w:rPr>
        <w:lastRenderedPageBreak/>
        <w:t>ширший і жорсткіший набір регуляторних вимог, ніж небанківські фінтех-гравці: мінімальний капітал, нормативи ліквідності, вимоги д</w:t>
      </w:r>
      <w:r>
        <w:rPr>
          <w:sz w:val="28"/>
          <w:szCs w:val="28"/>
        </w:rPr>
        <w:t>о резервів, обмеження щодо розмірів відкритих позицій, обов'язковий фінансовий моніторинг. Фінтех-компанії (принаймні до того моменту, поки не отримають власну банківську ліцензію) перебувають у «легшому» регуляторному режимі, що дозволяє їм діяти швидше і</w:t>
      </w:r>
      <w:r>
        <w:rPr>
          <w:sz w:val="28"/>
          <w:szCs w:val="28"/>
        </w:rPr>
        <w:t xml:space="preserve"> дешевше. Тому регулятори у всьому світі балансують між необхідністю захистити споживачів і не задушити інновації надлишковим регулюванням </w:t>
      </w:r>
      <w:r w:rsidR="00824E47">
        <w:rPr>
          <w:sz w:val="28"/>
          <w:szCs w:val="28"/>
        </w:rPr>
        <w:t>–</w:t>
      </w:r>
      <w:r>
        <w:rPr>
          <w:sz w:val="28"/>
          <w:szCs w:val="28"/>
        </w:rPr>
        <w:t xml:space="preserve"> що і є основним завданням концепції пропорційного регулювання, запровадженого НБУ у 2020–2023 рр.</w:t>
      </w:r>
    </w:p>
    <w:p w14:paraId="061059AB" w14:textId="77777777" w:rsidR="004401C0" w:rsidRDefault="00C81908">
      <w:pPr>
        <w:spacing w:before="360" w:after="360" w:line="360" w:lineRule="auto"/>
        <w:ind w:firstLine="709"/>
        <w:jc w:val="both"/>
      </w:pPr>
      <w:r>
        <w:rPr>
          <w:b/>
          <w:bCs/>
          <w:sz w:val="28"/>
          <w:szCs w:val="28"/>
        </w:rPr>
        <w:t>Стандартизація та</w:t>
      </w:r>
      <w:r>
        <w:rPr>
          <w:b/>
          <w:bCs/>
          <w:sz w:val="28"/>
          <w:szCs w:val="28"/>
        </w:rPr>
        <w:t xml:space="preserve"> міжнародні підходи до класифікації електронних банківських послуг</w:t>
      </w:r>
    </w:p>
    <w:p w14:paraId="3C4CA41A" w14:textId="77777777" w:rsidR="004401C0" w:rsidRDefault="00C81908">
      <w:pPr>
        <w:spacing w:line="360" w:lineRule="auto"/>
        <w:ind w:firstLine="709"/>
        <w:jc w:val="both"/>
      </w:pPr>
      <w:r>
        <w:rPr>
          <w:sz w:val="28"/>
          <w:szCs w:val="28"/>
        </w:rPr>
        <w:t>Міжнародні організації та регулятори відіграють ключову роль у стандартизації підходів до класифікації та регулювання електронних банківських послуг. Базельський комітет з банківського нагл</w:t>
      </w:r>
      <w:r>
        <w:rPr>
          <w:sz w:val="28"/>
          <w:szCs w:val="28"/>
        </w:rPr>
        <w:t xml:space="preserve">яду (BCBS) у своєму Sound Practices документі 2018 р. сформулював вимоги до управління операційним ризиком у цифровому банкінгу та визначив п'ять ключових ризиків: стратегічний, операційний, кіберризик, ризик відповідності і ризик постачальника. Ці ризики </w:t>
      </w:r>
      <w:r>
        <w:rPr>
          <w:sz w:val="28"/>
          <w:szCs w:val="28"/>
        </w:rPr>
        <w:t>набувають нових вимірів у контексті електронних банківських послуг і потребують специфічних механізмів управління. Фінансова рада зі стабільності (FSB) у звіті 2022 р. наголосила на системних ризиках, що виникають через надмірну концентрацію постачальників</w:t>
      </w:r>
      <w:r>
        <w:rPr>
          <w:sz w:val="28"/>
          <w:szCs w:val="28"/>
        </w:rPr>
        <w:t xml:space="preserve"> хмарних послуг для банків: якщо три провайдери (AWS, Azure, GCP) обслуговують переважну більшість банків, відмова будь-кого з них може спровокувати системний збій фінансового сектору.</w:t>
      </w:r>
    </w:p>
    <w:p w14:paraId="63404F03" w14:textId="77777777" w:rsidR="004401C0" w:rsidRDefault="00C81908">
      <w:pPr>
        <w:spacing w:line="360" w:lineRule="auto"/>
        <w:ind w:firstLine="709"/>
        <w:jc w:val="both"/>
      </w:pPr>
      <w:r>
        <w:rPr>
          <w:sz w:val="28"/>
          <w:szCs w:val="28"/>
        </w:rPr>
        <w:t>Важливим інструментом міжнародної стандартизації є Рекомендації FATF (G</w:t>
      </w:r>
      <w:r>
        <w:rPr>
          <w:sz w:val="28"/>
          <w:szCs w:val="28"/>
        </w:rPr>
        <w:t>roupe d'Action Financière) з використання технологій для верифікації клієнтів (e-KYC, electronic Know Your Customer). В умовах, коли банки відкривають рахунки повністю онлайн без фізичної присутності клієнта, виникає питання надійності дистанційної ідентиф</w:t>
      </w:r>
      <w:r>
        <w:rPr>
          <w:sz w:val="28"/>
          <w:szCs w:val="28"/>
        </w:rPr>
        <w:t xml:space="preserve">ікації. FATF у своїй Рекомендації 12 (оновленій </w:t>
      </w:r>
      <w:r>
        <w:rPr>
          <w:sz w:val="28"/>
          <w:szCs w:val="28"/>
        </w:rPr>
        <w:lastRenderedPageBreak/>
        <w:t>у 2023 р.) чітко регулює умови, за яких цифрова ідентифікація є рівнозначною фізичній: системи верифікації особистості, засновані на комбінації даних паспорта, відеоселфі та перевірки через державні реєстри (</w:t>
      </w:r>
      <w:r>
        <w:rPr>
          <w:sz w:val="28"/>
          <w:szCs w:val="28"/>
        </w:rPr>
        <w:t>BankID в Україні), є прийнятними для onboarding клієнтів фінансових установ [34]. Україна у 2022–2024 рр. суттєво наблизилася до міжнародних стандартів e-KYC завдяки масштабному впровадженню BankID та «Дія.Підпис» для дистанційного відкриття рахунків.</w:t>
      </w:r>
    </w:p>
    <w:p w14:paraId="35241090" w14:textId="77777777" w:rsidR="004401C0" w:rsidRDefault="00C81908">
      <w:pPr>
        <w:spacing w:line="360" w:lineRule="auto"/>
        <w:ind w:firstLine="709"/>
        <w:jc w:val="both"/>
      </w:pPr>
      <w:r>
        <w:rPr>
          <w:sz w:val="28"/>
          <w:szCs w:val="28"/>
        </w:rPr>
        <w:t>Конц</w:t>
      </w:r>
      <w:r>
        <w:rPr>
          <w:sz w:val="28"/>
          <w:szCs w:val="28"/>
        </w:rPr>
        <w:t>епція цифрового відбитку (digital footprint) у банківському контексті є ще одним важливим теоретичним інструментом. Кожна дія клієнта у мобільному застосунку залишає цифровий слід: час входу, тривалість сесії, послідовність дій, типи пристроїв, геолокація,</w:t>
      </w:r>
      <w:r>
        <w:rPr>
          <w:sz w:val="28"/>
          <w:szCs w:val="28"/>
        </w:rPr>
        <w:t xml:space="preserve"> спосіб взаємодії з інтерфейсом. Сукупність цих даних формує унікальний «цифровий відбиток» клієнта, що є значно більш стійким до підробки, ніж традиційні ідентифікатори (логін і пароль). Технологія поведінкової біометрії (behavioral biometrics), що аналіз</w:t>
      </w:r>
      <w:r>
        <w:rPr>
          <w:sz w:val="28"/>
          <w:szCs w:val="28"/>
        </w:rPr>
        <w:t>ує цифровий відбиток, вже використовується провідними банками для безперервної автентифікації клієнта протягом сесії: якщо патерн поведінки різко змінився (наприклад, швидкість введення тексту або кут нахилу пристрою суттєво відрізняються від звичного), си</w:t>
      </w:r>
      <w:r>
        <w:rPr>
          <w:sz w:val="28"/>
          <w:szCs w:val="28"/>
        </w:rPr>
        <w:t>стема може запросити повторну автентифікацію або заблокувати підозрілу операцію. В Україні ця технологія перебуває на ранній стадії впровадження, але уже є частиною дорожньої карти кібербезпеки провідних банків.</w:t>
      </w:r>
    </w:p>
    <w:p w14:paraId="439C426C" w14:textId="1368C222" w:rsidR="004401C0" w:rsidRDefault="00C81908">
      <w:pPr>
        <w:spacing w:line="360" w:lineRule="auto"/>
        <w:ind w:firstLine="709"/>
        <w:jc w:val="both"/>
      </w:pPr>
      <w:r>
        <w:rPr>
          <w:sz w:val="28"/>
          <w:szCs w:val="28"/>
        </w:rPr>
        <w:t>Розглянемо також поняття цифрового банківськ</w:t>
      </w:r>
      <w:r>
        <w:rPr>
          <w:sz w:val="28"/>
          <w:szCs w:val="28"/>
        </w:rPr>
        <w:t xml:space="preserve">ого пресейлу (pre-sales in digital banking) </w:t>
      </w:r>
      <w:r w:rsidR="00824E47">
        <w:rPr>
          <w:sz w:val="28"/>
          <w:szCs w:val="28"/>
        </w:rPr>
        <w:t>–</w:t>
      </w:r>
      <w:r>
        <w:rPr>
          <w:sz w:val="28"/>
          <w:szCs w:val="28"/>
        </w:rPr>
        <w:t xml:space="preserve"> систему механізмів, що дозволяють банку «підготувати» потенційного клієнта ще до моменту, коли він звернеться за продуктом. Аналіз поведінки відвідувача на сайті або в застосунку (які сторінки переглядав, скіль</w:t>
      </w:r>
      <w:r>
        <w:rPr>
          <w:sz w:val="28"/>
          <w:szCs w:val="28"/>
        </w:rPr>
        <w:t>ки часу провів на сторінці кредиту, чи порівнював умови різних продуктів) дозволяє банку відправити персоналізовану пропозицію в потрібний момент. Ця технологія, відома у рітейлі як «retargeting» і «behavioral email», активно адаптується банківською галузз</w:t>
      </w:r>
      <w:r>
        <w:rPr>
          <w:sz w:val="28"/>
          <w:szCs w:val="28"/>
        </w:rPr>
        <w:t xml:space="preserve">ю під назви «next best offer» (наступна найкраща пропозиція) або «predictive product recommendation». Результат: клієнт отримує </w:t>
      </w:r>
      <w:r>
        <w:rPr>
          <w:sz w:val="28"/>
          <w:szCs w:val="28"/>
        </w:rPr>
        <w:lastRenderedPageBreak/>
        <w:t>пропозицію кредиту тоді, коли він уже думав про нього, а не «холодну» масову розсилку. Конверсія таких персоналізованих пропозиц</w:t>
      </w:r>
      <w:r>
        <w:rPr>
          <w:sz w:val="28"/>
          <w:szCs w:val="28"/>
        </w:rPr>
        <w:t>ій у 3–5 разів вища, ніж стандартних масових кампаній.</w:t>
      </w:r>
    </w:p>
    <w:p w14:paraId="08A3F7B8" w14:textId="77777777" w:rsidR="00824E47" w:rsidRDefault="00824E47">
      <w:pPr>
        <w:rPr>
          <w:b/>
          <w:bCs/>
          <w:sz w:val="32"/>
          <w:szCs w:val="32"/>
        </w:rPr>
      </w:pPr>
      <w:r>
        <w:rPr>
          <w:b/>
          <w:bCs/>
        </w:rPr>
        <w:br w:type="page"/>
      </w:r>
    </w:p>
    <w:p w14:paraId="5CAD0878" w14:textId="3E42181D" w:rsidR="004401C0" w:rsidRPr="00824E47" w:rsidRDefault="00C81908" w:rsidP="00824E47">
      <w:pPr>
        <w:pStyle w:val="1"/>
        <w:spacing w:after="240"/>
        <w:jc w:val="center"/>
        <w:rPr>
          <w:b/>
          <w:bCs/>
          <w:color w:val="auto"/>
        </w:rPr>
      </w:pPr>
      <w:bookmarkStart w:id="5" w:name="_Toc232412035"/>
      <w:r w:rsidRPr="00824E47">
        <w:rPr>
          <w:b/>
          <w:bCs/>
          <w:color w:val="auto"/>
        </w:rPr>
        <w:lastRenderedPageBreak/>
        <w:t>РОЗДІЛ 2 АНАЛІЗ РОЗВИТКУ ЕЛЕКТРОННИХ БАНКІВСЬКИХ ПОСЛУГ В УКРАЇНІ</w:t>
      </w:r>
      <w:bookmarkEnd w:id="5"/>
    </w:p>
    <w:p w14:paraId="752AB843" w14:textId="77777777" w:rsidR="004401C0" w:rsidRPr="00824E47" w:rsidRDefault="00C81908" w:rsidP="00824E47">
      <w:pPr>
        <w:pStyle w:val="2"/>
        <w:spacing w:after="240"/>
        <w:jc w:val="center"/>
        <w:rPr>
          <w:b/>
          <w:bCs/>
          <w:color w:val="auto"/>
          <w:sz w:val="28"/>
          <w:szCs w:val="28"/>
        </w:rPr>
      </w:pPr>
      <w:bookmarkStart w:id="6" w:name="_Toc232412036"/>
      <w:r w:rsidRPr="00824E47">
        <w:rPr>
          <w:b/>
          <w:bCs/>
          <w:color w:val="auto"/>
          <w:sz w:val="28"/>
          <w:szCs w:val="28"/>
        </w:rPr>
        <w:t>2.1. Аналіз ринку електронних банківських послуг в Україні у 2020–2024 роках</w:t>
      </w:r>
      <w:bookmarkEnd w:id="6"/>
    </w:p>
    <w:p w14:paraId="02EBC5EC" w14:textId="66FAAACA" w:rsidR="004401C0" w:rsidRDefault="00C81908">
      <w:pPr>
        <w:spacing w:line="360" w:lineRule="auto"/>
        <w:ind w:firstLine="709"/>
        <w:jc w:val="both"/>
      </w:pPr>
      <w:r>
        <w:rPr>
          <w:sz w:val="28"/>
          <w:szCs w:val="28"/>
        </w:rPr>
        <w:t>За останні п'ять років ринок електронних банківських послуг в Україні зазнав суттєвих змін під впливом кількох чинників: пандемії COVID-19, повномасштабного вторгнення Росії з лютого 2022 року, технологічного прогресу у сфері мобільних платежів та активної</w:t>
      </w:r>
      <w:r>
        <w:rPr>
          <w:sz w:val="28"/>
          <w:szCs w:val="28"/>
        </w:rPr>
        <w:t xml:space="preserve"> політики НБУ. У результаті відбулися як кількісні зміни (стрімке зростання обсягів операцій), так і якісні зрушення </w:t>
      </w:r>
      <w:r w:rsidR="00824E47">
        <w:rPr>
          <w:sz w:val="28"/>
          <w:szCs w:val="28"/>
        </w:rPr>
        <w:t>–</w:t>
      </w:r>
      <w:r>
        <w:rPr>
          <w:sz w:val="28"/>
          <w:szCs w:val="28"/>
        </w:rPr>
        <w:t xml:space="preserve"> змінилася структура платежів і поширилися нові технології.</w:t>
      </w:r>
    </w:p>
    <w:p w14:paraId="2A14B1A6" w14:textId="77777777" w:rsidR="004401C0" w:rsidRDefault="00C81908">
      <w:pPr>
        <w:spacing w:line="360" w:lineRule="auto"/>
        <w:ind w:firstLine="709"/>
        <w:jc w:val="both"/>
      </w:pPr>
      <w:r>
        <w:rPr>
          <w:sz w:val="28"/>
          <w:szCs w:val="28"/>
        </w:rPr>
        <w:t>Аналіз ринку доцільно розпочати з динаміки операцій з платіжними картками, які</w:t>
      </w:r>
      <w:r>
        <w:rPr>
          <w:sz w:val="28"/>
          <w:szCs w:val="28"/>
        </w:rPr>
        <w:t xml:space="preserve"> залишаються основним інструментом електронних розрахунків в Україні. Дані НБУ показують стале зростання протягом 2020–2024 рр. попри масштабний стрес від вторгнення у 2022 р. (таблиця 2.1).</w:t>
      </w:r>
    </w:p>
    <w:p w14:paraId="76EFE8A6" w14:textId="77777777" w:rsidR="004401C0" w:rsidRDefault="00C81908">
      <w:pPr>
        <w:spacing w:before="240" w:after="60" w:line="300" w:lineRule="auto"/>
        <w:jc w:val="right"/>
      </w:pPr>
      <w:r>
        <w:rPr>
          <w:sz w:val="28"/>
          <w:szCs w:val="28"/>
        </w:rPr>
        <w:t>Таблиця 2.1</w:t>
      </w:r>
    </w:p>
    <w:p w14:paraId="6CBD13C0" w14:textId="77777777" w:rsidR="004401C0" w:rsidRDefault="00C81908">
      <w:pPr>
        <w:spacing w:after="120" w:line="300" w:lineRule="auto"/>
        <w:jc w:val="center"/>
      </w:pPr>
      <w:r>
        <w:rPr>
          <w:b/>
          <w:bCs/>
          <w:sz w:val="28"/>
          <w:szCs w:val="28"/>
        </w:rPr>
        <w:t>Динаміка операцій з платіжними картками в Україні у 2</w:t>
      </w:r>
      <w:r>
        <w:rPr>
          <w:b/>
          <w:bCs/>
          <w:sz w:val="28"/>
          <w:szCs w:val="28"/>
        </w:rPr>
        <w:t>020–2024 рр.</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1200"/>
        <w:gridCol w:w="1200"/>
        <w:gridCol w:w="1200"/>
        <w:gridCol w:w="1200"/>
        <w:gridCol w:w="1837"/>
      </w:tblGrid>
      <w:tr w:rsidR="004401C0" w14:paraId="4864C547" w14:textId="77777777">
        <w:tc>
          <w:tcPr>
            <w:tcW w:w="30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CAB98B9" w14:textId="77777777" w:rsidR="004401C0" w:rsidRDefault="00C81908">
            <w:pPr>
              <w:spacing w:line="260" w:lineRule="auto"/>
              <w:jc w:val="center"/>
            </w:pPr>
            <w:r>
              <w:rPr>
                <w:b/>
                <w:bCs/>
                <w:sz w:val="22"/>
                <w:szCs w:val="22"/>
              </w:rPr>
              <w:t>Показник</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E0EC14E" w14:textId="77777777" w:rsidR="004401C0" w:rsidRDefault="00C81908">
            <w:pPr>
              <w:spacing w:line="260" w:lineRule="auto"/>
              <w:jc w:val="center"/>
            </w:pPr>
            <w:r>
              <w:rPr>
                <w:b/>
                <w:bCs/>
                <w:sz w:val="22"/>
                <w:szCs w:val="22"/>
              </w:rPr>
              <w:t>2020</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71AADD8" w14:textId="77777777" w:rsidR="004401C0" w:rsidRDefault="00C81908">
            <w:pPr>
              <w:spacing w:line="260" w:lineRule="auto"/>
              <w:jc w:val="center"/>
            </w:pPr>
            <w:r>
              <w:rPr>
                <w:b/>
                <w:bCs/>
                <w:sz w:val="22"/>
                <w:szCs w:val="22"/>
              </w:rPr>
              <w:t>2021</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58C0F82" w14:textId="77777777" w:rsidR="004401C0" w:rsidRDefault="00C81908">
            <w:pPr>
              <w:spacing w:line="260" w:lineRule="auto"/>
              <w:jc w:val="center"/>
            </w:pPr>
            <w:r>
              <w:rPr>
                <w:b/>
                <w:bCs/>
                <w:sz w:val="22"/>
                <w:szCs w:val="22"/>
              </w:rPr>
              <w:t>2022</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93BD87A" w14:textId="77777777" w:rsidR="004401C0" w:rsidRDefault="00C81908">
            <w:pPr>
              <w:spacing w:line="260" w:lineRule="auto"/>
              <w:jc w:val="center"/>
            </w:pPr>
            <w:r>
              <w:rPr>
                <w:b/>
                <w:bCs/>
                <w:sz w:val="22"/>
                <w:szCs w:val="22"/>
              </w:rPr>
              <w:t>2023</w:t>
            </w:r>
          </w:p>
        </w:tc>
        <w:tc>
          <w:tcPr>
            <w:tcW w:w="18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77EC8986" w14:textId="77777777" w:rsidR="004401C0" w:rsidRDefault="00C81908">
            <w:pPr>
              <w:spacing w:line="260" w:lineRule="auto"/>
              <w:jc w:val="center"/>
            </w:pPr>
            <w:r>
              <w:rPr>
                <w:b/>
                <w:bCs/>
                <w:sz w:val="22"/>
                <w:szCs w:val="22"/>
              </w:rPr>
              <w:t>2024</w:t>
            </w:r>
          </w:p>
        </w:tc>
      </w:tr>
      <w:tr w:rsidR="004401C0" w14:paraId="6A9C0917"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CF10856" w14:textId="77777777" w:rsidR="004401C0" w:rsidRDefault="00C81908">
            <w:pPr>
              <w:spacing w:line="260" w:lineRule="auto"/>
              <w:jc w:val="both"/>
            </w:pPr>
            <w:r>
              <w:rPr>
                <w:sz w:val="22"/>
                <w:szCs w:val="22"/>
              </w:rPr>
              <w:t>Кількість операцій, млн</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5D9B964" w14:textId="77777777" w:rsidR="004401C0" w:rsidRDefault="00C81908">
            <w:pPr>
              <w:spacing w:line="260" w:lineRule="auto"/>
              <w:jc w:val="both"/>
            </w:pPr>
            <w:r>
              <w:rPr>
                <w:sz w:val="22"/>
                <w:szCs w:val="22"/>
              </w:rPr>
              <w:t>5 460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CA9E541" w14:textId="77777777" w:rsidR="004401C0" w:rsidRDefault="00C81908">
            <w:pPr>
              <w:spacing w:line="260" w:lineRule="auto"/>
              <w:jc w:val="both"/>
            </w:pPr>
            <w:r>
              <w:rPr>
                <w:sz w:val="22"/>
                <w:szCs w:val="22"/>
              </w:rPr>
              <w:t>6 810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CCC3BC" w14:textId="77777777" w:rsidR="004401C0" w:rsidRDefault="00C81908">
            <w:pPr>
              <w:spacing w:line="260" w:lineRule="auto"/>
              <w:jc w:val="both"/>
            </w:pPr>
            <w:r>
              <w:rPr>
                <w:sz w:val="22"/>
                <w:szCs w:val="22"/>
              </w:rPr>
              <w:t>6 200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67DC3F6" w14:textId="77777777" w:rsidR="004401C0" w:rsidRDefault="00C81908">
            <w:pPr>
              <w:spacing w:line="260" w:lineRule="auto"/>
              <w:jc w:val="both"/>
            </w:pPr>
            <w:r>
              <w:rPr>
                <w:sz w:val="22"/>
                <w:szCs w:val="22"/>
              </w:rPr>
              <w:t>7 910</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1D384D7" w14:textId="77777777" w:rsidR="004401C0" w:rsidRDefault="00C81908">
            <w:pPr>
              <w:spacing w:line="260" w:lineRule="auto"/>
              <w:jc w:val="both"/>
            </w:pPr>
            <w:r>
              <w:rPr>
                <w:sz w:val="22"/>
                <w:szCs w:val="22"/>
              </w:rPr>
              <w:t>8 654</w:t>
            </w:r>
          </w:p>
        </w:tc>
      </w:tr>
      <w:tr w:rsidR="004401C0" w14:paraId="5411DEAC"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F15A127" w14:textId="77777777" w:rsidR="004401C0" w:rsidRDefault="00C81908">
            <w:pPr>
              <w:spacing w:line="260" w:lineRule="auto"/>
              <w:jc w:val="both"/>
            </w:pPr>
            <w:r>
              <w:rPr>
                <w:sz w:val="22"/>
                <w:szCs w:val="22"/>
              </w:rPr>
              <w:t>Сума операцій, млрд грн</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BD44149" w14:textId="77777777" w:rsidR="004401C0" w:rsidRDefault="00C81908">
            <w:pPr>
              <w:spacing w:line="260" w:lineRule="auto"/>
              <w:jc w:val="both"/>
            </w:pPr>
            <w:r>
              <w:rPr>
                <w:sz w:val="22"/>
                <w:szCs w:val="22"/>
              </w:rPr>
              <w:t>3 460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D991EC" w14:textId="77777777" w:rsidR="004401C0" w:rsidRDefault="00C81908">
            <w:pPr>
              <w:spacing w:line="260" w:lineRule="auto"/>
              <w:jc w:val="both"/>
            </w:pPr>
            <w:r>
              <w:rPr>
                <w:sz w:val="22"/>
                <w:szCs w:val="22"/>
              </w:rPr>
              <w:t>4 393</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DBFBCB6" w14:textId="77777777" w:rsidR="004401C0" w:rsidRDefault="00C81908">
            <w:pPr>
              <w:spacing w:line="260" w:lineRule="auto"/>
              <w:jc w:val="both"/>
            </w:pPr>
            <w:r>
              <w:rPr>
                <w:sz w:val="22"/>
                <w:szCs w:val="22"/>
              </w:rPr>
              <w:t>5 058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FB771DF" w14:textId="77777777" w:rsidR="004401C0" w:rsidRDefault="00C81908">
            <w:pPr>
              <w:spacing w:line="260" w:lineRule="auto"/>
              <w:jc w:val="both"/>
            </w:pPr>
            <w:r>
              <w:rPr>
                <w:sz w:val="22"/>
                <w:szCs w:val="22"/>
              </w:rPr>
              <w:t>6 140</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B987D75" w14:textId="77777777" w:rsidR="004401C0" w:rsidRDefault="00C81908">
            <w:pPr>
              <w:spacing w:line="260" w:lineRule="auto"/>
              <w:jc w:val="both"/>
            </w:pPr>
            <w:r>
              <w:rPr>
                <w:sz w:val="22"/>
                <w:szCs w:val="22"/>
              </w:rPr>
              <w:t>6 577</w:t>
            </w:r>
          </w:p>
        </w:tc>
      </w:tr>
      <w:tr w:rsidR="004401C0" w14:paraId="2209E9D0"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C985F59" w14:textId="77777777" w:rsidR="004401C0" w:rsidRDefault="00C81908">
            <w:pPr>
              <w:spacing w:line="260" w:lineRule="auto"/>
              <w:jc w:val="both"/>
            </w:pPr>
            <w:r>
              <w:rPr>
                <w:sz w:val="22"/>
                <w:szCs w:val="22"/>
              </w:rPr>
              <w:t>Частка безготівкових за сумою, %</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8EC4A2" w14:textId="77777777" w:rsidR="004401C0" w:rsidRDefault="00C81908">
            <w:pPr>
              <w:spacing w:line="260" w:lineRule="auto"/>
              <w:jc w:val="both"/>
            </w:pPr>
            <w:r>
              <w:rPr>
                <w:sz w:val="22"/>
                <w:szCs w:val="22"/>
              </w:rPr>
              <w:t>55,0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C1A3286" w14:textId="77777777" w:rsidR="004401C0" w:rsidRDefault="00C81908">
            <w:pPr>
              <w:spacing w:line="260" w:lineRule="auto"/>
              <w:jc w:val="both"/>
            </w:pPr>
            <w:r>
              <w:rPr>
                <w:sz w:val="22"/>
                <w:szCs w:val="22"/>
              </w:rPr>
              <w:t>60,3</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41116F1" w14:textId="77777777" w:rsidR="004401C0" w:rsidRDefault="00C81908">
            <w:pPr>
              <w:spacing w:line="260" w:lineRule="auto"/>
              <w:jc w:val="both"/>
            </w:pPr>
            <w:r>
              <w:rPr>
                <w:sz w:val="22"/>
                <w:szCs w:val="22"/>
              </w:rPr>
              <w:t>64,5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EAA1AB4" w14:textId="77777777" w:rsidR="004401C0" w:rsidRDefault="00C81908">
            <w:pPr>
              <w:spacing w:line="260" w:lineRule="auto"/>
              <w:jc w:val="both"/>
            </w:pPr>
            <w:r>
              <w:rPr>
                <w:sz w:val="22"/>
                <w:szCs w:val="22"/>
              </w:rPr>
              <w:t>63,5</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ECF4EAB" w14:textId="77777777" w:rsidR="004401C0" w:rsidRDefault="00C81908">
            <w:pPr>
              <w:spacing w:line="260" w:lineRule="auto"/>
              <w:jc w:val="both"/>
            </w:pPr>
            <w:r>
              <w:rPr>
                <w:sz w:val="22"/>
                <w:szCs w:val="22"/>
              </w:rPr>
              <w:t>64,5</w:t>
            </w:r>
          </w:p>
        </w:tc>
      </w:tr>
      <w:tr w:rsidR="004401C0" w14:paraId="350B310F"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15B956B" w14:textId="77777777" w:rsidR="004401C0" w:rsidRDefault="00C81908">
            <w:pPr>
              <w:spacing w:line="260" w:lineRule="auto"/>
              <w:jc w:val="both"/>
            </w:pPr>
            <w:r>
              <w:rPr>
                <w:sz w:val="22"/>
                <w:szCs w:val="22"/>
              </w:rPr>
              <w:t>Активних карток, млн шт.</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180274D" w14:textId="77777777" w:rsidR="004401C0" w:rsidRDefault="00C81908">
            <w:pPr>
              <w:spacing w:line="260" w:lineRule="auto"/>
              <w:jc w:val="both"/>
            </w:pPr>
            <w:r>
              <w:rPr>
                <w:sz w:val="22"/>
                <w:szCs w:val="22"/>
              </w:rPr>
              <w:t>42,8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70915D" w14:textId="77777777" w:rsidR="004401C0" w:rsidRDefault="00C81908">
            <w:pPr>
              <w:spacing w:line="260" w:lineRule="auto"/>
              <w:jc w:val="both"/>
            </w:pPr>
            <w:r>
              <w:rPr>
                <w:sz w:val="22"/>
                <w:szCs w:val="22"/>
              </w:rPr>
              <w:t>45,1</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5854ED6" w14:textId="77777777" w:rsidR="004401C0" w:rsidRDefault="00C81908">
            <w:pPr>
              <w:spacing w:line="260" w:lineRule="auto"/>
              <w:jc w:val="both"/>
            </w:pPr>
            <w:r>
              <w:rPr>
                <w:sz w:val="22"/>
                <w:szCs w:val="22"/>
              </w:rPr>
              <w:t>41,6</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62E4E77" w14:textId="77777777" w:rsidR="004401C0" w:rsidRDefault="00C81908">
            <w:pPr>
              <w:spacing w:line="260" w:lineRule="auto"/>
              <w:jc w:val="both"/>
            </w:pPr>
            <w:r>
              <w:rPr>
                <w:sz w:val="22"/>
                <w:szCs w:val="22"/>
              </w:rPr>
              <w:t>52,1</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9852C8E" w14:textId="77777777" w:rsidR="004401C0" w:rsidRDefault="00C81908">
            <w:pPr>
              <w:spacing w:line="260" w:lineRule="auto"/>
              <w:jc w:val="both"/>
            </w:pPr>
            <w:r>
              <w:rPr>
                <w:sz w:val="22"/>
                <w:szCs w:val="22"/>
              </w:rPr>
              <w:t>54,0</w:t>
            </w:r>
          </w:p>
        </w:tc>
      </w:tr>
      <w:tr w:rsidR="004401C0" w14:paraId="1F793434"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965CE64" w14:textId="77777777" w:rsidR="004401C0" w:rsidRDefault="00C81908">
            <w:pPr>
              <w:spacing w:line="260" w:lineRule="auto"/>
              <w:jc w:val="both"/>
            </w:pPr>
            <w:r>
              <w:rPr>
                <w:sz w:val="22"/>
                <w:szCs w:val="22"/>
              </w:rPr>
              <w:t>Платіжних терміналів, тис. шт.</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1AB7FD0" w14:textId="77777777" w:rsidR="004401C0" w:rsidRDefault="00C81908">
            <w:pPr>
              <w:spacing w:line="260" w:lineRule="auto"/>
              <w:jc w:val="both"/>
            </w:pPr>
            <w:r>
              <w:rPr>
                <w:sz w:val="22"/>
                <w:szCs w:val="22"/>
              </w:rPr>
              <w:t>375</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B530BDA" w14:textId="77777777" w:rsidR="004401C0" w:rsidRDefault="00C81908">
            <w:pPr>
              <w:spacing w:line="260" w:lineRule="auto"/>
              <w:jc w:val="both"/>
            </w:pPr>
            <w:r>
              <w:rPr>
                <w:sz w:val="22"/>
                <w:szCs w:val="22"/>
              </w:rPr>
              <w:t>381</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BFA9A5D" w14:textId="77777777" w:rsidR="004401C0" w:rsidRDefault="00C81908">
            <w:pPr>
              <w:spacing w:line="260" w:lineRule="auto"/>
              <w:jc w:val="both"/>
            </w:pPr>
            <w:r>
              <w:rPr>
                <w:sz w:val="22"/>
                <w:szCs w:val="22"/>
              </w:rPr>
              <w:t>318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800B866" w14:textId="77777777" w:rsidR="004401C0" w:rsidRDefault="00C81908">
            <w:pPr>
              <w:spacing w:line="260" w:lineRule="auto"/>
              <w:jc w:val="both"/>
            </w:pPr>
            <w:r>
              <w:rPr>
                <w:sz w:val="22"/>
                <w:szCs w:val="22"/>
              </w:rPr>
              <w:t>449,5</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EAF205B" w14:textId="77777777" w:rsidR="004401C0" w:rsidRDefault="00C81908">
            <w:pPr>
              <w:spacing w:line="260" w:lineRule="auto"/>
              <w:jc w:val="both"/>
            </w:pPr>
            <w:r>
              <w:rPr>
                <w:sz w:val="22"/>
                <w:szCs w:val="22"/>
              </w:rPr>
              <w:t>496,6</w:t>
            </w:r>
          </w:p>
        </w:tc>
      </w:tr>
      <w:tr w:rsidR="004401C0" w14:paraId="4B21E9A3" w14:textId="77777777">
        <w:tc>
          <w:tcPr>
            <w:tcW w:w="30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7D46D03" w14:textId="77777777" w:rsidR="004401C0" w:rsidRDefault="00C81908">
            <w:pPr>
              <w:spacing w:line="260" w:lineRule="auto"/>
              <w:jc w:val="both"/>
            </w:pPr>
            <w:r>
              <w:rPr>
                <w:sz w:val="22"/>
                <w:szCs w:val="22"/>
              </w:rPr>
              <w:t>Банкоматів, тис. шт.</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B66AF74" w14:textId="77777777" w:rsidR="004401C0" w:rsidRDefault="00C81908">
            <w:pPr>
              <w:spacing w:line="260" w:lineRule="auto"/>
              <w:jc w:val="both"/>
            </w:pPr>
            <w:r>
              <w:rPr>
                <w:sz w:val="22"/>
                <w:szCs w:val="22"/>
              </w:rPr>
              <w:t>18,8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D65EB27" w14:textId="77777777" w:rsidR="004401C0" w:rsidRDefault="00C81908">
            <w:pPr>
              <w:spacing w:line="260" w:lineRule="auto"/>
              <w:jc w:val="both"/>
            </w:pPr>
            <w:r>
              <w:rPr>
                <w:sz w:val="22"/>
                <w:szCs w:val="22"/>
              </w:rPr>
              <w:t>18,8</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9FB144E" w14:textId="77777777" w:rsidR="004401C0" w:rsidRDefault="00C81908">
            <w:pPr>
              <w:spacing w:line="260" w:lineRule="auto"/>
              <w:jc w:val="both"/>
            </w:pPr>
            <w:r>
              <w:rPr>
                <w:sz w:val="22"/>
                <w:szCs w:val="22"/>
              </w:rPr>
              <w:t>17,0</w:t>
            </w:r>
          </w:p>
        </w:tc>
        <w:tc>
          <w:tcPr>
            <w:tcW w:w="1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046C5B5" w14:textId="77777777" w:rsidR="004401C0" w:rsidRDefault="00C81908">
            <w:pPr>
              <w:spacing w:line="260" w:lineRule="auto"/>
              <w:jc w:val="both"/>
            </w:pPr>
            <w:r>
              <w:rPr>
                <w:sz w:val="22"/>
                <w:szCs w:val="22"/>
              </w:rPr>
              <w:t>18,3</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61B94A2" w14:textId="77777777" w:rsidR="004401C0" w:rsidRDefault="00C81908">
            <w:pPr>
              <w:spacing w:line="260" w:lineRule="auto"/>
              <w:jc w:val="both"/>
            </w:pPr>
            <w:r>
              <w:rPr>
                <w:sz w:val="22"/>
                <w:szCs w:val="22"/>
              </w:rPr>
              <w:t>15,8</w:t>
            </w:r>
          </w:p>
        </w:tc>
      </w:tr>
    </w:tbl>
    <w:p w14:paraId="6F0CE36F" w14:textId="77777777" w:rsidR="004401C0" w:rsidRDefault="00C81908">
      <w:pPr>
        <w:spacing w:before="60" w:after="240" w:line="280" w:lineRule="auto"/>
        <w:jc w:val="center"/>
      </w:pPr>
      <w:r>
        <w:rPr>
          <w:sz w:val="22"/>
          <w:szCs w:val="22"/>
        </w:rPr>
        <w:t>Джерело: складено автором за даними НБУ [31; 32]</w:t>
      </w:r>
    </w:p>
    <w:p w14:paraId="5C7E15A1" w14:textId="5FE20484" w:rsidR="004401C0" w:rsidRDefault="00C81908">
      <w:pPr>
        <w:spacing w:line="360" w:lineRule="auto"/>
        <w:ind w:firstLine="709"/>
        <w:jc w:val="both"/>
      </w:pPr>
      <w:r>
        <w:rPr>
          <w:sz w:val="28"/>
          <w:szCs w:val="28"/>
        </w:rPr>
        <w:t xml:space="preserve">Аналіз таблиці 2.1 виявляє кілька важливих тенденцій. По-перше, спостерігається стале зростання кількості і суми операцій: кількість транзакцій зросла в 1,6 рази (з 5,46 до 8,65 млрд), сума </w:t>
      </w:r>
      <w:r w:rsidR="00824E47">
        <w:rPr>
          <w:sz w:val="28"/>
          <w:szCs w:val="28"/>
        </w:rPr>
        <w:t>–</w:t>
      </w:r>
      <w:r>
        <w:rPr>
          <w:sz w:val="28"/>
          <w:szCs w:val="28"/>
        </w:rPr>
        <w:t xml:space="preserve"> в 1,9 рази (з 3,46 до 6,58 трлн грн). По-друге, частка безготівк</w:t>
      </w:r>
      <w:r>
        <w:rPr>
          <w:sz w:val="28"/>
          <w:szCs w:val="28"/>
        </w:rPr>
        <w:t xml:space="preserve">ових операцій за сумою зросла з 55% до 64,5% </w:t>
      </w:r>
      <w:r w:rsidR="00824E47">
        <w:rPr>
          <w:sz w:val="28"/>
          <w:szCs w:val="28"/>
        </w:rPr>
        <w:t>–</w:t>
      </w:r>
      <w:r>
        <w:rPr>
          <w:sz w:val="28"/>
          <w:szCs w:val="28"/>
        </w:rPr>
        <w:t xml:space="preserve"> на </w:t>
      </w:r>
      <w:r>
        <w:rPr>
          <w:sz w:val="28"/>
          <w:szCs w:val="28"/>
        </w:rPr>
        <w:lastRenderedPageBreak/>
        <w:t>рівні середньоєвропейських показників. По-третє, навіть у кризовому 2022 р. зниження показників було відносно помірним і швидко компенсувалося.</w:t>
      </w:r>
    </w:p>
    <w:p w14:paraId="6C10A883" w14:textId="6F661DA4" w:rsidR="004401C0" w:rsidRDefault="00C81908">
      <w:pPr>
        <w:spacing w:line="360" w:lineRule="auto"/>
        <w:ind w:firstLine="709"/>
        <w:jc w:val="both"/>
      </w:pPr>
      <w:r>
        <w:rPr>
          <w:sz w:val="28"/>
          <w:szCs w:val="28"/>
        </w:rPr>
        <w:t>Особливо показовою є динаміка технологічної інфраструктури. Кі</w:t>
      </w:r>
      <w:r>
        <w:rPr>
          <w:sz w:val="28"/>
          <w:szCs w:val="28"/>
        </w:rPr>
        <w:t xml:space="preserve">лькість безконтактних терміналів зросла до 97,5% від загальної їх кількості у 2024 р. Кількість токенізованих карток (NFC, Apple Pay, Google Pay) зросла з 7,9 млн у 2022 р. до 16,5 млн наприкінці 2024 р. </w:t>
      </w:r>
      <w:r w:rsidR="00824E47">
        <w:rPr>
          <w:sz w:val="28"/>
          <w:szCs w:val="28"/>
        </w:rPr>
        <w:t>–</w:t>
      </w:r>
      <w:r>
        <w:rPr>
          <w:sz w:val="28"/>
          <w:szCs w:val="28"/>
        </w:rPr>
        <w:t xml:space="preserve"> майже кожна третя активна картка в Україні стала «</w:t>
      </w:r>
      <w:r>
        <w:rPr>
          <w:sz w:val="28"/>
          <w:szCs w:val="28"/>
        </w:rPr>
        <w:t>цифровою». Водночас банкоматна мережа скорочується (з 18,8 тис. у 2020 р. до 15,8 тис. у 2024 р.), що відображає глобальну тенденцію відходу від готівки.</w:t>
      </w:r>
    </w:p>
    <w:p w14:paraId="561DA06D" w14:textId="77777777" w:rsidR="004401C0" w:rsidRDefault="00C81908">
      <w:pPr>
        <w:spacing w:line="360" w:lineRule="auto"/>
        <w:ind w:firstLine="709"/>
        <w:jc w:val="both"/>
      </w:pPr>
      <w:r>
        <w:rPr>
          <w:sz w:val="28"/>
          <w:szCs w:val="28"/>
        </w:rPr>
        <w:t>Суттєвих змін зазнала і структура безготівкових платежів. Частка операцій за технологією NFC (безконта</w:t>
      </w:r>
      <w:r>
        <w:rPr>
          <w:sz w:val="28"/>
          <w:szCs w:val="28"/>
        </w:rPr>
        <w:t>ктно) у загальній кількості операцій в торговельних мережах досягла рекордних рівнів. P2P-перекази стали однією з найпоширеніших операцій: за даними НБУ, у 2024 р. на них припадало понад 31% від загальної суми безготівкових операцій з картками [31].</w:t>
      </w:r>
    </w:p>
    <w:p w14:paraId="49A05295" w14:textId="057321DC" w:rsidR="004401C0" w:rsidRDefault="00C81908">
      <w:pPr>
        <w:spacing w:line="360" w:lineRule="auto"/>
        <w:ind w:firstLine="709"/>
        <w:jc w:val="both"/>
      </w:pPr>
      <w:r>
        <w:rPr>
          <w:sz w:val="28"/>
          <w:szCs w:val="28"/>
        </w:rPr>
        <w:t>Аналіз</w:t>
      </w:r>
      <w:r>
        <w:rPr>
          <w:sz w:val="28"/>
          <w:szCs w:val="28"/>
        </w:rPr>
        <w:t xml:space="preserve"> динаміки ринку банківських мобільних застосунків свідчить про стрімке зростання їхньої популярності. За оцінками, загальна кількість активних користувачів мобільних банківських застосунків в Україні у 2024 р. перевищила 25 млн осіб, що становить понад 70%</w:t>
      </w:r>
      <w:r>
        <w:rPr>
          <w:sz w:val="28"/>
          <w:szCs w:val="28"/>
        </w:rPr>
        <w:t xml:space="preserve"> дорослого населення країни. Особливо швидко зростає аудиторія необанків: якщо на початку 2020 р. monobank мав близько 2 млн клієнтів, то наприкінці 2024 р. </w:t>
      </w:r>
      <w:r w:rsidR="00824E47">
        <w:rPr>
          <w:sz w:val="28"/>
          <w:szCs w:val="28"/>
        </w:rPr>
        <w:t>–</w:t>
      </w:r>
      <w:r>
        <w:rPr>
          <w:sz w:val="28"/>
          <w:szCs w:val="28"/>
        </w:rPr>
        <w:t xml:space="preserve"> вже понад 10 млн.</w:t>
      </w:r>
    </w:p>
    <w:p w14:paraId="268D07EE" w14:textId="295B3145" w:rsidR="004401C0" w:rsidRDefault="00C81908">
      <w:pPr>
        <w:spacing w:line="360" w:lineRule="auto"/>
        <w:ind w:firstLine="709"/>
        <w:jc w:val="both"/>
      </w:pPr>
      <w:r>
        <w:rPr>
          <w:sz w:val="28"/>
          <w:szCs w:val="28"/>
        </w:rPr>
        <w:t>Важливою тенденцією є поширення цифрових інструментів серед підприємців та мало</w:t>
      </w:r>
      <w:r>
        <w:rPr>
          <w:sz w:val="28"/>
          <w:szCs w:val="28"/>
        </w:rPr>
        <w:t xml:space="preserve">го бізнесу. Протягом 2022–2024 рр. значно зросла частка ФОП та малих компаній, що перейшли на цифрові банківські сервіси </w:t>
      </w:r>
      <w:r w:rsidR="00824E47">
        <w:rPr>
          <w:sz w:val="28"/>
          <w:szCs w:val="28"/>
        </w:rPr>
        <w:t>–</w:t>
      </w:r>
      <w:r>
        <w:rPr>
          <w:sz w:val="28"/>
          <w:szCs w:val="28"/>
        </w:rPr>
        <w:t xml:space="preserve"> насамперед через необхідність забезпечити операційну діяльність в умовах воєнного стану. ПриватБанк, monobank та Райффайзен Банк сутт</w:t>
      </w:r>
      <w:r>
        <w:rPr>
          <w:sz w:val="28"/>
          <w:szCs w:val="28"/>
        </w:rPr>
        <w:t>єво розширили функціонал своїх B2B-застосунків: інтеграція з Checkbox, електронна звітність, управління підписанням документів. Загальна динаміка ринку свідчить про незворотний характер цифровізації фінансових послуг в Україні.</w:t>
      </w:r>
    </w:p>
    <w:p w14:paraId="0B75FB39" w14:textId="77777777" w:rsidR="004401C0" w:rsidRDefault="00C81908">
      <w:pPr>
        <w:spacing w:line="360" w:lineRule="auto"/>
        <w:ind w:firstLine="709"/>
        <w:jc w:val="both"/>
      </w:pPr>
      <w:r>
        <w:rPr>
          <w:sz w:val="28"/>
          <w:szCs w:val="28"/>
        </w:rPr>
        <w:t>Варто також відзначити, що У</w:t>
      </w:r>
      <w:r>
        <w:rPr>
          <w:sz w:val="28"/>
          <w:szCs w:val="28"/>
        </w:rPr>
        <w:t xml:space="preserve">країна стала своєрідним полігоном для тестування стійкості цифрових фінансових систем в умовах збройного </w:t>
      </w:r>
      <w:r>
        <w:rPr>
          <w:sz w:val="28"/>
          <w:szCs w:val="28"/>
        </w:rPr>
        <w:lastRenderedPageBreak/>
        <w:t>конфлікту. Завдяки своєчасно прийнятим рішенням щодо резервного копіювання даних та перенесення серверних потужностей до ЄС більшість банків зберегла б</w:t>
      </w:r>
      <w:r>
        <w:rPr>
          <w:sz w:val="28"/>
          <w:szCs w:val="28"/>
        </w:rPr>
        <w:t>езперервну роботу навіть під час ракетних атак. За даними НБУ, середній час недоступності банківських систем внаслідок кібератак у 2023–2024 рр. не перевищував кількох годин на рік [32].</w:t>
      </w:r>
    </w:p>
    <w:p w14:paraId="4AC654F2" w14:textId="77777777" w:rsidR="00824E47" w:rsidRDefault="00824E47" w:rsidP="00824E47">
      <w:pPr>
        <w:pStyle w:val="2"/>
        <w:spacing w:after="240"/>
        <w:jc w:val="center"/>
        <w:rPr>
          <w:b/>
          <w:bCs/>
          <w:color w:val="auto"/>
          <w:sz w:val="28"/>
          <w:szCs w:val="28"/>
          <w:lang w:val="uk-UA"/>
        </w:rPr>
      </w:pPr>
    </w:p>
    <w:p w14:paraId="4833714E" w14:textId="72232EC6" w:rsidR="004401C0" w:rsidRPr="00824E47" w:rsidRDefault="00C81908" w:rsidP="00824E47">
      <w:pPr>
        <w:pStyle w:val="2"/>
        <w:spacing w:after="240"/>
        <w:jc w:val="center"/>
        <w:rPr>
          <w:b/>
          <w:bCs/>
          <w:color w:val="auto"/>
          <w:sz w:val="28"/>
          <w:szCs w:val="28"/>
        </w:rPr>
      </w:pPr>
      <w:bookmarkStart w:id="7" w:name="_Toc232412037"/>
      <w:r w:rsidRPr="00824E47">
        <w:rPr>
          <w:b/>
          <w:bCs/>
          <w:color w:val="auto"/>
          <w:sz w:val="28"/>
          <w:szCs w:val="28"/>
        </w:rPr>
        <w:t>2.2. Порівняльний аналіз цифрових сервісів АТ «Універсал Банк» (mono</w:t>
      </w:r>
      <w:r w:rsidRPr="00824E47">
        <w:rPr>
          <w:b/>
          <w:bCs/>
          <w:color w:val="auto"/>
          <w:sz w:val="28"/>
          <w:szCs w:val="28"/>
        </w:rPr>
        <w:t>bank), АТ КБ «ПриватБанк» та АТ «Райффайзен Банк»</w:t>
      </w:r>
      <w:bookmarkEnd w:id="7"/>
    </w:p>
    <w:p w14:paraId="788E8EA1" w14:textId="3B8E80F7" w:rsidR="004401C0" w:rsidRDefault="00C81908">
      <w:pPr>
        <w:spacing w:line="360" w:lineRule="auto"/>
        <w:ind w:firstLine="709"/>
        <w:jc w:val="both"/>
      </w:pPr>
      <w:r>
        <w:rPr>
          <w:sz w:val="28"/>
          <w:szCs w:val="28"/>
        </w:rPr>
        <w:t>Для проведення порівняльного аналізу обрано три банківські установи, що представляють різні бізнес-моделі електронного банкінгу в Україні: АТ КБ «ПриватБанк» (найбільший державний банк з найширшою клієнтськ</w:t>
      </w:r>
      <w:r>
        <w:rPr>
          <w:sz w:val="28"/>
          <w:szCs w:val="28"/>
        </w:rPr>
        <w:t xml:space="preserve">ою базою), АТ «Універсал Банк» / monobank (провідний необанк) та АТ «Райффайзен Банк» (представник міжнародного банківського капіталу). Ці три установи разом охоплюють понад 35 млн рахунків </w:t>
      </w:r>
      <w:r w:rsidR="00824E47">
        <w:rPr>
          <w:sz w:val="28"/>
          <w:szCs w:val="28"/>
        </w:rPr>
        <w:t>–</w:t>
      </w:r>
      <w:r>
        <w:rPr>
          <w:sz w:val="28"/>
          <w:szCs w:val="28"/>
        </w:rPr>
        <w:t xml:space="preserve"> тобто фактично весь дорослий ринок України.</w:t>
      </w:r>
    </w:p>
    <w:p w14:paraId="1002B9C4" w14:textId="5517A864" w:rsidR="004401C0" w:rsidRDefault="00C81908">
      <w:pPr>
        <w:spacing w:line="360" w:lineRule="auto"/>
        <w:ind w:firstLine="709"/>
        <w:jc w:val="both"/>
      </w:pPr>
      <w:r>
        <w:rPr>
          <w:sz w:val="28"/>
          <w:szCs w:val="28"/>
        </w:rPr>
        <w:t>АТ КБ «ПриватБанк» є</w:t>
      </w:r>
      <w:r>
        <w:rPr>
          <w:sz w:val="28"/>
          <w:szCs w:val="28"/>
        </w:rPr>
        <w:t xml:space="preserve"> найбільшим банком України за розміром активів та клієнтською базою. Цифровий сервіс банку </w:t>
      </w:r>
      <w:r w:rsidR="00824E47">
        <w:rPr>
          <w:sz w:val="28"/>
          <w:szCs w:val="28"/>
        </w:rPr>
        <w:t>–</w:t>
      </w:r>
      <w:r>
        <w:rPr>
          <w:sz w:val="28"/>
          <w:szCs w:val="28"/>
        </w:rPr>
        <w:t xml:space="preserve"> Privat24 </w:t>
      </w:r>
      <w:r w:rsidR="00824E47">
        <w:rPr>
          <w:sz w:val="28"/>
          <w:szCs w:val="28"/>
        </w:rPr>
        <w:t>–</w:t>
      </w:r>
      <w:r>
        <w:rPr>
          <w:sz w:val="28"/>
          <w:szCs w:val="28"/>
        </w:rPr>
        <w:t xml:space="preserve"> існує з 2001 р. і вважається одним із піонерів онлайн-банкінгу в Україні. Станом на 2024 р. кількість активних користувачів Privat24 перевищує 13,8 млн </w:t>
      </w:r>
      <w:r>
        <w:rPr>
          <w:sz w:val="28"/>
          <w:szCs w:val="28"/>
        </w:rPr>
        <w:t>[39].</w:t>
      </w:r>
    </w:p>
    <w:p w14:paraId="539D50AB" w14:textId="77777777" w:rsidR="004401C0" w:rsidRDefault="00C81908">
      <w:pPr>
        <w:spacing w:line="360" w:lineRule="auto"/>
        <w:ind w:firstLine="709"/>
        <w:jc w:val="both"/>
      </w:pPr>
      <w:r>
        <w:rPr>
          <w:sz w:val="28"/>
          <w:szCs w:val="28"/>
        </w:rPr>
        <w:t>Серед функціональних особливостей Privat24 виокремлюються: найширша серед українських банків екосистема допоміжних сервісів (оплата штрафів, електронна черга для ЦНАП, страхові поліси, інтеграція з eSIM, ОВДП); можливість відкриття рахунків та оформл</w:t>
      </w:r>
      <w:r>
        <w:rPr>
          <w:sz w:val="28"/>
          <w:szCs w:val="28"/>
        </w:rPr>
        <w:t>ення кредитів дистанційно; тісна інтеграція з «Дією» через BankID; POS-термінали ПриватБанку становлять понад 30% від загальної кількості терміналів в Україні; доступ до криптовалютних послуг у тестовому режимі.</w:t>
      </w:r>
    </w:p>
    <w:p w14:paraId="552CA05D" w14:textId="77777777" w:rsidR="004401C0" w:rsidRDefault="00C81908">
      <w:pPr>
        <w:spacing w:line="360" w:lineRule="auto"/>
        <w:ind w:firstLine="709"/>
        <w:jc w:val="both"/>
      </w:pPr>
      <w:r>
        <w:rPr>
          <w:sz w:val="28"/>
          <w:szCs w:val="28"/>
        </w:rPr>
        <w:t>АТ «Універсал Банк» / monobank являє собою к</w:t>
      </w:r>
      <w:r>
        <w:rPr>
          <w:sz w:val="28"/>
          <w:szCs w:val="28"/>
        </w:rPr>
        <w:t xml:space="preserve">ласичний приклад BaaS-моделі (Banking-as-a-Service): фінтех-компанія Fintech Band (команда Михайла Рогальського, Олега Гороховського та Дмитра Дубілета) розробила мобільний </w:t>
      </w:r>
      <w:r>
        <w:rPr>
          <w:sz w:val="28"/>
          <w:szCs w:val="28"/>
        </w:rPr>
        <w:lastRenderedPageBreak/>
        <w:t>застосунок і обслуговує клієнтів на базі банківської ліцензії АТ «Універсал Банк» [</w:t>
      </w:r>
      <w:r>
        <w:rPr>
          <w:sz w:val="28"/>
          <w:szCs w:val="28"/>
        </w:rPr>
        <w:t>40].</w:t>
      </w:r>
    </w:p>
    <w:p w14:paraId="2C10ED5F" w14:textId="3685F2A9" w:rsidR="004401C0" w:rsidRDefault="00C81908">
      <w:pPr>
        <w:spacing w:line="360" w:lineRule="auto"/>
        <w:ind w:firstLine="709"/>
        <w:jc w:val="both"/>
      </w:pPr>
      <w:r>
        <w:rPr>
          <w:sz w:val="28"/>
          <w:szCs w:val="28"/>
        </w:rPr>
        <w:t>Ключові конкурентні переваги monobank: зручний і інтуїтивно зрозумілий інтерфейс з елементами гейміфікації (система досягнень, ексклюзивні тематичні картки); система кешбеку за різними категоріями витрат (до 20% у категоріях-партнерах); швидке відкрит</w:t>
      </w:r>
      <w:r>
        <w:rPr>
          <w:sz w:val="28"/>
          <w:szCs w:val="28"/>
        </w:rPr>
        <w:t xml:space="preserve">тя рахунку (онлайн за 5–10 хвилин без відвідування відділення); «Банка» </w:t>
      </w:r>
      <w:r w:rsidR="00824E47">
        <w:rPr>
          <w:sz w:val="28"/>
          <w:szCs w:val="28"/>
        </w:rPr>
        <w:t>–</w:t>
      </w:r>
      <w:r>
        <w:rPr>
          <w:sz w:val="28"/>
          <w:szCs w:val="28"/>
        </w:rPr>
        <w:t xml:space="preserve"> вбудована функція благодійних збоїв, яка у 2022–2024 рр. зібрала десятки мільярдів гривень на підтримку ЗСУ; диференційовані тарифи, включаючи тариф white/black/metal-картки з преміу</w:t>
      </w:r>
      <w:r>
        <w:rPr>
          <w:sz w:val="28"/>
          <w:szCs w:val="28"/>
        </w:rPr>
        <w:t>м-функціями.</w:t>
      </w:r>
    </w:p>
    <w:p w14:paraId="206F2A55" w14:textId="3159F371" w:rsidR="004401C0" w:rsidRDefault="00C81908">
      <w:pPr>
        <w:spacing w:line="360" w:lineRule="auto"/>
        <w:ind w:firstLine="709"/>
        <w:jc w:val="both"/>
      </w:pPr>
      <w:r>
        <w:rPr>
          <w:sz w:val="28"/>
          <w:szCs w:val="28"/>
        </w:rPr>
        <w:t xml:space="preserve">АТ «Райффайзен Банк» є дочірньою структурою австрійської Raiffeisen Bank International AG та представляє в Україні підхід міжнародного банку до цифровізації. Цифровий застосунок банку </w:t>
      </w:r>
      <w:r w:rsidR="00824E47">
        <w:rPr>
          <w:sz w:val="28"/>
          <w:szCs w:val="28"/>
        </w:rPr>
        <w:t>–</w:t>
      </w:r>
      <w:r>
        <w:rPr>
          <w:sz w:val="28"/>
          <w:szCs w:val="28"/>
        </w:rPr>
        <w:t xml:space="preserve"> MyRaif </w:t>
      </w:r>
      <w:r w:rsidR="00824E47">
        <w:rPr>
          <w:sz w:val="28"/>
          <w:szCs w:val="28"/>
        </w:rPr>
        <w:t>–</w:t>
      </w:r>
      <w:r>
        <w:rPr>
          <w:sz w:val="28"/>
          <w:szCs w:val="28"/>
        </w:rPr>
        <w:t xml:space="preserve"> поступово розширює функціонал і спирається на технологічну базу та стандарти материнської групи [41].</w:t>
      </w:r>
    </w:p>
    <w:p w14:paraId="63B7CA08" w14:textId="77777777" w:rsidR="004401C0" w:rsidRDefault="00C81908">
      <w:pPr>
        <w:spacing w:line="360" w:lineRule="auto"/>
        <w:ind w:firstLine="709"/>
        <w:jc w:val="both"/>
      </w:pPr>
      <w:r>
        <w:rPr>
          <w:sz w:val="28"/>
          <w:szCs w:val="28"/>
        </w:rPr>
        <w:t>Відмінності MyRaif від конкурентів: вищий рівень корпоративного банкінгу і обслуговування преміум-клієнтів; строга відповідність міжнародним стандартам б</w:t>
      </w:r>
      <w:r>
        <w:rPr>
          <w:sz w:val="28"/>
          <w:szCs w:val="28"/>
        </w:rPr>
        <w:t>езпеки (стандарти Raiffeisen Group); глибша інтеграція з корпоративними рішеннями для МСБ (SAP, ERP); висока якість клієнтської підтримки; акцент на сталому розвитку та ESG-продуктах.</w:t>
      </w:r>
    </w:p>
    <w:p w14:paraId="1CCE75DE" w14:textId="77777777" w:rsidR="004401C0" w:rsidRDefault="00C81908">
      <w:pPr>
        <w:spacing w:line="360" w:lineRule="auto"/>
        <w:ind w:firstLine="709"/>
        <w:jc w:val="both"/>
      </w:pPr>
      <w:r>
        <w:rPr>
          <w:sz w:val="28"/>
          <w:szCs w:val="28"/>
        </w:rPr>
        <w:t>Порівняльну характеристику цифрових сервісів трьох банків за ключовими п</w:t>
      </w:r>
      <w:r>
        <w:rPr>
          <w:sz w:val="28"/>
          <w:szCs w:val="28"/>
        </w:rPr>
        <w:t>араметрами наведено в таблиці 2.2.</w:t>
      </w:r>
    </w:p>
    <w:p w14:paraId="378C7AC6" w14:textId="77777777" w:rsidR="004401C0" w:rsidRDefault="00C81908">
      <w:pPr>
        <w:spacing w:before="240" w:after="60" w:line="300" w:lineRule="auto"/>
        <w:jc w:val="right"/>
      </w:pPr>
      <w:r>
        <w:rPr>
          <w:sz w:val="28"/>
          <w:szCs w:val="28"/>
        </w:rPr>
        <w:t>Таблиця 2.2</w:t>
      </w:r>
    </w:p>
    <w:p w14:paraId="234ECF74" w14:textId="77777777" w:rsidR="004401C0" w:rsidRDefault="00C81908">
      <w:pPr>
        <w:spacing w:after="120" w:line="300" w:lineRule="auto"/>
        <w:jc w:val="center"/>
      </w:pPr>
      <w:r>
        <w:rPr>
          <w:b/>
          <w:bCs/>
          <w:sz w:val="28"/>
          <w:szCs w:val="28"/>
        </w:rPr>
        <w:t>Порівняльний аналіз цифрових сервісів Privat24, monobank та MyRaif (2024 р.)</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300"/>
        <w:gridCol w:w="2300"/>
        <w:gridCol w:w="2437"/>
      </w:tblGrid>
      <w:tr w:rsidR="004401C0" w14:paraId="3C5D5FC5" w14:textId="77777777">
        <w:tc>
          <w:tcPr>
            <w:tcW w:w="26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1796098" w14:textId="77777777" w:rsidR="004401C0" w:rsidRDefault="00C81908">
            <w:pPr>
              <w:spacing w:line="260" w:lineRule="auto"/>
              <w:jc w:val="center"/>
            </w:pPr>
            <w:r>
              <w:rPr>
                <w:b/>
                <w:bCs/>
                <w:sz w:val="22"/>
                <w:szCs w:val="22"/>
              </w:rPr>
              <w:t>Параметр</w:t>
            </w:r>
          </w:p>
        </w:tc>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87B7DB0" w14:textId="77777777" w:rsidR="004401C0" w:rsidRDefault="00C81908">
            <w:pPr>
              <w:spacing w:line="260" w:lineRule="auto"/>
              <w:jc w:val="center"/>
            </w:pPr>
            <w:r>
              <w:rPr>
                <w:b/>
                <w:bCs/>
                <w:sz w:val="22"/>
                <w:szCs w:val="22"/>
              </w:rPr>
              <w:t>Privat24 (ПриватБанк)</w:t>
            </w:r>
          </w:p>
        </w:tc>
        <w:tc>
          <w:tcPr>
            <w:tcW w:w="23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49193F1" w14:textId="77777777" w:rsidR="004401C0" w:rsidRDefault="00C81908">
            <w:pPr>
              <w:spacing w:line="260" w:lineRule="auto"/>
              <w:jc w:val="center"/>
            </w:pPr>
            <w:r>
              <w:rPr>
                <w:b/>
                <w:bCs/>
                <w:sz w:val="22"/>
                <w:szCs w:val="22"/>
              </w:rPr>
              <w:t>monobank (Універсал Банк)</w:t>
            </w:r>
          </w:p>
        </w:tc>
        <w:tc>
          <w:tcPr>
            <w:tcW w:w="24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FE55793" w14:textId="77777777" w:rsidR="004401C0" w:rsidRDefault="00C81908">
            <w:pPr>
              <w:spacing w:line="260" w:lineRule="auto"/>
              <w:jc w:val="center"/>
            </w:pPr>
            <w:r>
              <w:rPr>
                <w:b/>
                <w:bCs/>
                <w:sz w:val="22"/>
                <w:szCs w:val="22"/>
              </w:rPr>
              <w:t>MyRaif (Райффайзен Банк)</w:t>
            </w:r>
          </w:p>
        </w:tc>
      </w:tr>
      <w:tr w:rsidR="004401C0" w14:paraId="1F7E3208"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52FD956" w14:textId="77777777" w:rsidR="004401C0" w:rsidRDefault="00C81908">
            <w:pPr>
              <w:spacing w:line="260" w:lineRule="auto"/>
              <w:jc w:val="both"/>
            </w:pPr>
            <w:r>
              <w:rPr>
                <w:sz w:val="22"/>
                <w:szCs w:val="22"/>
              </w:rPr>
              <w:t>Активних користувачів (млн)</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B1B119" w14:textId="77777777" w:rsidR="004401C0" w:rsidRDefault="00C81908">
            <w:pPr>
              <w:spacing w:line="260" w:lineRule="auto"/>
              <w:jc w:val="both"/>
            </w:pPr>
            <w:r>
              <w:rPr>
                <w:sz w:val="22"/>
                <w:szCs w:val="22"/>
              </w:rPr>
              <w:t>13,8</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6E40BC2" w14:textId="77777777" w:rsidR="004401C0" w:rsidRDefault="00C81908">
            <w:pPr>
              <w:spacing w:line="260" w:lineRule="auto"/>
              <w:jc w:val="both"/>
            </w:pPr>
            <w:r>
              <w:rPr>
                <w:sz w:val="22"/>
                <w:szCs w:val="22"/>
              </w:rPr>
              <w:t>10,0+</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5A3FF19" w14:textId="77777777" w:rsidR="004401C0" w:rsidRDefault="00C81908">
            <w:pPr>
              <w:spacing w:line="260" w:lineRule="auto"/>
              <w:jc w:val="both"/>
            </w:pPr>
            <w:r>
              <w:rPr>
                <w:sz w:val="22"/>
                <w:szCs w:val="22"/>
              </w:rPr>
              <w:t>2,5+</w:t>
            </w:r>
          </w:p>
        </w:tc>
      </w:tr>
      <w:tr w:rsidR="004401C0" w14:paraId="0AE83ED8"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7522F7A" w14:textId="77777777" w:rsidR="004401C0" w:rsidRDefault="00C81908">
            <w:pPr>
              <w:spacing w:line="260" w:lineRule="auto"/>
              <w:jc w:val="both"/>
            </w:pPr>
            <w:r>
              <w:rPr>
                <w:sz w:val="22"/>
                <w:szCs w:val="22"/>
              </w:rPr>
              <w:t>Дистанційне відкриття рахунку</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6F43B9B" w14:textId="77777777" w:rsidR="004401C0" w:rsidRDefault="00C81908">
            <w:pPr>
              <w:spacing w:line="260" w:lineRule="auto"/>
              <w:jc w:val="both"/>
            </w:pPr>
            <w:r>
              <w:rPr>
                <w:sz w:val="22"/>
                <w:szCs w:val="22"/>
              </w:rPr>
              <w:t>Так</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29F6C72" w14:textId="77777777" w:rsidR="004401C0" w:rsidRDefault="00C81908">
            <w:pPr>
              <w:spacing w:line="260" w:lineRule="auto"/>
              <w:jc w:val="both"/>
            </w:pPr>
            <w:r>
              <w:rPr>
                <w:sz w:val="22"/>
                <w:szCs w:val="22"/>
              </w:rPr>
              <w:t>Так (за 5–10 хв)</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91021A9" w14:textId="77777777" w:rsidR="004401C0" w:rsidRDefault="00C81908">
            <w:pPr>
              <w:spacing w:line="260" w:lineRule="auto"/>
              <w:jc w:val="both"/>
            </w:pPr>
            <w:r>
              <w:rPr>
                <w:sz w:val="22"/>
                <w:szCs w:val="22"/>
              </w:rPr>
              <w:t>Так</w:t>
            </w:r>
          </w:p>
        </w:tc>
      </w:tr>
      <w:tr w:rsidR="004401C0" w14:paraId="2BF3DDB2"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ABF8DE8" w14:textId="77777777" w:rsidR="004401C0" w:rsidRDefault="00C81908">
            <w:pPr>
              <w:spacing w:line="260" w:lineRule="auto"/>
              <w:jc w:val="both"/>
            </w:pPr>
            <w:r>
              <w:rPr>
                <w:sz w:val="22"/>
                <w:szCs w:val="22"/>
              </w:rPr>
              <w:lastRenderedPageBreak/>
              <w:t>Біометрична автентифікація</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1B3C1EA" w14:textId="77777777" w:rsidR="004401C0" w:rsidRDefault="00C81908">
            <w:pPr>
              <w:spacing w:line="260" w:lineRule="auto"/>
              <w:jc w:val="both"/>
            </w:pPr>
            <w:r>
              <w:rPr>
                <w:sz w:val="22"/>
                <w:szCs w:val="22"/>
              </w:rPr>
              <w:t>Face ID, Touch ID</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231689" w14:textId="77777777" w:rsidR="004401C0" w:rsidRDefault="00C81908">
            <w:pPr>
              <w:spacing w:line="260" w:lineRule="auto"/>
              <w:jc w:val="both"/>
            </w:pPr>
            <w:r>
              <w:rPr>
                <w:sz w:val="22"/>
                <w:szCs w:val="22"/>
              </w:rPr>
              <w:t>Face ID, Touch ID</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524483C" w14:textId="77777777" w:rsidR="004401C0" w:rsidRDefault="00C81908">
            <w:pPr>
              <w:spacing w:line="260" w:lineRule="auto"/>
              <w:jc w:val="both"/>
            </w:pPr>
            <w:r>
              <w:rPr>
                <w:sz w:val="22"/>
                <w:szCs w:val="22"/>
              </w:rPr>
              <w:t>Face ID, Touch ID</w:t>
            </w:r>
          </w:p>
        </w:tc>
      </w:tr>
      <w:tr w:rsidR="004401C0" w14:paraId="44D0EE4A"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58CBC79" w14:textId="77777777" w:rsidR="004401C0" w:rsidRDefault="00C81908">
            <w:pPr>
              <w:spacing w:line="260" w:lineRule="auto"/>
              <w:jc w:val="both"/>
            </w:pPr>
            <w:r>
              <w:rPr>
                <w:sz w:val="22"/>
                <w:szCs w:val="22"/>
              </w:rPr>
              <w:t>Безконтактні платежі (NFC)</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3273A62" w14:textId="77777777" w:rsidR="004401C0" w:rsidRDefault="00C81908">
            <w:pPr>
              <w:spacing w:line="260" w:lineRule="auto"/>
              <w:jc w:val="both"/>
            </w:pPr>
            <w:r>
              <w:rPr>
                <w:sz w:val="22"/>
                <w:szCs w:val="22"/>
              </w:rPr>
              <w:t>Apple Pay, Google Pay, Garmin Pay</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2F7A5EE" w14:textId="77777777" w:rsidR="004401C0" w:rsidRDefault="00C81908">
            <w:pPr>
              <w:spacing w:line="260" w:lineRule="auto"/>
              <w:jc w:val="both"/>
            </w:pPr>
            <w:r>
              <w:rPr>
                <w:sz w:val="22"/>
                <w:szCs w:val="22"/>
              </w:rPr>
              <w:t>Apple Pay, Google Pay, Garmin Pay</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A57D9F" w14:textId="77777777" w:rsidR="004401C0" w:rsidRDefault="00C81908">
            <w:pPr>
              <w:spacing w:line="260" w:lineRule="auto"/>
              <w:jc w:val="both"/>
            </w:pPr>
            <w:r>
              <w:rPr>
                <w:sz w:val="22"/>
                <w:szCs w:val="22"/>
              </w:rPr>
              <w:t xml:space="preserve">Apple Pay, Google </w:t>
            </w:r>
            <w:r>
              <w:rPr>
                <w:sz w:val="22"/>
                <w:szCs w:val="22"/>
              </w:rPr>
              <w:t>Pay</w:t>
            </w:r>
          </w:p>
        </w:tc>
      </w:tr>
      <w:tr w:rsidR="004401C0" w14:paraId="67E64CEE"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E526933" w14:textId="77777777" w:rsidR="004401C0" w:rsidRDefault="00C81908">
            <w:pPr>
              <w:spacing w:line="260" w:lineRule="auto"/>
              <w:jc w:val="both"/>
            </w:pPr>
            <w:r>
              <w:rPr>
                <w:sz w:val="22"/>
                <w:szCs w:val="22"/>
              </w:rPr>
              <w:t>P2P-перекази</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A9A8013" w14:textId="77777777" w:rsidR="004401C0" w:rsidRDefault="00C81908">
            <w:pPr>
              <w:spacing w:line="260" w:lineRule="auto"/>
              <w:jc w:val="both"/>
            </w:pPr>
            <w:r>
              <w:rPr>
                <w:sz w:val="22"/>
                <w:szCs w:val="22"/>
              </w:rPr>
              <w:t>За номером картки/телефону</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4303BBB" w14:textId="77777777" w:rsidR="004401C0" w:rsidRDefault="00C81908">
            <w:pPr>
              <w:spacing w:line="260" w:lineRule="auto"/>
              <w:jc w:val="both"/>
            </w:pPr>
            <w:r>
              <w:rPr>
                <w:sz w:val="22"/>
                <w:szCs w:val="22"/>
              </w:rPr>
              <w:t>За номером телефону (+ім'ям)</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970652C" w14:textId="77777777" w:rsidR="004401C0" w:rsidRDefault="00C81908">
            <w:pPr>
              <w:spacing w:line="260" w:lineRule="auto"/>
              <w:jc w:val="both"/>
            </w:pPr>
            <w:r>
              <w:rPr>
                <w:sz w:val="22"/>
                <w:szCs w:val="22"/>
              </w:rPr>
              <w:t>За номером картки/IBAN</w:t>
            </w:r>
          </w:p>
        </w:tc>
      </w:tr>
      <w:tr w:rsidR="004401C0" w14:paraId="4486F610"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92241B9" w14:textId="77777777" w:rsidR="004401C0" w:rsidRDefault="00C81908">
            <w:pPr>
              <w:spacing w:line="260" w:lineRule="auto"/>
              <w:jc w:val="both"/>
            </w:pPr>
            <w:r>
              <w:rPr>
                <w:sz w:val="22"/>
                <w:szCs w:val="22"/>
              </w:rPr>
              <w:t>Кешбек / програма лояльності</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24001F8" w14:textId="77777777" w:rsidR="004401C0" w:rsidRDefault="00C81908">
            <w:pPr>
              <w:spacing w:line="260" w:lineRule="auto"/>
              <w:jc w:val="both"/>
            </w:pPr>
            <w:r>
              <w:rPr>
                <w:sz w:val="22"/>
                <w:szCs w:val="22"/>
              </w:rPr>
              <w:t>Приватний бонус, eSIM</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C983D90" w14:textId="77777777" w:rsidR="004401C0" w:rsidRDefault="00C81908">
            <w:pPr>
              <w:spacing w:line="260" w:lineRule="auto"/>
              <w:jc w:val="both"/>
            </w:pPr>
            <w:r>
              <w:rPr>
                <w:sz w:val="22"/>
                <w:szCs w:val="22"/>
              </w:rPr>
              <w:t>Категорії до 20 % кешбеку, гейміфікація</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77EBF8B" w14:textId="77777777" w:rsidR="004401C0" w:rsidRDefault="00C81908">
            <w:pPr>
              <w:spacing w:line="260" w:lineRule="auto"/>
              <w:jc w:val="both"/>
            </w:pPr>
            <w:r>
              <w:rPr>
                <w:sz w:val="22"/>
                <w:szCs w:val="22"/>
              </w:rPr>
              <w:t>Raiffeisen Бонус, партнерські пропозиції</w:t>
            </w:r>
          </w:p>
        </w:tc>
      </w:tr>
      <w:tr w:rsidR="004401C0" w14:paraId="2C2F07AE"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89A90FE" w14:textId="77777777" w:rsidR="004401C0" w:rsidRDefault="00C81908">
            <w:pPr>
              <w:spacing w:line="260" w:lineRule="auto"/>
              <w:jc w:val="both"/>
            </w:pPr>
            <w:r>
              <w:rPr>
                <w:sz w:val="22"/>
                <w:szCs w:val="22"/>
              </w:rPr>
              <w:t>Інвестиційні сервіси</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CB91733" w14:textId="77777777" w:rsidR="004401C0" w:rsidRDefault="00C81908">
            <w:pPr>
              <w:spacing w:line="260" w:lineRule="auto"/>
              <w:jc w:val="both"/>
            </w:pPr>
            <w:r>
              <w:rPr>
                <w:sz w:val="22"/>
                <w:szCs w:val="22"/>
              </w:rPr>
              <w:t>ОВДП</w:t>
            </w:r>
            <w:r>
              <w:rPr>
                <w:sz w:val="22"/>
                <w:szCs w:val="22"/>
              </w:rPr>
              <w:t>, криптовалюта (пілот)</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3BBB879" w14:textId="77777777" w:rsidR="004401C0" w:rsidRDefault="00C81908">
            <w:pPr>
              <w:spacing w:line="260" w:lineRule="auto"/>
              <w:jc w:val="both"/>
            </w:pPr>
            <w:r>
              <w:rPr>
                <w:sz w:val="22"/>
                <w:szCs w:val="22"/>
              </w:rPr>
              <w:t>ОВДП, акції (пілот)</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3A0D598" w14:textId="77777777" w:rsidR="004401C0" w:rsidRDefault="00C81908">
            <w:pPr>
              <w:spacing w:line="260" w:lineRule="auto"/>
              <w:jc w:val="both"/>
            </w:pPr>
            <w:r>
              <w:rPr>
                <w:sz w:val="22"/>
                <w:szCs w:val="22"/>
              </w:rPr>
              <w:t>Ощадні сертифікати</w:t>
            </w:r>
          </w:p>
        </w:tc>
      </w:tr>
      <w:tr w:rsidR="004401C0" w14:paraId="358B7AE0"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346616C" w14:textId="77777777" w:rsidR="004401C0" w:rsidRDefault="00C81908">
            <w:pPr>
              <w:spacing w:line="260" w:lineRule="auto"/>
              <w:jc w:val="both"/>
            </w:pPr>
            <w:r>
              <w:rPr>
                <w:sz w:val="22"/>
                <w:szCs w:val="22"/>
              </w:rPr>
              <w:t>Інтеграція з Дія</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E144373" w14:textId="77777777" w:rsidR="004401C0" w:rsidRDefault="00C81908">
            <w:pPr>
              <w:spacing w:line="260" w:lineRule="auto"/>
              <w:jc w:val="both"/>
            </w:pPr>
            <w:r>
              <w:rPr>
                <w:sz w:val="22"/>
                <w:szCs w:val="22"/>
              </w:rPr>
              <w:t>Так (BankID)</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A6C7D1A" w14:textId="77777777" w:rsidR="004401C0" w:rsidRDefault="00C81908">
            <w:pPr>
              <w:spacing w:line="260" w:lineRule="auto"/>
              <w:jc w:val="both"/>
            </w:pPr>
            <w:r>
              <w:rPr>
                <w:sz w:val="22"/>
                <w:szCs w:val="22"/>
              </w:rPr>
              <w:t>Так (BankID)</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F081E9E" w14:textId="77777777" w:rsidR="004401C0" w:rsidRDefault="00C81908">
            <w:pPr>
              <w:spacing w:line="260" w:lineRule="auto"/>
              <w:jc w:val="both"/>
            </w:pPr>
            <w:r>
              <w:rPr>
                <w:sz w:val="22"/>
                <w:szCs w:val="22"/>
              </w:rPr>
              <w:t>Так (BankID)</w:t>
            </w:r>
          </w:p>
        </w:tc>
      </w:tr>
      <w:tr w:rsidR="004401C0" w14:paraId="08D27374"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F5B74B" w14:textId="77777777" w:rsidR="004401C0" w:rsidRDefault="00C81908">
            <w:pPr>
              <w:spacing w:line="260" w:lineRule="auto"/>
              <w:jc w:val="both"/>
            </w:pPr>
            <w:r>
              <w:rPr>
                <w:sz w:val="22"/>
                <w:szCs w:val="22"/>
              </w:rPr>
              <w:t>Чат-бот / підтримка 24/7</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785A2DE" w14:textId="77777777" w:rsidR="004401C0" w:rsidRDefault="00C81908">
            <w:pPr>
              <w:spacing w:line="260" w:lineRule="auto"/>
              <w:jc w:val="both"/>
            </w:pPr>
            <w:r>
              <w:rPr>
                <w:sz w:val="22"/>
                <w:szCs w:val="22"/>
              </w:rPr>
              <w:t>Так (чат + оператор)</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C60AB3" w14:textId="77777777" w:rsidR="004401C0" w:rsidRDefault="00C81908">
            <w:pPr>
              <w:spacing w:line="260" w:lineRule="auto"/>
              <w:jc w:val="both"/>
            </w:pPr>
            <w:r>
              <w:rPr>
                <w:sz w:val="22"/>
                <w:szCs w:val="22"/>
              </w:rPr>
              <w:t>Так (чат + телефон)</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49525A8" w14:textId="77777777" w:rsidR="004401C0" w:rsidRDefault="00C81908">
            <w:pPr>
              <w:spacing w:line="260" w:lineRule="auto"/>
              <w:jc w:val="both"/>
            </w:pPr>
            <w:r>
              <w:rPr>
                <w:sz w:val="22"/>
                <w:szCs w:val="22"/>
              </w:rPr>
              <w:t>Так (чат + оператор)</w:t>
            </w:r>
          </w:p>
        </w:tc>
      </w:tr>
      <w:tr w:rsidR="004401C0" w14:paraId="013D46FA"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A3DF51" w14:textId="77777777" w:rsidR="004401C0" w:rsidRDefault="00C81908">
            <w:pPr>
              <w:spacing w:line="260" w:lineRule="auto"/>
              <w:jc w:val="both"/>
            </w:pPr>
            <w:r>
              <w:rPr>
                <w:sz w:val="22"/>
                <w:szCs w:val="22"/>
              </w:rPr>
              <w:t>Корпоративний банкінг</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5BAE66B" w14:textId="77777777" w:rsidR="004401C0" w:rsidRDefault="00C81908">
            <w:pPr>
              <w:spacing w:line="260" w:lineRule="auto"/>
              <w:jc w:val="both"/>
            </w:pPr>
            <w:r>
              <w:rPr>
                <w:sz w:val="22"/>
                <w:szCs w:val="22"/>
              </w:rPr>
              <w:t xml:space="preserve">Широкий (Приват24 </w:t>
            </w:r>
            <w:r>
              <w:rPr>
                <w:sz w:val="22"/>
                <w:szCs w:val="22"/>
              </w:rPr>
              <w:t>Бізнес)</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E264EFD" w14:textId="77777777" w:rsidR="004401C0" w:rsidRDefault="00C81908">
            <w:pPr>
              <w:spacing w:line="260" w:lineRule="auto"/>
              <w:jc w:val="both"/>
            </w:pPr>
            <w:r>
              <w:rPr>
                <w:sz w:val="22"/>
                <w:szCs w:val="22"/>
              </w:rPr>
              <w:t>Базовий</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EB141FC" w14:textId="77777777" w:rsidR="004401C0" w:rsidRDefault="00C81908">
            <w:pPr>
              <w:spacing w:line="260" w:lineRule="auto"/>
              <w:jc w:val="both"/>
            </w:pPr>
            <w:r>
              <w:rPr>
                <w:sz w:val="22"/>
                <w:szCs w:val="22"/>
              </w:rPr>
              <w:t>Широкий (Raiffeisen Online)</w:t>
            </w:r>
          </w:p>
        </w:tc>
      </w:tr>
      <w:tr w:rsidR="004401C0" w14:paraId="6E8B8D17" w14:textId="77777777">
        <w:tc>
          <w:tcPr>
            <w:tcW w:w="2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6D8A3E9" w14:textId="77777777" w:rsidR="004401C0" w:rsidRDefault="00C81908">
            <w:pPr>
              <w:spacing w:line="260" w:lineRule="auto"/>
              <w:jc w:val="both"/>
            </w:pPr>
            <w:r>
              <w:rPr>
                <w:sz w:val="22"/>
                <w:szCs w:val="22"/>
              </w:rPr>
              <w:t>Безготівкова виплата зарплати</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014F93C" w14:textId="77777777" w:rsidR="004401C0" w:rsidRDefault="00C81908">
            <w:pPr>
              <w:spacing w:line="260" w:lineRule="auto"/>
              <w:jc w:val="both"/>
            </w:pPr>
            <w:r>
              <w:rPr>
                <w:sz w:val="22"/>
                <w:szCs w:val="22"/>
              </w:rPr>
              <w:t>Так (зарплатний проєкт)</w:t>
            </w:r>
          </w:p>
        </w:tc>
        <w:tc>
          <w:tcPr>
            <w:tcW w:w="2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FAA651A" w14:textId="77777777" w:rsidR="004401C0" w:rsidRDefault="00C81908">
            <w:pPr>
              <w:spacing w:line="260" w:lineRule="auto"/>
              <w:jc w:val="both"/>
            </w:pPr>
            <w:r>
              <w:rPr>
                <w:sz w:val="22"/>
                <w:szCs w:val="22"/>
              </w:rPr>
              <w:t>Так</w:t>
            </w:r>
          </w:p>
        </w:tc>
        <w:tc>
          <w:tcPr>
            <w:tcW w:w="24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6F560B2" w14:textId="77777777" w:rsidR="004401C0" w:rsidRDefault="00C81908">
            <w:pPr>
              <w:spacing w:line="260" w:lineRule="auto"/>
              <w:jc w:val="both"/>
            </w:pPr>
            <w:r>
              <w:rPr>
                <w:sz w:val="22"/>
                <w:szCs w:val="22"/>
              </w:rPr>
              <w:t>Так</w:t>
            </w:r>
          </w:p>
        </w:tc>
      </w:tr>
    </w:tbl>
    <w:p w14:paraId="7AB091EE" w14:textId="77777777" w:rsidR="004401C0" w:rsidRDefault="00C81908">
      <w:pPr>
        <w:spacing w:before="60" w:after="240" w:line="280" w:lineRule="auto"/>
        <w:jc w:val="center"/>
      </w:pPr>
      <w:r>
        <w:rPr>
          <w:sz w:val="22"/>
          <w:szCs w:val="22"/>
        </w:rPr>
        <w:t>Джерело: складено автором на основі [39; 40; 41]</w:t>
      </w:r>
    </w:p>
    <w:p w14:paraId="62DB4AEC" w14:textId="5427E17A" w:rsidR="004401C0" w:rsidRDefault="00C81908">
      <w:pPr>
        <w:spacing w:line="360" w:lineRule="auto"/>
        <w:ind w:firstLine="709"/>
        <w:jc w:val="both"/>
      </w:pPr>
      <w:r>
        <w:rPr>
          <w:sz w:val="28"/>
          <w:szCs w:val="28"/>
        </w:rPr>
        <w:t>Аналіз таблиці 2.2 виявляє, що базовий функціонал у всіх трьох банків є подібним і відповідає сучас</w:t>
      </w:r>
      <w:r>
        <w:rPr>
          <w:sz w:val="28"/>
          <w:szCs w:val="28"/>
        </w:rPr>
        <w:t xml:space="preserve">ним стандартам ринку. Дистанційне відкриття рахунку, біометрична автентифікація, безконтактні платежі, P2P-перекази, інтеграція з «Дія» </w:t>
      </w:r>
      <w:r w:rsidR="00824E47">
        <w:rPr>
          <w:sz w:val="28"/>
          <w:szCs w:val="28"/>
        </w:rPr>
        <w:t>–</w:t>
      </w:r>
      <w:r>
        <w:rPr>
          <w:sz w:val="28"/>
          <w:szCs w:val="28"/>
        </w:rPr>
        <w:t xml:space="preserve"> ці можливості сьогодні є стандартом галузі. Конкуренція ведеться на рівні специфічних інновацій.</w:t>
      </w:r>
    </w:p>
    <w:p w14:paraId="11D63C7E" w14:textId="77651EDE" w:rsidR="004401C0" w:rsidRDefault="00C81908">
      <w:pPr>
        <w:spacing w:line="360" w:lineRule="auto"/>
        <w:ind w:firstLine="709"/>
        <w:jc w:val="both"/>
      </w:pPr>
      <w:r>
        <w:rPr>
          <w:sz w:val="28"/>
          <w:szCs w:val="28"/>
        </w:rPr>
        <w:t xml:space="preserve">ПриватБанк виграє завдяки найширшій екосистемі (охоплення практично всіх сфер повсякденного фінансового обслуговування) та найбільшій клієнтській базі. monobank веде конкуренцію на рівні досвіду клієнта </w:t>
      </w:r>
      <w:r w:rsidR="00824E47">
        <w:rPr>
          <w:sz w:val="28"/>
          <w:szCs w:val="28"/>
        </w:rPr>
        <w:t>–</w:t>
      </w:r>
      <w:r>
        <w:rPr>
          <w:sz w:val="28"/>
          <w:szCs w:val="28"/>
        </w:rPr>
        <w:t xml:space="preserve"> зручний інтерфейс, гейміфікація і соціальні функції</w:t>
      </w:r>
      <w:r>
        <w:rPr>
          <w:sz w:val="28"/>
          <w:szCs w:val="28"/>
        </w:rPr>
        <w:t xml:space="preserve"> («Банка») формують унікальний емоційний зв'язок з аудиторією. MyRaif орієнтований насамперед на надійність, відповідність міжнародним стандартам та якість обслуговування корпоративних і преміум-клієнтів.</w:t>
      </w:r>
    </w:p>
    <w:p w14:paraId="62DB71CE" w14:textId="77777777" w:rsidR="004401C0" w:rsidRDefault="00C81908">
      <w:pPr>
        <w:spacing w:line="360" w:lineRule="auto"/>
        <w:ind w:firstLine="709"/>
        <w:jc w:val="both"/>
      </w:pPr>
      <w:r>
        <w:rPr>
          <w:sz w:val="28"/>
          <w:szCs w:val="28"/>
        </w:rPr>
        <w:t>Для доповнення порівняльного аналізу розглянемо фін</w:t>
      </w:r>
      <w:r>
        <w:rPr>
          <w:sz w:val="28"/>
          <w:szCs w:val="28"/>
        </w:rPr>
        <w:t>ансові показники досліджуваних банків за 2024 р. (таблиця 2.3).</w:t>
      </w:r>
    </w:p>
    <w:p w14:paraId="17A9E958" w14:textId="77777777" w:rsidR="004401C0" w:rsidRDefault="00C81908">
      <w:pPr>
        <w:spacing w:before="240" w:after="60" w:line="300" w:lineRule="auto"/>
        <w:jc w:val="right"/>
      </w:pPr>
      <w:r>
        <w:rPr>
          <w:sz w:val="28"/>
          <w:szCs w:val="28"/>
        </w:rPr>
        <w:t>Таблиця 2.3</w:t>
      </w:r>
    </w:p>
    <w:p w14:paraId="6C6991F5" w14:textId="77777777" w:rsidR="004401C0" w:rsidRDefault="00C81908">
      <w:pPr>
        <w:spacing w:after="120" w:line="300" w:lineRule="auto"/>
        <w:jc w:val="center"/>
      </w:pPr>
      <w:r>
        <w:rPr>
          <w:b/>
          <w:bCs/>
          <w:sz w:val="28"/>
          <w:szCs w:val="28"/>
        </w:rPr>
        <w:t>Основні фінансові показники досліджуваних банків, 2024 р.</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145"/>
        <w:gridCol w:w="2145"/>
        <w:gridCol w:w="2147"/>
      </w:tblGrid>
      <w:tr w:rsidR="004401C0" w14:paraId="58C67FDD"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9115EAA" w14:textId="77777777" w:rsidR="004401C0" w:rsidRDefault="00C81908">
            <w:pPr>
              <w:spacing w:line="260" w:lineRule="auto"/>
              <w:jc w:val="center"/>
            </w:pPr>
            <w:r>
              <w:rPr>
                <w:b/>
                <w:bCs/>
                <w:sz w:val="22"/>
                <w:szCs w:val="22"/>
              </w:rPr>
              <w:lastRenderedPageBreak/>
              <w:t>Показник</w:t>
            </w:r>
          </w:p>
        </w:tc>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A696093" w14:textId="77777777" w:rsidR="004401C0" w:rsidRDefault="00C81908">
            <w:pPr>
              <w:spacing w:line="260" w:lineRule="auto"/>
              <w:jc w:val="center"/>
            </w:pPr>
            <w:r>
              <w:rPr>
                <w:b/>
                <w:bCs/>
                <w:sz w:val="22"/>
                <w:szCs w:val="22"/>
              </w:rPr>
              <w:t>ПриватБанк</w:t>
            </w:r>
          </w:p>
        </w:tc>
        <w:tc>
          <w:tcPr>
            <w:tcW w:w="2145"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7AA9F73" w14:textId="77777777" w:rsidR="004401C0" w:rsidRDefault="00C81908">
            <w:pPr>
              <w:spacing w:line="260" w:lineRule="auto"/>
              <w:jc w:val="center"/>
            </w:pPr>
            <w:r>
              <w:rPr>
                <w:b/>
                <w:bCs/>
                <w:sz w:val="22"/>
                <w:szCs w:val="22"/>
              </w:rPr>
              <w:t>Универсал Банк (monobank)</w:t>
            </w:r>
          </w:p>
        </w:tc>
        <w:tc>
          <w:tcPr>
            <w:tcW w:w="214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7B3D385" w14:textId="77777777" w:rsidR="004401C0" w:rsidRDefault="00C81908">
            <w:pPr>
              <w:spacing w:line="260" w:lineRule="auto"/>
              <w:jc w:val="center"/>
            </w:pPr>
            <w:r>
              <w:rPr>
                <w:b/>
                <w:bCs/>
                <w:sz w:val="22"/>
                <w:szCs w:val="22"/>
              </w:rPr>
              <w:t>Райффайзен Банк</w:t>
            </w:r>
          </w:p>
        </w:tc>
      </w:tr>
      <w:tr w:rsidR="004401C0" w14:paraId="0CF6852D" w14:textId="77777777">
        <w:tc>
          <w:tcPr>
            <w:tcW w:w="3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224265D" w14:textId="77777777" w:rsidR="004401C0" w:rsidRDefault="00C81908">
            <w:pPr>
              <w:spacing w:line="260" w:lineRule="auto"/>
              <w:jc w:val="both"/>
            </w:pPr>
            <w:r>
              <w:rPr>
                <w:sz w:val="22"/>
                <w:szCs w:val="22"/>
              </w:rPr>
              <w:t>Активи, млрд грн</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FE098E6" w14:textId="77777777" w:rsidR="004401C0" w:rsidRDefault="00C81908">
            <w:pPr>
              <w:spacing w:line="260" w:lineRule="auto"/>
              <w:jc w:val="both"/>
            </w:pPr>
            <w:r>
              <w:rPr>
                <w:sz w:val="22"/>
                <w:szCs w:val="22"/>
              </w:rPr>
              <w:t>~830</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6568498" w14:textId="77777777" w:rsidR="004401C0" w:rsidRDefault="00C81908">
            <w:pPr>
              <w:spacing w:line="260" w:lineRule="auto"/>
              <w:jc w:val="both"/>
            </w:pPr>
            <w:r>
              <w:rPr>
                <w:sz w:val="22"/>
                <w:szCs w:val="22"/>
              </w:rPr>
              <w:t>~215</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029C1A3" w14:textId="77777777" w:rsidR="004401C0" w:rsidRDefault="00C81908">
            <w:pPr>
              <w:spacing w:line="260" w:lineRule="auto"/>
              <w:jc w:val="both"/>
            </w:pPr>
            <w:r>
              <w:rPr>
                <w:sz w:val="22"/>
                <w:szCs w:val="22"/>
              </w:rPr>
              <w:t>~185</w:t>
            </w:r>
          </w:p>
        </w:tc>
      </w:tr>
      <w:tr w:rsidR="004401C0" w14:paraId="65A539FB" w14:textId="77777777">
        <w:tc>
          <w:tcPr>
            <w:tcW w:w="3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85FC5AB" w14:textId="77777777" w:rsidR="004401C0" w:rsidRDefault="00C81908">
            <w:pPr>
              <w:spacing w:line="260" w:lineRule="auto"/>
              <w:jc w:val="both"/>
            </w:pPr>
            <w:r>
              <w:rPr>
                <w:sz w:val="22"/>
                <w:szCs w:val="22"/>
              </w:rPr>
              <w:t xml:space="preserve">Кількість </w:t>
            </w:r>
            <w:r>
              <w:rPr>
                <w:sz w:val="22"/>
                <w:szCs w:val="22"/>
              </w:rPr>
              <w:t>клієнтів, млн</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D2F2569" w14:textId="77777777" w:rsidR="004401C0" w:rsidRDefault="00C81908">
            <w:pPr>
              <w:spacing w:line="260" w:lineRule="auto"/>
              <w:jc w:val="both"/>
            </w:pPr>
            <w:r>
              <w:rPr>
                <w:sz w:val="22"/>
                <w:szCs w:val="22"/>
              </w:rPr>
              <w:t>~20 (рахунки)</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4BB0363" w14:textId="77777777" w:rsidR="004401C0" w:rsidRDefault="00C81908">
            <w:pPr>
              <w:spacing w:line="260" w:lineRule="auto"/>
              <w:jc w:val="both"/>
            </w:pPr>
            <w:r>
              <w:rPr>
                <w:sz w:val="22"/>
                <w:szCs w:val="22"/>
              </w:rPr>
              <w:t>~10 (активні)</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57DC96E" w14:textId="77777777" w:rsidR="004401C0" w:rsidRDefault="00C81908">
            <w:pPr>
              <w:spacing w:line="260" w:lineRule="auto"/>
              <w:jc w:val="both"/>
            </w:pPr>
            <w:r>
              <w:rPr>
                <w:sz w:val="22"/>
                <w:szCs w:val="22"/>
              </w:rPr>
              <w:t>~2,5 (активні)</w:t>
            </w:r>
          </w:p>
        </w:tc>
      </w:tr>
      <w:tr w:rsidR="004401C0" w14:paraId="4B7F17C5" w14:textId="77777777">
        <w:tc>
          <w:tcPr>
            <w:tcW w:w="3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EAE34CB" w14:textId="77777777" w:rsidR="004401C0" w:rsidRDefault="00C81908">
            <w:pPr>
              <w:spacing w:line="260" w:lineRule="auto"/>
              <w:jc w:val="both"/>
            </w:pPr>
            <w:r>
              <w:rPr>
                <w:sz w:val="22"/>
                <w:szCs w:val="22"/>
              </w:rPr>
              <w:t>Частка ринку за активами, %</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C2C04B8" w14:textId="77777777" w:rsidR="004401C0" w:rsidRDefault="00C81908">
            <w:pPr>
              <w:spacing w:line="260" w:lineRule="auto"/>
              <w:jc w:val="both"/>
            </w:pPr>
            <w:r>
              <w:rPr>
                <w:sz w:val="22"/>
                <w:szCs w:val="22"/>
              </w:rPr>
              <w:t>~28</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FBDF0CB" w14:textId="77777777" w:rsidR="004401C0" w:rsidRDefault="00C81908">
            <w:pPr>
              <w:spacing w:line="260" w:lineRule="auto"/>
              <w:jc w:val="both"/>
            </w:pPr>
            <w:r>
              <w:rPr>
                <w:sz w:val="22"/>
                <w:szCs w:val="22"/>
              </w:rPr>
              <w:t>~7</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CB6F71" w14:textId="77777777" w:rsidR="004401C0" w:rsidRDefault="00C81908">
            <w:pPr>
              <w:spacing w:line="260" w:lineRule="auto"/>
              <w:jc w:val="both"/>
            </w:pPr>
            <w:r>
              <w:rPr>
                <w:sz w:val="22"/>
                <w:szCs w:val="22"/>
              </w:rPr>
              <w:t>~6</w:t>
            </w:r>
          </w:p>
        </w:tc>
      </w:tr>
      <w:tr w:rsidR="004401C0" w14:paraId="6583D73A" w14:textId="77777777">
        <w:tc>
          <w:tcPr>
            <w:tcW w:w="3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5BFB29C" w14:textId="77777777" w:rsidR="004401C0" w:rsidRDefault="00C81908">
            <w:pPr>
              <w:spacing w:line="260" w:lineRule="auto"/>
              <w:jc w:val="both"/>
            </w:pPr>
            <w:r>
              <w:rPr>
                <w:sz w:val="22"/>
                <w:szCs w:val="22"/>
              </w:rPr>
              <w:t>Капітал, млрд грн</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63406E8" w14:textId="77777777" w:rsidR="004401C0" w:rsidRDefault="00C81908">
            <w:pPr>
              <w:spacing w:line="260" w:lineRule="auto"/>
              <w:jc w:val="both"/>
            </w:pPr>
            <w:r>
              <w:rPr>
                <w:sz w:val="22"/>
                <w:szCs w:val="22"/>
              </w:rPr>
              <w:t>~195</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4F9ABE7" w14:textId="77777777" w:rsidR="004401C0" w:rsidRDefault="00C81908">
            <w:pPr>
              <w:spacing w:line="260" w:lineRule="auto"/>
              <w:jc w:val="both"/>
            </w:pPr>
            <w:r>
              <w:rPr>
                <w:sz w:val="22"/>
                <w:szCs w:val="22"/>
              </w:rPr>
              <w:t>~32</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9448A8B" w14:textId="77777777" w:rsidR="004401C0" w:rsidRDefault="00C81908">
            <w:pPr>
              <w:spacing w:line="260" w:lineRule="auto"/>
              <w:jc w:val="both"/>
            </w:pPr>
            <w:r>
              <w:rPr>
                <w:sz w:val="22"/>
                <w:szCs w:val="22"/>
              </w:rPr>
              <w:t>~42</w:t>
            </w:r>
          </w:p>
        </w:tc>
      </w:tr>
      <w:tr w:rsidR="004401C0" w14:paraId="1A970804" w14:textId="77777777">
        <w:tc>
          <w:tcPr>
            <w:tcW w:w="3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DE4B905" w14:textId="77777777" w:rsidR="004401C0" w:rsidRDefault="00C81908">
            <w:pPr>
              <w:spacing w:line="260" w:lineRule="auto"/>
              <w:jc w:val="both"/>
            </w:pPr>
            <w:r>
              <w:rPr>
                <w:sz w:val="22"/>
                <w:szCs w:val="22"/>
              </w:rPr>
              <w:t>Рівень прибутковості (ROE)</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A9AAC57" w14:textId="77777777" w:rsidR="004401C0" w:rsidRDefault="00C81908">
            <w:pPr>
              <w:spacing w:line="260" w:lineRule="auto"/>
              <w:jc w:val="both"/>
            </w:pPr>
            <w:r>
              <w:rPr>
                <w:sz w:val="22"/>
                <w:szCs w:val="22"/>
              </w:rPr>
              <w:t>Позитивний</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AD24FEF" w14:textId="77777777" w:rsidR="004401C0" w:rsidRDefault="00C81908">
            <w:pPr>
              <w:spacing w:line="260" w:lineRule="auto"/>
              <w:jc w:val="both"/>
            </w:pPr>
            <w:r>
              <w:rPr>
                <w:sz w:val="22"/>
                <w:szCs w:val="22"/>
              </w:rPr>
              <w:t>Позитивний</w:t>
            </w:r>
          </w:p>
        </w:tc>
        <w:tc>
          <w:tcPr>
            <w:tcW w:w="214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15164DC" w14:textId="77777777" w:rsidR="004401C0" w:rsidRDefault="00C81908">
            <w:pPr>
              <w:spacing w:line="260" w:lineRule="auto"/>
              <w:jc w:val="both"/>
            </w:pPr>
            <w:r>
              <w:rPr>
                <w:sz w:val="22"/>
                <w:szCs w:val="22"/>
              </w:rPr>
              <w:t>Позитивний</w:t>
            </w:r>
          </w:p>
        </w:tc>
      </w:tr>
    </w:tbl>
    <w:p w14:paraId="2F1B4EDB" w14:textId="77777777" w:rsidR="004401C0" w:rsidRDefault="00C81908">
      <w:pPr>
        <w:spacing w:before="60" w:after="240" w:line="280" w:lineRule="auto"/>
        <w:jc w:val="center"/>
      </w:pPr>
      <w:r>
        <w:rPr>
          <w:sz w:val="22"/>
          <w:szCs w:val="22"/>
        </w:rPr>
        <w:t>Джерело: складено автором за публічними даними [33; 39; 40; 41]</w:t>
      </w:r>
    </w:p>
    <w:p w14:paraId="45ACF363" w14:textId="12338837" w:rsidR="004401C0" w:rsidRDefault="00C81908" w:rsidP="00824E47">
      <w:pPr>
        <w:spacing w:line="360" w:lineRule="auto"/>
        <w:ind w:firstLine="709"/>
        <w:jc w:val="both"/>
        <w:rPr>
          <w:sz w:val="28"/>
          <w:szCs w:val="28"/>
          <w:lang w:val="uk-UA"/>
        </w:rPr>
      </w:pPr>
      <w:r>
        <w:rPr>
          <w:sz w:val="28"/>
          <w:szCs w:val="28"/>
        </w:rPr>
        <w:t xml:space="preserve">Загалом порівняльний аналіз підтверджує наявність трьох принципово різних бізнес-моделей електронного банкінгу. ПриватБанк реалізує модель масового обслуговування з акцентом на охоплення максимальної кількості клієнтів. monobank </w:t>
      </w:r>
      <w:r w:rsidR="00824E47">
        <w:rPr>
          <w:sz w:val="28"/>
          <w:szCs w:val="28"/>
        </w:rPr>
        <w:t>–</w:t>
      </w:r>
      <w:r>
        <w:rPr>
          <w:sz w:val="28"/>
          <w:szCs w:val="28"/>
        </w:rPr>
        <w:t xml:space="preserve"> модель digital-native із </w:t>
      </w:r>
      <w:r>
        <w:rPr>
          <w:sz w:val="28"/>
          <w:szCs w:val="28"/>
        </w:rPr>
        <w:t xml:space="preserve">фокусом на якість досвіду і молоду аудиторію. Райффайзен Банк </w:t>
      </w:r>
      <w:r w:rsidR="00824E47">
        <w:rPr>
          <w:sz w:val="28"/>
          <w:szCs w:val="28"/>
        </w:rPr>
        <w:t>–</w:t>
      </w:r>
      <w:r>
        <w:rPr>
          <w:sz w:val="28"/>
          <w:szCs w:val="28"/>
        </w:rPr>
        <w:t xml:space="preserve"> модель надійного корпоративного та роздрібного банку з міжнародними стандартами. Конкуренція між цими моделями позитивно впливає на розвиток ринку в цілому.</w:t>
      </w:r>
    </w:p>
    <w:p w14:paraId="5D2C7A5A" w14:textId="77777777" w:rsidR="00824E47" w:rsidRPr="00824E47" w:rsidRDefault="00824E47" w:rsidP="00824E47">
      <w:pPr>
        <w:spacing w:line="360" w:lineRule="auto"/>
        <w:ind w:firstLine="709"/>
        <w:jc w:val="both"/>
        <w:rPr>
          <w:sz w:val="28"/>
          <w:szCs w:val="28"/>
          <w:lang w:val="uk-UA"/>
        </w:rPr>
      </w:pPr>
    </w:p>
    <w:p w14:paraId="1701EFEA" w14:textId="77777777" w:rsidR="004401C0" w:rsidRPr="00824E47" w:rsidRDefault="00C81908" w:rsidP="00824E47">
      <w:pPr>
        <w:pStyle w:val="2"/>
        <w:spacing w:after="240"/>
        <w:jc w:val="center"/>
        <w:rPr>
          <w:b/>
          <w:bCs/>
          <w:color w:val="auto"/>
          <w:sz w:val="28"/>
          <w:szCs w:val="28"/>
        </w:rPr>
      </w:pPr>
      <w:bookmarkStart w:id="8" w:name="_Toc232412038"/>
      <w:r w:rsidRPr="00824E47">
        <w:rPr>
          <w:b/>
          <w:bCs/>
          <w:color w:val="auto"/>
          <w:sz w:val="28"/>
          <w:szCs w:val="28"/>
        </w:rPr>
        <w:t>2.3. Проблеми та ризики розвитку е</w:t>
      </w:r>
      <w:r w:rsidRPr="00824E47">
        <w:rPr>
          <w:b/>
          <w:bCs/>
          <w:color w:val="auto"/>
          <w:sz w:val="28"/>
          <w:szCs w:val="28"/>
        </w:rPr>
        <w:t>лектронного банкінгу в Україні</w:t>
      </w:r>
      <w:bookmarkEnd w:id="8"/>
    </w:p>
    <w:p w14:paraId="405D9A68" w14:textId="77777777" w:rsidR="004401C0" w:rsidRDefault="00C81908">
      <w:pPr>
        <w:spacing w:line="360" w:lineRule="auto"/>
        <w:ind w:firstLine="709"/>
        <w:jc w:val="both"/>
      </w:pPr>
      <w:r>
        <w:rPr>
          <w:sz w:val="28"/>
          <w:szCs w:val="28"/>
        </w:rPr>
        <w:t>Незважаючи на вражаючі темпи розвитку електронного банкінгу в Україні, у галузі залишається низка системних проблем і ризиків, що стримують її подальший прогрес. Систематизуємо їх за шістьма основними групами.</w:t>
      </w:r>
    </w:p>
    <w:p w14:paraId="61F95CAC" w14:textId="77777777" w:rsidR="004401C0" w:rsidRDefault="00C81908">
      <w:pPr>
        <w:spacing w:line="360" w:lineRule="auto"/>
        <w:ind w:firstLine="709"/>
        <w:jc w:val="both"/>
      </w:pPr>
      <w:r>
        <w:rPr>
          <w:sz w:val="28"/>
          <w:szCs w:val="28"/>
        </w:rPr>
        <w:t xml:space="preserve">1. Кіберризики </w:t>
      </w:r>
      <w:r>
        <w:rPr>
          <w:sz w:val="28"/>
          <w:szCs w:val="28"/>
        </w:rPr>
        <w:t>та шахрайство. За даними НБУ та Кіберполіції України, у 2023–2024 рр. обсяг шахрайських операцій у сфері електронних банківських послуг становив від 1,5 до 2,5 млрд грн на рік. Основними видами шахрайства є: фішингові атаки (злочинці виманюють у клієнтів д</w:t>
      </w:r>
      <w:r>
        <w:rPr>
          <w:sz w:val="28"/>
          <w:szCs w:val="28"/>
        </w:rPr>
        <w:t>ані картки під виглядом банку або служб безпеки); vishing (телефонний шахрай, що видає себе за банківського співробітника і просить назвати OTP-код); skimming та shimming (зчитування даних з фізичних карток через модифіковані банкомати); несанкціонований д</w:t>
      </w:r>
      <w:r>
        <w:rPr>
          <w:sz w:val="28"/>
          <w:szCs w:val="28"/>
        </w:rPr>
        <w:t>оступ до рахунків через викрадені облікові дані [7; 21].</w:t>
      </w:r>
    </w:p>
    <w:p w14:paraId="36652AF8" w14:textId="1E3EC121" w:rsidR="004401C0" w:rsidRDefault="00C81908">
      <w:pPr>
        <w:spacing w:line="360" w:lineRule="auto"/>
        <w:ind w:firstLine="709"/>
        <w:jc w:val="both"/>
      </w:pPr>
      <w:r>
        <w:rPr>
          <w:sz w:val="28"/>
          <w:szCs w:val="28"/>
        </w:rPr>
        <w:t>Кібератаки з боку Росії набули нового масштабу після 2022 р. Групи Sandworm, Gamaredon та інші APT-угруповання, пов'язані з ФСБ і ГРУ РФ, регулярно здійснюють DDoS-атаки на банківські системи та нама</w:t>
      </w:r>
      <w:r>
        <w:rPr>
          <w:sz w:val="28"/>
          <w:szCs w:val="28"/>
        </w:rPr>
        <w:t xml:space="preserve">гаються </w:t>
      </w:r>
      <w:r>
        <w:rPr>
          <w:sz w:val="28"/>
          <w:szCs w:val="28"/>
        </w:rPr>
        <w:lastRenderedPageBreak/>
        <w:t xml:space="preserve">проникнути у внутрішні мережі фінансових установ. Незважаючи на це, великих успішних зломів у 2023–2024 рр. публічно не підтверджено </w:t>
      </w:r>
      <w:r w:rsidR="00824E47">
        <w:rPr>
          <w:sz w:val="28"/>
          <w:szCs w:val="28"/>
        </w:rPr>
        <w:t>–</w:t>
      </w:r>
      <w:r>
        <w:rPr>
          <w:sz w:val="28"/>
          <w:szCs w:val="28"/>
        </w:rPr>
        <w:t xml:space="preserve"> завдяки суттєвому зміцненню кіберзахисту банків та тісній координації з CERT-UA.</w:t>
      </w:r>
    </w:p>
    <w:p w14:paraId="622E48EE" w14:textId="77777777" w:rsidR="004401C0" w:rsidRDefault="00C81908">
      <w:pPr>
        <w:spacing w:line="360" w:lineRule="auto"/>
        <w:ind w:firstLine="709"/>
        <w:jc w:val="both"/>
      </w:pPr>
      <w:r>
        <w:rPr>
          <w:sz w:val="28"/>
          <w:szCs w:val="28"/>
        </w:rPr>
        <w:t>2. Технічні та інфраструктурні п</w:t>
      </w:r>
      <w:r>
        <w:rPr>
          <w:sz w:val="28"/>
          <w:szCs w:val="28"/>
        </w:rPr>
        <w:t xml:space="preserve">роблеми. Ракетні удари по енергетичній інфраструктурі виявили вразливість банківських систем до відключень електроживлення. Більшість великих банків оперативно забезпечили резервне живлення для критичних об'єктів та перенесли частину серверних потужностей </w:t>
      </w:r>
      <w:r>
        <w:rPr>
          <w:sz w:val="28"/>
          <w:szCs w:val="28"/>
        </w:rPr>
        <w:t>до ЄС. Однак банківські застосунки все ще залишаються чутливими до нестабільного мобільного зв'язку під час бойових дій у ряді регіонів. Крім того, значна кількість банкоматів та платіжних терміналів виявилася пошкодженою або знищеною на окупованих і приле</w:t>
      </w:r>
      <w:r>
        <w:rPr>
          <w:sz w:val="28"/>
          <w:szCs w:val="28"/>
        </w:rPr>
        <w:t>глих до лінії фронту територіях.</w:t>
      </w:r>
    </w:p>
    <w:p w14:paraId="24B0AE53" w14:textId="0E72F632" w:rsidR="004401C0" w:rsidRDefault="00C81908">
      <w:pPr>
        <w:spacing w:line="360" w:lineRule="auto"/>
        <w:ind w:firstLine="709"/>
        <w:jc w:val="both"/>
      </w:pPr>
      <w:r>
        <w:rPr>
          <w:sz w:val="28"/>
          <w:szCs w:val="28"/>
        </w:rPr>
        <w:t xml:space="preserve">3. Правові та регуляторні виклики. Серед них </w:t>
      </w:r>
      <w:r w:rsidR="00824E47">
        <w:rPr>
          <w:sz w:val="28"/>
          <w:szCs w:val="28"/>
        </w:rPr>
        <w:t>–</w:t>
      </w:r>
      <w:r>
        <w:rPr>
          <w:sz w:val="28"/>
          <w:szCs w:val="28"/>
        </w:rPr>
        <w:t xml:space="preserve"> нечіткий правовий статус необанків, відсутність окремої ліцензії для цифрових банків, прогалини у регулюванні відповідальності сторін при кіберінцидентах, необхідність адаптаці</w:t>
      </w:r>
      <w:r>
        <w:rPr>
          <w:sz w:val="28"/>
          <w:szCs w:val="28"/>
        </w:rPr>
        <w:t xml:space="preserve">ї законодавства до нових технологій </w:t>
      </w:r>
      <w:r w:rsidR="00824E47">
        <w:rPr>
          <w:sz w:val="28"/>
          <w:szCs w:val="28"/>
        </w:rPr>
        <w:t>–</w:t>
      </w:r>
      <w:r>
        <w:rPr>
          <w:sz w:val="28"/>
          <w:szCs w:val="28"/>
        </w:rPr>
        <w:t xml:space="preserve"> AI у прийнятті кредитних рішень, CBDC, DeFi. Процес гармонізації з вимогами ЄС є тривалим і потребує постійної уваги.</w:t>
      </w:r>
    </w:p>
    <w:p w14:paraId="291C7428" w14:textId="77777777" w:rsidR="004401C0" w:rsidRDefault="00C81908">
      <w:pPr>
        <w:spacing w:line="360" w:lineRule="auto"/>
        <w:ind w:firstLine="709"/>
        <w:jc w:val="both"/>
      </w:pPr>
      <w:r>
        <w:rPr>
          <w:sz w:val="28"/>
          <w:szCs w:val="28"/>
        </w:rPr>
        <w:t>4. Соціальні та поведінкові бар'єри. Значна частина населення, передусім старшого покоління та мешка</w:t>
      </w:r>
      <w:r>
        <w:rPr>
          <w:sz w:val="28"/>
          <w:szCs w:val="28"/>
        </w:rPr>
        <w:t>нці сільських районів, залишається за межами повноцінного цифрового банківського обслуговування. За даними НБУ, близько 15% дорослого населення України взагалі не мають банківського рахунку або не використовують банківські послуги регулярно. Основні причин</w:t>
      </w:r>
      <w:r>
        <w:rPr>
          <w:sz w:val="28"/>
          <w:szCs w:val="28"/>
        </w:rPr>
        <w:t>и: цифрова неграмотність, недовіра до онлайн-транзакцій, відсутність необхідної техніки або доступу до інтернету [32].</w:t>
      </w:r>
    </w:p>
    <w:p w14:paraId="43A0D961" w14:textId="32DBD5AA" w:rsidR="004401C0" w:rsidRDefault="00C81908">
      <w:pPr>
        <w:spacing w:line="360" w:lineRule="auto"/>
        <w:ind w:firstLine="709"/>
        <w:jc w:val="both"/>
      </w:pPr>
      <w:r>
        <w:rPr>
          <w:sz w:val="28"/>
          <w:szCs w:val="28"/>
        </w:rPr>
        <w:t>5. Воєнні ризики. Руйнування фізичної банківської інфраструктури у прифронтових районах та на тимчасово окупованих територіях суттєво пог</w:t>
      </w:r>
      <w:r>
        <w:rPr>
          <w:sz w:val="28"/>
          <w:szCs w:val="28"/>
        </w:rPr>
        <w:t xml:space="preserve">іршило доступ до фінансових послуг для мільйонів мешканців. Переміщення сотень тисяч підприємств і підприємців спричинило різке зростання попиту на дистанційне обслуговування </w:t>
      </w:r>
      <w:r w:rsidR="00824E47">
        <w:rPr>
          <w:sz w:val="28"/>
          <w:szCs w:val="28"/>
        </w:rPr>
        <w:t>–</w:t>
      </w:r>
      <w:r>
        <w:rPr>
          <w:sz w:val="28"/>
          <w:szCs w:val="28"/>
        </w:rPr>
        <w:t xml:space="preserve"> і водночас навантаження на цифрові системи.</w:t>
      </w:r>
    </w:p>
    <w:p w14:paraId="0CC03695" w14:textId="4D516DDC" w:rsidR="004401C0" w:rsidRDefault="00C81908">
      <w:pPr>
        <w:spacing w:line="360" w:lineRule="auto"/>
        <w:ind w:firstLine="709"/>
        <w:jc w:val="both"/>
      </w:pPr>
      <w:r>
        <w:rPr>
          <w:sz w:val="28"/>
          <w:szCs w:val="28"/>
        </w:rPr>
        <w:lastRenderedPageBreak/>
        <w:t>6. Проблема цифрової нерівності між</w:t>
      </w:r>
      <w:r>
        <w:rPr>
          <w:sz w:val="28"/>
          <w:szCs w:val="28"/>
        </w:rPr>
        <w:t xml:space="preserve"> банками. Великі установи (ПриватБанк, monobank, Ощадбанк, Райффайзен) мають потужні IT-підрозділи та необхідні інвестиційні ресурси для розвитку цифрових продуктів. Малі та середні банки нерідко відстають: їхні мобільні застосунки є менш функціональними, </w:t>
      </w:r>
      <w:r>
        <w:rPr>
          <w:sz w:val="28"/>
          <w:szCs w:val="28"/>
        </w:rPr>
        <w:t xml:space="preserve">а сервіси </w:t>
      </w:r>
      <w:r w:rsidR="00824E47">
        <w:rPr>
          <w:sz w:val="28"/>
          <w:szCs w:val="28"/>
        </w:rPr>
        <w:t>–</w:t>
      </w:r>
      <w:r>
        <w:rPr>
          <w:sz w:val="28"/>
          <w:szCs w:val="28"/>
        </w:rPr>
        <w:t xml:space="preserve"> менш зручними для кінцевого клієнта. Це зумовлює ризик подальшої монополізації ринку навколо кількох великих гравців.</w:t>
      </w:r>
    </w:p>
    <w:p w14:paraId="44FAAB86" w14:textId="77777777" w:rsidR="004401C0" w:rsidRDefault="00C81908">
      <w:pPr>
        <w:spacing w:line="360" w:lineRule="auto"/>
        <w:ind w:firstLine="709"/>
        <w:jc w:val="both"/>
      </w:pPr>
      <w:r>
        <w:rPr>
          <w:sz w:val="28"/>
          <w:szCs w:val="28"/>
        </w:rPr>
        <w:t>Порівняльну оцінку проблем та ризиків розвитку електронних банківських послуг в Україні наведено в таблиці 2.4.</w:t>
      </w:r>
    </w:p>
    <w:p w14:paraId="5F9312C3" w14:textId="77777777" w:rsidR="004401C0" w:rsidRDefault="00C81908">
      <w:pPr>
        <w:spacing w:before="240" w:after="60" w:line="300" w:lineRule="auto"/>
        <w:jc w:val="right"/>
      </w:pPr>
      <w:r>
        <w:rPr>
          <w:sz w:val="28"/>
          <w:szCs w:val="28"/>
        </w:rPr>
        <w:t>Таблиця 2.4</w:t>
      </w:r>
    </w:p>
    <w:p w14:paraId="2843AFF0" w14:textId="77777777" w:rsidR="004401C0" w:rsidRDefault="00C81908">
      <w:pPr>
        <w:spacing w:after="120" w:line="300" w:lineRule="auto"/>
        <w:jc w:val="center"/>
      </w:pPr>
      <w:r>
        <w:rPr>
          <w:b/>
          <w:bCs/>
          <w:sz w:val="28"/>
          <w:szCs w:val="28"/>
        </w:rPr>
        <w:t>Си</w:t>
      </w:r>
      <w:r>
        <w:rPr>
          <w:b/>
          <w:bCs/>
          <w:sz w:val="28"/>
          <w:szCs w:val="28"/>
        </w:rPr>
        <w:t>стематизація проблем та ризиків розвитку електронних банківських послуг в Україні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800"/>
        <w:gridCol w:w="1800"/>
        <w:gridCol w:w="2637"/>
      </w:tblGrid>
      <w:tr w:rsidR="004401C0" w14:paraId="25F0F50C" w14:textId="77777777">
        <w:tc>
          <w:tcPr>
            <w:tcW w:w="24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7C14FA5" w14:textId="77777777" w:rsidR="004401C0" w:rsidRDefault="00C81908">
            <w:pPr>
              <w:spacing w:line="260" w:lineRule="auto"/>
              <w:jc w:val="center"/>
            </w:pPr>
            <w:r>
              <w:rPr>
                <w:b/>
                <w:bCs/>
                <w:sz w:val="22"/>
                <w:szCs w:val="22"/>
              </w:rPr>
              <w:t>Група проблем</w:t>
            </w:r>
          </w:p>
        </w:tc>
        <w:tc>
          <w:tcPr>
            <w:tcW w:w="28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E195564" w14:textId="77777777" w:rsidR="004401C0" w:rsidRDefault="00C81908">
            <w:pPr>
              <w:spacing w:line="260" w:lineRule="auto"/>
              <w:jc w:val="center"/>
            </w:pPr>
            <w:r>
              <w:rPr>
                <w:b/>
                <w:bCs/>
                <w:sz w:val="22"/>
                <w:szCs w:val="22"/>
              </w:rPr>
              <w:t>Ключові прояви</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0CEDBF1D" w14:textId="77777777" w:rsidR="004401C0" w:rsidRDefault="00C81908">
            <w:pPr>
              <w:spacing w:line="260" w:lineRule="auto"/>
              <w:jc w:val="center"/>
            </w:pPr>
            <w:r>
              <w:rPr>
                <w:b/>
                <w:bCs/>
                <w:sz w:val="22"/>
                <w:szCs w:val="22"/>
              </w:rPr>
              <w:t>Рівень критичності</w:t>
            </w:r>
          </w:p>
        </w:tc>
        <w:tc>
          <w:tcPr>
            <w:tcW w:w="26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7C97096" w14:textId="77777777" w:rsidR="004401C0" w:rsidRDefault="00C81908">
            <w:pPr>
              <w:spacing w:line="260" w:lineRule="auto"/>
              <w:jc w:val="center"/>
            </w:pPr>
            <w:r>
              <w:rPr>
                <w:b/>
                <w:bCs/>
                <w:sz w:val="22"/>
                <w:szCs w:val="22"/>
              </w:rPr>
              <w:t>Відповідальний суб'єкт</w:t>
            </w:r>
          </w:p>
        </w:tc>
      </w:tr>
      <w:tr w:rsidR="004401C0" w14:paraId="51F412C8"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7F59CEF" w14:textId="77777777" w:rsidR="004401C0" w:rsidRDefault="00C81908">
            <w:pPr>
              <w:spacing w:line="260" w:lineRule="auto"/>
              <w:jc w:val="both"/>
            </w:pPr>
            <w:r>
              <w:rPr>
                <w:sz w:val="22"/>
                <w:szCs w:val="22"/>
              </w:rPr>
              <w:t>Кіберризики і шахрайство</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49252EB" w14:textId="77777777" w:rsidR="004401C0" w:rsidRDefault="00C81908">
            <w:pPr>
              <w:spacing w:line="260" w:lineRule="auto"/>
              <w:jc w:val="both"/>
            </w:pPr>
            <w:r>
              <w:rPr>
                <w:sz w:val="22"/>
                <w:szCs w:val="22"/>
              </w:rPr>
              <w:t>DDoS-атаки, фішинг, vishing, APT-групи РФ</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C83CFE5" w14:textId="77777777" w:rsidR="004401C0" w:rsidRDefault="00C81908">
            <w:pPr>
              <w:spacing w:line="260" w:lineRule="auto"/>
              <w:jc w:val="both"/>
            </w:pPr>
            <w:r>
              <w:rPr>
                <w:sz w:val="22"/>
                <w:szCs w:val="22"/>
              </w:rPr>
              <w:t>Дуже високий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CB6BD0" w14:textId="77777777" w:rsidR="004401C0" w:rsidRDefault="00C81908">
            <w:pPr>
              <w:spacing w:line="260" w:lineRule="auto"/>
              <w:jc w:val="both"/>
            </w:pPr>
            <w:r>
              <w:rPr>
                <w:sz w:val="22"/>
                <w:szCs w:val="22"/>
              </w:rPr>
              <w:t xml:space="preserve">Банки, НБУ, </w:t>
            </w:r>
            <w:r>
              <w:rPr>
                <w:sz w:val="22"/>
                <w:szCs w:val="22"/>
              </w:rPr>
              <w:t>CERT-UA</w:t>
            </w:r>
          </w:p>
        </w:tc>
      </w:tr>
      <w:tr w:rsidR="004401C0" w14:paraId="4C27D372"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B81650A" w14:textId="77777777" w:rsidR="004401C0" w:rsidRDefault="00C81908">
            <w:pPr>
              <w:spacing w:line="260" w:lineRule="auto"/>
              <w:jc w:val="both"/>
            </w:pPr>
            <w:r>
              <w:rPr>
                <w:sz w:val="22"/>
                <w:szCs w:val="22"/>
              </w:rPr>
              <w:t>Технічні та інфраструктурні</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E0DF711" w14:textId="77777777" w:rsidR="004401C0" w:rsidRDefault="00C81908">
            <w:pPr>
              <w:spacing w:line="260" w:lineRule="auto"/>
              <w:jc w:val="both"/>
            </w:pPr>
            <w:r>
              <w:rPr>
                <w:sz w:val="22"/>
                <w:szCs w:val="22"/>
              </w:rPr>
              <w:t>Відключення електроенергії, знищення інфраструктури, нестабільний зв'язок</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8CC1721" w14:textId="77777777" w:rsidR="004401C0" w:rsidRDefault="00C81908">
            <w:pPr>
              <w:spacing w:line="260" w:lineRule="auto"/>
              <w:jc w:val="both"/>
            </w:pPr>
            <w:r>
              <w:rPr>
                <w:sz w:val="22"/>
                <w:szCs w:val="22"/>
              </w:rPr>
              <w:t>Високий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9FF933" w14:textId="77777777" w:rsidR="004401C0" w:rsidRDefault="00C81908">
            <w:pPr>
              <w:spacing w:line="260" w:lineRule="auto"/>
              <w:jc w:val="both"/>
            </w:pPr>
            <w:r>
              <w:rPr>
                <w:sz w:val="22"/>
                <w:szCs w:val="22"/>
              </w:rPr>
              <w:t>Банки, держава</w:t>
            </w:r>
          </w:p>
        </w:tc>
      </w:tr>
      <w:tr w:rsidR="004401C0" w14:paraId="02C9F4E3"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EE7A5EA" w14:textId="77777777" w:rsidR="004401C0" w:rsidRDefault="00C81908">
            <w:pPr>
              <w:spacing w:line="260" w:lineRule="auto"/>
              <w:jc w:val="both"/>
            </w:pPr>
            <w:r>
              <w:rPr>
                <w:sz w:val="22"/>
                <w:szCs w:val="22"/>
              </w:rPr>
              <w:t>Правові та регуляторні</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7D4D243" w14:textId="77777777" w:rsidR="004401C0" w:rsidRDefault="00C81908">
            <w:pPr>
              <w:spacing w:line="260" w:lineRule="auto"/>
              <w:jc w:val="both"/>
            </w:pPr>
            <w:r>
              <w:rPr>
                <w:sz w:val="22"/>
                <w:szCs w:val="22"/>
              </w:rPr>
              <w:t>Статус необанків, відповідальність при кіберінцидентах, AI в банкінгу</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A92F610" w14:textId="77777777" w:rsidR="004401C0" w:rsidRDefault="00C81908">
            <w:pPr>
              <w:spacing w:line="260" w:lineRule="auto"/>
              <w:jc w:val="both"/>
            </w:pPr>
            <w:r>
              <w:rPr>
                <w:sz w:val="22"/>
                <w:szCs w:val="22"/>
              </w:rPr>
              <w:t>Середній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F66D3F" w14:textId="77777777" w:rsidR="004401C0" w:rsidRDefault="00C81908">
            <w:pPr>
              <w:spacing w:line="260" w:lineRule="auto"/>
              <w:jc w:val="both"/>
            </w:pPr>
            <w:r>
              <w:rPr>
                <w:sz w:val="22"/>
                <w:szCs w:val="22"/>
              </w:rPr>
              <w:t xml:space="preserve">НБУ, </w:t>
            </w:r>
            <w:r>
              <w:rPr>
                <w:sz w:val="22"/>
                <w:szCs w:val="22"/>
              </w:rPr>
              <w:t>Верховна Рада</w:t>
            </w:r>
          </w:p>
        </w:tc>
      </w:tr>
      <w:tr w:rsidR="004401C0" w14:paraId="39D73649"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8C46AA1" w14:textId="77777777" w:rsidR="004401C0" w:rsidRDefault="00C81908">
            <w:pPr>
              <w:spacing w:line="260" w:lineRule="auto"/>
              <w:jc w:val="both"/>
            </w:pPr>
            <w:r>
              <w:rPr>
                <w:sz w:val="22"/>
                <w:szCs w:val="22"/>
              </w:rPr>
              <w:t>Соціальні та поведінкові</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3B64E1" w14:textId="77777777" w:rsidR="004401C0" w:rsidRDefault="00C81908">
            <w:pPr>
              <w:spacing w:line="260" w:lineRule="auto"/>
              <w:jc w:val="both"/>
            </w:pPr>
            <w:r>
              <w:rPr>
                <w:sz w:val="22"/>
                <w:szCs w:val="22"/>
              </w:rPr>
              <w:t>Цифрова нерівність, недовіра, відсутність техніки</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B99D3AB" w14:textId="77777777" w:rsidR="004401C0" w:rsidRDefault="00C81908">
            <w:pPr>
              <w:spacing w:line="260" w:lineRule="auto"/>
              <w:jc w:val="both"/>
            </w:pPr>
            <w:r>
              <w:rPr>
                <w:sz w:val="22"/>
                <w:szCs w:val="22"/>
              </w:rPr>
              <w:t>Середній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75A2F58" w14:textId="77777777" w:rsidR="004401C0" w:rsidRDefault="00C81908">
            <w:pPr>
              <w:spacing w:line="260" w:lineRule="auto"/>
              <w:jc w:val="both"/>
            </w:pPr>
            <w:r>
              <w:rPr>
                <w:sz w:val="22"/>
                <w:szCs w:val="22"/>
              </w:rPr>
              <w:t>НБУ, банки, Міносвіти</w:t>
            </w:r>
          </w:p>
        </w:tc>
      </w:tr>
      <w:tr w:rsidR="004401C0" w14:paraId="2E2C80D5"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04A56E7" w14:textId="77777777" w:rsidR="004401C0" w:rsidRDefault="00C81908">
            <w:pPr>
              <w:spacing w:line="260" w:lineRule="auto"/>
              <w:jc w:val="both"/>
            </w:pPr>
            <w:r>
              <w:rPr>
                <w:sz w:val="22"/>
                <w:szCs w:val="22"/>
              </w:rPr>
              <w:t>Воєнні ризики</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EF4A13B" w14:textId="77777777" w:rsidR="004401C0" w:rsidRDefault="00C81908">
            <w:pPr>
              <w:spacing w:line="260" w:lineRule="auto"/>
              <w:jc w:val="both"/>
            </w:pPr>
            <w:r>
              <w:rPr>
                <w:sz w:val="22"/>
                <w:szCs w:val="22"/>
              </w:rPr>
              <w:t>Руйнування інфраструктури, переміщення населення</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9DA0895" w14:textId="77777777" w:rsidR="004401C0" w:rsidRDefault="00C81908">
            <w:pPr>
              <w:spacing w:line="260" w:lineRule="auto"/>
              <w:jc w:val="both"/>
            </w:pPr>
            <w:r>
              <w:rPr>
                <w:sz w:val="22"/>
                <w:szCs w:val="22"/>
              </w:rPr>
              <w:t>Дуже високий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C882628" w14:textId="77777777" w:rsidR="004401C0" w:rsidRDefault="00C81908">
            <w:pPr>
              <w:spacing w:line="260" w:lineRule="auto"/>
              <w:jc w:val="both"/>
            </w:pPr>
            <w:r>
              <w:rPr>
                <w:sz w:val="22"/>
                <w:szCs w:val="22"/>
              </w:rPr>
              <w:t>Держава, банки</w:t>
            </w:r>
          </w:p>
        </w:tc>
      </w:tr>
      <w:tr w:rsidR="004401C0" w14:paraId="6A50CED3" w14:textId="77777777">
        <w:tc>
          <w:tcPr>
            <w:tcW w:w="24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C573CF9" w14:textId="77777777" w:rsidR="004401C0" w:rsidRDefault="00C81908">
            <w:pPr>
              <w:spacing w:line="260" w:lineRule="auto"/>
              <w:jc w:val="both"/>
            </w:pPr>
            <w:r>
              <w:rPr>
                <w:sz w:val="22"/>
                <w:szCs w:val="22"/>
              </w:rPr>
              <w:t>Диспропорції між банками</w:t>
            </w:r>
          </w:p>
        </w:tc>
        <w:tc>
          <w:tcPr>
            <w:tcW w:w="2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9CB153E" w14:textId="77777777" w:rsidR="004401C0" w:rsidRDefault="00C81908">
            <w:pPr>
              <w:spacing w:line="260" w:lineRule="auto"/>
              <w:jc w:val="both"/>
            </w:pPr>
            <w:r>
              <w:rPr>
                <w:sz w:val="22"/>
                <w:szCs w:val="22"/>
              </w:rPr>
              <w:t>Монополізація, відставання малих банків</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EFABDDF" w14:textId="77777777" w:rsidR="004401C0" w:rsidRDefault="00C81908">
            <w:pPr>
              <w:spacing w:line="260" w:lineRule="auto"/>
              <w:jc w:val="both"/>
            </w:pPr>
            <w:r>
              <w:rPr>
                <w:sz w:val="22"/>
                <w:szCs w:val="22"/>
              </w:rPr>
              <w:t>Середній</w:t>
            </w:r>
          </w:p>
        </w:tc>
        <w:tc>
          <w:tcPr>
            <w:tcW w:w="26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452DF64" w14:textId="77777777" w:rsidR="004401C0" w:rsidRDefault="00C81908">
            <w:pPr>
              <w:spacing w:line="260" w:lineRule="auto"/>
              <w:jc w:val="both"/>
            </w:pPr>
            <w:r>
              <w:rPr>
                <w:sz w:val="22"/>
                <w:szCs w:val="22"/>
              </w:rPr>
              <w:t>НБУ, ринок</w:t>
            </w:r>
          </w:p>
        </w:tc>
      </w:tr>
    </w:tbl>
    <w:p w14:paraId="391B6A24" w14:textId="77777777" w:rsidR="004401C0" w:rsidRDefault="00C81908">
      <w:pPr>
        <w:spacing w:before="60" w:after="240" w:line="280" w:lineRule="auto"/>
        <w:jc w:val="center"/>
      </w:pPr>
      <w:r>
        <w:rPr>
          <w:sz w:val="22"/>
          <w:szCs w:val="22"/>
        </w:rPr>
        <w:t>Джерело: складено автором</w:t>
      </w:r>
    </w:p>
    <w:p w14:paraId="6BC3B9B9" w14:textId="77777777" w:rsidR="004401C0" w:rsidRDefault="00C81908">
      <w:pPr>
        <w:spacing w:line="360" w:lineRule="auto"/>
        <w:ind w:firstLine="709"/>
        <w:jc w:val="both"/>
      </w:pPr>
      <w:r>
        <w:rPr>
          <w:sz w:val="28"/>
          <w:szCs w:val="28"/>
        </w:rPr>
        <w:t xml:space="preserve">Слід підкреслити, що жодна з виокремлених проблем не є непереборною. За наявності адекватних інвестицій та продуманої стратегії розвитку всі вони </w:t>
      </w:r>
      <w:r>
        <w:rPr>
          <w:sz w:val="28"/>
          <w:szCs w:val="28"/>
        </w:rPr>
        <w:lastRenderedPageBreak/>
        <w:t>можуть бути ефективно подолані. Практичні пропозиції щодо вирішення зазначених проблем розглянуто в наступному</w:t>
      </w:r>
      <w:r>
        <w:rPr>
          <w:sz w:val="28"/>
          <w:szCs w:val="28"/>
        </w:rPr>
        <w:t xml:space="preserve"> розділі.</w:t>
      </w:r>
    </w:p>
    <w:p w14:paraId="4EB8D575" w14:textId="77777777" w:rsidR="004401C0" w:rsidRDefault="00C81908">
      <w:pPr>
        <w:spacing w:before="360" w:line="360" w:lineRule="auto"/>
        <w:jc w:val="both"/>
      </w:pPr>
      <w:r>
        <w:rPr>
          <w:b/>
          <w:bCs/>
          <w:sz w:val="28"/>
          <w:szCs w:val="28"/>
        </w:rPr>
        <w:t>Висновки до розділу 2</w:t>
      </w:r>
    </w:p>
    <w:p w14:paraId="23E1CEE2" w14:textId="5D001465" w:rsidR="004401C0" w:rsidRDefault="00C81908">
      <w:pPr>
        <w:spacing w:line="360" w:lineRule="auto"/>
        <w:ind w:firstLine="709"/>
        <w:jc w:val="both"/>
      </w:pPr>
      <w:r>
        <w:rPr>
          <w:sz w:val="28"/>
          <w:szCs w:val="28"/>
        </w:rPr>
        <w:t xml:space="preserve">У другому розділі здійснено комплексний аналіз розвитку електронних банківських послуг в Україні у 2020–2024 рр. Встановлено, що ринок демонструє стійке зростання: кількість карткових операцій збільшилася в 1,6 рази до 8,65 </w:t>
      </w:r>
      <w:r>
        <w:rPr>
          <w:sz w:val="28"/>
          <w:szCs w:val="28"/>
        </w:rPr>
        <w:t xml:space="preserve">млрд, частка безготівкових розрахунків за сумою </w:t>
      </w:r>
      <w:r w:rsidR="00824E47">
        <w:rPr>
          <w:sz w:val="28"/>
          <w:szCs w:val="28"/>
        </w:rPr>
        <w:t>–</w:t>
      </w:r>
      <w:r>
        <w:rPr>
          <w:sz w:val="28"/>
          <w:szCs w:val="28"/>
        </w:rPr>
        <w:t xml:space="preserve"> до 64,5%. Кількість токенізованих карток зросла вдвічі </w:t>
      </w:r>
      <w:r w:rsidR="00824E47">
        <w:rPr>
          <w:sz w:val="28"/>
          <w:szCs w:val="28"/>
        </w:rPr>
        <w:t>–</w:t>
      </w:r>
      <w:r>
        <w:rPr>
          <w:sz w:val="28"/>
          <w:szCs w:val="28"/>
        </w:rPr>
        <w:t xml:space="preserve"> до 16,5 млн. Порівняльний аналіз Privat24, monobank і MyRaif виявив три різні бізнес-моделі: масового обслуговування (ПриватБанк), digital-native (mo</w:t>
      </w:r>
      <w:r>
        <w:rPr>
          <w:sz w:val="28"/>
          <w:szCs w:val="28"/>
        </w:rPr>
        <w:t>nobank) та міжнародного банку (Райффайзен). Систематизовано шість груп проблем і ризиків, найбільш критичними з яких є кіберризики та воєнні загрози.</w:t>
      </w:r>
    </w:p>
    <w:p w14:paraId="28CA84BA" w14:textId="77777777" w:rsidR="004401C0" w:rsidRDefault="00C81908">
      <w:pPr>
        <w:spacing w:line="360" w:lineRule="auto"/>
        <w:ind w:firstLine="709"/>
        <w:jc w:val="both"/>
      </w:pPr>
      <w:r>
        <w:rPr>
          <w:sz w:val="28"/>
          <w:szCs w:val="28"/>
        </w:rPr>
        <w:t>Для глибшого розуміння динаміки ринку розглянемо структуру безготівкових платежів за типами операцій. Найб</w:t>
      </w:r>
      <w:r>
        <w:rPr>
          <w:sz w:val="28"/>
          <w:szCs w:val="28"/>
        </w:rPr>
        <w:t>ільшу частку в загальній кількості операцій формують P2P-перекази між фізичними особами (понад 31% загальної суми транзакцій), розрахунки в торговельних мережах (28%), оплата онлайн-покупок (17%), розрахунки за послуги (комунальні, телеком тощо, 14%), ATM-</w:t>
      </w:r>
      <w:r>
        <w:rPr>
          <w:sz w:val="28"/>
          <w:szCs w:val="28"/>
        </w:rPr>
        <w:t>операції (близько 6%) та інші (4%). Ця структура відображає вже усталену звичку українців використовувати мобільний банкінг для повсякденних P2P-розрахунків без готівки [31; 32].</w:t>
      </w:r>
    </w:p>
    <w:p w14:paraId="7C529820" w14:textId="1D9E1B07" w:rsidR="004401C0" w:rsidRDefault="00C81908">
      <w:pPr>
        <w:spacing w:line="360" w:lineRule="auto"/>
        <w:ind w:firstLine="709"/>
        <w:jc w:val="both"/>
      </w:pPr>
      <w:r>
        <w:rPr>
          <w:sz w:val="28"/>
          <w:szCs w:val="28"/>
        </w:rPr>
        <w:t>Важливим контекстом для аналізу є і регіональна нерівномірність розвитку елек</w:t>
      </w:r>
      <w:r>
        <w:rPr>
          <w:sz w:val="28"/>
          <w:szCs w:val="28"/>
        </w:rPr>
        <w:t xml:space="preserve">тронного банкінгу в Україні. Найвища частка безготівкових платежів традиційно зафіксована в Києві, Харкові, Дніпрі та Одесі </w:t>
      </w:r>
      <w:r w:rsidR="00824E47">
        <w:rPr>
          <w:sz w:val="28"/>
          <w:szCs w:val="28"/>
        </w:rPr>
        <w:t>–</w:t>
      </w:r>
      <w:r>
        <w:rPr>
          <w:sz w:val="28"/>
          <w:szCs w:val="28"/>
        </w:rPr>
        <w:t xml:space="preserve"> великих містах з розвиненою інфраструктурою і вищим рівнем доходів населення. У сільській місцевості та малих містах, навпаки, дос</w:t>
      </w:r>
      <w:r>
        <w:rPr>
          <w:sz w:val="28"/>
          <w:szCs w:val="28"/>
        </w:rPr>
        <w:t>тупність безготівкових платежів залишається нижчою через недостатній розвиток мережі терміналів. Повномасштабна агресія ще більше загострила цей дисбаланс: у прифронтових районах та на частково окупованих територіях банківська інфраструктура була суттєво п</w:t>
      </w:r>
      <w:r>
        <w:rPr>
          <w:sz w:val="28"/>
          <w:szCs w:val="28"/>
        </w:rPr>
        <w:t xml:space="preserve">ошкоджена або знищена. НБУ у відповідь розробив програму </w:t>
      </w:r>
      <w:r>
        <w:rPr>
          <w:sz w:val="28"/>
          <w:szCs w:val="28"/>
        </w:rPr>
        <w:lastRenderedPageBreak/>
        <w:t>відновлення банківської інфраструктури у звільнених районах, що передбачає переважне розгортання мобільних і цифрових рішень замість дорогоцінних фізичних відділень.</w:t>
      </w:r>
    </w:p>
    <w:p w14:paraId="07A30B8C" w14:textId="19AA03F9" w:rsidR="004401C0" w:rsidRDefault="00C81908">
      <w:pPr>
        <w:spacing w:line="360" w:lineRule="auto"/>
        <w:ind w:firstLine="709"/>
        <w:jc w:val="both"/>
      </w:pPr>
      <w:r>
        <w:rPr>
          <w:sz w:val="28"/>
          <w:szCs w:val="28"/>
        </w:rPr>
        <w:t>Особливого аналізу заслуговує дин</w:t>
      </w:r>
      <w:r>
        <w:rPr>
          <w:sz w:val="28"/>
          <w:szCs w:val="28"/>
        </w:rPr>
        <w:t>аміка переказів з-за кордону, що різко зросли після лютого 2022 р. у зв'язку з переміщенням значної частини населення. За оцінками НБУ, лише у 2022 р. обсяг приватних переказів в Україну перевищив 16 млрд дол. США (проти 7,6 млрд у 2021 р.). Ці кошти надхо</w:t>
      </w:r>
      <w:r>
        <w:rPr>
          <w:sz w:val="28"/>
          <w:szCs w:val="28"/>
        </w:rPr>
        <w:t xml:space="preserve">дять переважно через міжнародні платіжні системи: Western Union, MoneyGram, SWIFT-перекази та нові цифрові сервіси </w:t>
      </w:r>
      <w:r w:rsidR="00824E47">
        <w:rPr>
          <w:sz w:val="28"/>
          <w:szCs w:val="28"/>
        </w:rPr>
        <w:t>–</w:t>
      </w:r>
      <w:r>
        <w:rPr>
          <w:sz w:val="28"/>
          <w:szCs w:val="28"/>
        </w:rPr>
        <w:t xml:space="preserve"> Wise, Revolut, PayPal. Отримувачі в Україні нерідко одразу конвертують валюту в гривню безпосередньо у мобільному застосунку свого банку. Ц</w:t>
      </w:r>
      <w:r>
        <w:rPr>
          <w:sz w:val="28"/>
          <w:szCs w:val="28"/>
        </w:rPr>
        <w:t>ей ринок став важливим драйвером розвитку мультивалютних функцій в українських банківських застосунках [31; 47].</w:t>
      </w:r>
    </w:p>
    <w:p w14:paraId="14FEC05F" w14:textId="77777777" w:rsidR="004401C0" w:rsidRDefault="00C81908">
      <w:pPr>
        <w:spacing w:line="360" w:lineRule="auto"/>
        <w:ind w:firstLine="709"/>
        <w:jc w:val="both"/>
      </w:pPr>
      <w:r>
        <w:rPr>
          <w:sz w:val="28"/>
          <w:szCs w:val="28"/>
        </w:rPr>
        <w:t>Аналізуючи конкурентну ситуацію на ринку необанків, слід відзначити, що після успіху monobank на українському ринку з'явилися численні наслідув</w:t>
      </w:r>
      <w:r>
        <w:rPr>
          <w:sz w:val="28"/>
          <w:szCs w:val="28"/>
        </w:rPr>
        <w:t>ачі. Станом на 2024 р. в Україні функціонує щонайменше п'ять необанківських проєктів: monobank (АТ «Універсал Банк»), izibank (АТ «ТАСкомбанк»), sportbank (АТ «Банк «Восток»»), neobank by SENSE (АТ «SENSE BANK»), Roze Bank (новий проєкт). Водночас конкурен</w:t>
      </w:r>
      <w:r>
        <w:rPr>
          <w:sz w:val="28"/>
          <w:szCs w:val="28"/>
        </w:rPr>
        <w:t>ція між ними є нерівною: monobank зберігає домінуючу позицію (10 млн клієнтів), тоді як конкуренти залишаються у нішевих сегментах. Причини успіху monobank: першопрохідник-перевага (first-mover advantage), висока якість UX, потужні маркетингові кампанії та</w:t>
      </w:r>
      <w:r>
        <w:rPr>
          <w:sz w:val="28"/>
          <w:szCs w:val="28"/>
        </w:rPr>
        <w:t xml:space="preserve"> сильна команда засновників.</w:t>
      </w:r>
    </w:p>
    <w:p w14:paraId="0C26AD12" w14:textId="77777777" w:rsidR="004401C0" w:rsidRDefault="00C81908">
      <w:pPr>
        <w:spacing w:line="360" w:lineRule="auto"/>
        <w:ind w:firstLine="709"/>
        <w:jc w:val="both"/>
      </w:pPr>
      <w:r>
        <w:rPr>
          <w:sz w:val="28"/>
          <w:szCs w:val="28"/>
        </w:rPr>
        <w:t>При порівнянні трьох досліджуваних банків важливо також звернути увагу на їхні підходи до управління ризиками у цифровому середовищі. ПриватБанк, маючи найбільшу клієнтську базу і найшир шу POS-інфраструктуру, є водночас і найп</w:t>
      </w:r>
      <w:r>
        <w:rPr>
          <w:sz w:val="28"/>
          <w:szCs w:val="28"/>
        </w:rPr>
        <w:t>ривабливішою ціллю для кіберзловмисників. Банк вклав значні ресурси у розвиток власного Центру кібербезпеки та систем виявлення шахрайства в реальному часі. monobank, будучи мобільним застосунком, більш сприйнятливий до атак типу reverse engineering (злочи</w:t>
      </w:r>
      <w:r>
        <w:rPr>
          <w:sz w:val="28"/>
          <w:szCs w:val="28"/>
        </w:rPr>
        <w:t xml:space="preserve">нці аналізують код застосунку для пошуку вразливостей), а також до атак через мобільні мережі. </w:t>
      </w:r>
      <w:r>
        <w:rPr>
          <w:sz w:val="28"/>
          <w:szCs w:val="28"/>
        </w:rPr>
        <w:lastRenderedPageBreak/>
        <w:t>Райффайзен Банк використовує міжнародні стандарти кіберзахисту групи RBI і проходить регулярні аудити незалежних компаній, що є додатковою гарантією для клієнтів</w:t>
      </w:r>
      <w:r>
        <w:rPr>
          <w:sz w:val="28"/>
          <w:szCs w:val="28"/>
        </w:rPr>
        <w:t xml:space="preserve"> з преміум-сегменту.</w:t>
      </w:r>
    </w:p>
    <w:p w14:paraId="42CA33A0" w14:textId="53B72F82" w:rsidR="004401C0" w:rsidRDefault="00C81908">
      <w:pPr>
        <w:spacing w:line="360" w:lineRule="auto"/>
        <w:ind w:firstLine="709"/>
        <w:jc w:val="both"/>
      </w:pPr>
      <w:r>
        <w:rPr>
          <w:sz w:val="28"/>
          <w:szCs w:val="28"/>
        </w:rPr>
        <w:t xml:space="preserve">Окремої уваги в контексті порівняльного аналізу заслуговує система технологічних партнерств, які формують конкурентні переваги кожного банку. ПриватБанк має широку партнерську екосистему: інтеграція з більш ніж 200 провайдерами послуг </w:t>
      </w:r>
      <w:r>
        <w:rPr>
          <w:sz w:val="28"/>
          <w:szCs w:val="28"/>
        </w:rPr>
        <w:t xml:space="preserve">(оплата комунальних, мобільного, інтернету), з державними реєстрами (ЦНАП, штрафи ДАІ, субсидії), а також з Amazon Web Services (AWS) для хмарної інфраструктури. monobank активно розширює мережу кешбек-партнерів (на початку 2025 р. </w:t>
      </w:r>
      <w:r w:rsidR="00824E47">
        <w:rPr>
          <w:sz w:val="28"/>
          <w:szCs w:val="28"/>
        </w:rPr>
        <w:t>–</w:t>
      </w:r>
      <w:r>
        <w:rPr>
          <w:sz w:val="28"/>
          <w:szCs w:val="28"/>
        </w:rPr>
        <w:t xml:space="preserve"> понад 100 партнерів), </w:t>
      </w:r>
      <w:r>
        <w:rPr>
          <w:sz w:val="28"/>
          <w:szCs w:val="28"/>
        </w:rPr>
        <w:t>що охоплюють автозаправки, аптеки, ресторани, супермаркети. Райффайзен Банк спирається на технологічні ресурси материнської групи RBI і надає корпоративним клієнтам доступ до міжнародної платформи SWIFT gpi для прискорення транскордонних переказів.</w:t>
      </w:r>
    </w:p>
    <w:p w14:paraId="622B61C8" w14:textId="77777777" w:rsidR="004401C0" w:rsidRDefault="00C81908">
      <w:pPr>
        <w:spacing w:line="360" w:lineRule="auto"/>
        <w:ind w:firstLine="709"/>
        <w:jc w:val="both"/>
      </w:pPr>
      <w:r>
        <w:rPr>
          <w:sz w:val="28"/>
          <w:szCs w:val="28"/>
        </w:rPr>
        <w:t>Важливи</w:t>
      </w:r>
      <w:r>
        <w:rPr>
          <w:sz w:val="28"/>
          <w:szCs w:val="28"/>
        </w:rPr>
        <w:t>м аспектом, що впливає на конкурентоспроможність банків у сфері цифрових послуг, є швидкість інновацій. У цьому параметрі monobank демонструє найвищу гнучкість: нові функції у застосунку (ОВДП, благодійні банки, акції) виходять у продакшн протягом тижнів п</w:t>
      </w:r>
      <w:r>
        <w:rPr>
          <w:sz w:val="28"/>
          <w:szCs w:val="28"/>
        </w:rPr>
        <w:t>ісля ідеї. ПриватБанк, маючи більш складну IT-архітектуру з чисельними legacy-системами, оновлюється повільніше, але компенсує це масштабом. Райффайзен Банк дотримується більш консервативного підходу, де кожна нова функція проходить тривалий процес погодже</w:t>
      </w:r>
      <w:r>
        <w:rPr>
          <w:sz w:val="28"/>
          <w:szCs w:val="28"/>
        </w:rPr>
        <w:t>ння зі стандартами материнської групи, що знижує швидкість, але підвищує надійність. Ця різниця в темпах інновацій відображає фундаментальне протиріччя між гнучкістю і надійністю, яке кожен банк вирішує по-своєму.</w:t>
      </w:r>
    </w:p>
    <w:p w14:paraId="35531BA2" w14:textId="77777777" w:rsidR="004401C0" w:rsidRDefault="00C81908">
      <w:pPr>
        <w:spacing w:before="360" w:after="360" w:line="360" w:lineRule="auto"/>
        <w:ind w:firstLine="709"/>
        <w:jc w:val="both"/>
      </w:pPr>
      <w:r>
        <w:rPr>
          <w:b/>
          <w:bCs/>
          <w:sz w:val="28"/>
          <w:szCs w:val="28"/>
        </w:rPr>
        <w:t>Розширений аналіз ринку: клієнтський сегме</w:t>
      </w:r>
      <w:r>
        <w:rPr>
          <w:b/>
          <w:bCs/>
          <w:sz w:val="28"/>
          <w:szCs w:val="28"/>
        </w:rPr>
        <w:t>нт та поведінка</w:t>
      </w:r>
    </w:p>
    <w:p w14:paraId="5057F7DB" w14:textId="77777777" w:rsidR="004401C0" w:rsidRDefault="00C81908">
      <w:pPr>
        <w:spacing w:line="360" w:lineRule="auto"/>
        <w:ind w:firstLine="709"/>
        <w:jc w:val="both"/>
      </w:pPr>
      <w:r>
        <w:rPr>
          <w:sz w:val="28"/>
          <w:szCs w:val="28"/>
        </w:rPr>
        <w:t xml:space="preserve">Розглянемо детальніше поведінку клієнтів банків на ринку електронних послуг у контексті вікових та соціально-демографічних характеристик. За даними опитувань НБУ та USAID, стан мобільного банкінгу серед різних вікових </w:t>
      </w:r>
      <w:r>
        <w:rPr>
          <w:sz w:val="28"/>
          <w:szCs w:val="28"/>
        </w:rPr>
        <w:lastRenderedPageBreak/>
        <w:t>груп суттєво відрізняє</w:t>
      </w:r>
      <w:r>
        <w:rPr>
          <w:sz w:val="28"/>
          <w:szCs w:val="28"/>
        </w:rPr>
        <w:t>ться. Молодь 18–34 роки є абсолютним лідером: 91% цієї вікової групи використовують мобільний застосунок як основний канал банківського обслуговування. Середній вік (35–54 роки) демонструє ділений результат: близько 68% активно використовують мобільний бан</w:t>
      </w:r>
      <w:r>
        <w:rPr>
          <w:sz w:val="28"/>
          <w:szCs w:val="28"/>
        </w:rPr>
        <w:t>кінг, проте частина зберігає звичку відвідувати відділення для складніших операцій (кредити, значні перекази, документи). Старша вікова група (55+) залишається найменш охопленою цифровим банкінгом: лише 35–40% цієї категорії регулярно використовують мобіль</w:t>
      </w:r>
      <w:r>
        <w:rPr>
          <w:sz w:val="28"/>
          <w:szCs w:val="28"/>
        </w:rPr>
        <w:t>ні застосунки, і значна частина з них обмежується переглядом балансу та оплатою комунальних послуг [32].</w:t>
      </w:r>
    </w:p>
    <w:p w14:paraId="59CC7CE0" w14:textId="36482782" w:rsidR="004401C0" w:rsidRDefault="00C81908">
      <w:pPr>
        <w:spacing w:line="360" w:lineRule="auto"/>
        <w:ind w:firstLine="709"/>
        <w:jc w:val="both"/>
      </w:pPr>
      <w:r>
        <w:rPr>
          <w:sz w:val="28"/>
          <w:szCs w:val="28"/>
        </w:rPr>
        <w:t>Аналіз географічного розподілу цифрового банкінгу в Україні також виявляє суттєву нерівномірність. Київ і великі обласні центри (Харків, Дніпро, Одеса,</w:t>
      </w:r>
      <w:r>
        <w:rPr>
          <w:sz w:val="28"/>
          <w:szCs w:val="28"/>
        </w:rPr>
        <w:t xml:space="preserve"> Запоріжжя, Львів) демонструють найвищий рівень охоплення </w:t>
      </w:r>
      <w:r w:rsidR="00824E47">
        <w:rPr>
          <w:sz w:val="28"/>
          <w:szCs w:val="28"/>
        </w:rPr>
        <w:t>–</w:t>
      </w:r>
      <w:r>
        <w:rPr>
          <w:sz w:val="28"/>
          <w:szCs w:val="28"/>
        </w:rPr>
        <w:t xml:space="preserve"> понад 80% активного населення є постійними користувачами мобільних банківських застосунків. Малі міста (20–100 тис. жителів) показують охоплення на рівні 55–65%. У сільській місцевості ситуація су</w:t>
      </w:r>
      <w:r>
        <w:rPr>
          <w:sz w:val="28"/>
          <w:szCs w:val="28"/>
        </w:rPr>
        <w:t xml:space="preserve">ттєво відрізняється </w:t>
      </w:r>
      <w:r w:rsidR="00824E47">
        <w:rPr>
          <w:sz w:val="28"/>
          <w:szCs w:val="28"/>
        </w:rPr>
        <w:t>–</w:t>
      </w:r>
      <w:r>
        <w:rPr>
          <w:sz w:val="28"/>
          <w:szCs w:val="28"/>
        </w:rPr>
        <w:t xml:space="preserve"> доступ до мобільного банкінгу обмежений як з точки зору технологій (нестабільний мобільний зв'язок), так і поведінки (значна частина населення, особливо старшого віку, не знає і не використовує мобільний банкінг). Ця нерівномірність є</w:t>
      </w:r>
      <w:r>
        <w:rPr>
          <w:sz w:val="28"/>
          <w:szCs w:val="28"/>
        </w:rPr>
        <w:t xml:space="preserve"> серйозним структурним викликом для забезпечення повної фінансової інклюзії.</w:t>
      </w:r>
    </w:p>
    <w:p w14:paraId="14DF81EF" w14:textId="3C87D358" w:rsidR="004401C0" w:rsidRDefault="00C81908">
      <w:pPr>
        <w:spacing w:line="360" w:lineRule="auto"/>
        <w:ind w:firstLine="709"/>
        <w:jc w:val="both"/>
      </w:pPr>
      <w:r>
        <w:rPr>
          <w:sz w:val="28"/>
          <w:szCs w:val="28"/>
        </w:rPr>
        <w:t xml:space="preserve">Порівнюючи три досліджуваних банки за ключовими фінансовими показниками, важливо врахувати і показники ефективності їх цифрових каналів. Показник Cost-to-Income Ratio (CIR </w:t>
      </w:r>
      <w:r w:rsidR="00824E47">
        <w:rPr>
          <w:sz w:val="28"/>
          <w:szCs w:val="28"/>
        </w:rPr>
        <w:t>–</w:t>
      </w:r>
      <w:r>
        <w:rPr>
          <w:sz w:val="28"/>
          <w:szCs w:val="28"/>
        </w:rPr>
        <w:t xml:space="preserve"> відно</w:t>
      </w:r>
      <w:r>
        <w:rPr>
          <w:sz w:val="28"/>
          <w:szCs w:val="28"/>
        </w:rPr>
        <w:t>шення операційних витрат до доходів) є індикатором операційної ефективності: чим нижчий CIR, тим ефективніший банк. Цифровий банкінг, зменшуючи потребу у фізичних відділеннях і персоналі, є потужним інструментом зниження CIR. monobank, фактично не маючи фі</w:t>
      </w:r>
      <w:r>
        <w:rPr>
          <w:sz w:val="28"/>
          <w:szCs w:val="28"/>
        </w:rPr>
        <w:t xml:space="preserve">зичних відділень, демонструє значно нижчий CIR порівняно з традиційними банками </w:t>
      </w:r>
      <w:r w:rsidR="00824E47">
        <w:rPr>
          <w:sz w:val="28"/>
          <w:szCs w:val="28"/>
        </w:rPr>
        <w:t>–</w:t>
      </w:r>
      <w:r>
        <w:rPr>
          <w:sz w:val="28"/>
          <w:szCs w:val="28"/>
        </w:rPr>
        <w:t xml:space="preserve"> саме завдяки відсутності витрат на оренду і утримання офісів. Для ПриватБанку характерний вищий CIR через розгалужену мережу відділень, хоча банк активно скорочує їх кількіст</w:t>
      </w:r>
      <w:r>
        <w:rPr>
          <w:sz w:val="28"/>
          <w:szCs w:val="28"/>
        </w:rPr>
        <w:t>ь. Райффайзен Банк знаходиться між цими двома полюсами.</w:t>
      </w:r>
    </w:p>
    <w:p w14:paraId="5D885828" w14:textId="2B4743F5" w:rsidR="004401C0" w:rsidRDefault="00C81908">
      <w:pPr>
        <w:spacing w:line="360" w:lineRule="auto"/>
        <w:ind w:firstLine="709"/>
        <w:jc w:val="both"/>
      </w:pPr>
      <w:r>
        <w:rPr>
          <w:sz w:val="28"/>
          <w:szCs w:val="28"/>
        </w:rPr>
        <w:lastRenderedPageBreak/>
        <w:t xml:space="preserve">Важливим показником для оцінки якості цифрових послуг є відтік клієнтів (Churn Rate) </w:t>
      </w:r>
      <w:r w:rsidR="00824E47">
        <w:rPr>
          <w:sz w:val="28"/>
          <w:szCs w:val="28"/>
        </w:rPr>
        <w:t>–</w:t>
      </w:r>
      <w:r>
        <w:rPr>
          <w:sz w:val="28"/>
          <w:szCs w:val="28"/>
        </w:rPr>
        <w:t xml:space="preserve"> частка клієнтів, що перестали активно користуватися послугами банку протягом року. Банки з вищою якістю цифрового</w:t>
      </w:r>
      <w:r>
        <w:rPr>
          <w:sz w:val="28"/>
          <w:szCs w:val="28"/>
        </w:rPr>
        <w:t xml:space="preserve"> досвіду демонструють нижчий Churn Rate. monobank, попри відносно молодий вік (з 2017 р.), має низький рівень відтоку завдяки ефекту залученості (engagement): клієнти, які активно використовують кешбек, беруть участь у благодійних акціях, отримують кастомн</w:t>
      </w:r>
      <w:r>
        <w:rPr>
          <w:sz w:val="28"/>
          <w:szCs w:val="28"/>
        </w:rPr>
        <w:t xml:space="preserve">і тематичні картки, формують емоційний зв'язок з брендом, що суттєво знижує ймовірність переходу до конкурента. ПриватБанк, навпаки, часто стикається з ситуацією «вимушеної лояльності»: клієнти не йдуть, але й не рекомендують </w:t>
      </w:r>
      <w:r w:rsidR="00824E47">
        <w:rPr>
          <w:sz w:val="28"/>
          <w:szCs w:val="28"/>
        </w:rPr>
        <w:t>–</w:t>
      </w:r>
      <w:r>
        <w:rPr>
          <w:sz w:val="28"/>
          <w:szCs w:val="28"/>
        </w:rPr>
        <w:t xml:space="preserve"> вони залишаються через велич</w:t>
      </w:r>
      <w:r>
        <w:rPr>
          <w:sz w:val="28"/>
          <w:szCs w:val="28"/>
        </w:rPr>
        <w:t>езну інфраструктуру і відсутність зручної альтернативи для деяких конкретних операцій.</w:t>
      </w:r>
    </w:p>
    <w:p w14:paraId="52AAE86C" w14:textId="1646ACEC" w:rsidR="004401C0" w:rsidRDefault="00C81908">
      <w:pPr>
        <w:spacing w:line="360" w:lineRule="auto"/>
        <w:ind w:firstLine="709"/>
        <w:jc w:val="both"/>
      </w:pPr>
      <w:r>
        <w:rPr>
          <w:sz w:val="28"/>
          <w:szCs w:val="28"/>
        </w:rPr>
        <w:t xml:space="preserve">При аналізі ринку електронних банківських послуг важливо також звернути увагу на корпоративний сегмент </w:t>
      </w:r>
      <w:r w:rsidR="00824E47">
        <w:rPr>
          <w:sz w:val="28"/>
          <w:szCs w:val="28"/>
        </w:rPr>
        <w:t>–</w:t>
      </w:r>
      <w:r>
        <w:rPr>
          <w:sz w:val="28"/>
          <w:szCs w:val="28"/>
        </w:rPr>
        <w:t xml:space="preserve"> малий і середній бізнес, адже саме тут конкуренція між банками в останні роки загострилася найбільш стрімко. Цифрові інструменти для бізнесу (B2B digit</w:t>
      </w:r>
      <w:r>
        <w:rPr>
          <w:sz w:val="28"/>
          <w:szCs w:val="28"/>
        </w:rPr>
        <w:t>al banking) суттєво відрізняються від роздрібних: сюди відносяться онлайн-бухгалтерія, зарплатні проєкти, торговельне фінансування (акредитиви та гарантії онлайн), факторинг, валютний контроль і міжнародні розрахунки. ПриватБанк є лідером за кількістю кліє</w:t>
      </w:r>
      <w:r>
        <w:rPr>
          <w:sz w:val="28"/>
          <w:szCs w:val="28"/>
        </w:rPr>
        <w:t xml:space="preserve">нтів-ФОП і МСБ; Райффайзен Банк </w:t>
      </w:r>
      <w:r w:rsidR="00824E47">
        <w:rPr>
          <w:sz w:val="28"/>
          <w:szCs w:val="28"/>
        </w:rPr>
        <w:t>–</w:t>
      </w:r>
      <w:r>
        <w:rPr>
          <w:sz w:val="28"/>
          <w:szCs w:val="28"/>
        </w:rPr>
        <w:t xml:space="preserve"> за якістю обслуговування середнього і великого бізнесу; monobank у 2022–2024 рр. активно увійшов у ринок FOP-обслуговування, пропонуючи спрощену відкриття рахунку і конкурентні тарифи. Конкуренція у B2B-сегменті є важливим</w:t>
      </w:r>
      <w:r>
        <w:rPr>
          <w:sz w:val="28"/>
          <w:szCs w:val="28"/>
        </w:rPr>
        <w:t xml:space="preserve"> драйвером загального розвитку ринку цифрового банкінгу.</w:t>
      </w:r>
    </w:p>
    <w:p w14:paraId="01A354AD" w14:textId="5D6FE66E" w:rsidR="004401C0" w:rsidRDefault="00C81908">
      <w:pPr>
        <w:spacing w:line="360" w:lineRule="auto"/>
        <w:ind w:firstLine="709"/>
        <w:jc w:val="both"/>
      </w:pPr>
      <w:r>
        <w:rPr>
          <w:sz w:val="28"/>
          <w:szCs w:val="28"/>
        </w:rPr>
        <w:t xml:space="preserve">Необхідно також проаналізувати роль платіжної системи «Простір» (PROSTIR) у контексті розвитку електронних банківських послуг в Україні. «Простір» </w:t>
      </w:r>
      <w:r w:rsidR="00824E47">
        <w:rPr>
          <w:sz w:val="28"/>
          <w:szCs w:val="28"/>
        </w:rPr>
        <w:t>–</w:t>
      </w:r>
      <w:r>
        <w:rPr>
          <w:sz w:val="28"/>
          <w:szCs w:val="28"/>
        </w:rPr>
        <w:t xml:space="preserve"> це вітчизняна платіжна система, запущена НБУ у 201</w:t>
      </w:r>
      <w:r>
        <w:rPr>
          <w:sz w:val="28"/>
          <w:szCs w:val="28"/>
        </w:rPr>
        <w:t>6 р. для зниження залежності від міжнародних платіжних мереж Visa і MasterCard. Після початку повномасштабного вторгнення значення «Простору» суттєво зросло: система забезпечує безперервну роботу платіжної інфраструктури навіть у разі потенційного обмеженн</w:t>
      </w:r>
      <w:r>
        <w:rPr>
          <w:sz w:val="28"/>
          <w:szCs w:val="28"/>
        </w:rPr>
        <w:t xml:space="preserve">я доступу до міжнародних мереж (теоретичний сценарій </w:t>
      </w:r>
      <w:r>
        <w:rPr>
          <w:sz w:val="28"/>
          <w:szCs w:val="28"/>
        </w:rPr>
        <w:lastRenderedPageBreak/>
        <w:t>відключення через санкції або технічні збої). Кількість карток «Простір» зросла до 11 млн шт., а мережа прийому охоплює понад 97% платіжних терміналів України. Для клієнтів банків це відображається у виг</w:t>
      </w:r>
      <w:r>
        <w:rPr>
          <w:sz w:val="28"/>
          <w:szCs w:val="28"/>
        </w:rPr>
        <w:t xml:space="preserve">ляді можливості мати не лише картку Visa/MC, а й відповідний еквівалент «Простір» </w:t>
      </w:r>
      <w:r w:rsidR="00824E47">
        <w:rPr>
          <w:sz w:val="28"/>
          <w:szCs w:val="28"/>
        </w:rPr>
        <w:t>–</w:t>
      </w:r>
      <w:r>
        <w:rPr>
          <w:sz w:val="28"/>
          <w:szCs w:val="28"/>
        </w:rPr>
        <w:t xml:space="preserve"> що і реалізовано більшістю провідних банків.</w:t>
      </w:r>
    </w:p>
    <w:p w14:paraId="71F4115D" w14:textId="77777777" w:rsidR="004401C0" w:rsidRDefault="00C81908">
      <w:pPr>
        <w:spacing w:before="360" w:after="360" w:line="360" w:lineRule="auto"/>
        <w:ind w:firstLine="709"/>
        <w:jc w:val="both"/>
      </w:pPr>
      <w:r>
        <w:rPr>
          <w:b/>
          <w:bCs/>
          <w:sz w:val="28"/>
          <w:szCs w:val="28"/>
        </w:rPr>
        <w:t>Кількісний аналіз та порівняльна оцінка ефективності цифрових сервісів</w:t>
      </w:r>
    </w:p>
    <w:p w14:paraId="3B4B168C" w14:textId="62B385CC" w:rsidR="004401C0" w:rsidRDefault="00C81908">
      <w:pPr>
        <w:spacing w:line="360" w:lineRule="auto"/>
        <w:ind w:firstLine="709"/>
        <w:jc w:val="both"/>
      </w:pPr>
      <w:r>
        <w:rPr>
          <w:sz w:val="28"/>
          <w:szCs w:val="28"/>
        </w:rPr>
        <w:t>Для більш об'єктивного порівняльного аналізу досліджуван</w:t>
      </w:r>
      <w:r>
        <w:rPr>
          <w:sz w:val="28"/>
          <w:szCs w:val="28"/>
        </w:rPr>
        <w:t xml:space="preserve">их банків застосуємо кількісні показники ефективності цифрових сервісів. Важливим є показник DAU/MAU (Daily Active Users / Monthly Active Users) </w:t>
      </w:r>
      <w:r w:rsidR="00824E47">
        <w:rPr>
          <w:sz w:val="28"/>
          <w:szCs w:val="28"/>
        </w:rPr>
        <w:t>–</w:t>
      </w:r>
      <w:r>
        <w:rPr>
          <w:sz w:val="28"/>
          <w:szCs w:val="28"/>
        </w:rPr>
        <w:t xml:space="preserve"> відношення щоденних активних користувачів до місячних. Цей показник відображає, наскільки регулярно клієнти в</w:t>
      </w:r>
      <w:r>
        <w:rPr>
          <w:sz w:val="28"/>
          <w:szCs w:val="28"/>
        </w:rPr>
        <w:t>заємодіють з застосунком: значення понад 20% вважається відмінним для банківської галузі. За наявними оцінками, monobank демонструє один з найвищих DAU/MAU серед українських банків (близько 25–30%), що відображає звичку клієнтів щодня відкривати застосунок</w:t>
      </w:r>
      <w:r>
        <w:rPr>
          <w:sz w:val="28"/>
          <w:szCs w:val="28"/>
        </w:rPr>
        <w:t xml:space="preserve"> для перевірки балансу, аналітики витрат або оплати. ПриватБанк, попри більшу загальну аудиторію, показує нижчий показник через велику кількість «пасивних» клієнтів, які рідко перевіряють застосунок. MyRaif демонструє менший масштаб, але лояльнішу аудиторі</w:t>
      </w:r>
      <w:r>
        <w:rPr>
          <w:sz w:val="28"/>
          <w:szCs w:val="28"/>
        </w:rPr>
        <w:t>ю.</w:t>
      </w:r>
    </w:p>
    <w:p w14:paraId="4AACBE2B" w14:textId="77777777" w:rsidR="004401C0" w:rsidRDefault="00C81908">
      <w:pPr>
        <w:spacing w:line="360" w:lineRule="auto"/>
        <w:ind w:firstLine="709"/>
        <w:jc w:val="both"/>
      </w:pPr>
      <w:r>
        <w:rPr>
          <w:sz w:val="28"/>
          <w:szCs w:val="28"/>
        </w:rPr>
        <w:t>Показник конверсії (Conversion Rate) в контексті банківського застосунку відображає частку клієнтів, які перейшли від простого перегляду інформації до активного використання транзакційних функцій. Банки, що демонструють вищу конверсію, ефективніше монет</w:t>
      </w:r>
      <w:r>
        <w:rPr>
          <w:sz w:val="28"/>
          <w:szCs w:val="28"/>
        </w:rPr>
        <w:t>изують свою клієнтську базу. За даними галузевих досліджень, середній Conversion Rate банківських застосунків у 2024 р. становить 55–65% (частка клієнтів, що здійснили принаймні 5 транзакцій через застосунок протягом місяця). monobank, завдяки ефективній г</w:t>
      </w:r>
      <w:r>
        <w:rPr>
          <w:sz w:val="28"/>
          <w:szCs w:val="28"/>
        </w:rPr>
        <w:t>ейміфікації і кешбек-програмі, показує один з найвищих показників в Україні. ПриватБанк незначно відстає, що пов'язано з різноманітністю профілів клієнтів.</w:t>
      </w:r>
    </w:p>
    <w:p w14:paraId="60085222" w14:textId="718DCEFD" w:rsidR="004401C0" w:rsidRDefault="00C81908">
      <w:pPr>
        <w:spacing w:line="360" w:lineRule="auto"/>
        <w:ind w:firstLine="709"/>
        <w:jc w:val="both"/>
      </w:pPr>
      <w:r>
        <w:rPr>
          <w:sz w:val="28"/>
          <w:szCs w:val="28"/>
        </w:rPr>
        <w:lastRenderedPageBreak/>
        <w:t>App Store Rating та Google Play Rating є непрямим, але практично значущим показником якості мобільно</w:t>
      </w:r>
      <w:r>
        <w:rPr>
          <w:sz w:val="28"/>
          <w:szCs w:val="28"/>
        </w:rPr>
        <w:t xml:space="preserve">го застосунку, оскільки саме на основі цих рейтингів потенційні клієнти приймають рішення про завантаження і використання. Станом на 2024 р.: monobank </w:t>
      </w:r>
      <w:r w:rsidR="00824E47">
        <w:rPr>
          <w:sz w:val="28"/>
          <w:szCs w:val="28"/>
        </w:rPr>
        <w:t>–</w:t>
      </w:r>
      <w:r>
        <w:rPr>
          <w:sz w:val="28"/>
          <w:szCs w:val="28"/>
        </w:rPr>
        <w:t xml:space="preserve"> 4.8/5 (App Store), 4.7/5 (Google Play), що є одним з найвищих показників серед банківських застосунків </w:t>
      </w:r>
      <w:r>
        <w:rPr>
          <w:sz w:val="28"/>
          <w:szCs w:val="28"/>
        </w:rPr>
        <w:t xml:space="preserve">у Східній Європі; ПриватБанк </w:t>
      </w:r>
      <w:r w:rsidR="00824E47">
        <w:rPr>
          <w:sz w:val="28"/>
          <w:szCs w:val="28"/>
        </w:rPr>
        <w:t>–</w:t>
      </w:r>
      <w:r>
        <w:rPr>
          <w:sz w:val="28"/>
          <w:szCs w:val="28"/>
        </w:rPr>
        <w:t xml:space="preserve"> 4.5/5 (App Store), 4.4/5 (Google Play); MyRaif </w:t>
      </w:r>
      <w:r w:rsidR="00824E47">
        <w:rPr>
          <w:sz w:val="28"/>
          <w:szCs w:val="28"/>
        </w:rPr>
        <w:t>–</w:t>
      </w:r>
      <w:r>
        <w:rPr>
          <w:sz w:val="28"/>
          <w:szCs w:val="28"/>
        </w:rPr>
        <w:t xml:space="preserve"> 4.4/5 (App Store), 4.3/5 (Google Play). Ці рейтинги не є офіційно підтвердженими компаніями-банками, але добре відображають загальні тенденції сприйняття якості сервісу клієнта</w:t>
      </w:r>
      <w:r>
        <w:rPr>
          <w:sz w:val="28"/>
          <w:szCs w:val="28"/>
        </w:rPr>
        <w:t>ми.</w:t>
      </w:r>
    </w:p>
    <w:p w14:paraId="3A43CC60" w14:textId="144086BD" w:rsidR="004401C0" w:rsidRDefault="00C81908">
      <w:pPr>
        <w:spacing w:line="360" w:lineRule="auto"/>
        <w:ind w:firstLine="709"/>
        <w:jc w:val="both"/>
      </w:pPr>
      <w:r>
        <w:rPr>
          <w:sz w:val="28"/>
          <w:szCs w:val="28"/>
        </w:rPr>
        <w:t xml:space="preserve">Аналіз статистики кіберінцидентів у досліджуваних банках надає ще один кут зору для порівняння. ПриватБанк, будучи найбільшим і найбільш публічним банком, є найчастішою ціллю для кібератак </w:t>
      </w:r>
      <w:r w:rsidR="00824E47">
        <w:rPr>
          <w:sz w:val="28"/>
          <w:szCs w:val="28"/>
        </w:rPr>
        <w:t>–</w:t>
      </w:r>
      <w:r>
        <w:rPr>
          <w:sz w:val="28"/>
          <w:szCs w:val="28"/>
        </w:rPr>
        <w:t xml:space="preserve"> як технічних (DDoS, фішинг від імені банку), так і пов'язаних</w:t>
      </w:r>
      <w:r>
        <w:rPr>
          <w:sz w:val="28"/>
          <w:szCs w:val="28"/>
        </w:rPr>
        <w:t xml:space="preserve"> з соціальною інженерією (масові кампанії від нібито «служби безпеки ПриватБанку»). Кількість зафіксованих спроб фішингу під маркою ПриватБанку вимірюється тисячами щодня. monobank через свою популярність серед молоді також є частою ціллю для схем шахрайст</w:t>
      </w:r>
      <w:r>
        <w:rPr>
          <w:sz w:val="28"/>
          <w:szCs w:val="28"/>
        </w:rPr>
        <w:t>ва, особливо через соціальні мережі (нібито конкурси від monobank). Райффайзен Банк стикається з нижчою кількістю «масових» шахрайських атак на клієнтів, що пов'язано з меншою публічністю бренду серед широкої аудиторії.</w:t>
      </w:r>
    </w:p>
    <w:p w14:paraId="5604598A" w14:textId="77777777" w:rsidR="004401C0" w:rsidRDefault="00C81908">
      <w:pPr>
        <w:spacing w:line="360" w:lineRule="auto"/>
        <w:ind w:firstLine="709"/>
        <w:jc w:val="both"/>
      </w:pPr>
      <w:r>
        <w:rPr>
          <w:sz w:val="28"/>
          <w:szCs w:val="28"/>
        </w:rPr>
        <w:t xml:space="preserve">Взаємодія банків з </w:t>
      </w:r>
      <w:r>
        <w:rPr>
          <w:sz w:val="28"/>
          <w:szCs w:val="28"/>
        </w:rPr>
        <w:t>регуляторним середовищем є ще одним важливим аспектом для порівняльного аналізу. ПриватБанк як державний банк перебуває під постійним наглядом не лише НБУ, а й Кабінету Міністрів і Верховної Ради, що створює додатковий регуляторний тиск і водночас вищі ста</w:t>
      </w:r>
      <w:r>
        <w:rPr>
          <w:sz w:val="28"/>
          <w:szCs w:val="28"/>
        </w:rPr>
        <w:t>ндарти публічної звітності. monobank, що діє через ліцензію Універсал Банку (приватного), має більшу гнучкість у продуктових рішеннях, але менші ресурси для протидії масштабним кіберзагрозам. Райффайзен Банк підпадає одночасно під нагляд НБУ і вимоги матер</w:t>
      </w:r>
      <w:r>
        <w:rPr>
          <w:sz w:val="28"/>
          <w:szCs w:val="28"/>
        </w:rPr>
        <w:t>инської групи Raiffeisen Bank International (РБІ), що суттєво обмежує свободу дій у зоні ризику, але забезпечує найвищі стандарти комплаєнсу.</w:t>
      </w:r>
    </w:p>
    <w:p w14:paraId="7FEBD4BA" w14:textId="77777777" w:rsidR="004401C0" w:rsidRDefault="00C81908">
      <w:pPr>
        <w:spacing w:line="360" w:lineRule="auto"/>
        <w:ind w:firstLine="709"/>
        <w:jc w:val="both"/>
      </w:pPr>
      <w:r>
        <w:rPr>
          <w:sz w:val="28"/>
          <w:szCs w:val="28"/>
        </w:rPr>
        <w:lastRenderedPageBreak/>
        <w:t>З аналітичного погляду особливий інтерес становить динаміка конкуренції за клієнтів між банками у 2022–2024 рр. Пі</w:t>
      </w:r>
      <w:r>
        <w:rPr>
          <w:sz w:val="28"/>
          <w:szCs w:val="28"/>
        </w:rPr>
        <w:t xml:space="preserve">сля початку повномасштабного вторгнення у 2022 р. значна частина клієнтів переключилася між банками, що визначалося кількома факторами: по-перше, частина клієнтів відкрила рахунки у нових банках, оскільки евакуювалася і обирала банк, що мав відділення або </w:t>
      </w:r>
      <w:r>
        <w:rPr>
          <w:sz w:val="28"/>
          <w:szCs w:val="28"/>
        </w:rPr>
        <w:t>добру інфраструктуру у містах, що приймають переселенців; по-друге, клієнти оцінювали банк за якістю роботи у кризових умовах (безперервність роботи, швидкість відповіді служби підтримки); по-третє, patriotic marketing відіграв роль: банки, що активно долу</w:t>
      </w:r>
      <w:r>
        <w:rPr>
          <w:sz w:val="28"/>
          <w:szCs w:val="28"/>
        </w:rPr>
        <w:t>чилися до гуманітарних ініціатив («Банка» від monobank, продукти підтримки ЗСУ від ПриватБанку), отримали приплив нових клієнтів, зокрема молоді, для якої соціальна відповідальність є важливим критерієм вибору бренду.</w:t>
      </w:r>
    </w:p>
    <w:p w14:paraId="154CDC5C" w14:textId="77777777" w:rsidR="004401C0" w:rsidRDefault="00C81908">
      <w:pPr>
        <w:spacing w:before="360" w:after="360" w:line="360" w:lineRule="auto"/>
        <w:ind w:firstLine="709"/>
        <w:jc w:val="both"/>
      </w:pPr>
      <w:r>
        <w:rPr>
          <w:b/>
          <w:bCs/>
          <w:sz w:val="28"/>
          <w:szCs w:val="28"/>
        </w:rPr>
        <w:t>Вплив воєнного стану на ринок електрон</w:t>
      </w:r>
      <w:r>
        <w:rPr>
          <w:b/>
          <w:bCs/>
          <w:sz w:val="28"/>
          <w:szCs w:val="28"/>
        </w:rPr>
        <w:t>них банківських послуг: детальний аналіз</w:t>
      </w:r>
    </w:p>
    <w:p w14:paraId="40AE6168" w14:textId="0F1A73CF" w:rsidR="004401C0" w:rsidRDefault="00C81908">
      <w:pPr>
        <w:spacing w:line="360" w:lineRule="auto"/>
        <w:ind w:firstLine="709"/>
        <w:jc w:val="both"/>
      </w:pPr>
      <w:r>
        <w:rPr>
          <w:sz w:val="28"/>
          <w:szCs w:val="28"/>
        </w:rPr>
        <w:t xml:space="preserve">Повномасштабне вторгнення Росії у лютому 2022 р. стало безпрецедентним стрес-тестом для всієї банківської системи України і ринку електронних послуг зокрема. У перші тижні після 24 лютого 2022 р. банки стикнулися з </w:t>
      </w:r>
      <w:r>
        <w:rPr>
          <w:sz w:val="28"/>
          <w:szCs w:val="28"/>
        </w:rPr>
        <w:t xml:space="preserve">одночасним впливом кількох кризових факторів: масова втеча вкладників (особливо у перший тиждень), переповненість банкоматів і різке зростання попиту на готівку, кіберпростором </w:t>
      </w:r>
      <w:r w:rsidR="00824E47">
        <w:rPr>
          <w:sz w:val="28"/>
          <w:szCs w:val="28"/>
        </w:rPr>
        <w:t>–</w:t>
      </w:r>
      <w:r>
        <w:rPr>
          <w:sz w:val="28"/>
          <w:szCs w:val="28"/>
        </w:rPr>
        <w:t xml:space="preserve"> шквал DDoS-атак, спроб злому і фішингових кампаній, фізична безпека </w:t>
      </w:r>
      <w:r w:rsidR="00824E47">
        <w:rPr>
          <w:sz w:val="28"/>
          <w:szCs w:val="28"/>
        </w:rPr>
        <w:t>–</w:t>
      </w:r>
      <w:r>
        <w:rPr>
          <w:sz w:val="28"/>
          <w:szCs w:val="28"/>
        </w:rPr>
        <w:t xml:space="preserve"> ракетні</w:t>
      </w:r>
      <w:r>
        <w:rPr>
          <w:sz w:val="28"/>
          <w:szCs w:val="28"/>
        </w:rPr>
        <w:t xml:space="preserve"> атаки на міста, включаючи дата-центри та відділення. Реакція НБУ виявилася ефективною: вже у перші дні регулятор запровадив тимчасові обмеження на зняття готівки та міжнародні перекази, що стабілізувало ситуацію і дозволило зберегти ліквідність системи [3</w:t>
      </w:r>
      <w:r>
        <w:rPr>
          <w:sz w:val="28"/>
          <w:szCs w:val="28"/>
        </w:rPr>
        <w:t>1; 32].</w:t>
      </w:r>
    </w:p>
    <w:p w14:paraId="7CDB9E28" w14:textId="1373D840" w:rsidR="004401C0" w:rsidRDefault="00C81908">
      <w:pPr>
        <w:spacing w:line="360" w:lineRule="auto"/>
        <w:ind w:firstLine="709"/>
        <w:jc w:val="both"/>
      </w:pPr>
      <w:r>
        <w:rPr>
          <w:sz w:val="28"/>
          <w:szCs w:val="28"/>
        </w:rPr>
        <w:t>Парадоксальним наслідком воєнної кризи для ринку електронних банківських послуг стало суттєве прискорення безготівкових розрахунків. Аналіз тижневих даних НБУ показує, що вже з квітня 2022 р. частка безготівкових операцій почала відновлюватися і вж</w:t>
      </w:r>
      <w:r>
        <w:rPr>
          <w:sz w:val="28"/>
          <w:szCs w:val="28"/>
        </w:rPr>
        <w:t xml:space="preserve">е у серпні 2022 р. перевищила </w:t>
      </w:r>
      <w:r>
        <w:rPr>
          <w:sz w:val="28"/>
          <w:szCs w:val="28"/>
        </w:rPr>
        <w:lastRenderedPageBreak/>
        <w:t xml:space="preserve">довоєнний рівень. Можна виокремити кілька причин цього явища. По-перше, значна частина населення виїхала за кордон, де готівкова гривня практично не має обігу </w:t>
      </w:r>
      <w:r w:rsidR="00824E47">
        <w:rPr>
          <w:sz w:val="28"/>
          <w:szCs w:val="28"/>
        </w:rPr>
        <w:t>–</w:t>
      </w:r>
      <w:r>
        <w:rPr>
          <w:sz w:val="28"/>
          <w:szCs w:val="28"/>
        </w:rPr>
        <w:t xml:space="preserve"> вони були змушені максимально перейти на безготівкові розрахунки.</w:t>
      </w:r>
      <w:r>
        <w:rPr>
          <w:sz w:val="28"/>
          <w:szCs w:val="28"/>
        </w:rPr>
        <w:t xml:space="preserve"> По-друге, у малих містах і навіть прифронтових районах, де відділення банків тимчасово закрилися, мобільний застосунок виявився єдиним способом розрахунків. По-третє, державні соціальні виплати (для переселенців, ВПО, субсидії) перейшли повністю у цифрову</w:t>
      </w:r>
      <w:r>
        <w:rPr>
          <w:sz w:val="28"/>
          <w:szCs w:val="28"/>
        </w:rPr>
        <w:t xml:space="preserve"> форму </w:t>
      </w:r>
      <w:r w:rsidR="00824E47">
        <w:rPr>
          <w:sz w:val="28"/>
          <w:szCs w:val="28"/>
        </w:rPr>
        <w:t>–</w:t>
      </w:r>
      <w:r>
        <w:rPr>
          <w:sz w:val="28"/>
          <w:szCs w:val="28"/>
        </w:rPr>
        <w:t xml:space="preserve"> на банківські картки через застосунок «Дія».</w:t>
      </w:r>
    </w:p>
    <w:p w14:paraId="104F5A66" w14:textId="35E3A8A8" w:rsidR="004401C0" w:rsidRDefault="00C81908">
      <w:pPr>
        <w:spacing w:line="360" w:lineRule="auto"/>
        <w:ind w:firstLine="709"/>
        <w:jc w:val="both"/>
      </w:pPr>
      <w:r>
        <w:rPr>
          <w:sz w:val="28"/>
          <w:szCs w:val="28"/>
        </w:rPr>
        <w:t>Роль застосунку «Дія» у роки воєнного стану виявилася надзвичайно важливою для функціонування ринку електронних банківських послуг. «Дія» перетворилася на ключовий державний цифровий інфраструктурний ел</w:t>
      </w:r>
      <w:r>
        <w:rPr>
          <w:sz w:val="28"/>
          <w:szCs w:val="28"/>
        </w:rPr>
        <w:t>емент, що забезпечив: верифікацію особи для дистанційного відкриття рахунків у банках (BankID та Дія.Підпис), отримання статусу ВПО та соціальних виплат у цифровому вигляді, підключення до програм «єПідтримка» і «єВідновлення» безпосередньо через застосуно</w:t>
      </w:r>
      <w:r>
        <w:rPr>
          <w:sz w:val="28"/>
          <w:szCs w:val="28"/>
        </w:rPr>
        <w:t>к банку, видачу цифрових документів (паспорт, ІПН, водійське посвідчення). Завдяки інтеграції «Дії» з банківськими застосунками, переселенці могли відкрити рахунок у новому банку, не маючи при собі фізичних документів (адже вони залишилися у залишеному буд</w:t>
      </w:r>
      <w:r>
        <w:rPr>
          <w:sz w:val="28"/>
          <w:szCs w:val="28"/>
        </w:rPr>
        <w:t xml:space="preserve">инку) </w:t>
      </w:r>
      <w:r w:rsidR="00824E47">
        <w:rPr>
          <w:sz w:val="28"/>
          <w:szCs w:val="28"/>
        </w:rPr>
        <w:t>–</w:t>
      </w:r>
      <w:r>
        <w:rPr>
          <w:sz w:val="28"/>
          <w:szCs w:val="28"/>
        </w:rPr>
        <w:t xml:space="preserve"> лише за допомогою смартфона.</w:t>
      </w:r>
    </w:p>
    <w:p w14:paraId="4F4BA3E4" w14:textId="77777777" w:rsidR="004401C0" w:rsidRDefault="00C81908">
      <w:pPr>
        <w:spacing w:line="360" w:lineRule="auto"/>
        <w:ind w:firstLine="709"/>
        <w:jc w:val="both"/>
      </w:pPr>
      <w:r>
        <w:rPr>
          <w:sz w:val="28"/>
          <w:szCs w:val="28"/>
        </w:rPr>
        <w:t>Показово і те, що під час найскладніших місяців 2022 р. жоден системно важливий банк України не припинив роботу цифрових каналів. Це стало можливим завдяки трьом факторам: по-перше, своєчасному розгортанню резервних пот</w:t>
      </w:r>
      <w:r>
        <w:rPr>
          <w:sz w:val="28"/>
          <w:szCs w:val="28"/>
        </w:rPr>
        <w:t xml:space="preserve">ужностей у ЄС (Польща, Нідерланди, Фінляндія) ще з 2021–2022 рр.; по-друге, рішенню НБУ дозволити банкам переносити критичні системи у закордонні хмарні дата-центри; по-третє, оперативному розгортанню автономних джерел живлення у ключових технічних вузлах </w:t>
      </w:r>
      <w:r>
        <w:rPr>
          <w:sz w:val="28"/>
          <w:szCs w:val="28"/>
        </w:rPr>
        <w:t>банківської інфраструктури. Ця успішна адаптація стала моделлю для дослідників стійкості критичної фінансової інфраструктури у всьому світі: так, Банк міжнародних розрахунків (BIS) у 2023 р. використав досвід України як кейс у своєму звіті про операційну с</w:t>
      </w:r>
      <w:r>
        <w:rPr>
          <w:sz w:val="28"/>
          <w:szCs w:val="28"/>
        </w:rPr>
        <w:t>тійкість банківських систем в умовах збройних конфліктів.</w:t>
      </w:r>
    </w:p>
    <w:p w14:paraId="23DB3B72" w14:textId="77777777" w:rsidR="004401C0" w:rsidRDefault="00C81908">
      <w:pPr>
        <w:spacing w:line="360" w:lineRule="auto"/>
        <w:ind w:firstLine="709"/>
        <w:jc w:val="both"/>
      </w:pPr>
      <w:r>
        <w:rPr>
          <w:sz w:val="28"/>
          <w:szCs w:val="28"/>
        </w:rPr>
        <w:lastRenderedPageBreak/>
        <w:t>Необхідно також розглянути вплив воєнного стану на кадровий потенціал банківської галузі. Сотні тисяч ІТ-спеціалістів (у тому числі ті, що розробляли банківські застосунки) виїхали за кордон з почат</w:t>
      </w:r>
      <w:r>
        <w:rPr>
          <w:sz w:val="28"/>
          <w:szCs w:val="28"/>
        </w:rPr>
        <w:t>ком вторгнення. Це спричинило значні труднощі для банків у підтримці і розвитку цифрових продуктів. Адаптаційні заходи банків: перехід на дистанційну роботу для технічних фахівців (з будь-якої точки світу), підвищення зарплат для утримання ключових співроб</w:t>
      </w:r>
      <w:r>
        <w:rPr>
          <w:sz w:val="28"/>
          <w:szCs w:val="28"/>
        </w:rPr>
        <w:t>ітників, залучення підрядників з Польщі, Румунії та Туреччини, а також активне використання no-code/low-code платформ для прискорення розробки без залучення великих команд розробників. Незважаючи на ці виклики, функціональність банківських застосунків у 20</w:t>
      </w:r>
      <w:r>
        <w:rPr>
          <w:sz w:val="28"/>
          <w:szCs w:val="28"/>
        </w:rPr>
        <w:t>22–2024 рр. продовжувала зростати, що свідчить про велику адаптивність галузі.</w:t>
      </w:r>
    </w:p>
    <w:p w14:paraId="2C84412F" w14:textId="56BD9D4A" w:rsidR="004401C0" w:rsidRDefault="00C81908">
      <w:pPr>
        <w:spacing w:line="360" w:lineRule="auto"/>
        <w:ind w:firstLine="709"/>
        <w:jc w:val="both"/>
      </w:pPr>
      <w:r>
        <w:rPr>
          <w:sz w:val="28"/>
          <w:szCs w:val="28"/>
        </w:rPr>
        <w:t>Аналіз поведінки клієнтів у воєнний час виявив кілька несподіваних закономірностей, що мають практичне значення для майбутнього розвитку ринку. По-перше, різко зросла частка ста</w:t>
      </w:r>
      <w:r>
        <w:rPr>
          <w:sz w:val="28"/>
          <w:szCs w:val="28"/>
        </w:rPr>
        <w:t>ршого покоління серед нових користувачів мобільного банкінгу: пенсіонери, що раніше виключно відвідували відділення, були змушені освоїти мобільні застосунки для отримання пенсії після закриття відділень у їхньому районі. Це підтверджує тезу про те, що «ци</w:t>
      </w:r>
      <w:r>
        <w:rPr>
          <w:sz w:val="28"/>
          <w:szCs w:val="28"/>
        </w:rPr>
        <w:t xml:space="preserve">фровий розрив» між поколіннями не є нездоланним </w:t>
      </w:r>
      <w:r w:rsidR="00824E47">
        <w:rPr>
          <w:sz w:val="28"/>
          <w:szCs w:val="28"/>
        </w:rPr>
        <w:t>–</w:t>
      </w:r>
      <w:r>
        <w:rPr>
          <w:sz w:val="28"/>
          <w:szCs w:val="28"/>
        </w:rPr>
        <w:t xml:space="preserve"> він долається за необхідності. По-друге, зросла «фінансова свідомість»: клієнти більш уважно стежать за своїми витратами і заощадженнями, що підвищує попит на інструменти аналітики та фінансового планування</w:t>
      </w:r>
      <w:r>
        <w:rPr>
          <w:sz w:val="28"/>
          <w:szCs w:val="28"/>
        </w:rPr>
        <w:t xml:space="preserve"> у банківських застосунках. По-третє, благодійний банкінг виріс у самостійний функціональний напрямок: «банки» monobank перетворилися на соціальний феномен, залучивши в 2022–2024 рр. понад 20 млрд грн на потреби ЗСУ через десятки великих публічних кампаній</w:t>
      </w:r>
      <w:r>
        <w:rPr>
          <w:sz w:val="28"/>
          <w:szCs w:val="28"/>
        </w:rPr>
        <w:t>.</w:t>
      </w:r>
    </w:p>
    <w:p w14:paraId="7763D128" w14:textId="77777777" w:rsidR="00824E47" w:rsidRDefault="00824E47">
      <w:pPr>
        <w:rPr>
          <w:b/>
          <w:bCs/>
          <w:sz w:val="32"/>
          <w:szCs w:val="32"/>
        </w:rPr>
      </w:pPr>
      <w:r>
        <w:rPr>
          <w:b/>
          <w:bCs/>
        </w:rPr>
        <w:br w:type="page"/>
      </w:r>
    </w:p>
    <w:p w14:paraId="68C56776" w14:textId="5E0B6D0F" w:rsidR="004401C0" w:rsidRPr="00824E47" w:rsidRDefault="00C81908" w:rsidP="00824E47">
      <w:pPr>
        <w:pStyle w:val="1"/>
        <w:spacing w:after="240"/>
        <w:jc w:val="center"/>
        <w:rPr>
          <w:b/>
          <w:bCs/>
          <w:color w:val="auto"/>
        </w:rPr>
      </w:pPr>
      <w:bookmarkStart w:id="9" w:name="_Toc232412039"/>
      <w:r w:rsidRPr="00824E47">
        <w:rPr>
          <w:b/>
          <w:bCs/>
          <w:color w:val="auto"/>
        </w:rPr>
        <w:lastRenderedPageBreak/>
        <w:t>РОЗДІЛ 3</w:t>
      </w:r>
      <w:r w:rsidR="00824E47">
        <w:rPr>
          <w:b/>
          <w:bCs/>
          <w:color w:val="auto"/>
          <w:lang w:val="uk-UA"/>
        </w:rPr>
        <w:t>.</w:t>
      </w:r>
      <w:r w:rsidRPr="00824E47">
        <w:rPr>
          <w:b/>
          <w:bCs/>
          <w:color w:val="auto"/>
        </w:rPr>
        <w:t xml:space="preserve"> НАПРЯМИ УДОСКОНАЛЕННЯ ТА ПЕРСПЕКТИВИ РОЗВИТКУ ЕЛЕКТРОННИХ БАНКІВСЬКИХ ПОСЛУГ В УКРАЇНІ</w:t>
      </w:r>
      <w:bookmarkEnd w:id="9"/>
    </w:p>
    <w:p w14:paraId="781F0D54" w14:textId="77777777" w:rsidR="004401C0" w:rsidRPr="00824E47" w:rsidRDefault="00C81908" w:rsidP="00824E47">
      <w:pPr>
        <w:pStyle w:val="2"/>
        <w:spacing w:after="240"/>
        <w:jc w:val="center"/>
        <w:rPr>
          <w:b/>
          <w:bCs/>
          <w:color w:val="auto"/>
          <w:sz w:val="28"/>
          <w:szCs w:val="28"/>
        </w:rPr>
      </w:pPr>
      <w:bookmarkStart w:id="10" w:name="_Toc232412040"/>
      <w:r w:rsidRPr="00824E47">
        <w:rPr>
          <w:b/>
          <w:bCs/>
          <w:color w:val="auto"/>
          <w:sz w:val="28"/>
          <w:szCs w:val="28"/>
        </w:rPr>
        <w:t>3.1. Зарубіжний досвід цифрового банкінгу та можливості його адаптації в Україні</w:t>
      </w:r>
      <w:bookmarkEnd w:id="10"/>
    </w:p>
    <w:p w14:paraId="5A4F4C32" w14:textId="3A190D54" w:rsidR="004401C0" w:rsidRDefault="00C81908">
      <w:pPr>
        <w:spacing w:line="360" w:lineRule="auto"/>
        <w:ind w:firstLine="709"/>
        <w:jc w:val="both"/>
      </w:pPr>
      <w:r>
        <w:rPr>
          <w:sz w:val="28"/>
          <w:szCs w:val="28"/>
        </w:rPr>
        <w:t xml:space="preserve">Для розробки практичних пропозицій щодо вдосконалення електронних банківських послуг важливо звернутися до зарубіжного досвіду </w:t>
      </w:r>
      <w:r w:rsidR="00824E47">
        <w:rPr>
          <w:sz w:val="28"/>
          <w:szCs w:val="28"/>
        </w:rPr>
        <w:t>–</w:t>
      </w:r>
      <w:r>
        <w:rPr>
          <w:sz w:val="28"/>
          <w:szCs w:val="28"/>
        </w:rPr>
        <w:t xml:space="preserve"> побачити, як аналогічні завдання вирішують у країнах з більш зрілим ринком, і уникнути типових помилок. У цьому підрозділі розг</w:t>
      </w:r>
      <w:r>
        <w:rPr>
          <w:sz w:val="28"/>
          <w:szCs w:val="28"/>
        </w:rPr>
        <w:t>лянуто досвід ЄС, Великої Британії, Швеції, США, Сінгапуру та Південної Кореї [34; 35; 36; 37; 38].</w:t>
      </w:r>
    </w:p>
    <w:p w14:paraId="2F2AFD98" w14:textId="77777777" w:rsidR="004401C0" w:rsidRDefault="00C81908">
      <w:pPr>
        <w:spacing w:line="360" w:lineRule="auto"/>
        <w:ind w:firstLine="709"/>
        <w:jc w:val="both"/>
      </w:pPr>
      <w:r>
        <w:rPr>
          <w:sz w:val="28"/>
          <w:szCs w:val="28"/>
        </w:rPr>
        <w:t>Європейський Союз обрав регуляторно-керовану модель розвитку цифрового банкінгу. Її ядром стала Директива PSD2 (2018), що зобов'язала банки ЄС надавати ліце</w:t>
      </w:r>
      <w:r>
        <w:rPr>
          <w:sz w:val="28"/>
          <w:szCs w:val="28"/>
        </w:rPr>
        <w:t>нзованим третім сторонам безпечний доступ до даних рахунків та інструменти ініціювання платежів через відкриті API. Це заклало основи open banking і відкрило шлях для сотень інноваційних фінтех-сервісів. Великобританія, де відкритий банкінг впроваджено нав</w:t>
      </w:r>
      <w:r>
        <w:rPr>
          <w:sz w:val="28"/>
          <w:szCs w:val="28"/>
        </w:rPr>
        <w:t>іть раніше від ЄС (з 2018 р. за ініціативи FCA), налічує понад 200 фінтех-компаній, підключених до системи Open Banking [37].</w:t>
      </w:r>
    </w:p>
    <w:p w14:paraId="1F4F8B7C" w14:textId="0A280F21" w:rsidR="004401C0" w:rsidRDefault="00C81908">
      <w:pPr>
        <w:spacing w:line="360" w:lineRule="auto"/>
        <w:ind w:firstLine="709"/>
        <w:jc w:val="both"/>
      </w:pPr>
      <w:r>
        <w:rPr>
          <w:sz w:val="28"/>
          <w:szCs w:val="28"/>
        </w:rPr>
        <w:t>Скандинавія є унікальним прикладом найбільш просунутого «безготівкового суспільства». Швеція досягла рівня менше 10% готівкових пл</w:t>
      </w:r>
      <w:r>
        <w:rPr>
          <w:sz w:val="28"/>
          <w:szCs w:val="28"/>
        </w:rPr>
        <w:t xml:space="preserve">атежів завдяки системі Swish </w:t>
      </w:r>
      <w:r w:rsidR="00824E47">
        <w:rPr>
          <w:sz w:val="28"/>
          <w:szCs w:val="28"/>
        </w:rPr>
        <w:t>–</w:t>
      </w:r>
      <w:r>
        <w:rPr>
          <w:sz w:val="28"/>
          <w:szCs w:val="28"/>
        </w:rPr>
        <w:t xml:space="preserve"> уніфікованому P2P-сервісу миттєвих переказів за номером телефону, об'єднаному для всіх банків країни. Аналогічні системи: MobilePay (Данія, Фінляндія), Vipps (Норвегія). Ці рішення цікаві для України насамперед як модель для </w:t>
      </w:r>
      <w:r>
        <w:rPr>
          <w:sz w:val="28"/>
          <w:szCs w:val="28"/>
        </w:rPr>
        <w:t>створення єдиного національного P2P-сервісу, що об'єднав би клієнтів різних банків [38].</w:t>
      </w:r>
    </w:p>
    <w:p w14:paraId="49A6D0AA" w14:textId="14098095" w:rsidR="004401C0" w:rsidRDefault="00C81908">
      <w:pPr>
        <w:spacing w:line="360" w:lineRule="auto"/>
        <w:ind w:firstLine="709"/>
        <w:jc w:val="both"/>
      </w:pPr>
      <w:r>
        <w:rPr>
          <w:sz w:val="28"/>
          <w:szCs w:val="28"/>
        </w:rPr>
        <w:t xml:space="preserve">США демонструють ринкову модель цифрового банкінгу без єдиного державного регуляторного стимулу, як PSD2 в ЄС. Тут домінують великі фінтех-платформи </w:t>
      </w:r>
      <w:r w:rsidR="00824E47">
        <w:rPr>
          <w:sz w:val="28"/>
          <w:szCs w:val="28"/>
        </w:rPr>
        <w:t>–</w:t>
      </w:r>
      <w:r>
        <w:rPr>
          <w:sz w:val="28"/>
          <w:szCs w:val="28"/>
        </w:rPr>
        <w:t xml:space="preserve"> Venmo, Cash App,</w:t>
      </w:r>
      <w:r>
        <w:rPr>
          <w:sz w:val="28"/>
          <w:szCs w:val="28"/>
        </w:rPr>
        <w:t xml:space="preserve"> Zelle, </w:t>
      </w:r>
      <w:r w:rsidR="00824E47">
        <w:rPr>
          <w:sz w:val="28"/>
          <w:szCs w:val="28"/>
        </w:rPr>
        <w:t>–</w:t>
      </w:r>
      <w:r>
        <w:rPr>
          <w:sz w:val="28"/>
          <w:szCs w:val="28"/>
        </w:rPr>
        <w:t xml:space="preserve"> а також активно впроваджується ШІ у банківських сервісах. Банк Bank of America запустив голосового асистента Erica, що наразі обслуговує понад 30 млн користувачів і виконує близько 600 типів </w:t>
      </w:r>
      <w:r>
        <w:rPr>
          <w:sz w:val="28"/>
          <w:szCs w:val="28"/>
        </w:rPr>
        <w:lastRenderedPageBreak/>
        <w:t>запитів. Чейс (JPMorgan Chase) використовує машинне нав</w:t>
      </w:r>
      <w:r>
        <w:rPr>
          <w:sz w:val="28"/>
          <w:szCs w:val="28"/>
        </w:rPr>
        <w:t>чання для виявлення шахрайства і персоналізації пропозицій [45].</w:t>
      </w:r>
    </w:p>
    <w:p w14:paraId="1F9FE193" w14:textId="69F10A90" w:rsidR="004401C0" w:rsidRDefault="00C81908">
      <w:pPr>
        <w:spacing w:line="360" w:lineRule="auto"/>
        <w:ind w:firstLine="709"/>
        <w:jc w:val="both"/>
      </w:pPr>
      <w:r>
        <w:rPr>
          <w:sz w:val="28"/>
          <w:szCs w:val="28"/>
        </w:rPr>
        <w:t>Сінгапур обрав модель «розумного фінансового центру» з активним регулюванням з боку MAS (Monetary Authority of Singapore). У 2020 р. MAS видала перші в Азії ліцензії цифрових банків (GrabBank</w:t>
      </w:r>
      <w:r>
        <w:rPr>
          <w:sz w:val="28"/>
          <w:szCs w:val="28"/>
        </w:rPr>
        <w:t xml:space="preserve">, AntBank). Сінгапурська регуляторна пісочниця (FinTech Regulatory Sandbox) дозволяє фінтех-компаніям тестувати нові продукти з пом'якшеними вимогами </w:t>
      </w:r>
      <w:r w:rsidR="00824E47">
        <w:rPr>
          <w:sz w:val="28"/>
          <w:szCs w:val="28"/>
        </w:rPr>
        <w:t>–</w:t>
      </w:r>
      <w:r>
        <w:rPr>
          <w:sz w:val="28"/>
          <w:szCs w:val="28"/>
        </w:rPr>
        <w:t xml:space="preserve"> і це безпосередньо актуально для України при розбудові власного фінтех-ринку [36].</w:t>
      </w:r>
    </w:p>
    <w:p w14:paraId="539D99BF" w14:textId="2F6E0D18" w:rsidR="004401C0" w:rsidRDefault="00C81908">
      <w:pPr>
        <w:spacing w:line="360" w:lineRule="auto"/>
        <w:ind w:firstLine="709"/>
        <w:jc w:val="both"/>
      </w:pPr>
      <w:r>
        <w:rPr>
          <w:sz w:val="28"/>
          <w:szCs w:val="28"/>
        </w:rPr>
        <w:t>Kakao Bank у Південні</w:t>
      </w:r>
      <w:r>
        <w:rPr>
          <w:sz w:val="28"/>
          <w:szCs w:val="28"/>
        </w:rPr>
        <w:t xml:space="preserve">й Кореї став одним із найуспішніших прикладів цифрового банку в Азії: за 5 років він залучив понад 22 млн клієнтів (43% дорослого населення) і вийшов на прибутковість. Ключ успіху </w:t>
      </w:r>
      <w:r w:rsidR="00824E47">
        <w:rPr>
          <w:sz w:val="28"/>
          <w:szCs w:val="28"/>
        </w:rPr>
        <w:t>–</w:t>
      </w:r>
      <w:r>
        <w:rPr>
          <w:sz w:val="28"/>
          <w:szCs w:val="28"/>
        </w:rPr>
        <w:t xml:space="preserve"> глибока інтеграція з існуючим суперзастосунком KakaoTalk (найпопулярніший </w:t>
      </w:r>
      <w:r>
        <w:rPr>
          <w:sz w:val="28"/>
          <w:szCs w:val="28"/>
        </w:rPr>
        <w:t>месенджер у Кореї). Урок для України: потенційна глибша інтеграція банківських сервісів з популярними платформами (Viber, Telegram, «Дія»).</w:t>
      </w:r>
    </w:p>
    <w:p w14:paraId="602009F4" w14:textId="4782FABD" w:rsidR="004401C0" w:rsidRDefault="00C81908">
      <w:pPr>
        <w:spacing w:line="360" w:lineRule="auto"/>
        <w:ind w:firstLine="709"/>
        <w:jc w:val="both"/>
      </w:pPr>
      <w:r>
        <w:rPr>
          <w:sz w:val="28"/>
          <w:szCs w:val="28"/>
        </w:rPr>
        <w:t xml:space="preserve">Особливо корисним для України є досвід Revolut </w:t>
      </w:r>
      <w:r w:rsidR="00824E47">
        <w:rPr>
          <w:sz w:val="28"/>
          <w:szCs w:val="28"/>
        </w:rPr>
        <w:t>–</w:t>
      </w:r>
      <w:r>
        <w:rPr>
          <w:sz w:val="28"/>
          <w:szCs w:val="28"/>
        </w:rPr>
        <w:t xml:space="preserve"> британського необанку з понад 50 млн клієнтів у 40 країнах. З лютог</w:t>
      </w:r>
      <w:r>
        <w:rPr>
          <w:sz w:val="28"/>
          <w:szCs w:val="28"/>
        </w:rPr>
        <w:t xml:space="preserve">о 2025 р. Revolut офіційно запустився в Україні через литовську ліцензію, причому верифікація відбувається через «Дію». Через Revolut в Україну з 2022 по 2024 рр. надійшло понад 1 млрд євро від українців за кордоном </w:t>
      </w:r>
      <w:r w:rsidR="00824E47">
        <w:rPr>
          <w:sz w:val="28"/>
          <w:szCs w:val="28"/>
        </w:rPr>
        <w:t>–</w:t>
      </w:r>
      <w:r>
        <w:rPr>
          <w:sz w:val="28"/>
          <w:szCs w:val="28"/>
        </w:rPr>
        <w:t xml:space="preserve"> це яскраво демонструє роль міжнародних</w:t>
      </w:r>
      <w:r>
        <w:rPr>
          <w:sz w:val="28"/>
          <w:szCs w:val="28"/>
        </w:rPr>
        <w:t xml:space="preserve"> цифрових сервісів під час війни [42].</w:t>
      </w:r>
    </w:p>
    <w:p w14:paraId="482AC01D" w14:textId="77777777" w:rsidR="004401C0" w:rsidRDefault="00C81908">
      <w:pPr>
        <w:spacing w:line="360" w:lineRule="auto"/>
        <w:ind w:firstLine="709"/>
        <w:jc w:val="both"/>
      </w:pPr>
      <w:r>
        <w:rPr>
          <w:sz w:val="28"/>
          <w:szCs w:val="28"/>
        </w:rPr>
        <w:t>Узагальнення зарубіжного досвіду та оцінку можливостей його адаптації в Україні представлено в таблиці 3.1.</w:t>
      </w:r>
    </w:p>
    <w:p w14:paraId="2B18F6A6" w14:textId="77777777" w:rsidR="004401C0" w:rsidRDefault="00C81908">
      <w:pPr>
        <w:spacing w:before="240" w:after="60" w:line="300" w:lineRule="auto"/>
        <w:jc w:val="right"/>
      </w:pPr>
      <w:r>
        <w:rPr>
          <w:sz w:val="28"/>
          <w:szCs w:val="28"/>
        </w:rPr>
        <w:t>Таблиця 3.1</w:t>
      </w:r>
    </w:p>
    <w:p w14:paraId="77BAF72C" w14:textId="77777777" w:rsidR="004401C0" w:rsidRDefault="00C81908">
      <w:pPr>
        <w:spacing w:after="120" w:line="300" w:lineRule="auto"/>
        <w:jc w:val="center"/>
      </w:pPr>
      <w:r>
        <w:rPr>
          <w:b/>
          <w:bCs/>
          <w:sz w:val="28"/>
          <w:szCs w:val="28"/>
        </w:rPr>
        <w:t>Зарубіжний досвід розвитку цифрового банкінгу та можливості його адаптації в Україні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56"/>
        <w:gridCol w:w="2453"/>
        <w:gridCol w:w="1545"/>
        <w:gridCol w:w="3983"/>
      </w:tblGrid>
      <w:tr w:rsidR="004401C0" w14:paraId="79AF7C6C" w14:textId="77777777">
        <w:tc>
          <w:tcPr>
            <w:tcW w:w="17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AA94E04" w14:textId="77777777" w:rsidR="004401C0" w:rsidRDefault="00C81908">
            <w:pPr>
              <w:spacing w:line="260" w:lineRule="auto"/>
              <w:jc w:val="center"/>
            </w:pPr>
            <w:r>
              <w:rPr>
                <w:b/>
                <w:bCs/>
                <w:sz w:val="22"/>
                <w:szCs w:val="22"/>
              </w:rPr>
              <w:t xml:space="preserve">Регіон / </w:t>
            </w:r>
            <w:r>
              <w:rPr>
                <w:b/>
                <w:bCs/>
                <w:sz w:val="22"/>
                <w:szCs w:val="22"/>
              </w:rPr>
              <w:t>країна</w:t>
            </w:r>
          </w:p>
        </w:tc>
        <w:tc>
          <w:tcPr>
            <w:tcW w:w="25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C22D309" w14:textId="77777777" w:rsidR="004401C0" w:rsidRDefault="00C81908">
            <w:pPr>
              <w:spacing w:line="260" w:lineRule="auto"/>
              <w:jc w:val="center"/>
            </w:pPr>
            <w:r>
              <w:rPr>
                <w:b/>
                <w:bCs/>
                <w:sz w:val="22"/>
                <w:szCs w:val="22"/>
              </w:rPr>
              <w:t>Ключові елементи моделі</w:t>
            </w:r>
          </w:p>
        </w:tc>
        <w:tc>
          <w:tcPr>
            <w:tcW w:w="13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4F06C31B" w14:textId="77777777" w:rsidR="004401C0" w:rsidRDefault="00C81908">
            <w:pPr>
              <w:spacing w:line="260" w:lineRule="auto"/>
              <w:jc w:val="center"/>
            </w:pPr>
            <w:r>
              <w:rPr>
                <w:b/>
                <w:bCs/>
                <w:sz w:val="22"/>
                <w:szCs w:val="22"/>
              </w:rPr>
              <w:t>Рівень застосовності</w:t>
            </w:r>
          </w:p>
        </w:tc>
        <w:tc>
          <w:tcPr>
            <w:tcW w:w="41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177BD8C" w14:textId="77777777" w:rsidR="004401C0" w:rsidRDefault="00C81908">
            <w:pPr>
              <w:spacing w:line="260" w:lineRule="auto"/>
              <w:jc w:val="center"/>
            </w:pPr>
            <w:r>
              <w:rPr>
                <w:b/>
                <w:bCs/>
                <w:sz w:val="22"/>
                <w:szCs w:val="22"/>
              </w:rPr>
              <w:t>Рекомендований захід для України</w:t>
            </w:r>
          </w:p>
        </w:tc>
      </w:tr>
      <w:tr w:rsidR="004401C0" w14:paraId="7C4EA682"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C452FE5" w14:textId="77777777" w:rsidR="004401C0" w:rsidRDefault="00C81908">
            <w:pPr>
              <w:spacing w:line="260" w:lineRule="auto"/>
              <w:jc w:val="both"/>
            </w:pPr>
            <w:r>
              <w:rPr>
                <w:sz w:val="22"/>
                <w:szCs w:val="22"/>
              </w:rPr>
              <w:t>ЄС (PSD2)</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54B5D59" w14:textId="77777777" w:rsidR="004401C0" w:rsidRDefault="00C81908">
            <w:pPr>
              <w:spacing w:line="260" w:lineRule="auto"/>
              <w:jc w:val="both"/>
            </w:pPr>
            <w:r>
              <w:rPr>
                <w:sz w:val="22"/>
                <w:szCs w:val="22"/>
              </w:rPr>
              <w:t>Регуляторна модель open banking; API-доступ третіх сторін; SCA</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7491486" w14:textId="77777777" w:rsidR="004401C0" w:rsidRDefault="00C81908">
            <w:pPr>
              <w:spacing w:line="260" w:lineRule="auto"/>
              <w:jc w:val="both"/>
            </w:pPr>
            <w:r>
              <w:rPr>
                <w:sz w:val="22"/>
                <w:szCs w:val="22"/>
              </w:rPr>
              <w:t>Висока</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9A50F73" w14:textId="77777777" w:rsidR="004401C0" w:rsidRDefault="00C81908">
            <w:pPr>
              <w:spacing w:line="260" w:lineRule="auto"/>
              <w:jc w:val="both"/>
            </w:pPr>
            <w:r>
              <w:rPr>
                <w:sz w:val="22"/>
                <w:szCs w:val="22"/>
              </w:rPr>
              <w:t>Завершити техн. реалізацію open banking API до 2026 р.</w:t>
            </w:r>
          </w:p>
        </w:tc>
      </w:tr>
      <w:tr w:rsidR="004401C0" w14:paraId="60BD790A"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056D377" w14:textId="77777777" w:rsidR="004401C0" w:rsidRDefault="00C81908">
            <w:pPr>
              <w:spacing w:line="260" w:lineRule="auto"/>
              <w:jc w:val="both"/>
            </w:pPr>
            <w:r>
              <w:rPr>
                <w:sz w:val="22"/>
                <w:szCs w:val="22"/>
              </w:rPr>
              <w:lastRenderedPageBreak/>
              <w:t>Велика Британія</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DFB8161" w14:textId="77777777" w:rsidR="004401C0" w:rsidRDefault="00C81908">
            <w:pPr>
              <w:spacing w:line="260" w:lineRule="auto"/>
              <w:jc w:val="both"/>
            </w:pPr>
            <w:r>
              <w:rPr>
                <w:sz w:val="22"/>
                <w:szCs w:val="22"/>
              </w:rPr>
              <w:t xml:space="preserve">Open </w:t>
            </w:r>
            <w:r>
              <w:rPr>
                <w:sz w:val="22"/>
                <w:szCs w:val="22"/>
              </w:rPr>
              <w:t>Banking з 2018 р.; 200+ фінтех-компаній</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9F3789" w14:textId="77777777" w:rsidR="004401C0" w:rsidRDefault="00C81908">
            <w:pPr>
              <w:spacing w:line="260" w:lineRule="auto"/>
              <w:jc w:val="both"/>
            </w:pPr>
            <w:r>
              <w:rPr>
                <w:sz w:val="22"/>
                <w:szCs w:val="22"/>
              </w:rPr>
              <w:t>Висока</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B225FAF" w14:textId="77777777" w:rsidR="004401C0" w:rsidRDefault="00C81908">
            <w:pPr>
              <w:spacing w:line="260" w:lineRule="auto"/>
              <w:jc w:val="both"/>
            </w:pPr>
            <w:r>
              <w:rPr>
                <w:sz w:val="22"/>
                <w:szCs w:val="22"/>
              </w:rPr>
              <w:t>Регуляторна пісочниця при НБУ за прикладом FCA Sandbox</w:t>
            </w:r>
          </w:p>
        </w:tc>
      </w:tr>
      <w:tr w:rsidR="004401C0" w14:paraId="70CB99CF"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FD964E0" w14:textId="77777777" w:rsidR="004401C0" w:rsidRDefault="00C81908">
            <w:pPr>
              <w:spacing w:line="260" w:lineRule="auto"/>
              <w:jc w:val="both"/>
            </w:pPr>
            <w:r>
              <w:rPr>
                <w:sz w:val="22"/>
                <w:szCs w:val="22"/>
              </w:rPr>
              <w:t>Швеція (Swish)</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1FFC2F6" w14:textId="77777777" w:rsidR="004401C0" w:rsidRDefault="00C81908">
            <w:pPr>
              <w:spacing w:line="260" w:lineRule="auto"/>
              <w:jc w:val="both"/>
            </w:pPr>
            <w:r>
              <w:rPr>
                <w:sz w:val="22"/>
                <w:szCs w:val="22"/>
              </w:rPr>
              <w:t>Єдина P2P-платформа для всіх банків за номером телефону</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BE72C30" w14:textId="77777777" w:rsidR="004401C0" w:rsidRDefault="00C81908">
            <w:pPr>
              <w:spacing w:line="260" w:lineRule="auto"/>
              <w:jc w:val="both"/>
            </w:pPr>
            <w:r>
              <w:rPr>
                <w:sz w:val="22"/>
                <w:szCs w:val="22"/>
              </w:rPr>
              <w:t>Середня</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E96F898" w14:textId="77777777" w:rsidR="004401C0" w:rsidRDefault="00C81908">
            <w:pPr>
              <w:spacing w:line="260" w:lineRule="auto"/>
              <w:jc w:val="both"/>
            </w:pPr>
            <w:r>
              <w:rPr>
                <w:sz w:val="22"/>
                <w:szCs w:val="22"/>
              </w:rPr>
              <w:t>Єдиний національний P2P-сервіс на базі чинної інфраструктури</w:t>
            </w:r>
          </w:p>
        </w:tc>
      </w:tr>
      <w:tr w:rsidR="004401C0" w14:paraId="11C8A01D"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DD89C0D" w14:textId="77777777" w:rsidR="004401C0" w:rsidRDefault="00C81908">
            <w:pPr>
              <w:spacing w:line="260" w:lineRule="auto"/>
              <w:jc w:val="both"/>
            </w:pPr>
            <w:r>
              <w:rPr>
                <w:sz w:val="22"/>
                <w:szCs w:val="22"/>
              </w:rPr>
              <w:t>США</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9E77053" w14:textId="77777777" w:rsidR="004401C0" w:rsidRDefault="00C81908">
            <w:pPr>
              <w:spacing w:line="260" w:lineRule="auto"/>
              <w:jc w:val="both"/>
            </w:pPr>
            <w:r>
              <w:rPr>
                <w:sz w:val="22"/>
                <w:szCs w:val="22"/>
              </w:rPr>
              <w:t>Ринкова</w:t>
            </w:r>
            <w:r>
              <w:rPr>
                <w:sz w:val="22"/>
                <w:szCs w:val="22"/>
              </w:rPr>
              <w:t xml:space="preserve"> модель; ШІ-асистенти (Erica); фінтех-платформи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ECCCC37" w14:textId="77777777" w:rsidR="004401C0" w:rsidRDefault="00C81908">
            <w:pPr>
              <w:spacing w:line="260" w:lineRule="auto"/>
              <w:jc w:val="both"/>
            </w:pPr>
            <w:r>
              <w:rPr>
                <w:sz w:val="22"/>
                <w:szCs w:val="22"/>
              </w:rPr>
              <w:t>Часткова</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1C305F6" w14:textId="77777777" w:rsidR="004401C0" w:rsidRDefault="00C81908">
            <w:pPr>
              <w:spacing w:line="260" w:lineRule="auto"/>
              <w:jc w:val="both"/>
            </w:pPr>
            <w:r>
              <w:rPr>
                <w:sz w:val="22"/>
                <w:szCs w:val="22"/>
              </w:rPr>
              <w:t>Впровадження ШІ-асистентів у застосунках банків</w:t>
            </w:r>
          </w:p>
        </w:tc>
      </w:tr>
      <w:tr w:rsidR="004401C0" w14:paraId="587F3918"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8B321AB" w14:textId="77777777" w:rsidR="004401C0" w:rsidRDefault="00C81908">
            <w:pPr>
              <w:spacing w:line="260" w:lineRule="auto"/>
              <w:jc w:val="both"/>
            </w:pPr>
            <w:r>
              <w:rPr>
                <w:sz w:val="22"/>
                <w:szCs w:val="22"/>
              </w:rPr>
              <w:t>Сінгапур</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B1F929B" w14:textId="77777777" w:rsidR="004401C0" w:rsidRDefault="00C81908">
            <w:pPr>
              <w:spacing w:line="260" w:lineRule="auto"/>
              <w:jc w:val="both"/>
            </w:pPr>
            <w:r>
              <w:rPr>
                <w:sz w:val="22"/>
                <w:szCs w:val="22"/>
              </w:rPr>
              <w:t>Окрема ліцензія цифрового банку; регуляторна пісочниця MAS</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5483D52" w14:textId="77777777" w:rsidR="004401C0" w:rsidRDefault="00C81908">
            <w:pPr>
              <w:spacing w:line="260" w:lineRule="auto"/>
              <w:jc w:val="both"/>
            </w:pPr>
            <w:r>
              <w:rPr>
                <w:sz w:val="22"/>
                <w:szCs w:val="22"/>
              </w:rPr>
              <w:t>Висока</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F6533C1" w14:textId="77777777" w:rsidR="004401C0" w:rsidRDefault="00C81908">
            <w:pPr>
              <w:spacing w:line="260" w:lineRule="auto"/>
              <w:jc w:val="both"/>
            </w:pPr>
            <w:r>
              <w:rPr>
                <w:sz w:val="22"/>
                <w:szCs w:val="22"/>
              </w:rPr>
              <w:t>Запровадження ліцензії «цифровий банк» в Україні</w:t>
            </w:r>
          </w:p>
        </w:tc>
      </w:tr>
      <w:tr w:rsidR="004401C0" w14:paraId="17B620B1" w14:textId="77777777">
        <w:tc>
          <w:tcPr>
            <w:tcW w:w="17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3BE4096" w14:textId="77777777" w:rsidR="004401C0" w:rsidRDefault="00C81908">
            <w:pPr>
              <w:spacing w:line="260" w:lineRule="auto"/>
              <w:jc w:val="both"/>
            </w:pPr>
            <w:r>
              <w:rPr>
                <w:sz w:val="22"/>
                <w:szCs w:val="22"/>
              </w:rPr>
              <w:t>Корея (Kakao)</w:t>
            </w:r>
          </w:p>
        </w:tc>
        <w:tc>
          <w:tcPr>
            <w:tcW w:w="25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4C07F6D" w14:textId="77777777" w:rsidR="004401C0" w:rsidRDefault="00C81908">
            <w:pPr>
              <w:spacing w:line="260" w:lineRule="auto"/>
              <w:jc w:val="both"/>
            </w:pPr>
            <w:r>
              <w:rPr>
                <w:sz w:val="22"/>
                <w:szCs w:val="22"/>
              </w:rPr>
              <w:t>Суперзастосунок + банкінг; 43% дорослого населення за 5 років</w:t>
            </w:r>
          </w:p>
        </w:tc>
        <w:tc>
          <w:tcPr>
            <w:tcW w:w="13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E556A1" w14:textId="77777777" w:rsidR="004401C0" w:rsidRDefault="00C81908">
            <w:pPr>
              <w:spacing w:line="260" w:lineRule="auto"/>
              <w:jc w:val="both"/>
            </w:pPr>
            <w:r>
              <w:rPr>
                <w:sz w:val="22"/>
                <w:szCs w:val="22"/>
              </w:rPr>
              <w:t>Часткова</w:t>
            </w:r>
          </w:p>
        </w:tc>
        <w:tc>
          <w:tcPr>
            <w:tcW w:w="41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4395D1E" w14:textId="77777777" w:rsidR="004401C0" w:rsidRDefault="00C81908">
            <w:pPr>
              <w:spacing w:line="260" w:lineRule="auto"/>
              <w:jc w:val="both"/>
            </w:pPr>
            <w:r>
              <w:rPr>
                <w:sz w:val="22"/>
                <w:szCs w:val="22"/>
              </w:rPr>
              <w:t>Поглиблення інтеграції банківських сервісів з «Дія» та месенджерами</w:t>
            </w:r>
          </w:p>
        </w:tc>
      </w:tr>
    </w:tbl>
    <w:p w14:paraId="4110E325" w14:textId="77777777" w:rsidR="004401C0" w:rsidRDefault="00C81908">
      <w:pPr>
        <w:spacing w:before="60" w:after="240" w:line="280" w:lineRule="auto"/>
        <w:jc w:val="center"/>
      </w:pPr>
      <w:r>
        <w:rPr>
          <w:sz w:val="22"/>
          <w:szCs w:val="22"/>
        </w:rPr>
        <w:t>Джерело: складено автором на основі [34; 35; 36; 37; 38; 42]</w:t>
      </w:r>
    </w:p>
    <w:p w14:paraId="3FE6C8CD" w14:textId="77777777" w:rsidR="004401C0" w:rsidRDefault="00C81908">
      <w:pPr>
        <w:spacing w:line="360" w:lineRule="auto"/>
        <w:ind w:firstLine="709"/>
        <w:jc w:val="both"/>
        <w:rPr>
          <w:sz w:val="28"/>
          <w:szCs w:val="28"/>
          <w:lang w:val="uk-UA"/>
        </w:rPr>
      </w:pPr>
      <w:r>
        <w:rPr>
          <w:sz w:val="28"/>
          <w:szCs w:val="28"/>
        </w:rPr>
        <w:t xml:space="preserve">Жодна із зарубіжних моделей не може бути </w:t>
      </w:r>
      <w:r>
        <w:rPr>
          <w:sz w:val="28"/>
          <w:szCs w:val="28"/>
        </w:rPr>
        <w:t>механічно перенесена на український ґрунт. Особливості вітчизняної економіки, законодавства, поведінки населення, а також специфіка воєнного часу вимагають адаптації запозичених рішень до місцевих умов. Конкретні пропозиції з урахуванням цих особливостей р</w:t>
      </w:r>
      <w:r>
        <w:rPr>
          <w:sz w:val="28"/>
          <w:szCs w:val="28"/>
        </w:rPr>
        <w:t>озглянуто в наступному підрозділі.</w:t>
      </w:r>
    </w:p>
    <w:p w14:paraId="5060EDE1" w14:textId="77777777" w:rsidR="00824E47" w:rsidRPr="00824E47" w:rsidRDefault="00824E47">
      <w:pPr>
        <w:spacing w:line="360" w:lineRule="auto"/>
        <w:ind w:firstLine="709"/>
        <w:jc w:val="both"/>
        <w:rPr>
          <w:lang w:val="uk-UA"/>
        </w:rPr>
      </w:pPr>
    </w:p>
    <w:p w14:paraId="13B22975" w14:textId="77777777" w:rsidR="004401C0" w:rsidRPr="00824E47" w:rsidRDefault="00C81908" w:rsidP="00824E47">
      <w:pPr>
        <w:pStyle w:val="2"/>
        <w:spacing w:after="240"/>
        <w:jc w:val="center"/>
        <w:rPr>
          <w:b/>
          <w:bCs/>
          <w:color w:val="auto"/>
          <w:sz w:val="28"/>
          <w:szCs w:val="28"/>
        </w:rPr>
      </w:pPr>
      <w:bookmarkStart w:id="11" w:name="_Toc232412041"/>
      <w:r w:rsidRPr="00824E47">
        <w:rPr>
          <w:b/>
          <w:bCs/>
          <w:color w:val="auto"/>
          <w:sz w:val="28"/>
          <w:szCs w:val="28"/>
        </w:rPr>
        <w:t>3.2. Пропозиції з удосконалення електронних банківських послуг в Україні</w:t>
      </w:r>
      <w:bookmarkEnd w:id="11"/>
    </w:p>
    <w:p w14:paraId="34ED1DD5" w14:textId="77777777" w:rsidR="004401C0" w:rsidRDefault="00C81908">
      <w:pPr>
        <w:spacing w:line="360" w:lineRule="auto"/>
        <w:ind w:firstLine="709"/>
        <w:jc w:val="both"/>
      </w:pPr>
      <w:r>
        <w:rPr>
          <w:sz w:val="28"/>
          <w:szCs w:val="28"/>
        </w:rPr>
        <w:t>На основі попередньо проведеного аналізу проблем та узагальнення зарубіжного досвіду сформовано пропозиції за п'ятьма основними напрямами.</w:t>
      </w:r>
    </w:p>
    <w:p w14:paraId="079E544A" w14:textId="77777777" w:rsidR="004401C0" w:rsidRDefault="00C81908">
      <w:pPr>
        <w:spacing w:line="360" w:lineRule="auto"/>
        <w:jc w:val="both"/>
      </w:pPr>
      <w:r>
        <w:rPr>
          <w:b/>
          <w:bCs/>
          <w:sz w:val="28"/>
          <w:szCs w:val="28"/>
        </w:rPr>
        <w:t>Напрям 1</w:t>
      </w:r>
      <w:r>
        <w:rPr>
          <w:b/>
          <w:bCs/>
          <w:sz w:val="28"/>
          <w:szCs w:val="28"/>
        </w:rPr>
        <w:t>. Підвищення кібербезпеки електронних банківських послуг</w:t>
      </w:r>
    </w:p>
    <w:p w14:paraId="6014618A" w14:textId="77777777" w:rsidR="004401C0" w:rsidRDefault="00C81908">
      <w:pPr>
        <w:spacing w:line="360" w:lineRule="auto"/>
        <w:ind w:firstLine="709"/>
        <w:jc w:val="both"/>
      </w:pPr>
      <w:r>
        <w:rPr>
          <w:sz w:val="28"/>
          <w:szCs w:val="28"/>
        </w:rPr>
        <w:t>Кіберризики залишаються найгострішою проблемою галузі. Для її розв'язання пропонується:</w:t>
      </w:r>
    </w:p>
    <w:p w14:paraId="08EECFFD" w14:textId="747840FF" w:rsidR="004401C0" w:rsidRDefault="00824E47">
      <w:pPr>
        <w:spacing w:line="360" w:lineRule="auto"/>
        <w:ind w:left="709"/>
        <w:jc w:val="both"/>
      </w:pPr>
      <w:r>
        <w:rPr>
          <w:sz w:val="28"/>
          <w:szCs w:val="28"/>
        </w:rPr>
        <w:t>– Розширення використання багатофакторної автентифікації з обов'язковим включенням біометричних факторів (Face ID, відбиток пальця) для всіх операцій, що перевищують встановлений ліміт;</w:t>
      </w:r>
    </w:p>
    <w:p w14:paraId="4CADE31E" w14:textId="0EAFBC4A" w:rsidR="004401C0" w:rsidRDefault="00824E47">
      <w:pPr>
        <w:spacing w:line="360" w:lineRule="auto"/>
        <w:ind w:left="709"/>
        <w:jc w:val="both"/>
      </w:pPr>
      <w:r>
        <w:rPr>
          <w:sz w:val="28"/>
          <w:szCs w:val="28"/>
        </w:rPr>
        <w:t>– Впровадження поведінкової аналітики на основі ШІ, що дозволяє у режимі реального часу виявляти аномалії у поведінці клієнта та блокувати потенційно шахрайські операції до їх завершення;</w:t>
      </w:r>
    </w:p>
    <w:p w14:paraId="45EED74E" w14:textId="05536FA8" w:rsidR="004401C0" w:rsidRDefault="00824E47">
      <w:pPr>
        <w:spacing w:line="360" w:lineRule="auto"/>
        <w:ind w:left="709"/>
        <w:jc w:val="both"/>
      </w:pPr>
      <w:r>
        <w:rPr>
          <w:sz w:val="28"/>
          <w:szCs w:val="28"/>
        </w:rPr>
        <w:lastRenderedPageBreak/>
        <w:t>– Створення єдиної міжбанківської бази даних про шахрайські операції та підозрілих осіб, доступної всім учасникам ринку через захищений API за прикладом систем фінансового моніторингу ЄС;</w:t>
      </w:r>
    </w:p>
    <w:p w14:paraId="76C6AA44" w14:textId="306F6A33" w:rsidR="004401C0" w:rsidRDefault="00824E47">
      <w:pPr>
        <w:spacing w:line="360" w:lineRule="auto"/>
        <w:ind w:left="709"/>
        <w:jc w:val="both"/>
      </w:pPr>
      <w:r>
        <w:rPr>
          <w:sz w:val="28"/>
          <w:szCs w:val="28"/>
        </w:rPr>
        <w:t>– Запровадження динамічного CVV-коду, що змінюється з певною periodicity, для захисту від використання викрадених статичних реквізитів;</w:t>
      </w:r>
    </w:p>
    <w:p w14:paraId="3E7EF83A" w14:textId="5A9B2C37" w:rsidR="004401C0" w:rsidRDefault="00824E47">
      <w:pPr>
        <w:spacing w:line="360" w:lineRule="auto"/>
        <w:ind w:left="709"/>
        <w:jc w:val="both"/>
      </w:pPr>
      <w:r>
        <w:rPr>
          <w:sz w:val="28"/>
          <w:szCs w:val="28"/>
        </w:rPr>
        <w:t>– Обов'язкове проходження клієнтами короткого онлайн-курсу з кібергігієни перед першим використанням мобільного банкінгу та щорічне оновлення знань.</w:t>
      </w:r>
    </w:p>
    <w:p w14:paraId="280596C6" w14:textId="77777777" w:rsidR="004401C0" w:rsidRDefault="00C81908">
      <w:pPr>
        <w:spacing w:line="360" w:lineRule="auto"/>
        <w:ind w:firstLine="709"/>
        <w:jc w:val="both"/>
      </w:pPr>
      <w:r>
        <w:rPr>
          <w:sz w:val="28"/>
          <w:szCs w:val="28"/>
        </w:rPr>
        <w:t>Особливу увагу варто звернути на</w:t>
      </w:r>
      <w:r>
        <w:rPr>
          <w:sz w:val="28"/>
          <w:szCs w:val="28"/>
        </w:rPr>
        <w:t xml:space="preserve"> освітню складову. Переважна більшість шахрайства пов'язана не з технічним зломом систем, а з тим, що клієнт сам передає злочинцям свої дані через соціальну інженерію. Тому інвестиції в інформування клієнтів про типові шахрайські схеми матимуть більший ефе</w:t>
      </w:r>
      <w:r>
        <w:rPr>
          <w:sz w:val="28"/>
          <w:szCs w:val="28"/>
        </w:rPr>
        <w:t>кт, ніж суто технічні заходи.</w:t>
      </w:r>
    </w:p>
    <w:p w14:paraId="7975EB44" w14:textId="77777777" w:rsidR="004401C0" w:rsidRDefault="00C81908">
      <w:pPr>
        <w:spacing w:line="360" w:lineRule="auto"/>
        <w:jc w:val="both"/>
      </w:pPr>
      <w:r>
        <w:rPr>
          <w:b/>
          <w:bCs/>
          <w:sz w:val="28"/>
          <w:szCs w:val="28"/>
        </w:rPr>
        <w:t>Напрям 2. Розширення функціоналу та персоналізація послуг</w:t>
      </w:r>
    </w:p>
    <w:p w14:paraId="3BCF7887" w14:textId="77777777" w:rsidR="004401C0" w:rsidRDefault="00C81908">
      <w:pPr>
        <w:spacing w:line="360" w:lineRule="auto"/>
        <w:ind w:firstLine="709"/>
        <w:jc w:val="both"/>
      </w:pPr>
      <w:r>
        <w:rPr>
          <w:sz w:val="28"/>
          <w:szCs w:val="28"/>
        </w:rPr>
        <w:t>Зростаюча конкуренція вимагає постійного оновлення продуктового ряду:</w:t>
      </w:r>
    </w:p>
    <w:p w14:paraId="214FB161" w14:textId="73727135" w:rsidR="004401C0" w:rsidRDefault="00824E47">
      <w:pPr>
        <w:spacing w:line="360" w:lineRule="auto"/>
        <w:ind w:left="709"/>
        <w:jc w:val="both"/>
      </w:pPr>
      <w:r>
        <w:rPr>
          <w:sz w:val="28"/>
          <w:szCs w:val="28"/>
        </w:rPr>
        <w:t>– Активне впровадження ШІ-фінансового радника – персоналізованих рекомендацій щодо заощадження, інвестування, оптимізації витрат на основі аналізу транзакцій клієнта;</w:t>
      </w:r>
    </w:p>
    <w:p w14:paraId="0954A404" w14:textId="6F17944C" w:rsidR="004401C0" w:rsidRDefault="00824E47">
      <w:pPr>
        <w:spacing w:line="360" w:lineRule="auto"/>
        <w:ind w:left="709"/>
        <w:jc w:val="both"/>
      </w:pPr>
      <w:r>
        <w:rPr>
          <w:sz w:val="28"/>
          <w:szCs w:val="28"/>
        </w:rPr>
        <w:t>– Розширення інвестиційних можливостей через мобільні застосунки – від ОВДП та банківських металів до акцій вітчизняних та іноземних емітентів (за прикладом пілотних запусків monobank та ПриватБанку);</w:t>
      </w:r>
    </w:p>
    <w:p w14:paraId="0F24F5C3" w14:textId="6422F6CA" w:rsidR="004401C0" w:rsidRDefault="00824E47">
      <w:pPr>
        <w:spacing w:line="360" w:lineRule="auto"/>
        <w:ind w:left="709"/>
        <w:jc w:val="both"/>
      </w:pPr>
      <w:r>
        <w:rPr>
          <w:sz w:val="28"/>
          <w:szCs w:val="28"/>
        </w:rPr>
        <w:t>– Розвиток сімейних рахунків – для спільного управління фінансами з можливістю встановлення лімітів для дітей та підлітків, що є особливо актуальним для родин, розділених через переміщення;</w:t>
      </w:r>
    </w:p>
    <w:p w14:paraId="17F4F82F" w14:textId="792113C2" w:rsidR="004401C0" w:rsidRDefault="00824E47">
      <w:pPr>
        <w:spacing w:line="360" w:lineRule="auto"/>
        <w:ind w:left="709"/>
        <w:jc w:val="both"/>
      </w:pPr>
      <w:r>
        <w:rPr>
          <w:sz w:val="28"/>
          <w:szCs w:val="28"/>
        </w:rPr>
        <w:t>– Управління підписками – функція, що відображає всі активні платні підписки клієнта у єдиному інтерфейсі та дозволяє їх скасувати в одне натискання;</w:t>
      </w:r>
    </w:p>
    <w:p w14:paraId="2BE1DB59" w14:textId="6879B838" w:rsidR="004401C0" w:rsidRDefault="00824E47">
      <w:pPr>
        <w:spacing w:line="360" w:lineRule="auto"/>
        <w:ind w:left="709"/>
        <w:jc w:val="both"/>
      </w:pPr>
      <w:r>
        <w:rPr>
          <w:sz w:val="28"/>
          <w:szCs w:val="28"/>
        </w:rPr>
        <w:t>– Розширення партнерських програм кешбеку через інтеграцію з провідними рітейлерами, АЗС, аптеками та онлайн-сервісами.</w:t>
      </w:r>
    </w:p>
    <w:p w14:paraId="12A8A89F" w14:textId="77777777" w:rsidR="004401C0" w:rsidRDefault="00C81908">
      <w:pPr>
        <w:spacing w:line="360" w:lineRule="auto"/>
        <w:jc w:val="both"/>
      </w:pPr>
      <w:r>
        <w:rPr>
          <w:b/>
          <w:bCs/>
          <w:sz w:val="28"/>
          <w:szCs w:val="28"/>
        </w:rPr>
        <w:t>Напрям 3. Розвиток open banking та фін</w:t>
      </w:r>
      <w:r>
        <w:rPr>
          <w:b/>
          <w:bCs/>
          <w:sz w:val="28"/>
          <w:szCs w:val="28"/>
        </w:rPr>
        <w:t>тех-екосистеми</w:t>
      </w:r>
    </w:p>
    <w:p w14:paraId="6B599395" w14:textId="77777777" w:rsidR="004401C0" w:rsidRDefault="00C81908">
      <w:pPr>
        <w:spacing w:line="360" w:lineRule="auto"/>
        <w:ind w:firstLine="709"/>
        <w:jc w:val="both"/>
      </w:pPr>
      <w:r>
        <w:rPr>
          <w:sz w:val="28"/>
          <w:szCs w:val="28"/>
        </w:rPr>
        <w:lastRenderedPageBreak/>
        <w:t>Реалізація потенціалу Закону «Про платіжні послуги» можлива лише за активних дій регулятора і учасників ринку:</w:t>
      </w:r>
    </w:p>
    <w:p w14:paraId="667FA154" w14:textId="472C2671" w:rsidR="004401C0" w:rsidRDefault="00824E47">
      <w:pPr>
        <w:spacing w:line="360" w:lineRule="auto"/>
        <w:ind w:left="709"/>
        <w:jc w:val="both"/>
      </w:pPr>
      <w:r>
        <w:rPr>
          <w:sz w:val="28"/>
          <w:szCs w:val="28"/>
        </w:rPr>
        <w:t>– Завершення розробки та обов'язкового впровадження стандартизованих open banking API для всіх системно важливих банків до 2026 р.;</w:t>
      </w:r>
    </w:p>
    <w:p w14:paraId="495D0A6D" w14:textId="351D925A" w:rsidR="004401C0" w:rsidRDefault="00824E47">
      <w:pPr>
        <w:spacing w:line="360" w:lineRule="auto"/>
        <w:ind w:left="709"/>
        <w:jc w:val="both"/>
      </w:pPr>
      <w:r>
        <w:rPr>
          <w:sz w:val="28"/>
          <w:szCs w:val="28"/>
        </w:rPr>
        <w:t>– Створення регуляторної пісочниці НБУ за прикладом FCA (Велика Британія) та MAS (Сінгапур) для тестування інноваційних продуктів з тимчасово пом'якшеними вимогами;</w:t>
      </w:r>
    </w:p>
    <w:p w14:paraId="1165DB8E" w14:textId="54BD0AD4" w:rsidR="004401C0" w:rsidRDefault="00824E47">
      <w:pPr>
        <w:spacing w:line="360" w:lineRule="auto"/>
        <w:ind w:left="709"/>
        <w:jc w:val="both"/>
      </w:pPr>
      <w:r>
        <w:rPr>
          <w:sz w:val="28"/>
          <w:szCs w:val="28"/>
        </w:rPr>
        <w:t>– Запровадження окремої ліцензії «цифровий банк», що вирішить існуючу юридичну невизначеність щодо статусу необанків;</w:t>
      </w:r>
    </w:p>
    <w:p w14:paraId="0BA495E7" w14:textId="27C88D31" w:rsidR="004401C0" w:rsidRDefault="00824E47">
      <w:pPr>
        <w:spacing w:line="360" w:lineRule="auto"/>
        <w:ind w:left="709"/>
        <w:jc w:val="both"/>
      </w:pPr>
      <w:r>
        <w:rPr>
          <w:sz w:val="28"/>
          <w:szCs w:val="28"/>
        </w:rPr>
        <w:t>– Програма державної підтримки фінтех-стартапів через гранти, пільгове кредитування та спрощене ліцензування;</w:t>
      </w:r>
    </w:p>
    <w:p w14:paraId="4417850D" w14:textId="6C125822" w:rsidR="004401C0" w:rsidRDefault="00824E47">
      <w:pPr>
        <w:spacing w:line="360" w:lineRule="auto"/>
        <w:ind w:left="709"/>
        <w:jc w:val="both"/>
      </w:pPr>
      <w:r>
        <w:rPr>
          <w:sz w:val="28"/>
          <w:szCs w:val="28"/>
        </w:rPr>
        <w:t>– Розвиток єдиного національного P2P-сервісу на базі чинної системи NaVi/BankID для забезпечення миттєвих переказів між клієнтами всіх банків за номером телефону (за прикладом шведського Swish).</w:t>
      </w:r>
    </w:p>
    <w:p w14:paraId="55581E29" w14:textId="77777777" w:rsidR="004401C0" w:rsidRDefault="00C81908">
      <w:pPr>
        <w:spacing w:line="360" w:lineRule="auto"/>
        <w:jc w:val="both"/>
      </w:pPr>
      <w:r>
        <w:rPr>
          <w:b/>
          <w:bCs/>
          <w:sz w:val="28"/>
          <w:szCs w:val="28"/>
        </w:rPr>
        <w:t>Напрям 4. Підвищення цифрової інклюзії</w:t>
      </w:r>
    </w:p>
    <w:p w14:paraId="3089EDF3" w14:textId="4267BE17" w:rsidR="004401C0" w:rsidRDefault="00824E47">
      <w:pPr>
        <w:spacing w:line="360" w:lineRule="auto"/>
        <w:ind w:left="709"/>
        <w:jc w:val="both"/>
      </w:pPr>
      <w:r>
        <w:rPr>
          <w:sz w:val="28"/>
          <w:szCs w:val="28"/>
        </w:rPr>
        <w:t>– Масове впровадження спрощених версій застосунків для людей похилого віку – великий шрифт, голосове управління, спрощена навігація;</w:t>
      </w:r>
    </w:p>
    <w:p w14:paraId="367A6210" w14:textId="386DEB68" w:rsidR="004401C0" w:rsidRDefault="00824E47">
      <w:pPr>
        <w:spacing w:line="360" w:lineRule="auto"/>
        <w:ind w:left="709"/>
        <w:jc w:val="both"/>
      </w:pPr>
      <w:r>
        <w:rPr>
          <w:sz w:val="28"/>
          <w:szCs w:val="28"/>
        </w:rPr>
        <w:t>– Адаптація цифрових сервісів для людей з обмеженими можливостями – підтримка скрін-рідерів, режим високого контрасту, жестова навігація;</w:t>
      </w:r>
    </w:p>
    <w:p w14:paraId="1010D10A" w14:textId="765DBFD4" w:rsidR="004401C0" w:rsidRDefault="00824E47">
      <w:pPr>
        <w:spacing w:line="360" w:lineRule="auto"/>
        <w:ind w:left="709"/>
        <w:jc w:val="both"/>
      </w:pPr>
      <w:r>
        <w:rPr>
          <w:sz w:val="28"/>
          <w:szCs w:val="28"/>
        </w:rPr>
        <w:t>– Системні освітні кампанії з фінансової та цифрової грамотності у партнерстві з НБУ, Міносвіти, Мінцифри;</w:t>
      </w:r>
    </w:p>
    <w:p w14:paraId="70301C36" w14:textId="4423D5E3" w:rsidR="004401C0" w:rsidRDefault="00824E47">
      <w:pPr>
        <w:spacing w:line="360" w:lineRule="auto"/>
        <w:ind w:left="709"/>
        <w:jc w:val="both"/>
      </w:pPr>
      <w:r>
        <w:rPr>
          <w:sz w:val="28"/>
          <w:szCs w:val="28"/>
        </w:rPr>
        <w:t>– Розширення функціонування банківських мобільних застосунків у режимі обмеженого або відсутнього інтернету (offline-режими для базових операцій);</w:t>
      </w:r>
    </w:p>
    <w:p w14:paraId="00B72A93" w14:textId="4F178946" w:rsidR="004401C0" w:rsidRDefault="00824E47">
      <w:pPr>
        <w:spacing w:line="360" w:lineRule="auto"/>
        <w:ind w:left="709"/>
        <w:jc w:val="both"/>
      </w:pPr>
      <w:r>
        <w:rPr>
          <w:sz w:val="28"/>
          <w:szCs w:val="28"/>
        </w:rPr>
        <w:t>– Консультативні точки банківського обслуговування у малих містах і сільській місцевості на базі відділень «Укрпошти».</w:t>
      </w:r>
    </w:p>
    <w:p w14:paraId="0DE8EC8C" w14:textId="77777777" w:rsidR="004401C0" w:rsidRDefault="00C81908">
      <w:pPr>
        <w:spacing w:line="360" w:lineRule="auto"/>
        <w:jc w:val="both"/>
      </w:pPr>
      <w:r>
        <w:rPr>
          <w:b/>
          <w:bCs/>
          <w:sz w:val="28"/>
          <w:szCs w:val="28"/>
        </w:rPr>
        <w:t xml:space="preserve">Напрям 5. </w:t>
      </w:r>
      <w:r>
        <w:rPr>
          <w:b/>
          <w:bCs/>
          <w:sz w:val="28"/>
          <w:szCs w:val="28"/>
        </w:rPr>
        <w:t>Підвищення стійкості до криз та воєнних викликів</w:t>
      </w:r>
    </w:p>
    <w:p w14:paraId="3BC7719B" w14:textId="1D2C116F" w:rsidR="004401C0" w:rsidRDefault="00824E47">
      <w:pPr>
        <w:spacing w:line="360" w:lineRule="auto"/>
        <w:ind w:left="709"/>
        <w:jc w:val="both"/>
      </w:pPr>
      <w:r>
        <w:rPr>
          <w:sz w:val="28"/>
          <w:szCs w:val="28"/>
        </w:rPr>
        <w:t>– Розгортання розподілених дата-центрів з обов'язковим резервуванням потужностей у країнах ЄС;</w:t>
      </w:r>
    </w:p>
    <w:p w14:paraId="6D5E15DE" w14:textId="7266384D" w:rsidR="004401C0" w:rsidRDefault="00824E47">
      <w:pPr>
        <w:spacing w:line="360" w:lineRule="auto"/>
        <w:ind w:left="709"/>
        <w:jc w:val="both"/>
      </w:pPr>
      <w:r>
        <w:rPr>
          <w:sz w:val="28"/>
          <w:szCs w:val="28"/>
        </w:rPr>
        <w:lastRenderedPageBreak/>
        <w:t>– Впровадження автономних систем живлення (генераторів, акумуляторних батарей, сонячних панелей) для всіх ключових об'єктів банку;</w:t>
      </w:r>
    </w:p>
    <w:p w14:paraId="4D79E3FA" w14:textId="269E2658" w:rsidR="004401C0" w:rsidRDefault="00824E47">
      <w:pPr>
        <w:spacing w:line="360" w:lineRule="auto"/>
        <w:ind w:left="709"/>
        <w:jc w:val="both"/>
      </w:pPr>
      <w:r>
        <w:rPr>
          <w:sz w:val="28"/>
          <w:szCs w:val="28"/>
        </w:rPr>
        <w:t>– Розробка офлайн-режимів для критичних операцій, що забезпечать мінімальний функціонал навіть при відсутності зв'язку;</w:t>
      </w:r>
    </w:p>
    <w:p w14:paraId="582BD119" w14:textId="3C653213" w:rsidR="004401C0" w:rsidRDefault="00824E47">
      <w:pPr>
        <w:spacing w:line="360" w:lineRule="auto"/>
        <w:ind w:left="709"/>
        <w:jc w:val="both"/>
      </w:pPr>
      <w:r>
        <w:rPr>
          <w:sz w:val="28"/>
          <w:szCs w:val="28"/>
        </w:rPr>
        <w:t>– Мобільні банківські пункти для забезпечення обслуговування в районах з пошкодженою інфраструктурою;</w:t>
      </w:r>
    </w:p>
    <w:p w14:paraId="24019FC6" w14:textId="32232828" w:rsidR="004401C0" w:rsidRDefault="00824E47">
      <w:pPr>
        <w:spacing w:line="360" w:lineRule="auto"/>
        <w:ind w:left="709"/>
        <w:jc w:val="both"/>
      </w:pPr>
      <w:r>
        <w:rPr>
          <w:sz w:val="28"/>
          <w:szCs w:val="28"/>
        </w:rPr>
        <w:t>– Обмін розвідувальними даними про кіберзагрози між банками через захищені платформи на базі CERT-UA та НБУ.</w:t>
      </w:r>
    </w:p>
    <w:p w14:paraId="6D5B33C9" w14:textId="77777777" w:rsidR="004401C0" w:rsidRDefault="00C81908">
      <w:pPr>
        <w:spacing w:line="360" w:lineRule="auto"/>
        <w:ind w:firstLine="709"/>
        <w:jc w:val="both"/>
      </w:pPr>
      <w:r>
        <w:rPr>
          <w:sz w:val="28"/>
          <w:szCs w:val="28"/>
        </w:rPr>
        <w:t>Узагальнення пропозицій наведено в таблиці 3.2.</w:t>
      </w:r>
    </w:p>
    <w:p w14:paraId="5EDEA373" w14:textId="77777777" w:rsidR="004401C0" w:rsidRDefault="00C81908">
      <w:pPr>
        <w:spacing w:before="240" w:after="60" w:line="300" w:lineRule="auto"/>
        <w:jc w:val="right"/>
      </w:pPr>
      <w:r>
        <w:rPr>
          <w:sz w:val="28"/>
          <w:szCs w:val="28"/>
        </w:rPr>
        <w:t>Таблиця 3.2</w:t>
      </w:r>
    </w:p>
    <w:p w14:paraId="1E314F2B" w14:textId="77777777" w:rsidR="004401C0" w:rsidRDefault="00C81908">
      <w:pPr>
        <w:spacing w:after="120" w:line="300" w:lineRule="auto"/>
        <w:jc w:val="center"/>
      </w:pPr>
      <w:r>
        <w:rPr>
          <w:b/>
          <w:bCs/>
          <w:sz w:val="28"/>
          <w:szCs w:val="28"/>
        </w:rPr>
        <w:t>Зведені пропозиції з удосконалення електронних банківських послуг в Україні</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3600"/>
        <w:gridCol w:w="3937"/>
      </w:tblGrid>
      <w:tr w:rsidR="004401C0" w14:paraId="3084083D" w14:textId="77777777">
        <w:tc>
          <w:tcPr>
            <w:tcW w:w="21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64B6D6AC" w14:textId="77777777" w:rsidR="004401C0" w:rsidRDefault="00C81908">
            <w:pPr>
              <w:spacing w:line="260" w:lineRule="auto"/>
              <w:jc w:val="center"/>
            </w:pPr>
            <w:r>
              <w:rPr>
                <w:b/>
                <w:bCs/>
                <w:sz w:val="22"/>
                <w:szCs w:val="22"/>
              </w:rPr>
              <w:t>Напрям</w:t>
            </w:r>
          </w:p>
        </w:tc>
        <w:tc>
          <w:tcPr>
            <w:tcW w:w="36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5566B36" w14:textId="77777777" w:rsidR="004401C0" w:rsidRDefault="00C81908">
            <w:pPr>
              <w:spacing w:line="260" w:lineRule="auto"/>
              <w:jc w:val="center"/>
            </w:pPr>
            <w:r>
              <w:rPr>
                <w:b/>
                <w:bCs/>
                <w:sz w:val="22"/>
                <w:szCs w:val="22"/>
              </w:rPr>
              <w:t>Ключові заходи</w:t>
            </w:r>
          </w:p>
        </w:tc>
        <w:tc>
          <w:tcPr>
            <w:tcW w:w="39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6F5BD194" w14:textId="77777777" w:rsidR="004401C0" w:rsidRDefault="00C81908">
            <w:pPr>
              <w:spacing w:line="260" w:lineRule="auto"/>
              <w:jc w:val="center"/>
            </w:pPr>
            <w:r>
              <w:rPr>
                <w:b/>
                <w:bCs/>
                <w:sz w:val="22"/>
                <w:szCs w:val="22"/>
              </w:rPr>
              <w:t>Очікувані результати</w:t>
            </w:r>
          </w:p>
        </w:tc>
      </w:tr>
      <w:tr w:rsidR="004401C0" w14:paraId="08421920" w14:textId="77777777">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43CCE2C" w14:textId="77777777" w:rsidR="004401C0" w:rsidRDefault="00C81908">
            <w:pPr>
              <w:spacing w:line="260" w:lineRule="auto"/>
              <w:jc w:val="both"/>
            </w:pPr>
            <w:r>
              <w:rPr>
                <w:sz w:val="22"/>
                <w:szCs w:val="22"/>
              </w:rPr>
              <w:t>Кібербезпека</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BBE48CC" w14:textId="77777777" w:rsidR="004401C0" w:rsidRDefault="00C81908">
            <w:pPr>
              <w:spacing w:line="260" w:lineRule="auto"/>
              <w:jc w:val="both"/>
            </w:pPr>
            <w:r>
              <w:rPr>
                <w:sz w:val="22"/>
                <w:szCs w:val="22"/>
              </w:rPr>
              <w:t>Поведінкова аналітика ШІ, міжбанківська база шахраїв, динамічний CVV, навчання клієнтів</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DFB99A5" w14:textId="77777777" w:rsidR="004401C0" w:rsidRDefault="00C81908">
            <w:pPr>
              <w:spacing w:line="260" w:lineRule="auto"/>
              <w:jc w:val="both"/>
            </w:pPr>
            <w:r>
              <w:rPr>
                <w:sz w:val="22"/>
                <w:szCs w:val="22"/>
              </w:rPr>
              <w:t>Зниження втрат від шахрайства на 50–70%; зростання довіри</w:t>
            </w:r>
          </w:p>
        </w:tc>
      </w:tr>
      <w:tr w:rsidR="004401C0" w14:paraId="50703DEF" w14:textId="77777777">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ACA8D5B" w14:textId="77777777" w:rsidR="004401C0" w:rsidRDefault="00C81908">
            <w:pPr>
              <w:spacing w:line="260" w:lineRule="auto"/>
              <w:jc w:val="both"/>
            </w:pPr>
            <w:r>
              <w:rPr>
                <w:sz w:val="22"/>
                <w:szCs w:val="22"/>
              </w:rPr>
              <w:t>Розширення функціоналу</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9DC6C1" w14:textId="77777777" w:rsidR="004401C0" w:rsidRDefault="00C81908">
            <w:pPr>
              <w:spacing w:line="260" w:lineRule="auto"/>
              <w:jc w:val="both"/>
            </w:pPr>
            <w:r>
              <w:rPr>
                <w:sz w:val="22"/>
                <w:szCs w:val="22"/>
              </w:rPr>
              <w:t xml:space="preserve">ШІ-радники, інвестиційні сервіси, сімейні </w:t>
            </w:r>
            <w:r>
              <w:rPr>
                <w:sz w:val="22"/>
                <w:szCs w:val="22"/>
              </w:rPr>
              <w:t>рахунки, управління підписками</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ADECD20" w14:textId="77777777" w:rsidR="004401C0" w:rsidRDefault="00C81908">
            <w:pPr>
              <w:spacing w:line="260" w:lineRule="auto"/>
              <w:jc w:val="both"/>
            </w:pPr>
            <w:r>
              <w:rPr>
                <w:sz w:val="22"/>
                <w:szCs w:val="22"/>
              </w:rPr>
              <w:t>Зростання активних користувачів на 15–20%</w:t>
            </w:r>
          </w:p>
        </w:tc>
      </w:tr>
      <w:tr w:rsidR="004401C0" w14:paraId="7DACB607" w14:textId="77777777">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D04D6A8" w14:textId="77777777" w:rsidR="004401C0" w:rsidRDefault="00C81908">
            <w:pPr>
              <w:spacing w:line="260" w:lineRule="auto"/>
              <w:jc w:val="both"/>
            </w:pPr>
            <w:r>
              <w:rPr>
                <w:sz w:val="22"/>
                <w:szCs w:val="22"/>
              </w:rPr>
              <w:t>Open banking та фінтех</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DABED42" w14:textId="77777777" w:rsidR="004401C0" w:rsidRDefault="00C81908">
            <w:pPr>
              <w:spacing w:line="260" w:lineRule="auto"/>
              <w:jc w:val="both"/>
            </w:pPr>
            <w:r>
              <w:rPr>
                <w:sz w:val="22"/>
                <w:szCs w:val="22"/>
              </w:rPr>
              <w:t>Стандартизовані API, регуляторна пісочниця, ліцензія цифрового банку, P2P-сервіс</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7B9CAFB" w14:textId="77777777" w:rsidR="004401C0" w:rsidRDefault="00C81908">
            <w:pPr>
              <w:spacing w:line="260" w:lineRule="auto"/>
              <w:jc w:val="both"/>
            </w:pPr>
            <w:r>
              <w:rPr>
                <w:sz w:val="22"/>
                <w:szCs w:val="22"/>
              </w:rPr>
              <w:t>Поява 50+ нових фінтех-сервісів; зростання конкуренції</w:t>
            </w:r>
          </w:p>
        </w:tc>
      </w:tr>
      <w:tr w:rsidR="004401C0" w14:paraId="50606F2A" w14:textId="77777777">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5D0293F" w14:textId="77777777" w:rsidR="004401C0" w:rsidRDefault="00C81908">
            <w:pPr>
              <w:spacing w:line="260" w:lineRule="auto"/>
              <w:jc w:val="both"/>
            </w:pPr>
            <w:r>
              <w:rPr>
                <w:sz w:val="22"/>
                <w:szCs w:val="22"/>
              </w:rPr>
              <w:t>Цифрова інклюзія</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DCB35B7" w14:textId="77777777" w:rsidR="004401C0" w:rsidRDefault="00C81908">
            <w:pPr>
              <w:spacing w:line="260" w:lineRule="auto"/>
              <w:jc w:val="both"/>
            </w:pPr>
            <w:r>
              <w:rPr>
                <w:sz w:val="22"/>
                <w:szCs w:val="22"/>
              </w:rPr>
              <w:t>Спрощ</w:t>
            </w:r>
            <w:r>
              <w:rPr>
                <w:sz w:val="22"/>
                <w:szCs w:val="22"/>
              </w:rPr>
              <w:t>ені застосунки, адаптація для осіб з інвалідністю, освітні програми</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D8B9E5" w14:textId="77777777" w:rsidR="004401C0" w:rsidRDefault="00C81908">
            <w:pPr>
              <w:spacing w:line="260" w:lineRule="auto"/>
              <w:jc w:val="both"/>
            </w:pPr>
            <w:r>
              <w:rPr>
                <w:sz w:val="22"/>
                <w:szCs w:val="22"/>
              </w:rPr>
              <w:t>Залучення до цифрового банкінгу 3–5 млн нових користувачів</w:t>
            </w:r>
          </w:p>
        </w:tc>
      </w:tr>
      <w:tr w:rsidR="004401C0" w14:paraId="08DC2DF9" w14:textId="77777777">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E958A88" w14:textId="77777777" w:rsidR="004401C0" w:rsidRDefault="00C81908">
            <w:pPr>
              <w:spacing w:line="260" w:lineRule="auto"/>
              <w:jc w:val="both"/>
            </w:pPr>
            <w:r>
              <w:rPr>
                <w:sz w:val="22"/>
                <w:szCs w:val="22"/>
              </w:rPr>
              <w:t>Стійкість до криз</w:t>
            </w:r>
          </w:p>
        </w:tc>
        <w:tc>
          <w:tcPr>
            <w:tcW w:w="36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9F048F0" w14:textId="77777777" w:rsidR="004401C0" w:rsidRDefault="00C81908">
            <w:pPr>
              <w:spacing w:line="260" w:lineRule="auto"/>
              <w:jc w:val="both"/>
            </w:pPr>
            <w:r>
              <w:rPr>
                <w:sz w:val="22"/>
                <w:szCs w:val="22"/>
              </w:rPr>
              <w:t>Розподілені дата-центри, автономне живлення, офлайн-режими, кіберкоординація</w:t>
            </w:r>
          </w:p>
        </w:tc>
        <w:tc>
          <w:tcPr>
            <w:tcW w:w="39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2B0E9B" w14:textId="77777777" w:rsidR="004401C0" w:rsidRDefault="00C81908">
            <w:pPr>
              <w:spacing w:line="260" w:lineRule="auto"/>
              <w:jc w:val="both"/>
            </w:pPr>
            <w:r>
              <w:rPr>
                <w:sz w:val="22"/>
                <w:szCs w:val="22"/>
              </w:rPr>
              <w:t xml:space="preserve">Безперебійна робота </w:t>
            </w:r>
            <w:r>
              <w:rPr>
                <w:sz w:val="22"/>
                <w:szCs w:val="22"/>
              </w:rPr>
              <w:t>сервісів навіть під час криз</w:t>
            </w:r>
          </w:p>
        </w:tc>
      </w:tr>
    </w:tbl>
    <w:p w14:paraId="01DC5EE3" w14:textId="77777777" w:rsidR="004401C0" w:rsidRDefault="00C81908">
      <w:pPr>
        <w:spacing w:before="60" w:after="240" w:line="280" w:lineRule="auto"/>
        <w:jc w:val="center"/>
      </w:pPr>
      <w:r>
        <w:rPr>
          <w:sz w:val="22"/>
          <w:szCs w:val="22"/>
        </w:rPr>
        <w:t>Джерело: розроблено автором</w:t>
      </w:r>
    </w:p>
    <w:p w14:paraId="33A6B300" w14:textId="77777777" w:rsidR="00824E47" w:rsidRDefault="00824E47" w:rsidP="00824E47">
      <w:pPr>
        <w:pStyle w:val="2"/>
        <w:spacing w:after="240"/>
        <w:jc w:val="center"/>
        <w:rPr>
          <w:b/>
          <w:bCs/>
          <w:color w:val="auto"/>
          <w:sz w:val="28"/>
          <w:szCs w:val="28"/>
          <w:lang w:val="uk-UA"/>
        </w:rPr>
      </w:pPr>
    </w:p>
    <w:p w14:paraId="019386C0" w14:textId="77777777" w:rsidR="00824E47" w:rsidRDefault="00824E47" w:rsidP="00824E47">
      <w:pPr>
        <w:pStyle w:val="2"/>
        <w:spacing w:after="240"/>
        <w:jc w:val="center"/>
        <w:rPr>
          <w:b/>
          <w:bCs/>
          <w:color w:val="auto"/>
          <w:sz w:val="28"/>
          <w:szCs w:val="28"/>
          <w:lang w:val="uk-UA"/>
        </w:rPr>
      </w:pPr>
    </w:p>
    <w:p w14:paraId="7E30CB21" w14:textId="1D2DD00F" w:rsidR="004401C0" w:rsidRPr="00824E47" w:rsidRDefault="00C81908" w:rsidP="00824E47">
      <w:pPr>
        <w:pStyle w:val="2"/>
        <w:spacing w:after="240"/>
        <w:jc w:val="center"/>
        <w:rPr>
          <w:b/>
          <w:bCs/>
          <w:color w:val="auto"/>
          <w:sz w:val="28"/>
          <w:szCs w:val="28"/>
        </w:rPr>
      </w:pPr>
      <w:bookmarkStart w:id="12" w:name="_Toc232412042"/>
      <w:r w:rsidRPr="00824E47">
        <w:rPr>
          <w:b/>
          <w:bCs/>
          <w:color w:val="auto"/>
          <w:sz w:val="28"/>
          <w:szCs w:val="28"/>
        </w:rPr>
        <w:t>3.3. Розрахунок очікуваного економічного ефекту від запропонованих заходів</w:t>
      </w:r>
      <w:bookmarkEnd w:id="12"/>
    </w:p>
    <w:p w14:paraId="30EDB8B0" w14:textId="6437AFF0" w:rsidR="004401C0" w:rsidRDefault="00C81908">
      <w:pPr>
        <w:spacing w:line="360" w:lineRule="auto"/>
        <w:ind w:firstLine="709"/>
        <w:jc w:val="both"/>
      </w:pPr>
      <w:r>
        <w:rPr>
          <w:sz w:val="28"/>
          <w:szCs w:val="28"/>
        </w:rPr>
        <w:lastRenderedPageBreak/>
        <w:t xml:space="preserve">Для попередньої оцінки доцільності запропонованих заходів виконано орієнтовний розрахунок очікуваного економічного ефекту на прикладі АТ «Універсал Банк» (monobank) </w:t>
      </w:r>
      <w:r w:rsidR="00824E47">
        <w:rPr>
          <w:sz w:val="28"/>
          <w:szCs w:val="28"/>
        </w:rPr>
        <w:t>–</w:t>
      </w:r>
      <w:r>
        <w:rPr>
          <w:sz w:val="28"/>
          <w:szCs w:val="28"/>
        </w:rPr>
        <w:t xml:space="preserve"> як найбільш динамічного представника українського цифрового банкінгу. Слід підкреслити, щ</w:t>
      </w:r>
      <w:r>
        <w:rPr>
          <w:sz w:val="28"/>
          <w:szCs w:val="28"/>
        </w:rPr>
        <w:t>о розрахунок має умовний характер і базується на експертних оцінках, тому отримані значення слід розглядати як прогнозні орієнтири.</w:t>
      </w:r>
    </w:p>
    <w:p w14:paraId="2AD3008B" w14:textId="77777777" w:rsidR="004401C0" w:rsidRDefault="00C81908">
      <w:pPr>
        <w:spacing w:line="360" w:lineRule="auto"/>
        <w:ind w:firstLine="709"/>
        <w:jc w:val="both"/>
      </w:pPr>
      <w:r>
        <w:rPr>
          <w:sz w:val="28"/>
          <w:szCs w:val="28"/>
        </w:rPr>
        <w:t>Економічний ефект від запровадження заходів формується за рахунок кількох складових: приросту комісійних доходів від нових і</w:t>
      </w:r>
      <w:r>
        <w:rPr>
          <w:sz w:val="28"/>
          <w:szCs w:val="28"/>
        </w:rPr>
        <w:t xml:space="preserve"> більш активних клієнтів; зниження втрат від шахрайських операцій; економії операційних витрат через автоматизацію; зростання процентних доходів від збільшення залишків на рахунках.</w:t>
      </w:r>
    </w:p>
    <w:p w14:paraId="7BC8AEB5" w14:textId="77777777" w:rsidR="004401C0" w:rsidRDefault="00C81908">
      <w:pPr>
        <w:spacing w:line="360" w:lineRule="auto"/>
        <w:jc w:val="both"/>
      </w:pPr>
      <w:r>
        <w:rPr>
          <w:sz w:val="28"/>
          <w:szCs w:val="28"/>
        </w:rPr>
        <w:t>Загальна формула розрахунку:</w:t>
      </w:r>
    </w:p>
    <w:p w14:paraId="5CE34A44" w14:textId="77777777" w:rsidR="004401C0" w:rsidRDefault="00C81908">
      <w:pPr>
        <w:spacing w:line="360" w:lineRule="auto"/>
        <w:jc w:val="center"/>
      </w:pPr>
      <w:r>
        <w:rPr>
          <w:sz w:val="28"/>
          <w:szCs w:val="28"/>
        </w:rPr>
        <w:t xml:space="preserve">ЕЕ = ΔКД + ΔПД + ΔЕВ − ΔВ − ΔМВ          </w:t>
      </w:r>
      <w:r>
        <w:rPr>
          <w:sz w:val="28"/>
          <w:szCs w:val="28"/>
        </w:rPr>
        <w:t>(3.1)</w:t>
      </w:r>
    </w:p>
    <w:p w14:paraId="16A4FDEE" w14:textId="0F6CBE7D" w:rsidR="004401C0" w:rsidRDefault="00C81908">
      <w:pPr>
        <w:spacing w:line="360" w:lineRule="auto"/>
        <w:jc w:val="both"/>
      </w:pPr>
      <w:r>
        <w:rPr>
          <w:sz w:val="28"/>
          <w:szCs w:val="28"/>
        </w:rPr>
        <w:t xml:space="preserve">де: ЕЕ </w:t>
      </w:r>
      <w:r w:rsidR="00824E47">
        <w:rPr>
          <w:sz w:val="28"/>
          <w:szCs w:val="28"/>
        </w:rPr>
        <w:t>–</w:t>
      </w:r>
      <w:r>
        <w:rPr>
          <w:sz w:val="28"/>
          <w:szCs w:val="28"/>
        </w:rPr>
        <w:t xml:space="preserve"> економічний ефект від впровадження заходів (млн грн); ΔКД </w:t>
      </w:r>
      <w:r w:rsidR="00824E47">
        <w:rPr>
          <w:sz w:val="28"/>
          <w:szCs w:val="28"/>
        </w:rPr>
        <w:t>–</w:t>
      </w:r>
      <w:r>
        <w:rPr>
          <w:sz w:val="28"/>
          <w:szCs w:val="28"/>
        </w:rPr>
        <w:t xml:space="preserve"> приріст комісійних доходів; ΔПД </w:t>
      </w:r>
      <w:r w:rsidR="00824E47">
        <w:rPr>
          <w:sz w:val="28"/>
          <w:szCs w:val="28"/>
        </w:rPr>
        <w:t>–</w:t>
      </w:r>
      <w:r>
        <w:rPr>
          <w:sz w:val="28"/>
          <w:szCs w:val="28"/>
        </w:rPr>
        <w:t xml:space="preserve"> приріст процентних доходів; ΔЕВ </w:t>
      </w:r>
      <w:r w:rsidR="00824E47">
        <w:rPr>
          <w:sz w:val="28"/>
          <w:szCs w:val="28"/>
        </w:rPr>
        <w:t>–</w:t>
      </w:r>
      <w:r>
        <w:rPr>
          <w:sz w:val="28"/>
          <w:szCs w:val="28"/>
        </w:rPr>
        <w:t xml:space="preserve"> економія операційних витрат; ΔВ </w:t>
      </w:r>
      <w:r w:rsidR="00824E47">
        <w:rPr>
          <w:sz w:val="28"/>
          <w:szCs w:val="28"/>
        </w:rPr>
        <w:t>–</w:t>
      </w:r>
      <w:r>
        <w:rPr>
          <w:sz w:val="28"/>
          <w:szCs w:val="28"/>
        </w:rPr>
        <w:t xml:space="preserve"> витрати на впровадження; ΔМВ </w:t>
      </w:r>
      <w:r w:rsidR="00824E47">
        <w:rPr>
          <w:sz w:val="28"/>
          <w:szCs w:val="28"/>
        </w:rPr>
        <w:t>–</w:t>
      </w:r>
      <w:r>
        <w:rPr>
          <w:sz w:val="28"/>
          <w:szCs w:val="28"/>
        </w:rPr>
        <w:t xml:space="preserve"> маркетингові витрати.</w:t>
      </w:r>
    </w:p>
    <w:p w14:paraId="52AE442A" w14:textId="77777777" w:rsidR="004401C0" w:rsidRDefault="00C81908">
      <w:pPr>
        <w:spacing w:line="360" w:lineRule="auto"/>
        <w:ind w:firstLine="709"/>
        <w:jc w:val="both"/>
      </w:pPr>
      <w:r>
        <w:rPr>
          <w:sz w:val="28"/>
          <w:szCs w:val="28"/>
        </w:rPr>
        <w:t>Вихідні дані для розрахунк</w:t>
      </w:r>
      <w:r>
        <w:rPr>
          <w:sz w:val="28"/>
          <w:szCs w:val="28"/>
        </w:rPr>
        <w:t>у, що базуються на показниках АТ «Універсал Банк» (monobank) за 2024 р. та середньоринкових тенденціях, наведено в таблиці 3.3.</w:t>
      </w:r>
    </w:p>
    <w:p w14:paraId="0279DBA6" w14:textId="77777777" w:rsidR="004401C0" w:rsidRDefault="00C81908">
      <w:pPr>
        <w:spacing w:before="240" w:after="60" w:line="300" w:lineRule="auto"/>
        <w:jc w:val="right"/>
      </w:pPr>
      <w:r>
        <w:rPr>
          <w:sz w:val="28"/>
          <w:szCs w:val="28"/>
        </w:rPr>
        <w:t>Таблиця 3.3</w:t>
      </w:r>
    </w:p>
    <w:p w14:paraId="17EC215C" w14:textId="77777777" w:rsidR="004401C0" w:rsidRDefault="00C81908">
      <w:pPr>
        <w:spacing w:after="120" w:line="300" w:lineRule="auto"/>
        <w:jc w:val="center"/>
      </w:pPr>
      <w:r>
        <w:rPr>
          <w:b/>
          <w:bCs/>
          <w:sz w:val="28"/>
          <w:szCs w:val="28"/>
        </w:rPr>
        <w:t>Вихідні дані для розрахунку економічного ефекту (АТ «Універсал Банк» / monobank, 2024 р.)</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200"/>
        <w:gridCol w:w="3237"/>
      </w:tblGrid>
      <w:tr w:rsidR="004401C0" w14:paraId="679C2C66" w14:textId="77777777">
        <w:tc>
          <w:tcPr>
            <w:tcW w:w="4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8C886C9" w14:textId="77777777" w:rsidR="004401C0" w:rsidRDefault="00C81908">
            <w:pPr>
              <w:spacing w:line="260" w:lineRule="auto"/>
              <w:jc w:val="center"/>
            </w:pPr>
            <w:r>
              <w:rPr>
                <w:b/>
                <w:bCs/>
                <w:sz w:val="22"/>
                <w:szCs w:val="22"/>
              </w:rPr>
              <w:t>Показник</w:t>
            </w:r>
          </w:p>
        </w:tc>
        <w:tc>
          <w:tcPr>
            <w:tcW w:w="22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FE7BEFD" w14:textId="77777777" w:rsidR="004401C0" w:rsidRDefault="00C81908">
            <w:pPr>
              <w:spacing w:line="260" w:lineRule="auto"/>
              <w:jc w:val="center"/>
            </w:pPr>
            <w:r>
              <w:rPr>
                <w:b/>
                <w:bCs/>
                <w:sz w:val="22"/>
                <w:szCs w:val="22"/>
              </w:rPr>
              <w:t>Одиниця виміру</w:t>
            </w:r>
          </w:p>
        </w:tc>
        <w:tc>
          <w:tcPr>
            <w:tcW w:w="3237"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896ADF4" w14:textId="77777777" w:rsidR="004401C0" w:rsidRDefault="00C81908">
            <w:pPr>
              <w:spacing w:line="260" w:lineRule="auto"/>
              <w:jc w:val="center"/>
            </w:pPr>
            <w:r>
              <w:rPr>
                <w:b/>
                <w:bCs/>
                <w:sz w:val="22"/>
                <w:szCs w:val="22"/>
              </w:rPr>
              <w:t>Зн</w:t>
            </w:r>
            <w:r>
              <w:rPr>
                <w:b/>
                <w:bCs/>
                <w:sz w:val="22"/>
                <w:szCs w:val="22"/>
              </w:rPr>
              <w:t>ачення</w:t>
            </w:r>
          </w:p>
        </w:tc>
      </w:tr>
      <w:tr w:rsidR="004401C0" w14:paraId="516DA556"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D603F2F" w14:textId="77777777" w:rsidR="004401C0" w:rsidRDefault="00C81908">
            <w:pPr>
              <w:spacing w:line="260" w:lineRule="auto"/>
              <w:jc w:val="both"/>
            </w:pPr>
            <w:r>
              <w:rPr>
                <w:sz w:val="22"/>
                <w:szCs w:val="22"/>
              </w:rPr>
              <w:t>Кількість активних клієнтів</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064F120" w14:textId="77777777" w:rsidR="004401C0" w:rsidRDefault="00C81908">
            <w:pPr>
              <w:spacing w:line="260" w:lineRule="auto"/>
              <w:jc w:val="both"/>
            </w:pPr>
            <w:r>
              <w:rPr>
                <w:sz w:val="22"/>
                <w:szCs w:val="22"/>
              </w:rPr>
              <w:t>млн осіб</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B8326A0" w14:textId="77777777" w:rsidR="004401C0" w:rsidRDefault="00C81908">
            <w:pPr>
              <w:spacing w:line="260" w:lineRule="auto"/>
              <w:jc w:val="both"/>
            </w:pPr>
            <w:r>
              <w:rPr>
                <w:sz w:val="22"/>
                <w:szCs w:val="22"/>
              </w:rPr>
              <w:t>8,0</w:t>
            </w:r>
          </w:p>
        </w:tc>
      </w:tr>
      <w:tr w:rsidR="004401C0" w14:paraId="43A5C5F4"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66CAC94" w14:textId="77777777" w:rsidR="004401C0" w:rsidRDefault="00C81908">
            <w:pPr>
              <w:spacing w:line="260" w:lineRule="auto"/>
              <w:jc w:val="both"/>
            </w:pPr>
            <w:r>
              <w:rPr>
                <w:sz w:val="22"/>
                <w:szCs w:val="22"/>
              </w:rPr>
              <w:t>Середній комісійний дохід на клієнта/рік</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225AFE3" w14:textId="77777777" w:rsidR="004401C0" w:rsidRDefault="00C81908">
            <w:pPr>
              <w:spacing w:line="260" w:lineRule="auto"/>
              <w:jc w:val="both"/>
            </w:pPr>
            <w:r>
              <w:rPr>
                <w:sz w:val="22"/>
                <w:szCs w:val="22"/>
              </w:rPr>
              <w:t>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AD9768D" w14:textId="77777777" w:rsidR="004401C0" w:rsidRDefault="00C81908">
            <w:pPr>
              <w:spacing w:line="260" w:lineRule="auto"/>
              <w:jc w:val="both"/>
            </w:pPr>
            <w:r>
              <w:rPr>
                <w:sz w:val="22"/>
                <w:szCs w:val="22"/>
              </w:rPr>
              <w:t>1 000</w:t>
            </w:r>
          </w:p>
        </w:tc>
      </w:tr>
      <w:tr w:rsidR="004401C0" w14:paraId="24D96DAB"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9A80D76" w14:textId="77777777" w:rsidR="004401C0" w:rsidRDefault="00C81908">
            <w:pPr>
              <w:spacing w:line="260" w:lineRule="auto"/>
              <w:jc w:val="both"/>
            </w:pPr>
            <w:r>
              <w:rPr>
                <w:sz w:val="22"/>
                <w:szCs w:val="22"/>
              </w:rPr>
              <w:t>Сукупні комісійні доходи (оцінка)</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F195051" w14:textId="77777777" w:rsidR="004401C0" w:rsidRDefault="00C81908">
            <w:pPr>
              <w:spacing w:line="260" w:lineRule="auto"/>
              <w:jc w:val="both"/>
            </w:pPr>
            <w:r>
              <w:rPr>
                <w:sz w:val="22"/>
                <w:szCs w:val="22"/>
              </w:rPr>
              <w:t>млрд 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92B1536" w14:textId="77777777" w:rsidR="004401C0" w:rsidRDefault="00C81908">
            <w:pPr>
              <w:spacing w:line="260" w:lineRule="auto"/>
              <w:jc w:val="both"/>
            </w:pPr>
            <w:r>
              <w:rPr>
                <w:sz w:val="22"/>
                <w:szCs w:val="22"/>
              </w:rPr>
              <w:t>8,0</w:t>
            </w:r>
          </w:p>
        </w:tc>
      </w:tr>
      <w:tr w:rsidR="004401C0" w14:paraId="0A84E11E"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5103AD" w14:textId="77777777" w:rsidR="004401C0" w:rsidRDefault="00C81908">
            <w:pPr>
              <w:spacing w:line="260" w:lineRule="auto"/>
              <w:jc w:val="both"/>
            </w:pPr>
            <w:r>
              <w:rPr>
                <w:sz w:val="22"/>
                <w:szCs w:val="22"/>
              </w:rPr>
              <w:t>Середні втрати від шахрайства на 1 клієнта/рік</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306D36B" w14:textId="77777777" w:rsidR="004401C0" w:rsidRDefault="00C81908">
            <w:pPr>
              <w:spacing w:line="260" w:lineRule="auto"/>
              <w:jc w:val="both"/>
            </w:pPr>
            <w:r>
              <w:rPr>
                <w:sz w:val="22"/>
                <w:szCs w:val="22"/>
              </w:rPr>
              <w:t>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7E9AC53" w14:textId="77777777" w:rsidR="004401C0" w:rsidRDefault="00C81908">
            <w:pPr>
              <w:spacing w:line="260" w:lineRule="auto"/>
              <w:jc w:val="both"/>
            </w:pPr>
            <w:r>
              <w:rPr>
                <w:sz w:val="22"/>
                <w:szCs w:val="22"/>
              </w:rPr>
              <w:t>150</w:t>
            </w:r>
          </w:p>
        </w:tc>
      </w:tr>
      <w:tr w:rsidR="004401C0" w14:paraId="1093B0A5"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6BD0422" w14:textId="77777777" w:rsidR="004401C0" w:rsidRDefault="00C81908">
            <w:pPr>
              <w:spacing w:line="260" w:lineRule="auto"/>
              <w:jc w:val="both"/>
            </w:pPr>
            <w:r>
              <w:rPr>
                <w:sz w:val="22"/>
                <w:szCs w:val="22"/>
              </w:rPr>
              <w:t>Сукупні втрати від шахрайства</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C5443B9" w14:textId="77777777" w:rsidR="004401C0" w:rsidRDefault="00C81908">
            <w:pPr>
              <w:spacing w:line="260" w:lineRule="auto"/>
              <w:jc w:val="both"/>
            </w:pPr>
            <w:r>
              <w:rPr>
                <w:sz w:val="22"/>
                <w:szCs w:val="22"/>
              </w:rPr>
              <w:t>млн 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7B6F2F7" w14:textId="77777777" w:rsidR="004401C0" w:rsidRDefault="00C81908">
            <w:pPr>
              <w:spacing w:line="260" w:lineRule="auto"/>
              <w:jc w:val="both"/>
            </w:pPr>
            <w:r>
              <w:rPr>
                <w:sz w:val="22"/>
                <w:szCs w:val="22"/>
              </w:rPr>
              <w:t>1 200</w:t>
            </w:r>
          </w:p>
        </w:tc>
      </w:tr>
      <w:tr w:rsidR="004401C0" w14:paraId="1D448BFC"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CEC654A" w14:textId="77777777" w:rsidR="004401C0" w:rsidRDefault="00C81908">
            <w:pPr>
              <w:spacing w:line="260" w:lineRule="auto"/>
              <w:jc w:val="both"/>
            </w:pPr>
            <w:r>
              <w:rPr>
                <w:sz w:val="22"/>
                <w:szCs w:val="22"/>
              </w:rPr>
              <w:t>Середній залишок на рахунку клієнта</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3F675F6" w14:textId="77777777" w:rsidR="004401C0" w:rsidRDefault="00C81908">
            <w:pPr>
              <w:spacing w:line="260" w:lineRule="auto"/>
              <w:jc w:val="both"/>
            </w:pPr>
            <w:r>
              <w:rPr>
                <w:sz w:val="22"/>
                <w:szCs w:val="22"/>
              </w:rPr>
              <w:t>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185369" w14:textId="77777777" w:rsidR="004401C0" w:rsidRDefault="00C81908">
            <w:pPr>
              <w:spacing w:line="260" w:lineRule="auto"/>
              <w:jc w:val="both"/>
            </w:pPr>
            <w:r>
              <w:rPr>
                <w:sz w:val="22"/>
                <w:szCs w:val="22"/>
              </w:rPr>
              <w:t>5 000</w:t>
            </w:r>
          </w:p>
        </w:tc>
      </w:tr>
      <w:tr w:rsidR="004401C0" w14:paraId="1B4FB744"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9BAF5CC" w14:textId="77777777" w:rsidR="004401C0" w:rsidRDefault="00C81908">
            <w:pPr>
              <w:spacing w:line="260" w:lineRule="auto"/>
              <w:jc w:val="both"/>
            </w:pPr>
            <w:r>
              <w:rPr>
                <w:sz w:val="22"/>
                <w:szCs w:val="22"/>
              </w:rPr>
              <w:lastRenderedPageBreak/>
              <w:t>Маржа банку від використання залишків</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7481BE" w14:textId="77777777" w:rsidR="004401C0" w:rsidRDefault="00C81908">
            <w:pPr>
              <w:spacing w:line="260" w:lineRule="auto"/>
              <w:jc w:val="both"/>
            </w:pPr>
            <w:r>
              <w:rPr>
                <w:sz w:val="22"/>
                <w:szCs w:val="22"/>
              </w:rPr>
              <w:t>%</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A22419" w14:textId="77777777" w:rsidR="004401C0" w:rsidRDefault="00C81908">
            <w:pPr>
              <w:spacing w:line="260" w:lineRule="auto"/>
              <w:jc w:val="both"/>
            </w:pPr>
            <w:r>
              <w:rPr>
                <w:sz w:val="22"/>
                <w:szCs w:val="22"/>
              </w:rPr>
              <w:t>12</w:t>
            </w:r>
          </w:p>
        </w:tc>
      </w:tr>
      <w:tr w:rsidR="004401C0" w14:paraId="4127884B" w14:textId="77777777">
        <w:tc>
          <w:tcPr>
            <w:tcW w:w="4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C36598F" w14:textId="77777777" w:rsidR="004401C0" w:rsidRDefault="00C81908">
            <w:pPr>
              <w:spacing w:line="260" w:lineRule="auto"/>
              <w:jc w:val="both"/>
            </w:pPr>
            <w:r>
              <w:rPr>
                <w:sz w:val="22"/>
                <w:szCs w:val="22"/>
              </w:rPr>
              <w:t>Витрати на обслуговування 1 клієнта/рік</w:t>
            </w:r>
          </w:p>
        </w:tc>
        <w:tc>
          <w:tcPr>
            <w:tcW w:w="22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C16A315" w14:textId="77777777" w:rsidR="004401C0" w:rsidRDefault="00C81908">
            <w:pPr>
              <w:spacing w:line="260" w:lineRule="auto"/>
              <w:jc w:val="both"/>
            </w:pPr>
            <w:r>
              <w:rPr>
                <w:sz w:val="22"/>
                <w:szCs w:val="22"/>
              </w:rPr>
              <w:t>грн</w:t>
            </w:r>
          </w:p>
        </w:tc>
        <w:tc>
          <w:tcPr>
            <w:tcW w:w="3237"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B7B3830" w14:textId="77777777" w:rsidR="004401C0" w:rsidRDefault="00C81908">
            <w:pPr>
              <w:spacing w:line="260" w:lineRule="auto"/>
              <w:jc w:val="both"/>
            </w:pPr>
            <w:r>
              <w:rPr>
                <w:sz w:val="22"/>
                <w:szCs w:val="22"/>
              </w:rPr>
              <w:t>280</w:t>
            </w:r>
          </w:p>
        </w:tc>
      </w:tr>
    </w:tbl>
    <w:p w14:paraId="24A46CA8" w14:textId="77777777" w:rsidR="004401C0" w:rsidRDefault="00C81908">
      <w:pPr>
        <w:spacing w:before="60" w:after="240" w:line="280" w:lineRule="auto"/>
        <w:jc w:val="center"/>
      </w:pPr>
      <w:r>
        <w:rPr>
          <w:sz w:val="22"/>
          <w:szCs w:val="22"/>
        </w:rPr>
        <w:t>Джерело: складено автором на основі [40; 47]</w:t>
      </w:r>
    </w:p>
    <w:p w14:paraId="52E9207A" w14:textId="77777777" w:rsidR="004401C0" w:rsidRDefault="00C81908">
      <w:pPr>
        <w:spacing w:line="360" w:lineRule="auto"/>
        <w:ind w:firstLine="709"/>
        <w:jc w:val="both"/>
      </w:pPr>
      <w:r>
        <w:rPr>
          <w:sz w:val="28"/>
          <w:szCs w:val="28"/>
        </w:rPr>
        <w:t xml:space="preserve">На основі вихідних даних розраховано очікувані зміни ключових </w:t>
      </w:r>
      <w:r>
        <w:rPr>
          <w:sz w:val="28"/>
          <w:szCs w:val="28"/>
        </w:rPr>
        <w:t>показників за двома сценаріями. Консервативний: приріст клієнтської бази 7%, зниження шахрайства 30%, економія операційних витрат 5%. Оптимістичний: приріст бази 15%, зниження шахрайства 50%, економія витрат 10%.</w:t>
      </w:r>
    </w:p>
    <w:p w14:paraId="548FD20B" w14:textId="77777777" w:rsidR="004401C0" w:rsidRDefault="00C81908">
      <w:pPr>
        <w:spacing w:line="360" w:lineRule="auto"/>
        <w:ind w:firstLine="709"/>
        <w:jc w:val="both"/>
      </w:pPr>
      <w:r>
        <w:rPr>
          <w:sz w:val="28"/>
          <w:szCs w:val="28"/>
        </w:rPr>
        <w:t xml:space="preserve">Розрахунок ΔКД (консервативний): 8,0 млн × </w:t>
      </w:r>
      <w:r>
        <w:rPr>
          <w:sz w:val="28"/>
          <w:szCs w:val="28"/>
        </w:rPr>
        <w:t>7% × 1 000 грн = 560 млн грн</w:t>
      </w:r>
    </w:p>
    <w:p w14:paraId="2C79D527" w14:textId="77777777" w:rsidR="004401C0" w:rsidRDefault="00C81908">
      <w:pPr>
        <w:spacing w:line="360" w:lineRule="auto"/>
        <w:ind w:firstLine="709"/>
        <w:jc w:val="both"/>
      </w:pPr>
      <w:r>
        <w:rPr>
          <w:sz w:val="28"/>
          <w:szCs w:val="28"/>
        </w:rPr>
        <w:t>Розрахунок ΔКД (оптимістичний): 8,0 млн × 15% × 1 000 грн = 1 200 млн грн</w:t>
      </w:r>
    </w:p>
    <w:p w14:paraId="58F2F4E2" w14:textId="77777777" w:rsidR="004401C0" w:rsidRDefault="00C81908">
      <w:pPr>
        <w:spacing w:line="360" w:lineRule="auto"/>
        <w:ind w:firstLine="709"/>
        <w:jc w:val="both"/>
      </w:pPr>
      <w:r>
        <w:rPr>
          <w:sz w:val="28"/>
          <w:szCs w:val="28"/>
        </w:rPr>
        <w:t>Зниження втрат від шахрайства (консервативний): 1 200 млн × 30% = 360 млн грн</w:t>
      </w:r>
    </w:p>
    <w:p w14:paraId="7BA97962" w14:textId="77777777" w:rsidR="004401C0" w:rsidRDefault="00C81908">
      <w:pPr>
        <w:spacing w:line="360" w:lineRule="auto"/>
        <w:ind w:firstLine="709"/>
        <w:jc w:val="both"/>
      </w:pPr>
      <w:r>
        <w:rPr>
          <w:sz w:val="28"/>
          <w:szCs w:val="28"/>
        </w:rPr>
        <w:t>Зниження втрат від шахрайства (оптимістичний): 1 200 млн × 50% = 600 млн гр</w:t>
      </w:r>
      <w:r>
        <w:rPr>
          <w:sz w:val="28"/>
          <w:szCs w:val="28"/>
        </w:rPr>
        <w:t>н</w:t>
      </w:r>
    </w:p>
    <w:p w14:paraId="2FA2AB66" w14:textId="77777777" w:rsidR="004401C0" w:rsidRDefault="00C81908">
      <w:pPr>
        <w:spacing w:line="360" w:lineRule="auto"/>
        <w:ind w:firstLine="709"/>
        <w:jc w:val="both"/>
      </w:pPr>
      <w:r>
        <w:rPr>
          <w:sz w:val="28"/>
          <w:szCs w:val="28"/>
        </w:rPr>
        <w:t>ΔПД (консерв.): 8,56 млн × 5 000 грн × 10% × 12% ≈ 513 млн грн</w:t>
      </w:r>
    </w:p>
    <w:p w14:paraId="0E963935" w14:textId="77777777" w:rsidR="004401C0" w:rsidRDefault="00C81908">
      <w:pPr>
        <w:spacing w:line="360" w:lineRule="auto"/>
        <w:ind w:firstLine="709"/>
        <w:jc w:val="both"/>
      </w:pPr>
      <w:r>
        <w:rPr>
          <w:sz w:val="28"/>
          <w:szCs w:val="28"/>
        </w:rPr>
        <w:t>ΔПД (оптим.): 9,2 млн × 5 000 грн × 18% × 12% ≈ 994 млн грн</w:t>
      </w:r>
    </w:p>
    <w:p w14:paraId="341D4EDE" w14:textId="77777777" w:rsidR="004401C0" w:rsidRDefault="00C81908">
      <w:pPr>
        <w:spacing w:line="360" w:lineRule="auto"/>
        <w:ind w:firstLine="709"/>
        <w:jc w:val="both"/>
      </w:pPr>
      <w:r>
        <w:rPr>
          <w:sz w:val="28"/>
          <w:szCs w:val="28"/>
        </w:rPr>
        <w:t>ΔЕВ (консерв.): 8 млн × 280 грн × 5% = 112 млн грн</w:t>
      </w:r>
    </w:p>
    <w:p w14:paraId="63675F5B" w14:textId="77777777" w:rsidR="004401C0" w:rsidRDefault="00C81908">
      <w:pPr>
        <w:spacing w:line="360" w:lineRule="auto"/>
        <w:ind w:firstLine="709"/>
        <w:jc w:val="both"/>
      </w:pPr>
      <w:r>
        <w:rPr>
          <w:sz w:val="28"/>
          <w:szCs w:val="28"/>
        </w:rPr>
        <w:t>ΔЕВ (оптим.): 8 млн × 280 грн × 10% = 224 млн грн</w:t>
      </w:r>
    </w:p>
    <w:p w14:paraId="0FC2158E" w14:textId="77777777" w:rsidR="004401C0" w:rsidRDefault="00C81908">
      <w:pPr>
        <w:spacing w:line="360" w:lineRule="auto"/>
        <w:ind w:firstLine="709"/>
        <w:jc w:val="both"/>
      </w:pPr>
      <w:r>
        <w:rPr>
          <w:sz w:val="28"/>
          <w:szCs w:val="28"/>
        </w:rPr>
        <w:t xml:space="preserve">Додаткові витрати на </w:t>
      </w:r>
      <w:r>
        <w:rPr>
          <w:sz w:val="28"/>
          <w:szCs w:val="28"/>
        </w:rPr>
        <w:t>впровадження (ΔВ): 350 млн грн (консерв.) / 650 млн грн (оптим.)</w:t>
      </w:r>
    </w:p>
    <w:p w14:paraId="23C1A6DA" w14:textId="77777777" w:rsidR="004401C0" w:rsidRDefault="00C81908">
      <w:pPr>
        <w:spacing w:line="360" w:lineRule="auto"/>
        <w:ind w:firstLine="709"/>
        <w:jc w:val="both"/>
      </w:pPr>
      <w:r>
        <w:rPr>
          <w:sz w:val="28"/>
          <w:szCs w:val="28"/>
        </w:rPr>
        <w:t>Маркетингові витрати (ΔМВ): 200 млн грн (консерв.) / 350 млн грн (оптим.)</w:t>
      </w:r>
    </w:p>
    <w:p w14:paraId="572AD0DC" w14:textId="77777777" w:rsidR="004401C0" w:rsidRDefault="00C81908">
      <w:pPr>
        <w:spacing w:line="360" w:lineRule="auto"/>
        <w:ind w:firstLine="709"/>
        <w:jc w:val="both"/>
      </w:pPr>
      <w:r>
        <w:rPr>
          <w:sz w:val="28"/>
          <w:szCs w:val="28"/>
        </w:rPr>
        <w:t>Підставивши у формулу (3.1):</w:t>
      </w:r>
    </w:p>
    <w:p w14:paraId="209B75B2" w14:textId="77777777" w:rsidR="004401C0" w:rsidRDefault="00C81908">
      <w:pPr>
        <w:spacing w:line="360" w:lineRule="auto"/>
        <w:ind w:firstLine="709"/>
        <w:jc w:val="both"/>
      </w:pPr>
      <w:r>
        <w:rPr>
          <w:sz w:val="28"/>
          <w:szCs w:val="28"/>
        </w:rPr>
        <w:t>ЕЕ (консерв.) = 560 + 513 + (360 + 112) − 350 − 200 = 995 млн грн</w:t>
      </w:r>
    </w:p>
    <w:p w14:paraId="06FEE51D" w14:textId="77777777" w:rsidR="004401C0" w:rsidRDefault="00C81908">
      <w:pPr>
        <w:spacing w:line="360" w:lineRule="auto"/>
        <w:ind w:firstLine="709"/>
        <w:jc w:val="both"/>
      </w:pPr>
      <w:r>
        <w:rPr>
          <w:sz w:val="28"/>
          <w:szCs w:val="28"/>
        </w:rPr>
        <w:t xml:space="preserve">ЕЕ (оптим.) = 1 200 + </w:t>
      </w:r>
      <w:r>
        <w:rPr>
          <w:sz w:val="28"/>
          <w:szCs w:val="28"/>
        </w:rPr>
        <w:t>994 + (600 + 224) − 650 − 350 = 2 018 млн грн</w:t>
      </w:r>
    </w:p>
    <w:p w14:paraId="7BA84CE4" w14:textId="77777777" w:rsidR="004401C0" w:rsidRDefault="00C81908">
      <w:pPr>
        <w:spacing w:line="360" w:lineRule="auto"/>
        <w:ind w:firstLine="709"/>
        <w:jc w:val="both"/>
      </w:pPr>
      <w:r>
        <w:rPr>
          <w:sz w:val="28"/>
          <w:szCs w:val="28"/>
        </w:rPr>
        <w:t>Зведені результати розрахунку наведено в таблиці 3.4.</w:t>
      </w:r>
    </w:p>
    <w:p w14:paraId="029AD259" w14:textId="77777777" w:rsidR="004401C0" w:rsidRDefault="00C81908">
      <w:pPr>
        <w:spacing w:before="240" w:after="60" w:line="300" w:lineRule="auto"/>
        <w:jc w:val="right"/>
      </w:pPr>
      <w:r>
        <w:rPr>
          <w:sz w:val="28"/>
          <w:szCs w:val="28"/>
        </w:rPr>
        <w:t>Таблиця 3.4</w:t>
      </w:r>
    </w:p>
    <w:p w14:paraId="08845C0E" w14:textId="77777777" w:rsidR="004401C0" w:rsidRDefault="00C81908">
      <w:pPr>
        <w:spacing w:after="120" w:line="300" w:lineRule="auto"/>
        <w:jc w:val="center"/>
      </w:pPr>
      <w:r>
        <w:rPr>
          <w:b/>
          <w:bCs/>
          <w:sz w:val="28"/>
          <w:szCs w:val="28"/>
        </w:rPr>
        <w:t>Розрахунок очікуваного економічного ефекту від запропонованих заходів</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00"/>
        <w:gridCol w:w="2368"/>
        <w:gridCol w:w="2369"/>
      </w:tblGrid>
      <w:tr w:rsidR="004401C0" w14:paraId="2538A988" w14:textId="77777777">
        <w:tc>
          <w:tcPr>
            <w:tcW w:w="4900"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58CC2FA5" w14:textId="77777777" w:rsidR="004401C0" w:rsidRDefault="00C81908">
            <w:pPr>
              <w:spacing w:line="260" w:lineRule="auto"/>
              <w:jc w:val="center"/>
            </w:pPr>
            <w:r>
              <w:rPr>
                <w:b/>
                <w:bCs/>
                <w:sz w:val="22"/>
                <w:szCs w:val="22"/>
              </w:rPr>
              <w:t>Показник, млн грн</w:t>
            </w:r>
          </w:p>
        </w:tc>
        <w:tc>
          <w:tcPr>
            <w:tcW w:w="2368"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2C4CC45F" w14:textId="77777777" w:rsidR="004401C0" w:rsidRDefault="00C81908">
            <w:pPr>
              <w:spacing w:line="260" w:lineRule="auto"/>
              <w:jc w:val="center"/>
            </w:pPr>
            <w:r>
              <w:rPr>
                <w:b/>
                <w:bCs/>
                <w:sz w:val="22"/>
                <w:szCs w:val="22"/>
              </w:rPr>
              <w:t>Консерв. сценарій</w:t>
            </w:r>
          </w:p>
        </w:tc>
        <w:tc>
          <w:tcPr>
            <w:tcW w:w="2369" w:type="dxa"/>
            <w:tcBorders>
              <w:top w:val="single" w:sz="4" w:space="0" w:color="000000"/>
              <w:left w:val="single" w:sz="4" w:space="0" w:color="000000"/>
              <w:bottom w:val="single" w:sz="4" w:space="0" w:color="000000"/>
              <w:right w:val="single" w:sz="4" w:space="0" w:color="000000"/>
            </w:tcBorders>
            <w:shd w:val="clear" w:color="auto" w:fill="D9D9D9"/>
            <w:tcMar>
              <w:top w:w="70" w:type="dxa"/>
              <w:left w:w="100" w:type="dxa"/>
              <w:bottom w:w="70" w:type="dxa"/>
              <w:right w:w="100" w:type="dxa"/>
            </w:tcMar>
          </w:tcPr>
          <w:p w14:paraId="1816293C" w14:textId="77777777" w:rsidR="004401C0" w:rsidRDefault="00C81908">
            <w:pPr>
              <w:spacing w:line="260" w:lineRule="auto"/>
              <w:jc w:val="center"/>
            </w:pPr>
            <w:r>
              <w:rPr>
                <w:b/>
                <w:bCs/>
                <w:sz w:val="22"/>
                <w:szCs w:val="22"/>
              </w:rPr>
              <w:t>Оптимістичний сценарій</w:t>
            </w:r>
          </w:p>
        </w:tc>
      </w:tr>
      <w:tr w:rsidR="004401C0" w14:paraId="6B355DAD"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9CC8BDE" w14:textId="77777777" w:rsidR="004401C0" w:rsidRDefault="00C81908">
            <w:pPr>
              <w:spacing w:line="260" w:lineRule="auto"/>
              <w:jc w:val="both"/>
            </w:pPr>
            <w:r>
              <w:rPr>
                <w:sz w:val="22"/>
                <w:szCs w:val="22"/>
              </w:rPr>
              <w:t xml:space="preserve">Приріст </w:t>
            </w:r>
            <w:r>
              <w:rPr>
                <w:sz w:val="22"/>
                <w:szCs w:val="22"/>
              </w:rPr>
              <w:t>комісійних доходів (ΔКД)</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71E85BD" w14:textId="77777777" w:rsidR="004401C0" w:rsidRDefault="00C81908">
            <w:pPr>
              <w:spacing w:line="260" w:lineRule="auto"/>
              <w:jc w:val="both"/>
            </w:pPr>
            <w:r>
              <w:rPr>
                <w:sz w:val="22"/>
                <w:szCs w:val="22"/>
              </w:rPr>
              <w:t>560</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8FD5F14" w14:textId="77777777" w:rsidR="004401C0" w:rsidRDefault="00C81908">
            <w:pPr>
              <w:spacing w:line="260" w:lineRule="auto"/>
              <w:jc w:val="both"/>
            </w:pPr>
            <w:r>
              <w:rPr>
                <w:sz w:val="22"/>
                <w:szCs w:val="22"/>
              </w:rPr>
              <w:t>1 200</w:t>
            </w:r>
          </w:p>
        </w:tc>
      </w:tr>
      <w:tr w:rsidR="004401C0" w14:paraId="314E5241"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957A6C3" w14:textId="77777777" w:rsidR="004401C0" w:rsidRDefault="00C81908">
            <w:pPr>
              <w:spacing w:line="260" w:lineRule="auto"/>
              <w:jc w:val="both"/>
            </w:pPr>
            <w:r>
              <w:rPr>
                <w:sz w:val="22"/>
                <w:szCs w:val="22"/>
              </w:rPr>
              <w:lastRenderedPageBreak/>
              <w:t>Приріст процентних доходів (ΔПД)</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2A57CDA" w14:textId="77777777" w:rsidR="004401C0" w:rsidRDefault="00C81908">
            <w:pPr>
              <w:spacing w:line="260" w:lineRule="auto"/>
              <w:jc w:val="both"/>
            </w:pPr>
            <w:r>
              <w:rPr>
                <w:sz w:val="22"/>
                <w:szCs w:val="22"/>
              </w:rPr>
              <w:t>513</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1B39456" w14:textId="77777777" w:rsidR="004401C0" w:rsidRDefault="00C81908">
            <w:pPr>
              <w:spacing w:line="260" w:lineRule="auto"/>
              <w:jc w:val="both"/>
            </w:pPr>
            <w:r>
              <w:rPr>
                <w:sz w:val="22"/>
                <w:szCs w:val="22"/>
              </w:rPr>
              <w:t>994</w:t>
            </w:r>
          </w:p>
        </w:tc>
      </w:tr>
      <w:tr w:rsidR="004401C0" w14:paraId="6DCD564B"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4B64522" w14:textId="77777777" w:rsidR="004401C0" w:rsidRDefault="00C81908">
            <w:pPr>
              <w:spacing w:line="260" w:lineRule="auto"/>
              <w:jc w:val="both"/>
            </w:pPr>
            <w:r>
              <w:rPr>
                <w:sz w:val="22"/>
                <w:szCs w:val="22"/>
              </w:rPr>
              <w:t>Зниження втрат від шахрайства</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F86E1B2" w14:textId="77777777" w:rsidR="004401C0" w:rsidRDefault="00C81908">
            <w:pPr>
              <w:spacing w:line="260" w:lineRule="auto"/>
              <w:jc w:val="both"/>
            </w:pPr>
            <w:r>
              <w:rPr>
                <w:sz w:val="22"/>
                <w:szCs w:val="22"/>
              </w:rPr>
              <w:t>360</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48D5A47" w14:textId="77777777" w:rsidR="004401C0" w:rsidRDefault="00C81908">
            <w:pPr>
              <w:spacing w:line="260" w:lineRule="auto"/>
              <w:jc w:val="both"/>
            </w:pPr>
            <w:r>
              <w:rPr>
                <w:sz w:val="22"/>
                <w:szCs w:val="22"/>
              </w:rPr>
              <w:t>600</w:t>
            </w:r>
          </w:p>
        </w:tc>
      </w:tr>
      <w:tr w:rsidR="004401C0" w14:paraId="160A1454"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97468DD" w14:textId="77777777" w:rsidR="004401C0" w:rsidRDefault="00C81908">
            <w:pPr>
              <w:spacing w:line="260" w:lineRule="auto"/>
              <w:jc w:val="both"/>
            </w:pPr>
            <w:r>
              <w:rPr>
                <w:sz w:val="22"/>
                <w:szCs w:val="22"/>
              </w:rPr>
              <w:t>Економія операційних витрат (ΔЕВ)</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1E7DC9A" w14:textId="77777777" w:rsidR="004401C0" w:rsidRDefault="00C81908">
            <w:pPr>
              <w:spacing w:line="260" w:lineRule="auto"/>
              <w:jc w:val="both"/>
            </w:pPr>
            <w:r>
              <w:rPr>
                <w:sz w:val="22"/>
                <w:szCs w:val="22"/>
              </w:rPr>
              <w:t>112</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706AC3B" w14:textId="77777777" w:rsidR="004401C0" w:rsidRDefault="00C81908">
            <w:pPr>
              <w:spacing w:line="260" w:lineRule="auto"/>
              <w:jc w:val="both"/>
            </w:pPr>
            <w:r>
              <w:rPr>
                <w:sz w:val="22"/>
                <w:szCs w:val="22"/>
              </w:rPr>
              <w:t>224</w:t>
            </w:r>
          </w:p>
        </w:tc>
      </w:tr>
      <w:tr w:rsidR="004401C0" w14:paraId="67E67738"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BBA8A2C" w14:textId="77777777" w:rsidR="004401C0" w:rsidRDefault="00C81908">
            <w:pPr>
              <w:spacing w:line="260" w:lineRule="auto"/>
              <w:jc w:val="both"/>
            </w:pPr>
            <w:r>
              <w:rPr>
                <w:sz w:val="22"/>
                <w:szCs w:val="22"/>
              </w:rPr>
              <w:t>Сукупні додаткові надходження</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E53818A" w14:textId="77777777" w:rsidR="004401C0" w:rsidRDefault="00C81908">
            <w:pPr>
              <w:spacing w:line="260" w:lineRule="auto"/>
              <w:jc w:val="both"/>
            </w:pPr>
            <w:r>
              <w:rPr>
                <w:sz w:val="22"/>
                <w:szCs w:val="22"/>
              </w:rPr>
              <w:t>1 545</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9D76E1" w14:textId="77777777" w:rsidR="004401C0" w:rsidRDefault="00C81908">
            <w:pPr>
              <w:spacing w:line="260" w:lineRule="auto"/>
              <w:jc w:val="both"/>
            </w:pPr>
            <w:r>
              <w:rPr>
                <w:sz w:val="22"/>
                <w:szCs w:val="22"/>
              </w:rPr>
              <w:t>3 018</w:t>
            </w:r>
          </w:p>
        </w:tc>
      </w:tr>
      <w:tr w:rsidR="004401C0" w14:paraId="6AEFC229"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F788540" w14:textId="77777777" w:rsidR="004401C0" w:rsidRDefault="00C81908">
            <w:pPr>
              <w:spacing w:line="260" w:lineRule="auto"/>
              <w:jc w:val="both"/>
            </w:pPr>
            <w:r>
              <w:rPr>
                <w:sz w:val="22"/>
                <w:szCs w:val="22"/>
              </w:rPr>
              <w:t>Витрати на впровадження (ΔВ)</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D9C9CED" w14:textId="77777777" w:rsidR="004401C0" w:rsidRDefault="00C81908">
            <w:pPr>
              <w:spacing w:line="260" w:lineRule="auto"/>
              <w:jc w:val="both"/>
            </w:pPr>
            <w:r>
              <w:rPr>
                <w:sz w:val="22"/>
                <w:szCs w:val="22"/>
              </w:rPr>
              <w:t>350</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1C3CFE2D" w14:textId="77777777" w:rsidR="004401C0" w:rsidRDefault="00C81908">
            <w:pPr>
              <w:spacing w:line="260" w:lineRule="auto"/>
              <w:jc w:val="both"/>
            </w:pPr>
            <w:r>
              <w:rPr>
                <w:sz w:val="22"/>
                <w:szCs w:val="22"/>
              </w:rPr>
              <w:t>650</w:t>
            </w:r>
          </w:p>
        </w:tc>
      </w:tr>
      <w:tr w:rsidR="004401C0" w14:paraId="1F935FE2"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0AF8997B" w14:textId="77777777" w:rsidR="004401C0" w:rsidRDefault="00C81908">
            <w:pPr>
              <w:spacing w:line="260" w:lineRule="auto"/>
              <w:jc w:val="both"/>
            </w:pPr>
            <w:r>
              <w:rPr>
                <w:sz w:val="22"/>
                <w:szCs w:val="22"/>
              </w:rPr>
              <w:t>Маркетингові витрати (ΔМВ)</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E24BD73" w14:textId="77777777" w:rsidR="004401C0" w:rsidRDefault="00C81908">
            <w:pPr>
              <w:spacing w:line="260" w:lineRule="auto"/>
              <w:jc w:val="both"/>
            </w:pPr>
            <w:r>
              <w:rPr>
                <w:sz w:val="22"/>
                <w:szCs w:val="22"/>
              </w:rPr>
              <w:t>200</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284E6B4" w14:textId="77777777" w:rsidR="004401C0" w:rsidRDefault="00C81908">
            <w:pPr>
              <w:spacing w:line="260" w:lineRule="auto"/>
              <w:jc w:val="both"/>
            </w:pPr>
            <w:r>
              <w:rPr>
                <w:sz w:val="22"/>
                <w:szCs w:val="22"/>
              </w:rPr>
              <w:t>350</w:t>
            </w:r>
          </w:p>
        </w:tc>
      </w:tr>
      <w:tr w:rsidR="004401C0" w14:paraId="09592819"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3D2286E" w14:textId="77777777" w:rsidR="004401C0" w:rsidRDefault="00C81908">
            <w:pPr>
              <w:spacing w:line="260" w:lineRule="auto"/>
              <w:jc w:val="both"/>
            </w:pPr>
            <w:r>
              <w:rPr>
                <w:sz w:val="22"/>
                <w:szCs w:val="22"/>
              </w:rPr>
              <w:t>Сукупні витрати</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066012A" w14:textId="77777777" w:rsidR="004401C0" w:rsidRDefault="00C81908">
            <w:pPr>
              <w:spacing w:line="260" w:lineRule="auto"/>
              <w:jc w:val="both"/>
            </w:pPr>
            <w:r>
              <w:rPr>
                <w:sz w:val="22"/>
                <w:szCs w:val="22"/>
              </w:rPr>
              <w:t>550</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447962D" w14:textId="77777777" w:rsidR="004401C0" w:rsidRDefault="00C81908">
            <w:pPr>
              <w:spacing w:line="260" w:lineRule="auto"/>
              <w:jc w:val="both"/>
            </w:pPr>
            <w:r>
              <w:rPr>
                <w:sz w:val="22"/>
                <w:szCs w:val="22"/>
              </w:rPr>
              <w:t>1 000</w:t>
            </w:r>
          </w:p>
        </w:tc>
      </w:tr>
      <w:tr w:rsidR="004401C0" w14:paraId="2825CD14"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C640233" w14:textId="77777777" w:rsidR="004401C0" w:rsidRDefault="00C81908">
            <w:pPr>
              <w:spacing w:line="260" w:lineRule="auto"/>
              <w:jc w:val="both"/>
            </w:pPr>
            <w:r>
              <w:rPr>
                <w:sz w:val="22"/>
                <w:szCs w:val="22"/>
              </w:rPr>
              <w:t>ЕКОНОМІЧНИЙ ЕФЕКТ (ЕЕ)</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3B5446E" w14:textId="77777777" w:rsidR="004401C0" w:rsidRDefault="00C81908">
            <w:pPr>
              <w:spacing w:line="260" w:lineRule="auto"/>
              <w:jc w:val="both"/>
            </w:pPr>
            <w:r>
              <w:rPr>
                <w:sz w:val="22"/>
                <w:szCs w:val="22"/>
              </w:rPr>
              <w:t>995</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3C0F0B00" w14:textId="77777777" w:rsidR="004401C0" w:rsidRDefault="00C81908">
            <w:pPr>
              <w:spacing w:line="260" w:lineRule="auto"/>
              <w:jc w:val="both"/>
            </w:pPr>
            <w:r>
              <w:rPr>
                <w:sz w:val="22"/>
                <w:szCs w:val="22"/>
              </w:rPr>
              <w:t>2 018</w:t>
            </w:r>
          </w:p>
        </w:tc>
      </w:tr>
      <w:tr w:rsidR="004401C0" w14:paraId="3F34C24B"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4D393615" w14:textId="77777777" w:rsidR="004401C0" w:rsidRDefault="00C81908">
            <w:pPr>
              <w:spacing w:line="260" w:lineRule="auto"/>
              <w:jc w:val="both"/>
            </w:pPr>
            <w:r>
              <w:rPr>
                <w:sz w:val="22"/>
                <w:szCs w:val="22"/>
              </w:rPr>
              <w:t>Рентабельність інвестицій (ROI), %</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6DC97DA" w14:textId="77777777" w:rsidR="004401C0" w:rsidRDefault="00C81908">
            <w:pPr>
              <w:spacing w:line="260" w:lineRule="auto"/>
              <w:jc w:val="both"/>
            </w:pPr>
            <w:r>
              <w:rPr>
                <w:sz w:val="22"/>
                <w:szCs w:val="22"/>
              </w:rPr>
              <w:t>181</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77BA3FF6" w14:textId="77777777" w:rsidR="004401C0" w:rsidRDefault="00C81908">
            <w:pPr>
              <w:spacing w:line="260" w:lineRule="auto"/>
              <w:jc w:val="both"/>
            </w:pPr>
            <w:r>
              <w:rPr>
                <w:sz w:val="22"/>
                <w:szCs w:val="22"/>
              </w:rPr>
              <w:t>202</w:t>
            </w:r>
          </w:p>
        </w:tc>
      </w:tr>
      <w:tr w:rsidR="004401C0" w14:paraId="17939D62" w14:textId="77777777">
        <w:tc>
          <w:tcPr>
            <w:tcW w:w="4900"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660E8FBC" w14:textId="77777777" w:rsidR="004401C0" w:rsidRDefault="00C81908">
            <w:pPr>
              <w:spacing w:line="260" w:lineRule="auto"/>
              <w:jc w:val="both"/>
            </w:pPr>
            <w:r>
              <w:rPr>
                <w:sz w:val="22"/>
                <w:szCs w:val="22"/>
              </w:rPr>
              <w:t>Орієнтовний термін окупності, міс.</w:t>
            </w:r>
          </w:p>
        </w:tc>
        <w:tc>
          <w:tcPr>
            <w:tcW w:w="2368"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57AD0CFE" w14:textId="77777777" w:rsidR="004401C0" w:rsidRDefault="00C81908">
            <w:pPr>
              <w:spacing w:line="260" w:lineRule="auto"/>
              <w:jc w:val="both"/>
            </w:pPr>
            <w:r>
              <w:rPr>
                <w:sz w:val="22"/>
                <w:szCs w:val="22"/>
              </w:rPr>
              <w:t>6,6</w:t>
            </w:r>
          </w:p>
        </w:tc>
        <w:tc>
          <w:tcPr>
            <w:tcW w:w="2369" w:type="dxa"/>
            <w:tcBorders>
              <w:top w:val="single" w:sz="4" w:space="0" w:color="000000"/>
              <w:left w:val="single" w:sz="4" w:space="0" w:color="000000"/>
              <w:bottom w:val="single" w:sz="4" w:space="0" w:color="000000"/>
              <w:right w:val="single" w:sz="4" w:space="0" w:color="000000"/>
            </w:tcBorders>
            <w:shd w:val="clear" w:color="auto" w:fill="FFFFFF"/>
            <w:tcMar>
              <w:top w:w="70" w:type="dxa"/>
              <w:left w:w="100" w:type="dxa"/>
              <w:bottom w:w="70" w:type="dxa"/>
              <w:right w:w="100" w:type="dxa"/>
            </w:tcMar>
          </w:tcPr>
          <w:p w14:paraId="24D8431E" w14:textId="77777777" w:rsidR="004401C0" w:rsidRDefault="00C81908">
            <w:pPr>
              <w:spacing w:line="260" w:lineRule="auto"/>
              <w:jc w:val="both"/>
            </w:pPr>
            <w:r>
              <w:rPr>
                <w:sz w:val="22"/>
                <w:szCs w:val="22"/>
              </w:rPr>
              <w:t>5,9</w:t>
            </w:r>
          </w:p>
        </w:tc>
      </w:tr>
    </w:tbl>
    <w:p w14:paraId="15097705" w14:textId="77777777" w:rsidR="004401C0" w:rsidRDefault="00C81908">
      <w:pPr>
        <w:spacing w:before="60" w:after="240" w:line="280" w:lineRule="auto"/>
        <w:jc w:val="center"/>
      </w:pPr>
      <w:r>
        <w:rPr>
          <w:sz w:val="22"/>
          <w:szCs w:val="22"/>
        </w:rPr>
        <w:t>Джерело: розраховано автором</w:t>
      </w:r>
    </w:p>
    <w:p w14:paraId="2727BA0F" w14:textId="4A46AF97" w:rsidR="004401C0" w:rsidRDefault="00C81908">
      <w:pPr>
        <w:spacing w:line="360" w:lineRule="auto"/>
        <w:ind w:firstLine="709"/>
        <w:jc w:val="both"/>
      </w:pPr>
      <w:r>
        <w:rPr>
          <w:sz w:val="28"/>
          <w:szCs w:val="28"/>
        </w:rPr>
        <w:t xml:space="preserve">Розраховані показники свідчать, що за консервативним сценарієм орієнтовний річний економічний ефект від запропонованих заходів може скласти близько 995 млн грн при загальних витратах 550 млн грн (ROI близько 181%, окупність 6,6 місяця). За оптимістичним </w:t>
      </w:r>
      <w:r w:rsidR="00824E47">
        <w:rPr>
          <w:sz w:val="28"/>
          <w:szCs w:val="28"/>
        </w:rPr>
        <w:t>–</w:t>
      </w:r>
      <w:r>
        <w:rPr>
          <w:sz w:val="28"/>
          <w:szCs w:val="28"/>
        </w:rPr>
        <w:t xml:space="preserve"> </w:t>
      </w:r>
      <w:r>
        <w:rPr>
          <w:sz w:val="28"/>
          <w:szCs w:val="28"/>
        </w:rPr>
        <w:t>2 018 млн грн при витратах 1 000 млн грн (ROI 202%, окупність 5,9 місяця).</w:t>
      </w:r>
    </w:p>
    <w:p w14:paraId="3A19909D" w14:textId="77777777" w:rsidR="004401C0" w:rsidRDefault="00C81908">
      <w:pPr>
        <w:spacing w:line="360" w:lineRule="auto"/>
        <w:ind w:firstLine="709"/>
        <w:jc w:val="both"/>
      </w:pPr>
      <w:r>
        <w:rPr>
          <w:sz w:val="28"/>
          <w:szCs w:val="28"/>
        </w:rPr>
        <w:t>Зазначені оцінки мають характер орієнтирів і можуть суттєво відрізнятися від фактичних значень залежно від швидкості впровадження, реакції клієнтів, зміни макроекономічного середови</w:t>
      </w:r>
      <w:r>
        <w:rPr>
          <w:sz w:val="28"/>
          <w:szCs w:val="28"/>
        </w:rPr>
        <w:t>ща та ефективності маркетингу. Проте навіть у консервативному сценарії пропозиції є потенційно привабливими з фінансового погляду.</w:t>
      </w:r>
    </w:p>
    <w:p w14:paraId="01CDB599" w14:textId="77777777" w:rsidR="004401C0" w:rsidRDefault="00C81908">
      <w:pPr>
        <w:spacing w:line="360" w:lineRule="auto"/>
        <w:ind w:firstLine="709"/>
        <w:jc w:val="both"/>
      </w:pPr>
      <w:r>
        <w:rPr>
          <w:sz w:val="28"/>
          <w:szCs w:val="28"/>
        </w:rPr>
        <w:t>Окрім прямих фінансових ефектів, реалізація пропозицій матиме низку важливих непрямих результатів: підвищення стійкості банкі</w:t>
      </w:r>
      <w:r>
        <w:rPr>
          <w:sz w:val="28"/>
          <w:szCs w:val="28"/>
        </w:rPr>
        <w:t>вської системи до зовнішніх загроз; зростання конкурентоспроможності українських банків на міжнародному ринку; прискорення цифрової трансформації економіки; створення нових робочих місць у фінтех-сфері; підвищення фінансової інклюзії; поглиблення гармоніза</w:t>
      </w:r>
      <w:r>
        <w:rPr>
          <w:sz w:val="28"/>
          <w:szCs w:val="28"/>
        </w:rPr>
        <w:t>ції фінансової системи з нормами ЄС на шляху до членства.</w:t>
      </w:r>
    </w:p>
    <w:p w14:paraId="4BBC6AE6" w14:textId="4AD0EEBE" w:rsidR="004401C0" w:rsidRDefault="00C81908">
      <w:pPr>
        <w:spacing w:line="360" w:lineRule="auto"/>
        <w:ind w:firstLine="709"/>
        <w:jc w:val="both"/>
      </w:pPr>
      <w:r>
        <w:rPr>
          <w:sz w:val="28"/>
          <w:szCs w:val="28"/>
        </w:rPr>
        <w:t>Важливо також оцінити загальний потенційний ефект від реалізації подібних заходів у масштабах усієї банківської системи. Для ПриватБанку (клієнтська база вдвічі більша) орієнтовний ефект може станов</w:t>
      </w:r>
      <w:r>
        <w:rPr>
          <w:sz w:val="28"/>
          <w:szCs w:val="28"/>
        </w:rPr>
        <w:t xml:space="preserve">ити 1,7–3,5 млрд </w:t>
      </w:r>
      <w:r>
        <w:rPr>
          <w:sz w:val="28"/>
          <w:szCs w:val="28"/>
        </w:rPr>
        <w:lastRenderedPageBreak/>
        <w:t xml:space="preserve">грн на рік. Для Райффайзен Банку (менша роздрібна база, але вищий середній чек і кращий корпоративний сегмент) </w:t>
      </w:r>
      <w:r w:rsidR="00824E47">
        <w:rPr>
          <w:sz w:val="28"/>
          <w:szCs w:val="28"/>
        </w:rPr>
        <w:t>–</w:t>
      </w:r>
      <w:r>
        <w:rPr>
          <w:sz w:val="28"/>
          <w:szCs w:val="28"/>
        </w:rPr>
        <w:t xml:space="preserve"> 0,4–0,9 млрд грн. У сукупності для трьох банків загальний орієнтовний ефект від реалізації пропозицій може досягти 3–6 млрд гр</w:t>
      </w:r>
      <w:r>
        <w:rPr>
          <w:sz w:val="28"/>
          <w:szCs w:val="28"/>
        </w:rPr>
        <w:t>н на рік, що свідчить про значний системний потенціал запропонованих реформ.</w:t>
      </w:r>
    </w:p>
    <w:p w14:paraId="165DDBDE" w14:textId="77777777" w:rsidR="004401C0" w:rsidRDefault="00C81908">
      <w:pPr>
        <w:spacing w:before="360" w:line="360" w:lineRule="auto"/>
        <w:jc w:val="both"/>
      </w:pPr>
      <w:r>
        <w:rPr>
          <w:b/>
          <w:bCs/>
          <w:sz w:val="28"/>
          <w:szCs w:val="28"/>
        </w:rPr>
        <w:t>Висновки до розділу 3</w:t>
      </w:r>
    </w:p>
    <w:p w14:paraId="29C883C1" w14:textId="2D98DB61" w:rsidR="004401C0" w:rsidRDefault="00C81908">
      <w:pPr>
        <w:spacing w:line="360" w:lineRule="auto"/>
        <w:ind w:firstLine="709"/>
        <w:jc w:val="both"/>
      </w:pPr>
      <w:r>
        <w:rPr>
          <w:sz w:val="28"/>
          <w:szCs w:val="28"/>
        </w:rPr>
        <w:t>У третьому розділі узагальнено зарубіжний досвід цифрового банкінгу (ЄС, Велика Британія, Швеція, США, Сінгапур, Корея), встановлено, що найближчою до умов У</w:t>
      </w:r>
      <w:r>
        <w:rPr>
          <w:sz w:val="28"/>
          <w:szCs w:val="28"/>
        </w:rPr>
        <w:t>країни є регуляторно-керована модель ЄС на базі PSD2. Розроблено п'ять напрямів удосконалення: кібербезпека, розширення функціоналу, розвиток open banking та фінтеху, цифрова інклюзія, стійкість до криз. Орієнтовний розрахунок підтвердив економічну доцільн</w:t>
      </w:r>
      <w:r>
        <w:rPr>
          <w:sz w:val="28"/>
          <w:szCs w:val="28"/>
        </w:rPr>
        <w:t xml:space="preserve">ість пропозицій: прогнозний ефект для monobank </w:t>
      </w:r>
      <w:r w:rsidR="00824E47">
        <w:rPr>
          <w:sz w:val="28"/>
          <w:szCs w:val="28"/>
        </w:rPr>
        <w:t>–</w:t>
      </w:r>
      <w:r>
        <w:rPr>
          <w:sz w:val="28"/>
          <w:szCs w:val="28"/>
        </w:rPr>
        <w:t xml:space="preserve"> 995–2 018 млн грн/рік при ROI 181–202%. Сукупний ефект для системи трьох банків може становити 3–6 млрд грн/рік.</w:t>
      </w:r>
    </w:p>
    <w:p w14:paraId="0C734E1F" w14:textId="00BCF7EE" w:rsidR="004401C0" w:rsidRDefault="00C81908">
      <w:pPr>
        <w:spacing w:line="360" w:lineRule="auto"/>
        <w:ind w:firstLine="709"/>
        <w:jc w:val="both"/>
      </w:pPr>
      <w:r>
        <w:rPr>
          <w:sz w:val="28"/>
          <w:szCs w:val="28"/>
        </w:rPr>
        <w:t>Аналізуючи можливості адаптації зарубіжного досвіду, окремо зупинимося на найбільш нестандартн</w:t>
      </w:r>
      <w:r>
        <w:rPr>
          <w:sz w:val="28"/>
          <w:szCs w:val="28"/>
        </w:rPr>
        <w:t xml:space="preserve">ому прикладі </w:t>
      </w:r>
      <w:r w:rsidR="00824E47">
        <w:rPr>
          <w:sz w:val="28"/>
          <w:szCs w:val="28"/>
        </w:rPr>
        <w:t>–</w:t>
      </w:r>
      <w:r>
        <w:rPr>
          <w:sz w:val="28"/>
          <w:szCs w:val="28"/>
        </w:rPr>
        <w:t xml:space="preserve"> M-Pesa в Кенії. Ця мобільна платіжна система, запущена у 2007 р. оператором Safaricom, перетворила фінансовий ринок країни, де традиційне банківництво залишалося недоступним для більшості населення. M-Pesa працює без банківського рахунку </w:t>
      </w:r>
      <w:r w:rsidR="00824E47">
        <w:rPr>
          <w:sz w:val="28"/>
          <w:szCs w:val="28"/>
        </w:rPr>
        <w:t>–</w:t>
      </w:r>
      <w:r>
        <w:rPr>
          <w:sz w:val="28"/>
          <w:szCs w:val="28"/>
        </w:rPr>
        <w:t xml:space="preserve"> к</w:t>
      </w:r>
      <w:r>
        <w:rPr>
          <w:sz w:val="28"/>
          <w:szCs w:val="28"/>
        </w:rPr>
        <w:t>лієнту достатньо зареєструвати SIM-картку. Сьогодні через M-Pesa проходить 51% ВВП Кенії. Урок для України: у районах з обмеженим доступом до банківської інфраструктури (постраждалі від війни регіони) аналогічні рішення на базі USSD-коду та спрощеної ідент</w:t>
      </w:r>
      <w:r>
        <w:rPr>
          <w:sz w:val="28"/>
          <w:szCs w:val="28"/>
        </w:rPr>
        <w:t>ифікації можуть суттєво підвищити фінансову інклюзію. НБУ вже тестував відповідні моделі у 2022–2023 рр. [36; 46].</w:t>
      </w:r>
    </w:p>
    <w:p w14:paraId="3E88A7EB" w14:textId="2CD0F1DE" w:rsidR="004401C0" w:rsidRDefault="00C81908">
      <w:pPr>
        <w:spacing w:line="360" w:lineRule="auto"/>
        <w:ind w:firstLine="709"/>
        <w:jc w:val="both"/>
      </w:pPr>
      <w:r>
        <w:rPr>
          <w:sz w:val="28"/>
          <w:szCs w:val="28"/>
        </w:rPr>
        <w:t>Регуляторна пісочниця (regulatory sandbox) як інститут заслуговує детальнішого опису, оскільки є одним із ключових рекомендованих нами заході</w:t>
      </w:r>
      <w:r>
        <w:rPr>
          <w:sz w:val="28"/>
          <w:szCs w:val="28"/>
        </w:rPr>
        <w:t xml:space="preserve">в. У класичному розумінні, регуляторна пісочниця </w:t>
      </w:r>
      <w:r w:rsidR="00824E47">
        <w:rPr>
          <w:sz w:val="28"/>
          <w:szCs w:val="28"/>
        </w:rPr>
        <w:t>–</w:t>
      </w:r>
      <w:r>
        <w:rPr>
          <w:sz w:val="28"/>
          <w:szCs w:val="28"/>
        </w:rPr>
        <w:t xml:space="preserve"> це спеціальний режим, що дозволяє компаніям тестувати інноваційні продукти або послуги в реальних умовах з реальними клієнтами, але з тимчасово пом'якшеними </w:t>
      </w:r>
      <w:r>
        <w:rPr>
          <w:sz w:val="28"/>
          <w:szCs w:val="28"/>
        </w:rPr>
        <w:lastRenderedPageBreak/>
        <w:t>регуляторними вимогами і під пильним наглядом ре</w:t>
      </w:r>
      <w:r>
        <w:rPr>
          <w:sz w:val="28"/>
          <w:szCs w:val="28"/>
        </w:rPr>
        <w:t>гулятора. Перша у світі пісочниця для фінтеху запущена у Великій Британії FCA у 2016 р. Відтоді аналогічні механізми з'явилися у понад 50 країнах. В Україні НБУ у 2023 р. анонсував підготовку концепції регуляторної пісочниці на базі Закону «Про платіжні по</w:t>
      </w:r>
      <w:r>
        <w:rPr>
          <w:sz w:val="28"/>
          <w:szCs w:val="28"/>
        </w:rPr>
        <w:t xml:space="preserve">слуги» </w:t>
      </w:r>
      <w:r w:rsidR="00824E47">
        <w:rPr>
          <w:sz w:val="28"/>
          <w:szCs w:val="28"/>
        </w:rPr>
        <w:t>–</w:t>
      </w:r>
      <w:r>
        <w:rPr>
          <w:sz w:val="28"/>
          <w:szCs w:val="28"/>
        </w:rPr>
        <w:t xml:space="preserve"> і її практичний запуск є одним із пріоритетів на 2025–2026 рр. Для фінтех-стартапів пісочниця надає унікальну можливість перевірити бізнес-модель перед масштабним розгортанням і отримати зворотний зв'язок від регулятора щодо необхідних ліцензійних</w:t>
      </w:r>
      <w:r>
        <w:rPr>
          <w:sz w:val="28"/>
          <w:szCs w:val="28"/>
        </w:rPr>
        <w:t xml:space="preserve"> вимог.</w:t>
      </w:r>
    </w:p>
    <w:p w14:paraId="1B9EC61A" w14:textId="77777777" w:rsidR="004401C0" w:rsidRDefault="00C81908">
      <w:pPr>
        <w:spacing w:line="360" w:lineRule="auto"/>
        <w:ind w:firstLine="709"/>
        <w:jc w:val="both"/>
      </w:pPr>
      <w:r>
        <w:rPr>
          <w:sz w:val="28"/>
          <w:szCs w:val="28"/>
        </w:rPr>
        <w:t>Деталізуємо пропозиції щодо розвитку open banking через призму конкретних бізнес-сценаріїв, які стануть можливими після повноцінної реалізації API в Україні. Сценарій 1: Агрегатор рахунків. Клієнт має рахунки у ПриватБанку, monobank і Райффайзен Ба</w:t>
      </w:r>
      <w:r>
        <w:rPr>
          <w:sz w:val="28"/>
          <w:szCs w:val="28"/>
        </w:rPr>
        <w:t>нку. Застосунок-агрегатор (наприклад, стартап або навіть «Дія») показує всі рахунки в єдиному інтерфейсі, автоматично категоризує витрати і пропонує персоналізовані поради щодо заощаджень. Сценарій 2: Кредитний скоринг на основі реальних транзакцій. Клієнт</w:t>
      </w:r>
      <w:r>
        <w:rPr>
          <w:sz w:val="28"/>
          <w:szCs w:val="28"/>
        </w:rPr>
        <w:t xml:space="preserve"> звертається по кредит до банку X, але у банку X є лише 3 місяці транзакційної історії. Банк X через open banking API запитує (за згодою клієнта) транзакційну історію в банку Y (де клієнт обслуговується 3 роки) і отримує значно повнішу картину кредитоспром</w:t>
      </w:r>
      <w:r>
        <w:rPr>
          <w:sz w:val="28"/>
          <w:szCs w:val="28"/>
        </w:rPr>
        <w:t>ожності. Сценарій 3: Автоматична оптимізація фінансів. Застосунок-фінансовий помічник відстежує залишки на різних рахунках клієнта і автоматично переміщує кошти між рахунками для максимізації відсоткового доходу або мінімізації витрат за кредитними лімітам</w:t>
      </w:r>
      <w:r>
        <w:rPr>
          <w:sz w:val="28"/>
          <w:szCs w:val="28"/>
        </w:rPr>
        <w:t>и.</w:t>
      </w:r>
    </w:p>
    <w:p w14:paraId="3522A438" w14:textId="5C4611BA" w:rsidR="004401C0" w:rsidRDefault="00C81908">
      <w:pPr>
        <w:spacing w:line="360" w:lineRule="auto"/>
        <w:ind w:firstLine="709"/>
        <w:jc w:val="both"/>
      </w:pPr>
      <w:r>
        <w:rPr>
          <w:sz w:val="28"/>
          <w:szCs w:val="28"/>
        </w:rPr>
        <w:t>Окремо розглянемо можливості застосування технологій штучного інтелекту для вдосконалення кіберзахисту, оскільки це є найбільш перспективним і вже практично реалізованим напрямом. Традиційні методи виявлення шахрайства спираються на набір правил (if-the</w:t>
      </w:r>
      <w:r>
        <w:rPr>
          <w:sz w:val="28"/>
          <w:szCs w:val="28"/>
        </w:rPr>
        <w:t xml:space="preserve">n), що перевіряють кожну транзакцію на відповідність підозрілим патернам (наприклад: «якщо транзакція поза межами звичної географії клієнта і на суму понад X </w:t>
      </w:r>
      <w:r w:rsidR="00824E47">
        <w:rPr>
          <w:sz w:val="28"/>
          <w:szCs w:val="28"/>
        </w:rPr>
        <w:t>–</w:t>
      </w:r>
      <w:r>
        <w:rPr>
          <w:sz w:val="28"/>
          <w:szCs w:val="28"/>
        </w:rPr>
        <w:t xml:space="preserve"> заблокувати»). Проблема таких систем </w:t>
      </w:r>
      <w:r w:rsidR="00824E47">
        <w:rPr>
          <w:sz w:val="28"/>
          <w:szCs w:val="28"/>
        </w:rPr>
        <w:t>–</w:t>
      </w:r>
      <w:r>
        <w:rPr>
          <w:sz w:val="28"/>
          <w:szCs w:val="28"/>
        </w:rPr>
        <w:t xml:space="preserve"> висока частка хибних спрацьовувань (false positive), коли</w:t>
      </w:r>
      <w:r>
        <w:rPr>
          <w:sz w:val="28"/>
          <w:szCs w:val="28"/>
        </w:rPr>
        <w:t xml:space="preserve"> блокуються легітимні операції. Сучасні ML-моделі </w:t>
      </w:r>
      <w:r>
        <w:rPr>
          <w:sz w:val="28"/>
          <w:szCs w:val="28"/>
        </w:rPr>
        <w:lastRenderedPageBreak/>
        <w:t xml:space="preserve">(наприклад, градієнтний бустинг чи нейромережі LSTM) аналізують набагато ширший набір ознак </w:t>
      </w:r>
      <w:r w:rsidR="00824E47">
        <w:rPr>
          <w:sz w:val="28"/>
          <w:szCs w:val="28"/>
        </w:rPr>
        <w:t>–</w:t>
      </w:r>
      <w:r>
        <w:rPr>
          <w:sz w:val="28"/>
          <w:szCs w:val="28"/>
        </w:rPr>
        <w:t xml:space="preserve"> час, геолокацію, пристрій, поведінковий патерн, тип операції, контрагента </w:t>
      </w:r>
      <w:r w:rsidR="00824E47">
        <w:rPr>
          <w:sz w:val="28"/>
          <w:szCs w:val="28"/>
        </w:rPr>
        <w:t>–</w:t>
      </w:r>
      <w:r>
        <w:rPr>
          <w:sz w:val="28"/>
          <w:szCs w:val="28"/>
        </w:rPr>
        <w:t xml:space="preserve"> і суттєво знижують false positive ra</w:t>
      </w:r>
      <w:r>
        <w:rPr>
          <w:sz w:val="28"/>
          <w:szCs w:val="28"/>
        </w:rPr>
        <w:t>te при збереженні або підвищенні точності виявлення справжнього шахрайства. ПриватБанк і monobank вже використовують подібні системи; за оцінками фахівців, вони дозволяють виявляти до 85–90% шахрайських транзакцій до їх завершення [21; 45].</w:t>
      </w:r>
    </w:p>
    <w:p w14:paraId="0D02CAD8" w14:textId="77777777" w:rsidR="004401C0" w:rsidRDefault="00C81908">
      <w:pPr>
        <w:spacing w:line="360" w:lineRule="auto"/>
        <w:ind w:firstLine="709"/>
        <w:jc w:val="both"/>
      </w:pPr>
      <w:r>
        <w:rPr>
          <w:sz w:val="28"/>
          <w:szCs w:val="28"/>
        </w:rPr>
        <w:t>Для повноти ана</w:t>
      </w:r>
      <w:r>
        <w:rPr>
          <w:sz w:val="28"/>
          <w:szCs w:val="28"/>
        </w:rPr>
        <w:t>лізу економічного ефекту доцільно розглянути також ефект від впровадження заходів з підвищення цифрової інклюзії. Залучення до активного використання цифрових банківських послуг кожного додаткового відсотка від 15% «нецифрових» клієнтів (це близько 600 тис</w:t>
      </w:r>
      <w:r>
        <w:rPr>
          <w:sz w:val="28"/>
          <w:szCs w:val="28"/>
        </w:rPr>
        <w:t>. осіб) при середньому комісійному доході 1 000 грн/рік генерує близько 600 млн грн додаткових доходів для банківської системи в цілому. Для окремого банку (залежно від ринкової частки) ефект становить 150–200 млн грн. Крім того, залучені клієнти, раніше н</w:t>
      </w:r>
      <w:r>
        <w:rPr>
          <w:sz w:val="28"/>
          <w:szCs w:val="28"/>
        </w:rPr>
        <w:t>е охоплені цифровим обслуговуванням, часто мають значні готівкові накопичення «під матрацем», переведення яких у банківські рахунки додатково підвищує ресурсну базу банку та його процентні доходи.</w:t>
      </w:r>
    </w:p>
    <w:p w14:paraId="3F2C736C" w14:textId="7EAA48DB" w:rsidR="004401C0" w:rsidRDefault="00C81908">
      <w:pPr>
        <w:spacing w:line="360" w:lineRule="auto"/>
        <w:ind w:firstLine="709"/>
        <w:jc w:val="both"/>
      </w:pPr>
      <w:r>
        <w:rPr>
          <w:sz w:val="28"/>
          <w:szCs w:val="28"/>
        </w:rPr>
        <w:t>Ще одним важливим напрямом, що потребує уваги при впровадже</w:t>
      </w:r>
      <w:r>
        <w:rPr>
          <w:sz w:val="28"/>
          <w:szCs w:val="28"/>
        </w:rPr>
        <w:t xml:space="preserve">нні заходів, є управління змінами у самих банківських установах. Цифрова трансформація </w:t>
      </w:r>
      <w:r w:rsidR="00824E47">
        <w:rPr>
          <w:sz w:val="28"/>
          <w:szCs w:val="28"/>
        </w:rPr>
        <w:t>–</w:t>
      </w:r>
      <w:r>
        <w:rPr>
          <w:sz w:val="28"/>
          <w:szCs w:val="28"/>
        </w:rPr>
        <w:t xml:space="preserve"> це не лише технологічний, а й управлінський виклик: вона потребує зміни корпоративної культури, перекваліфікації персоналу, перегляду організаційних структур. Класична</w:t>
      </w:r>
      <w:r>
        <w:rPr>
          <w:sz w:val="28"/>
          <w:szCs w:val="28"/>
        </w:rPr>
        <w:t xml:space="preserve"> помилка </w:t>
      </w:r>
      <w:r w:rsidR="00824E47">
        <w:rPr>
          <w:sz w:val="28"/>
          <w:szCs w:val="28"/>
        </w:rPr>
        <w:t>–</w:t>
      </w:r>
      <w:r>
        <w:rPr>
          <w:sz w:val="28"/>
          <w:szCs w:val="28"/>
        </w:rPr>
        <w:t xml:space="preserve"> купити нову технологію, не змінивши процесів і поведінки людей. Проєкти цифрової трансформації зазнають невдачі у 70% випадків саме через проблеми з управлінням змінами, а не через технічні питання </w:t>
      </w:r>
      <w:r w:rsidR="00824E47">
        <w:rPr>
          <w:sz w:val="28"/>
          <w:szCs w:val="28"/>
        </w:rPr>
        <w:t>–</w:t>
      </w:r>
      <w:r>
        <w:rPr>
          <w:sz w:val="28"/>
          <w:szCs w:val="28"/>
        </w:rPr>
        <w:t xml:space="preserve"> такий висновок зробило McKinsey у своєму анал</w:t>
      </w:r>
      <w:r>
        <w:rPr>
          <w:sz w:val="28"/>
          <w:szCs w:val="28"/>
        </w:rPr>
        <w:t>ізі трансформаційних проєктів 2023 р. Для банків це означає необхідність системного підходу до розвитку цифрових компетенцій персоналу, зміни KPI менеджерів (від «кількість відвідань відділення» до «DAU мобільного застосунку»), а також трансформації мислен</w:t>
      </w:r>
      <w:r>
        <w:rPr>
          <w:sz w:val="28"/>
          <w:szCs w:val="28"/>
        </w:rPr>
        <w:t>ня топ-менеджменту від «банку як будівлі» до «банку як платформи» [45; 46].</w:t>
      </w:r>
    </w:p>
    <w:p w14:paraId="2754BD7E" w14:textId="2B89F5C2" w:rsidR="004401C0" w:rsidRDefault="00C81908">
      <w:pPr>
        <w:spacing w:line="360" w:lineRule="auto"/>
        <w:ind w:firstLine="709"/>
        <w:jc w:val="both"/>
      </w:pPr>
      <w:r>
        <w:rPr>
          <w:sz w:val="28"/>
          <w:szCs w:val="28"/>
        </w:rPr>
        <w:lastRenderedPageBreak/>
        <w:t xml:space="preserve">Перспективним напрямом розвитку є також впровадження цифрової валюти центрального банку (CBDC) </w:t>
      </w:r>
      <w:r w:rsidR="00824E47">
        <w:rPr>
          <w:sz w:val="28"/>
          <w:szCs w:val="28"/>
        </w:rPr>
        <w:t>–</w:t>
      </w:r>
      <w:r>
        <w:rPr>
          <w:sz w:val="28"/>
          <w:szCs w:val="28"/>
        </w:rPr>
        <w:t xml:space="preserve"> е-гривні. Проєкт е-гривні в Україні є одним із найстаріших у світі: перший пілотний випуск відбувся ще у 2018 р. Поновлений інтерес до е-гривні з'явився у 2021–2022 рр. у контексті загальносвітової хвилі CBDC-досліджень. Потенційні переваги е-гривні для р</w:t>
      </w:r>
      <w:r>
        <w:rPr>
          <w:sz w:val="28"/>
          <w:szCs w:val="28"/>
        </w:rPr>
        <w:t xml:space="preserve">инку електронних банківських послуг: підвищення швидкості розрахунків (near-instantaneous settlement), можливість програмованих платежів (smart contracts з умовами використання коштів), покращення фінансового моніторингу, а також можливість обслуговування </w:t>
      </w:r>
      <w:r>
        <w:rPr>
          <w:sz w:val="28"/>
          <w:szCs w:val="28"/>
        </w:rPr>
        <w:t>населення без банківського рахунку. Очікується, що в разі успішного запуску е-гривня органічно інтегрується в існуючі мобільні банківські застосунки через відповідні API НБУ.</w:t>
      </w:r>
    </w:p>
    <w:p w14:paraId="78F65AA5" w14:textId="77777777" w:rsidR="004401C0" w:rsidRDefault="00C81908">
      <w:pPr>
        <w:spacing w:before="360" w:after="360" w:line="360" w:lineRule="auto"/>
        <w:ind w:firstLine="709"/>
        <w:jc w:val="both"/>
      </w:pPr>
      <w:r>
        <w:rPr>
          <w:b/>
          <w:bCs/>
          <w:sz w:val="28"/>
          <w:szCs w:val="28"/>
        </w:rPr>
        <w:t>Деталізація реалізації пропозицій та стратегічна перспектива</w:t>
      </w:r>
    </w:p>
    <w:p w14:paraId="1E005DE9" w14:textId="7680EDB6" w:rsidR="004401C0" w:rsidRDefault="00C81908">
      <w:pPr>
        <w:spacing w:line="360" w:lineRule="auto"/>
        <w:ind w:firstLine="709"/>
        <w:jc w:val="both"/>
      </w:pPr>
      <w:r>
        <w:rPr>
          <w:sz w:val="28"/>
          <w:szCs w:val="28"/>
        </w:rPr>
        <w:t>Для практичної реалі</w:t>
      </w:r>
      <w:r>
        <w:rPr>
          <w:sz w:val="28"/>
          <w:szCs w:val="28"/>
        </w:rPr>
        <w:t>зації запропонованих у попередньому підрозділі заходів необхідно визначити послідовність їх впровадження, пріоритети та відповідальних. Розглянемо детальніший план реалізації у форматі «дорожньої карти» (Roadmap) на 2025–2027 рр. Перший рік (2025): пріорит</w:t>
      </w:r>
      <w:r>
        <w:rPr>
          <w:sz w:val="28"/>
          <w:szCs w:val="28"/>
        </w:rPr>
        <w:t xml:space="preserve">ет </w:t>
      </w:r>
      <w:r w:rsidR="00824E47">
        <w:rPr>
          <w:sz w:val="28"/>
          <w:szCs w:val="28"/>
        </w:rPr>
        <w:t>–</w:t>
      </w:r>
      <w:r>
        <w:rPr>
          <w:sz w:val="28"/>
          <w:szCs w:val="28"/>
        </w:rPr>
        <w:t xml:space="preserve"> кібербезпека та регуляторна база. Конкретні кроки: НБУ затверджує технічний стандарт open banking API та Дорожню карту впровадження; всі системно важливі банки проходять незалежний аудит кіберстійкості та розробляють плани усунення виявлених вразливос</w:t>
      </w:r>
      <w:r>
        <w:rPr>
          <w:sz w:val="28"/>
          <w:szCs w:val="28"/>
        </w:rPr>
        <w:t xml:space="preserve">тей; запускається пілот регуляторної пісочниці (перші 5–10 фінтех-стартапів); НБУ розробляє концепцію ліцензії «цифровий банк» і виносить її на публічне обговорення. Другий рік (2026): пріоритет </w:t>
      </w:r>
      <w:r w:rsidR="00824E47">
        <w:rPr>
          <w:sz w:val="28"/>
          <w:szCs w:val="28"/>
        </w:rPr>
        <w:t>–</w:t>
      </w:r>
      <w:r>
        <w:rPr>
          <w:sz w:val="28"/>
          <w:szCs w:val="28"/>
        </w:rPr>
        <w:t xml:space="preserve"> відкритий банкінг та інклюзія. Конкретні кроки: обов'язкове</w:t>
      </w:r>
      <w:r>
        <w:rPr>
          <w:sz w:val="28"/>
          <w:szCs w:val="28"/>
        </w:rPr>
        <w:t xml:space="preserve"> впровадження open banking API в усіх системно важливих банках; запуск першого національного фінансового агрегатора (можливо, на базі «Дії»); масштабування регуляторної пісочниці; реалізація освітньої кампанії з цифрової фінансової грамотності; адаптація м</w:t>
      </w:r>
      <w:r>
        <w:rPr>
          <w:sz w:val="28"/>
          <w:szCs w:val="28"/>
        </w:rPr>
        <w:t xml:space="preserve">обільних застосунків для осіб похилого віку. Третій рік (2027): пріоритет </w:t>
      </w:r>
      <w:r w:rsidR="00824E47">
        <w:rPr>
          <w:sz w:val="28"/>
          <w:szCs w:val="28"/>
        </w:rPr>
        <w:t>–</w:t>
      </w:r>
      <w:r>
        <w:rPr>
          <w:sz w:val="28"/>
          <w:szCs w:val="28"/>
        </w:rPr>
        <w:t xml:space="preserve"> розширення та масштабування. Конкретні кроки: видача першої </w:t>
      </w:r>
      <w:r>
        <w:rPr>
          <w:sz w:val="28"/>
          <w:szCs w:val="28"/>
        </w:rPr>
        <w:lastRenderedPageBreak/>
        <w:t xml:space="preserve">ліцензії «цифровий банк»; запуск єдиного P2P-сервісу; інтеграція CBDC (е-гривні) у мобільні застосунки; запуск програми </w:t>
      </w:r>
      <w:r>
        <w:rPr>
          <w:sz w:val="28"/>
          <w:szCs w:val="28"/>
        </w:rPr>
        <w:t>підтримки фінтех-стартапів.</w:t>
      </w:r>
    </w:p>
    <w:p w14:paraId="0F1F71C3" w14:textId="77777777" w:rsidR="004401C0" w:rsidRDefault="00C81908">
      <w:pPr>
        <w:spacing w:line="360" w:lineRule="auto"/>
        <w:ind w:firstLine="709"/>
        <w:jc w:val="both"/>
      </w:pPr>
      <w:r>
        <w:rPr>
          <w:sz w:val="28"/>
          <w:szCs w:val="28"/>
        </w:rPr>
        <w:t>Реалізація запропонованих заходів потребує чіткого розподілу обов'язків між ключовими суб'єктами. НБУ як регулятор відповідає за: розробку і впровадження нормативних стандартів open banking API; надання ліцензій і ведення пісочн</w:t>
      </w:r>
      <w:r>
        <w:rPr>
          <w:sz w:val="28"/>
          <w:szCs w:val="28"/>
        </w:rPr>
        <w:t>иці; моніторинг ринку та публікацію статистики; розробку концепції е-гривні та ліцензії «цифровий банк»; координацію кіберзахисту через CERT-UA. Банки відповідають за: технічну реалізацію API-інтеграцій; розробку і оновлення мобільних застосунків; забезпеч</w:t>
      </w:r>
      <w:r>
        <w:rPr>
          <w:sz w:val="28"/>
          <w:szCs w:val="28"/>
        </w:rPr>
        <w:t>ення кіберстійкості власних систем; впровадження ШІ у системи виявлення шахрайства та персоналізацію; навчання персоналу та клієнтів. Фінтех-компанії та стартапи відповідають за: розробку інноваційних сервісів на базі open banking API; тестування нових біз</w:t>
      </w:r>
      <w:r>
        <w:rPr>
          <w:sz w:val="28"/>
          <w:szCs w:val="28"/>
        </w:rPr>
        <w:t>нес-моделей у рамках пісочниці; підвищення рівня конкуренції і стандартів ринку. Держава (Мінцифри, Мінфін) відповідає за: поглиблення інтеграції банківських сервісів з «Дією»; підтримку програм фінансової інклюзії; мобілізацію міжнародної технічної допомо</w:t>
      </w:r>
      <w:r>
        <w:rPr>
          <w:sz w:val="28"/>
          <w:szCs w:val="28"/>
        </w:rPr>
        <w:t>ги.</w:t>
      </w:r>
    </w:p>
    <w:p w14:paraId="445C0F92" w14:textId="7C77AAD1" w:rsidR="004401C0" w:rsidRDefault="00C81908">
      <w:pPr>
        <w:spacing w:line="360" w:lineRule="auto"/>
        <w:ind w:firstLine="709"/>
        <w:jc w:val="both"/>
      </w:pPr>
      <w:r>
        <w:rPr>
          <w:sz w:val="28"/>
          <w:szCs w:val="28"/>
        </w:rPr>
        <w:t xml:space="preserve">При оцінці економічного ефекту від запропонованих заходів важливо враховувати не лише прямі фінансові вигоди для банків, а й макроекономічний ефект для економіки України в цілому. Зростання частки безготівкових платежів підвищує прозорість економіки і </w:t>
      </w:r>
      <w:r>
        <w:rPr>
          <w:sz w:val="28"/>
          <w:szCs w:val="28"/>
        </w:rPr>
        <w:t xml:space="preserve">знижує масштаби тіньового сектору: менше готівкового обігу </w:t>
      </w:r>
      <w:r w:rsidR="00824E47">
        <w:rPr>
          <w:sz w:val="28"/>
          <w:szCs w:val="28"/>
        </w:rPr>
        <w:t>–</w:t>
      </w:r>
      <w:r>
        <w:rPr>
          <w:sz w:val="28"/>
          <w:szCs w:val="28"/>
        </w:rPr>
        <w:t xml:space="preserve"> менше можливостей для ухилення від оподаткування. За розрахунками НБУ, кожне підвищення частки безготівкових платежів на 1 процентний пункт дозволяє залучити до офіційного обороту та оподаткуванн</w:t>
      </w:r>
      <w:r>
        <w:rPr>
          <w:sz w:val="28"/>
          <w:szCs w:val="28"/>
        </w:rPr>
        <w:t>я додатково близько 3–4 млрд грн. Відповідно, зростання безготівкових з поточних 64,5% до 75% у горизонті 3–5 років теоретично здатне забезпечити додаткові надходження до бюджету у розмірі 30–40 млрд грн, що є вагомим аргументом на користь активної державн</w:t>
      </w:r>
      <w:r>
        <w:rPr>
          <w:sz w:val="28"/>
          <w:szCs w:val="28"/>
        </w:rPr>
        <w:t>ої підтримки розвитку електронних банківських послуг.</w:t>
      </w:r>
    </w:p>
    <w:p w14:paraId="1ACE23B1" w14:textId="2628C703" w:rsidR="004401C0" w:rsidRDefault="00C81908">
      <w:pPr>
        <w:spacing w:line="360" w:lineRule="auto"/>
        <w:ind w:firstLine="709"/>
        <w:jc w:val="both"/>
      </w:pPr>
      <w:r>
        <w:rPr>
          <w:sz w:val="28"/>
          <w:szCs w:val="28"/>
        </w:rPr>
        <w:t xml:space="preserve">Аналіз ризиків реалізації запропонованих заходів є невід'ємною частиною їх обґрунтування. Ризик 1: затримки у нормотворчості. Розробка і прийняття </w:t>
      </w:r>
      <w:r>
        <w:rPr>
          <w:sz w:val="28"/>
          <w:szCs w:val="28"/>
        </w:rPr>
        <w:lastRenderedPageBreak/>
        <w:t>нормативних актів щодо open banking API і ліцензії «циф</w:t>
      </w:r>
      <w:r>
        <w:rPr>
          <w:sz w:val="28"/>
          <w:szCs w:val="28"/>
        </w:rPr>
        <w:t xml:space="preserve">ровий банк» може зайняти більше часу, ніж передбачено Дорожньою картою </w:t>
      </w:r>
      <w:r w:rsidR="00824E47">
        <w:rPr>
          <w:sz w:val="28"/>
          <w:szCs w:val="28"/>
        </w:rPr>
        <w:t>–</w:t>
      </w:r>
      <w:r>
        <w:rPr>
          <w:sz w:val="28"/>
          <w:szCs w:val="28"/>
        </w:rPr>
        <w:t xml:space="preserve"> через навантаження на законодавчий процес в умовах воєнного стану. Ризик 2: опір традиційних банків. Деякі банки можуть намагатися уповільнити впровадження open banking, побоюючись по</w:t>
      </w:r>
      <w:r>
        <w:rPr>
          <w:sz w:val="28"/>
          <w:szCs w:val="28"/>
        </w:rPr>
        <w:t>силення конкуренції з боку фінтех-стартапів. Ризик 3: технічні складнощі інтеграції. Уніфікація API між банками з різними АБС і ІТ-архітектурами є технічно складним завданням, яке може виявитися дорожчим і довшим, ніж передбачалося. Ризик 4: проблеми конфі</w:t>
      </w:r>
      <w:r>
        <w:rPr>
          <w:sz w:val="28"/>
          <w:szCs w:val="28"/>
        </w:rPr>
        <w:t xml:space="preserve">денційності даних. Розширення обміну даними між установами може викликати занепокоєння клієнтів щодо захисту персональних даних. Ризик 5: воєнні ризики </w:t>
      </w:r>
      <w:r w:rsidR="00824E47">
        <w:rPr>
          <w:sz w:val="28"/>
          <w:szCs w:val="28"/>
        </w:rPr>
        <w:t>–</w:t>
      </w:r>
      <w:r>
        <w:rPr>
          <w:sz w:val="28"/>
          <w:szCs w:val="28"/>
        </w:rPr>
        <w:t xml:space="preserve"> ескалація бойових дій або масштабні кібератаки можуть порушити плани реалізації. Для мінімізації кожно</w:t>
      </w:r>
      <w:r>
        <w:rPr>
          <w:sz w:val="28"/>
          <w:szCs w:val="28"/>
        </w:rPr>
        <w:t>го з цих ризиків необхідне відповідне управлінське реагування.</w:t>
      </w:r>
    </w:p>
    <w:p w14:paraId="713BF3FF" w14:textId="07E898A7" w:rsidR="004401C0" w:rsidRDefault="00C81908">
      <w:pPr>
        <w:spacing w:line="360" w:lineRule="auto"/>
        <w:ind w:firstLine="709"/>
        <w:jc w:val="both"/>
      </w:pPr>
      <w:r>
        <w:rPr>
          <w:sz w:val="28"/>
          <w:szCs w:val="28"/>
        </w:rPr>
        <w:t xml:space="preserve">Перспективи розвитку ринку електронних банківських послуг в Україні на горизонті 2025–2030 рр. пов'язані з кількома ключовими тенденціями, що формуються глобально і вже починають проявлятися у </w:t>
      </w:r>
      <w:r>
        <w:rPr>
          <w:sz w:val="28"/>
          <w:szCs w:val="28"/>
        </w:rPr>
        <w:t>вітчизняному контексті. Тенденція 1: ШІ у прийнятті фінансових рішень. Уже сьогодні ШІ використовується для кредитного скорингу, виявлення шахрайства і персоналізації. У найближчі 5 років ШІ-асистенти стануть стандартом для управління особистими фінансами:</w:t>
      </w:r>
      <w:r>
        <w:rPr>
          <w:sz w:val="28"/>
          <w:szCs w:val="28"/>
        </w:rPr>
        <w:t xml:space="preserve"> вони будуть самостійно планувати бюджет, рекомендувати інвестиції та оптимізувати витрати. Тенденція 2: Голосовий банкінг. Інтеграція банківського застосунку з голосовими асистентами (аналог Siri, Google Assistant, але локалізованими для українського ринк</w:t>
      </w:r>
      <w:r>
        <w:rPr>
          <w:sz w:val="28"/>
          <w:szCs w:val="28"/>
        </w:rPr>
        <w:t>у) дозволить виконувати банківські операції голосовими командами. Тенденція 3: Доповнена і змішана реальність у банкінгу. AR/VR-технології можуть трансформувати формат «відвідування» банківського відділення: клієнт, надягнувши AR-гарнітуру, отримає відчутт</w:t>
      </w:r>
      <w:r>
        <w:rPr>
          <w:sz w:val="28"/>
          <w:szCs w:val="28"/>
        </w:rPr>
        <w:t xml:space="preserve">я особистої зустрічі з менеджером, перебуваючи вдома. Тенденція 4: е-гривня і цифрові валюти. Впровадження е-гривні </w:t>
      </w:r>
      <w:r w:rsidR="00824E47">
        <w:rPr>
          <w:sz w:val="28"/>
          <w:szCs w:val="28"/>
        </w:rPr>
        <w:t>–</w:t>
      </w:r>
      <w:r>
        <w:rPr>
          <w:sz w:val="28"/>
          <w:szCs w:val="28"/>
        </w:rPr>
        <w:t xml:space="preserve"> CBDC від НБУ </w:t>
      </w:r>
      <w:r w:rsidR="00824E47">
        <w:rPr>
          <w:sz w:val="28"/>
          <w:szCs w:val="28"/>
        </w:rPr>
        <w:t>–</w:t>
      </w:r>
      <w:r>
        <w:rPr>
          <w:sz w:val="28"/>
          <w:szCs w:val="28"/>
        </w:rPr>
        <w:t xml:space="preserve"> відкриє нові можливості для розрахунків, особливо у секторі мікроплатежів і соціальних трансфертів.</w:t>
      </w:r>
    </w:p>
    <w:p w14:paraId="240C6E68" w14:textId="6828DC61" w:rsidR="004401C0" w:rsidRDefault="00C81908">
      <w:pPr>
        <w:spacing w:line="360" w:lineRule="auto"/>
        <w:ind w:firstLine="709"/>
        <w:jc w:val="both"/>
      </w:pPr>
      <w:r>
        <w:rPr>
          <w:sz w:val="28"/>
          <w:szCs w:val="28"/>
        </w:rPr>
        <w:lastRenderedPageBreak/>
        <w:t>У контексті євроінтегра</w:t>
      </w:r>
      <w:r>
        <w:rPr>
          <w:sz w:val="28"/>
          <w:szCs w:val="28"/>
        </w:rPr>
        <w:t>ції варто зупинитися на вимогах до банківського сектору України, що випливають з необхідності адаптації до acquis communautaire ЄС. Серед ключових регуляторних актів ЄС, які Україна зобов'язалася імплементувати: PSD2 (уже імплементована через Закон «Про пл</w:t>
      </w:r>
      <w:r>
        <w:rPr>
          <w:sz w:val="28"/>
          <w:szCs w:val="28"/>
        </w:rPr>
        <w:t xml:space="preserve">атіжні послуги»), GDPR (частково через Закон «Про захист персональних даних»), CRD V/CRR II (вимоги до капіталу банків, повна відповідність передбачена до 2027 р.), AML 5th/6th Directive (боротьба з відмиванням грошей), DORA </w:t>
      </w:r>
      <w:r w:rsidR="00824E47">
        <w:rPr>
          <w:sz w:val="28"/>
          <w:szCs w:val="28"/>
        </w:rPr>
        <w:t>–</w:t>
      </w:r>
      <w:r>
        <w:rPr>
          <w:sz w:val="28"/>
          <w:szCs w:val="28"/>
        </w:rPr>
        <w:t xml:space="preserve"> Digital Operational Resilienc</w:t>
      </w:r>
      <w:r>
        <w:rPr>
          <w:sz w:val="28"/>
          <w:szCs w:val="28"/>
        </w:rPr>
        <w:t>e Act (вимоги до цифрової стійкості фінансових установ, набуває чинності в ЄС з 2025 р.). Виконання всіх цих вимог є обов'язковою умовою вступу до ЄС і водночас суттєво підвищить надійність і безпеку вітчизняного ринку електронних банківських послуг.</w:t>
      </w:r>
    </w:p>
    <w:p w14:paraId="0BF44D7F" w14:textId="1B9FEA9E" w:rsidR="004401C0" w:rsidRDefault="00C81908">
      <w:pPr>
        <w:spacing w:line="360" w:lineRule="auto"/>
        <w:ind w:firstLine="709"/>
        <w:jc w:val="both"/>
      </w:pPr>
      <w:r>
        <w:rPr>
          <w:sz w:val="28"/>
          <w:szCs w:val="28"/>
        </w:rPr>
        <w:t>Підсу</w:t>
      </w:r>
      <w:r>
        <w:rPr>
          <w:sz w:val="28"/>
          <w:szCs w:val="28"/>
        </w:rPr>
        <w:t>мовуючи третій розділ, можна констатувати, що запропоновані заходи формують комплексну програму розвитку ринку електронних банківських послуг, яка відповідає як поточним потребам українських споживачів і бізнесу, так і довгостроковим стратегічним цілям: ін</w:t>
      </w:r>
      <w:r>
        <w:rPr>
          <w:sz w:val="28"/>
          <w:szCs w:val="28"/>
        </w:rPr>
        <w:t xml:space="preserve">теграції до ринку ЄС, підвищенню конкурентоспроможності фінансового сектору та зміцненню стійкості економіки в умовах сучасних викликів. Системна реалізація цих заходів потребує координованих зусиль держави, регулятора, банків і фінтех-компаній </w:t>
      </w:r>
      <w:r w:rsidR="00824E47">
        <w:rPr>
          <w:sz w:val="28"/>
          <w:szCs w:val="28"/>
        </w:rPr>
        <w:t>–</w:t>
      </w:r>
      <w:r>
        <w:rPr>
          <w:sz w:val="28"/>
          <w:szCs w:val="28"/>
        </w:rPr>
        <w:t xml:space="preserve"> але орієн</w:t>
      </w:r>
      <w:r>
        <w:rPr>
          <w:sz w:val="28"/>
          <w:szCs w:val="28"/>
        </w:rPr>
        <w:t>товний розрахунок показує, що економічна віддача від цих зусиль є цілком достатньою для їх обґрунтування як пріоритетних.</w:t>
      </w:r>
    </w:p>
    <w:p w14:paraId="364DC014" w14:textId="77777777" w:rsidR="004401C0" w:rsidRDefault="00C81908">
      <w:pPr>
        <w:spacing w:before="360" w:after="360" w:line="360" w:lineRule="auto"/>
        <w:ind w:firstLine="709"/>
        <w:jc w:val="both"/>
      </w:pPr>
      <w:r>
        <w:rPr>
          <w:b/>
          <w:bCs/>
          <w:sz w:val="28"/>
          <w:szCs w:val="28"/>
        </w:rPr>
        <w:t>Сценарний аналіз розвитку ринку та стратегічне планування</w:t>
      </w:r>
    </w:p>
    <w:p w14:paraId="5FCE88EB" w14:textId="17A4D1FD" w:rsidR="004401C0" w:rsidRDefault="00C81908">
      <w:pPr>
        <w:spacing w:line="360" w:lineRule="auto"/>
        <w:ind w:firstLine="709"/>
        <w:jc w:val="both"/>
      </w:pPr>
      <w:r>
        <w:rPr>
          <w:sz w:val="28"/>
          <w:szCs w:val="28"/>
        </w:rPr>
        <w:t>Для повноти аналізу перспектив розвитку ринку електронних банківських послуг</w:t>
      </w:r>
      <w:r>
        <w:rPr>
          <w:sz w:val="28"/>
          <w:szCs w:val="28"/>
        </w:rPr>
        <w:t xml:space="preserve"> доцільно розглянути три можливі сценарії на горизонті до 2030 р. Сценарій 1 </w:t>
      </w:r>
      <w:r w:rsidR="00824E47">
        <w:rPr>
          <w:sz w:val="28"/>
          <w:szCs w:val="28"/>
        </w:rPr>
        <w:t>–</w:t>
      </w:r>
      <w:r>
        <w:rPr>
          <w:sz w:val="28"/>
          <w:szCs w:val="28"/>
        </w:rPr>
        <w:t xml:space="preserve"> «Оптимістичний»: передбачає успішне завершення активної фази війни, підписання угоди про вступ до ЄС і масштабне міжнародне фінансування відновлення. У цьому сценарії банківська</w:t>
      </w:r>
      <w:r>
        <w:rPr>
          <w:sz w:val="28"/>
          <w:szCs w:val="28"/>
        </w:rPr>
        <w:t xml:space="preserve"> система отримує значні інвестиції, зокрема у цифрову трансформацію. Очікувані результати для ринку до 2030 р.: частка безготівкових платежів </w:t>
      </w:r>
      <w:r w:rsidR="00824E47">
        <w:rPr>
          <w:sz w:val="28"/>
          <w:szCs w:val="28"/>
        </w:rPr>
        <w:t>–</w:t>
      </w:r>
      <w:r>
        <w:rPr>
          <w:sz w:val="28"/>
          <w:szCs w:val="28"/>
        </w:rPr>
        <w:t xml:space="preserve"> 85%; 3–5 нових ліцензованих цифрових банків; повноцінний open banking, конкурентний з ринком ЄС; е-гривня, що за</w:t>
      </w:r>
      <w:r>
        <w:rPr>
          <w:sz w:val="28"/>
          <w:szCs w:val="28"/>
        </w:rPr>
        <w:t xml:space="preserve">безпечує </w:t>
      </w:r>
      <w:r>
        <w:rPr>
          <w:sz w:val="28"/>
          <w:szCs w:val="28"/>
        </w:rPr>
        <w:lastRenderedPageBreak/>
        <w:t xml:space="preserve">10–15% роздрібних розрахунків. Сценарій 2 </w:t>
      </w:r>
      <w:r w:rsidR="00824E47">
        <w:rPr>
          <w:sz w:val="28"/>
          <w:szCs w:val="28"/>
        </w:rPr>
        <w:t>–</w:t>
      </w:r>
      <w:r>
        <w:rPr>
          <w:sz w:val="28"/>
          <w:szCs w:val="28"/>
        </w:rPr>
        <w:t xml:space="preserve"> «Базовий»: відображає поступову нормалізацію ситуації і помірковане зростання. Частка безготівкових платежів досягає 75%; впровадження open banking відбувається поступово до 2027 р.; е-гривня залишається</w:t>
      </w:r>
      <w:r>
        <w:rPr>
          <w:sz w:val="28"/>
          <w:szCs w:val="28"/>
        </w:rPr>
        <w:t xml:space="preserve"> на стадії обмеженого пілоту.</w:t>
      </w:r>
    </w:p>
    <w:p w14:paraId="11678E6B" w14:textId="7F4686C2" w:rsidR="004401C0" w:rsidRDefault="00C81908">
      <w:pPr>
        <w:spacing w:line="360" w:lineRule="auto"/>
        <w:ind w:firstLine="709"/>
        <w:jc w:val="both"/>
      </w:pPr>
      <w:r>
        <w:rPr>
          <w:sz w:val="28"/>
          <w:szCs w:val="28"/>
        </w:rPr>
        <w:t xml:space="preserve">Сценарій 3 </w:t>
      </w:r>
      <w:r w:rsidR="00824E47">
        <w:rPr>
          <w:sz w:val="28"/>
          <w:szCs w:val="28"/>
        </w:rPr>
        <w:t>–</w:t>
      </w:r>
      <w:r>
        <w:rPr>
          <w:sz w:val="28"/>
          <w:szCs w:val="28"/>
        </w:rPr>
        <w:t xml:space="preserve"> «Песимістичний»: передбачає продовження інтенсивних бойових дій з суттєвим негативним впливом на банківський сектор. Значна частина банківської інфраструктури у постраждалих регіонах залишається пошкодженою; темпи</w:t>
      </w:r>
      <w:r>
        <w:rPr>
          <w:sz w:val="28"/>
          <w:szCs w:val="28"/>
        </w:rPr>
        <w:t xml:space="preserve"> цифровізації сповільнюються через зниження доходів населення і скорочення ІТ-інвестицій банків; регуляторна реформа відстає через навантаження на нормотворчий апарат. Навіть у цьому сценарії позиції цифрового банкінгу залишаються стабільними </w:t>
      </w:r>
      <w:r w:rsidR="00824E47">
        <w:rPr>
          <w:sz w:val="28"/>
          <w:szCs w:val="28"/>
        </w:rPr>
        <w:t>–</w:t>
      </w:r>
      <w:r>
        <w:rPr>
          <w:sz w:val="28"/>
          <w:szCs w:val="28"/>
        </w:rPr>
        <w:t xml:space="preserve"> адже саме в</w:t>
      </w:r>
      <w:r>
        <w:rPr>
          <w:sz w:val="28"/>
          <w:szCs w:val="28"/>
        </w:rPr>
        <w:t>ін виявився найстійкішою формою банківського обслуговування в умовах кризи. Найбільш ймовірним з трьох є базовий сценарій, якщо не відбудеться різкого погіршення або поліпшення ситуації на фронті.</w:t>
      </w:r>
    </w:p>
    <w:p w14:paraId="4CCF59B0" w14:textId="31A2678B" w:rsidR="004401C0" w:rsidRDefault="00C81908">
      <w:pPr>
        <w:spacing w:line="360" w:lineRule="auto"/>
        <w:ind w:firstLine="709"/>
        <w:jc w:val="both"/>
      </w:pPr>
      <w:r>
        <w:rPr>
          <w:sz w:val="28"/>
          <w:szCs w:val="28"/>
        </w:rPr>
        <w:t>Фактором, що суттєво впливатиме на розвиток ринку у будь-як</w:t>
      </w:r>
      <w:r>
        <w:rPr>
          <w:sz w:val="28"/>
          <w:szCs w:val="28"/>
        </w:rPr>
        <w:t xml:space="preserve">ому сценарії, є темпи розвитку штучного інтелекту. Очікується, що вже до 2027 р. більшість банківських операцій з клієнтами будуть опрацьовуватися ШІ-системами без безпосередньої участі людини. Кредитні рішення, деталізовані аналізи фінансового становища, </w:t>
      </w:r>
      <w:r>
        <w:rPr>
          <w:sz w:val="28"/>
          <w:szCs w:val="28"/>
        </w:rPr>
        <w:t xml:space="preserve">персоналізовані інвестиційні поради </w:t>
      </w:r>
      <w:r w:rsidR="00824E47">
        <w:rPr>
          <w:sz w:val="28"/>
          <w:szCs w:val="28"/>
        </w:rPr>
        <w:t>–</w:t>
      </w:r>
      <w:r>
        <w:rPr>
          <w:sz w:val="28"/>
          <w:szCs w:val="28"/>
        </w:rPr>
        <w:t xml:space="preserve"> всі ці завдання поступово переходять від людей до алгоритмів. Для клієнтів це означає вищу швидкість і доступність послуг 24/7; для банків </w:t>
      </w:r>
      <w:r w:rsidR="00824E47">
        <w:rPr>
          <w:sz w:val="28"/>
          <w:szCs w:val="28"/>
        </w:rPr>
        <w:t>–</w:t>
      </w:r>
      <w:r>
        <w:rPr>
          <w:sz w:val="28"/>
          <w:szCs w:val="28"/>
        </w:rPr>
        <w:t xml:space="preserve"> зниження операційних витрат і потенційне підвищення якості рішень завдяки ана</w:t>
      </w:r>
      <w:r>
        <w:rPr>
          <w:sz w:val="28"/>
          <w:szCs w:val="28"/>
        </w:rPr>
        <w:t xml:space="preserve">лізу великих масивів даних. Для регуляторів </w:t>
      </w:r>
      <w:r w:rsidR="00824E47">
        <w:rPr>
          <w:sz w:val="28"/>
          <w:szCs w:val="28"/>
        </w:rPr>
        <w:t>–</w:t>
      </w:r>
      <w:r>
        <w:rPr>
          <w:sz w:val="28"/>
          <w:szCs w:val="28"/>
        </w:rPr>
        <w:t xml:space="preserve"> нові виклики щодо забезпечення алгоритмічної прозорості та захисту від дискримінаційних рішень ШІ.</w:t>
      </w:r>
    </w:p>
    <w:p w14:paraId="49B0A554" w14:textId="2E6CE1C5" w:rsidR="004401C0" w:rsidRDefault="00C81908">
      <w:pPr>
        <w:spacing w:line="360" w:lineRule="auto"/>
        <w:ind w:firstLine="709"/>
        <w:jc w:val="both"/>
      </w:pPr>
      <w:r>
        <w:rPr>
          <w:sz w:val="28"/>
          <w:szCs w:val="28"/>
        </w:rPr>
        <w:t xml:space="preserve">Для оцінки довгострокового потенціалу ринку корисно розглянути демографічний фактор. Сьогодні в Україні щорічно дорослішає близько 400 тис. осіб з покоління «цифрових нативів» </w:t>
      </w:r>
      <w:r w:rsidR="00824E47">
        <w:rPr>
          <w:sz w:val="28"/>
          <w:szCs w:val="28"/>
        </w:rPr>
        <w:t>–</w:t>
      </w:r>
      <w:r>
        <w:rPr>
          <w:sz w:val="28"/>
          <w:szCs w:val="28"/>
        </w:rPr>
        <w:t xml:space="preserve"> людей, для яких мобільний телефон був нормою з дитинства. Ці люди стають клієн</w:t>
      </w:r>
      <w:r>
        <w:rPr>
          <w:sz w:val="28"/>
          <w:szCs w:val="28"/>
        </w:rPr>
        <w:t xml:space="preserve">тами банків, і вони одразу обирають цифрові канали як основний і єдиний спосіб взаємодії. З іншого боку, старше покоління (55+), яке сьогодні є менш активним споживачем цифрових </w:t>
      </w:r>
      <w:r>
        <w:rPr>
          <w:sz w:val="28"/>
          <w:szCs w:val="28"/>
        </w:rPr>
        <w:lastRenderedPageBreak/>
        <w:t>банківських послуг, поступово зменшуватиметься у відсотковому відношенні. Це о</w:t>
      </w:r>
      <w:r>
        <w:rPr>
          <w:sz w:val="28"/>
          <w:szCs w:val="28"/>
        </w:rPr>
        <w:t>значає, що демографія «сама по собі» тягне ринок у бік подальшої цифровізації, навіть без активних зусиль з боку банків чи регулятора.</w:t>
      </w:r>
    </w:p>
    <w:p w14:paraId="18C3730A" w14:textId="73B9A70D" w:rsidR="004401C0" w:rsidRDefault="00C81908">
      <w:pPr>
        <w:spacing w:line="360" w:lineRule="auto"/>
        <w:ind w:firstLine="709"/>
        <w:jc w:val="both"/>
      </w:pPr>
      <w:r>
        <w:rPr>
          <w:sz w:val="28"/>
          <w:szCs w:val="28"/>
        </w:rPr>
        <w:t xml:space="preserve">Окремою стратегічною темою для вітчизняного ринку є питання інтернаціоналізації українських банків і фінтех-компаній. До </w:t>
      </w:r>
      <w:r>
        <w:rPr>
          <w:sz w:val="28"/>
          <w:szCs w:val="28"/>
        </w:rPr>
        <w:t xml:space="preserve">2022 р. більшість українських банків мали виключно вітчизняний фокус. Повномасштабне вторгнення і масова еміграція українців до Польщі, Чехії, Німеччини, Великої Британії, США та інших країн відкрила новий ринок </w:t>
      </w:r>
      <w:r w:rsidR="00824E47">
        <w:rPr>
          <w:sz w:val="28"/>
          <w:szCs w:val="28"/>
        </w:rPr>
        <w:t>–</w:t>
      </w:r>
      <w:r>
        <w:rPr>
          <w:sz w:val="28"/>
          <w:szCs w:val="28"/>
        </w:rPr>
        <w:t xml:space="preserve"> українська діаспора за кордоном, яка збері</w:t>
      </w:r>
      <w:r>
        <w:rPr>
          <w:sz w:val="28"/>
          <w:szCs w:val="28"/>
        </w:rPr>
        <w:t>гає потребу у фінансових послугах, прив'язаних до України (перекази, оплата рахунків в Україні, отримання соціальних виплат). monobank вже фактично обслуговує сотні тисяч клієнтів за кордоном (через застосунок, доступний звідусіль), а ПриватБанк планує роз</w:t>
      </w:r>
      <w:r>
        <w:rPr>
          <w:sz w:val="28"/>
          <w:szCs w:val="28"/>
        </w:rPr>
        <w:t>ширення своєї присутності в ЄС у форматі платіжних сервісів. Це відкриває можливість для українських банків стати справжніми трансатлантичними фінтех-гравцями.</w:t>
      </w:r>
    </w:p>
    <w:p w14:paraId="1D211336" w14:textId="029441C6" w:rsidR="004401C0" w:rsidRDefault="00C81908">
      <w:pPr>
        <w:spacing w:line="360" w:lineRule="auto"/>
        <w:ind w:firstLine="709"/>
        <w:jc w:val="both"/>
      </w:pPr>
      <w:r>
        <w:rPr>
          <w:sz w:val="28"/>
          <w:szCs w:val="28"/>
        </w:rPr>
        <w:t>Одним із найбільш дискусійних питань розвитку ринку є майбутнє банківських відділень в умовах то</w:t>
      </w:r>
      <w:r>
        <w:rPr>
          <w:sz w:val="28"/>
          <w:szCs w:val="28"/>
        </w:rPr>
        <w:t xml:space="preserve">тальної цифровізації. Чи зникнуть відділення повністю? Швидше за все </w:t>
      </w:r>
      <w:r w:rsidR="00824E47">
        <w:rPr>
          <w:sz w:val="28"/>
          <w:szCs w:val="28"/>
        </w:rPr>
        <w:t>–</w:t>
      </w:r>
      <w:r>
        <w:rPr>
          <w:sz w:val="28"/>
          <w:szCs w:val="28"/>
        </w:rPr>
        <w:t xml:space="preserve"> ні, але їхня роль кардинально зміниться. Вже сьогодні відділення ПриватБанку і Райффайзен Банку трансформуються з «точок транзакцій» у «центри консультацій»: більшість операцій клієнти </w:t>
      </w:r>
      <w:r>
        <w:rPr>
          <w:sz w:val="28"/>
          <w:szCs w:val="28"/>
        </w:rPr>
        <w:t xml:space="preserve">виконують у застосунку, а до відділення приходять лише для складних ситуацій </w:t>
      </w:r>
      <w:r w:rsidR="00824E47">
        <w:rPr>
          <w:sz w:val="28"/>
          <w:szCs w:val="28"/>
        </w:rPr>
        <w:t>–</w:t>
      </w:r>
      <w:r>
        <w:rPr>
          <w:sz w:val="28"/>
          <w:szCs w:val="28"/>
        </w:rPr>
        <w:t xml:space="preserve"> оскарження шахрайства, отримання великого готівкового кредиту, нотаріально завірених документів. Відділення майбутнього нагадуватимуть більше Apple Store, ніж банківську «контор</w:t>
      </w:r>
      <w:r>
        <w:rPr>
          <w:sz w:val="28"/>
          <w:szCs w:val="28"/>
        </w:rPr>
        <w:t xml:space="preserve">у» </w:t>
      </w:r>
      <w:r w:rsidR="00824E47">
        <w:rPr>
          <w:sz w:val="28"/>
          <w:szCs w:val="28"/>
        </w:rPr>
        <w:t>–</w:t>
      </w:r>
      <w:r>
        <w:rPr>
          <w:sz w:val="28"/>
          <w:szCs w:val="28"/>
        </w:rPr>
        <w:t xml:space="preserve"> мінімальна кількість персоналу, акцент на консультаціях і продажах, значно менша площа. У контексті воєнного стану банки вже прискорено скорочують мережу відділень </w:t>
      </w:r>
      <w:r w:rsidR="00824E47">
        <w:rPr>
          <w:sz w:val="28"/>
          <w:szCs w:val="28"/>
        </w:rPr>
        <w:t>–</w:t>
      </w:r>
      <w:r>
        <w:rPr>
          <w:sz w:val="28"/>
          <w:szCs w:val="28"/>
        </w:rPr>
        <w:t xml:space="preserve"> не лише через економіку, а й через ризики безпеки збиратися у великій кількості людей</w:t>
      </w:r>
      <w:r>
        <w:rPr>
          <w:sz w:val="28"/>
          <w:szCs w:val="28"/>
        </w:rPr>
        <w:t xml:space="preserve"> в одному місці.</w:t>
      </w:r>
    </w:p>
    <w:p w14:paraId="18EACA86" w14:textId="77777777" w:rsidR="004401C0" w:rsidRDefault="00C81908">
      <w:pPr>
        <w:spacing w:before="360" w:after="360" w:line="360" w:lineRule="auto"/>
        <w:ind w:firstLine="709"/>
        <w:jc w:val="both"/>
      </w:pPr>
      <w:r>
        <w:rPr>
          <w:b/>
          <w:bCs/>
          <w:sz w:val="28"/>
          <w:szCs w:val="28"/>
        </w:rPr>
        <w:t>Фінансові та регуляторні аспекти реалізації пропозицій</w:t>
      </w:r>
    </w:p>
    <w:p w14:paraId="02682A3C" w14:textId="78EEA8C6" w:rsidR="004401C0" w:rsidRDefault="00C81908">
      <w:pPr>
        <w:spacing w:line="360" w:lineRule="auto"/>
        <w:ind w:firstLine="709"/>
        <w:jc w:val="both"/>
      </w:pPr>
      <w:r>
        <w:rPr>
          <w:sz w:val="28"/>
          <w:szCs w:val="28"/>
        </w:rPr>
        <w:t xml:space="preserve">Для успішної реалізації запропонованих у цьому розділі заходів необхідна чітка відповідь на питання фінансування: хто платить, скільки і звідки кошти. </w:t>
      </w:r>
      <w:r>
        <w:rPr>
          <w:sz w:val="28"/>
          <w:szCs w:val="28"/>
        </w:rPr>
        <w:lastRenderedPageBreak/>
        <w:t>Аналіз джерел фінансування для ко</w:t>
      </w:r>
      <w:r>
        <w:rPr>
          <w:sz w:val="28"/>
          <w:szCs w:val="28"/>
        </w:rPr>
        <w:t xml:space="preserve">жного напряму показує таке. Для заходів з підвищення кібербезпеки (поведінкова аналітика ШІ, оновлення систем захисту) </w:t>
      </w:r>
      <w:r w:rsidR="00824E47">
        <w:rPr>
          <w:sz w:val="28"/>
          <w:szCs w:val="28"/>
        </w:rPr>
        <w:t>–</w:t>
      </w:r>
      <w:r>
        <w:rPr>
          <w:sz w:val="28"/>
          <w:szCs w:val="28"/>
        </w:rPr>
        <w:t xml:space="preserve"> основним джерелом є операційний бюджет самих банків. Середні інвестиції у кібербезпеку для банку середнього розміру становлять 3–5% від</w:t>
      </w:r>
      <w:r>
        <w:rPr>
          <w:sz w:val="28"/>
          <w:szCs w:val="28"/>
        </w:rPr>
        <w:t xml:space="preserve"> загального ІТ-бюджету. Для великих банків (ПриватБанк) цифра вища </w:t>
      </w:r>
      <w:r w:rsidR="00824E47">
        <w:rPr>
          <w:sz w:val="28"/>
          <w:szCs w:val="28"/>
        </w:rPr>
        <w:t>–</w:t>
      </w:r>
      <w:r>
        <w:rPr>
          <w:sz w:val="28"/>
          <w:szCs w:val="28"/>
        </w:rPr>
        <w:t xml:space="preserve"> до 10–15% або більше. Міжнародні партнери (USAID, EBRD, ЄС) надають технічну допомогу у формі консультацій та навчання, але не прямого фінансування систем захисту. Для заходів з open bank</w:t>
      </w:r>
      <w:r>
        <w:rPr>
          <w:sz w:val="28"/>
          <w:szCs w:val="28"/>
        </w:rPr>
        <w:t xml:space="preserve">ing і регуляторної пісочниці </w:t>
      </w:r>
      <w:r w:rsidR="00824E47">
        <w:rPr>
          <w:sz w:val="28"/>
          <w:szCs w:val="28"/>
        </w:rPr>
        <w:t>–</w:t>
      </w:r>
      <w:r>
        <w:rPr>
          <w:sz w:val="28"/>
          <w:szCs w:val="28"/>
        </w:rPr>
        <w:t xml:space="preserve"> НБУ фінансує з власного бюджету розробку стандартів і підтримку пісочниці; банки несуть витрати на технічну реалізацію API. Оцінка витрат для одного банку на розробку і впровадження open banking API: 5–15 млн грн залежно від </w:t>
      </w:r>
      <w:r>
        <w:rPr>
          <w:sz w:val="28"/>
          <w:szCs w:val="28"/>
        </w:rPr>
        <w:t xml:space="preserve">якості і глибини існуючої ІТ-архітектури. Для програм цифрової інклюзії </w:t>
      </w:r>
      <w:r w:rsidR="00824E47">
        <w:rPr>
          <w:sz w:val="28"/>
          <w:szCs w:val="28"/>
        </w:rPr>
        <w:t>–</w:t>
      </w:r>
      <w:r>
        <w:rPr>
          <w:sz w:val="28"/>
          <w:szCs w:val="28"/>
        </w:rPr>
        <w:t xml:space="preserve"> найкращим джерелом є поєднання банківських маркетингових бюджетів і грантового фінансування від USAID, ЄС, Світового банку, що мають спеціальні програми підтримки фінансової інклюзії</w:t>
      </w:r>
      <w:r>
        <w:rPr>
          <w:sz w:val="28"/>
          <w:szCs w:val="28"/>
        </w:rPr>
        <w:t xml:space="preserve"> у країнах, що розвиваються.</w:t>
      </w:r>
    </w:p>
    <w:p w14:paraId="7128F212" w14:textId="4A062ACF" w:rsidR="004401C0" w:rsidRDefault="00C81908">
      <w:pPr>
        <w:spacing w:line="360" w:lineRule="auto"/>
        <w:ind w:firstLine="709"/>
        <w:jc w:val="both"/>
      </w:pPr>
      <w:r>
        <w:rPr>
          <w:sz w:val="28"/>
          <w:szCs w:val="28"/>
        </w:rPr>
        <w:t>Розглянемо можливості залучення міжнародного фінансування для розвитку ринку електронних банківських послуг в Україні. Три ключових міжнародних донори є найбільш значущими. USAID через свою програму «Трансформація фінансового сектору» (TFS) підтримує розро</w:t>
      </w:r>
      <w:r>
        <w:rPr>
          <w:sz w:val="28"/>
          <w:szCs w:val="28"/>
        </w:rPr>
        <w:t xml:space="preserve">бку open banking стандартів, навчання регуляторів і банківських фахівців, фінансову освіту населення. Загальний обсяг програми </w:t>
      </w:r>
      <w:r w:rsidR="00824E47">
        <w:rPr>
          <w:sz w:val="28"/>
          <w:szCs w:val="28"/>
        </w:rPr>
        <w:t>–</w:t>
      </w:r>
      <w:r>
        <w:rPr>
          <w:sz w:val="28"/>
          <w:szCs w:val="28"/>
        </w:rPr>
        <w:t xml:space="preserve"> близько 60 млн дол. США на 2022–2026 рр. EBRD через Ukraine Banking Development Project підтримує капіталізацію банків і технол</w:t>
      </w:r>
      <w:r>
        <w:rPr>
          <w:sz w:val="28"/>
          <w:szCs w:val="28"/>
        </w:rPr>
        <w:t>огічну трансформацію, зокрема у сфері цифровізації. ЄС через DG REFORM та Programa "Twinning" підтримує гармонізацію регуляторної бази з вимогами ЄС, включаючи PSD2, GDPR та DORA. Ці ресурси є важливим доповненням до власних інвестицій банків і можуть сутт</w:t>
      </w:r>
      <w:r>
        <w:rPr>
          <w:sz w:val="28"/>
          <w:szCs w:val="28"/>
        </w:rPr>
        <w:t>єво прискорити реалізацію запропонованих заходів.</w:t>
      </w:r>
    </w:p>
    <w:p w14:paraId="4ADB982C" w14:textId="7F0E0D02" w:rsidR="004401C0" w:rsidRDefault="00C81908">
      <w:pPr>
        <w:spacing w:line="360" w:lineRule="auto"/>
        <w:ind w:firstLine="709"/>
        <w:jc w:val="both"/>
      </w:pPr>
      <w:r>
        <w:rPr>
          <w:sz w:val="28"/>
          <w:szCs w:val="28"/>
        </w:rPr>
        <w:t>Юридичний аналіз запропонованих заходів щодо запровадження ліцензії «цифровий банк» виявляє необхідність змін до ряду нормативних актів. Першочергово потребує змін Закон України «Про банки і банківську діял</w:t>
      </w:r>
      <w:r>
        <w:rPr>
          <w:sz w:val="28"/>
          <w:szCs w:val="28"/>
        </w:rPr>
        <w:t xml:space="preserve">ьність» </w:t>
      </w:r>
      <w:r>
        <w:rPr>
          <w:sz w:val="28"/>
          <w:szCs w:val="28"/>
        </w:rPr>
        <w:lastRenderedPageBreak/>
        <w:t xml:space="preserve">(№ 2121-III) </w:t>
      </w:r>
      <w:r w:rsidR="00824E47">
        <w:rPr>
          <w:sz w:val="28"/>
          <w:szCs w:val="28"/>
        </w:rPr>
        <w:t>–</w:t>
      </w:r>
      <w:r>
        <w:rPr>
          <w:sz w:val="28"/>
          <w:szCs w:val="28"/>
        </w:rPr>
        <w:t xml:space="preserve"> для визначення правового статусу і особливостей ліцензування цифрового банку. Закон «Про платіжні послуги» (№ 1591-IX) потребує доповнень у частині регулювання взаємодії цифрового банку з платіжними провайдерами. Постанови НБУ щодо п</w:t>
      </w:r>
      <w:r>
        <w:rPr>
          <w:sz w:val="28"/>
          <w:szCs w:val="28"/>
        </w:rPr>
        <w:t>руденційного нагляду потребують адаптації для врахування специфіки бізнес-моделі цифрового банку (нижчі вимоги до фізичної інфраструктури, але, можливо, вищі вимоги до кіберстійкості). Закон «Про захист прав споживачів» потребує доповнень щодо особливостей</w:t>
      </w:r>
      <w:r>
        <w:rPr>
          <w:sz w:val="28"/>
          <w:szCs w:val="28"/>
        </w:rPr>
        <w:t xml:space="preserve"> захисту прав клієнтів цифрового банку. Зазначені зміни технічно реалізовані і вже розробляються НБУ у рамках плану гармонізації з acquis ЄС.</w:t>
      </w:r>
    </w:p>
    <w:p w14:paraId="6569B583" w14:textId="308FEA38" w:rsidR="004401C0" w:rsidRDefault="00C81908">
      <w:pPr>
        <w:spacing w:line="360" w:lineRule="auto"/>
        <w:ind w:firstLine="709"/>
        <w:jc w:val="both"/>
      </w:pPr>
      <w:r>
        <w:rPr>
          <w:sz w:val="28"/>
          <w:szCs w:val="28"/>
        </w:rPr>
        <w:t>Впровадження ШІ у кредитний скоринг банків, що є одним із запропонованих заходів, пов'язане з рядом важливих регул</w:t>
      </w:r>
      <w:r>
        <w:rPr>
          <w:sz w:val="28"/>
          <w:szCs w:val="28"/>
        </w:rPr>
        <w:t xml:space="preserve">яторних і етичних викликів. З регуляторного боку: ШІ-модель, що приймає рішення про кредитування, повинна бути «пояснюваною» (explainable AI, XAI) </w:t>
      </w:r>
      <w:r w:rsidR="00824E47">
        <w:rPr>
          <w:sz w:val="28"/>
          <w:szCs w:val="28"/>
        </w:rPr>
        <w:t>–</w:t>
      </w:r>
      <w:r>
        <w:rPr>
          <w:sz w:val="28"/>
          <w:szCs w:val="28"/>
        </w:rPr>
        <w:t xml:space="preserve"> клієнт, якому відмовлено, має право знати причину відмови. Це прямо передбачено GDPR (право на пояснення ав</w:t>
      </w:r>
      <w:r>
        <w:rPr>
          <w:sz w:val="28"/>
          <w:szCs w:val="28"/>
        </w:rPr>
        <w:t xml:space="preserve">томатизованих рішень) і буде вимогою EU AI Act, який Україна зобов'язалася імплементувати. З практичного боку: ШІ-моделі можуть некоректно відображати упередженість наявних навчальних даних </w:t>
      </w:r>
      <w:r w:rsidR="00824E47">
        <w:rPr>
          <w:sz w:val="28"/>
          <w:szCs w:val="28"/>
        </w:rPr>
        <w:t>–</w:t>
      </w:r>
      <w:r>
        <w:rPr>
          <w:sz w:val="28"/>
          <w:szCs w:val="28"/>
        </w:rPr>
        <w:t xml:space="preserve"> якщо в минулому банк рідше видавав кредити певним демографічним </w:t>
      </w:r>
      <w:r>
        <w:rPr>
          <w:sz w:val="28"/>
          <w:szCs w:val="28"/>
        </w:rPr>
        <w:t>групам, ШІ може навчитися цій упередженості і відтворювати її в нових рішеннях (алгоритмічна дискримінація). Тому НБУ і самі банки повинні впровадити механізми аудиту ШІ-моделей на предмет справедливості і неупередженості, що є нагальним завданням у контек</w:t>
      </w:r>
      <w:r>
        <w:rPr>
          <w:sz w:val="28"/>
          <w:szCs w:val="28"/>
        </w:rPr>
        <w:t>сті євроінтеграції.</w:t>
      </w:r>
    </w:p>
    <w:p w14:paraId="23654127" w14:textId="0DEB91D4" w:rsidR="004401C0" w:rsidRDefault="00C81908">
      <w:pPr>
        <w:spacing w:line="360" w:lineRule="auto"/>
        <w:ind w:firstLine="709"/>
        <w:jc w:val="both"/>
      </w:pPr>
      <w:r>
        <w:rPr>
          <w:sz w:val="28"/>
          <w:szCs w:val="28"/>
        </w:rPr>
        <w:t xml:space="preserve">Детально розглянемо і рекомендовані заходи з підвищення цифрової інклюзії з точки зору їх правового підґрунтя. Розробка спрощених застосунків для людей похилого віку і з обмеженими можливостями не є просто побажанням </w:t>
      </w:r>
      <w:r w:rsidR="00824E47">
        <w:rPr>
          <w:sz w:val="28"/>
          <w:szCs w:val="28"/>
        </w:rPr>
        <w:t>–</w:t>
      </w:r>
      <w:r>
        <w:rPr>
          <w:sz w:val="28"/>
          <w:szCs w:val="28"/>
        </w:rPr>
        <w:t xml:space="preserve"> це юридичне зобов</w:t>
      </w:r>
      <w:r>
        <w:rPr>
          <w:sz w:val="28"/>
          <w:szCs w:val="28"/>
        </w:rPr>
        <w:t>'язання, що випливає з Конституції України (рівність прав), Закону «Про основи соціальної захищеності осіб з інвалідністю в Україні» і Конвенції ООН про права осіб з інвалідністю, до якої приєдналась Україна. В ЄС аналогічна вимога закріплена у European Ac</w:t>
      </w:r>
      <w:r>
        <w:rPr>
          <w:sz w:val="28"/>
          <w:szCs w:val="28"/>
        </w:rPr>
        <w:t xml:space="preserve">cessibility Act (Директива 2019/882), яку Україна зобов'язалась імплементувати. Отже, адаптація цифрових </w:t>
      </w:r>
      <w:r>
        <w:rPr>
          <w:sz w:val="28"/>
          <w:szCs w:val="28"/>
        </w:rPr>
        <w:lastRenderedPageBreak/>
        <w:t xml:space="preserve">банківських сервісів для осіб з обмеженими можливостями є не лише елементом корпоративної соціальної відповідальності, а й правовим обов'язком банків, </w:t>
      </w:r>
      <w:r>
        <w:rPr>
          <w:sz w:val="28"/>
          <w:szCs w:val="28"/>
        </w:rPr>
        <w:t>виконання якого буде перевірятися регулятором.</w:t>
      </w:r>
    </w:p>
    <w:p w14:paraId="7E81317B" w14:textId="1DF62378" w:rsidR="004401C0" w:rsidRDefault="00C81908">
      <w:pPr>
        <w:spacing w:line="360" w:lineRule="auto"/>
        <w:ind w:firstLine="709"/>
        <w:jc w:val="both"/>
      </w:pPr>
      <w:r>
        <w:rPr>
          <w:sz w:val="28"/>
          <w:szCs w:val="28"/>
        </w:rPr>
        <w:t>Завершуючи аналіз третього розділу, важливо підкреслити, що запропоновані заходи формують системну програму розвитку ринку електронних банківських послуг, яка враховує як поточний стан (воєнний, соціальний, ре</w:t>
      </w:r>
      <w:r>
        <w:rPr>
          <w:sz w:val="28"/>
          <w:szCs w:val="28"/>
        </w:rPr>
        <w:t xml:space="preserve">гуляторний контекст), так і стратегічні перспективи (євроінтеграція, технологічна трансформація, зміна демографії). Жоден із запропонованих заходів не є принципово новим у світовому масштабі </w:t>
      </w:r>
      <w:r w:rsidR="00824E47">
        <w:rPr>
          <w:sz w:val="28"/>
          <w:szCs w:val="28"/>
        </w:rPr>
        <w:t>–</w:t>
      </w:r>
      <w:r>
        <w:rPr>
          <w:sz w:val="28"/>
          <w:szCs w:val="28"/>
        </w:rPr>
        <w:t xml:space="preserve"> все це вже реалізовано у різних країнах. Унікальність українськ</w:t>
      </w:r>
      <w:r>
        <w:rPr>
          <w:sz w:val="28"/>
          <w:szCs w:val="28"/>
        </w:rPr>
        <w:t>ого контексту полягає у необхідності здійснити цей перехід в умовах воєнного стану і під тиском євроінтеграційних зобов'язань, що вимагає особливо виваженого і скоординованого підходу від усіх учасників ринку.</w:t>
      </w:r>
    </w:p>
    <w:p w14:paraId="6A051E43" w14:textId="77777777" w:rsidR="00824E47" w:rsidRDefault="00824E47">
      <w:pPr>
        <w:rPr>
          <w:b/>
          <w:bCs/>
          <w:sz w:val="32"/>
          <w:szCs w:val="32"/>
        </w:rPr>
      </w:pPr>
      <w:r>
        <w:rPr>
          <w:b/>
          <w:bCs/>
        </w:rPr>
        <w:br w:type="page"/>
      </w:r>
    </w:p>
    <w:p w14:paraId="3D54445A" w14:textId="7DACD21A" w:rsidR="004401C0" w:rsidRPr="00824E47" w:rsidRDefault="00C81908" w:rsidP="00824E47">
      <w:pPr>
        <w:pStyle w:val="1"/>
        <w:spacing w:after="240"/>
        <w:jc w:val="center"/>
        <w:rPr>
          <w:b/>
          <w:bCs/>
          <w:color w:val="auto"/>
        </w:rPr>
      </w:pPr>
      <w:bookmarkStart w:id="13" w:name="_Toc232412043"/>
      <w:r w:rsidRPr="00824E47">
        <w:rPr>
          <w:b/>
          <w:bCs/>
          <w:color w:val="auto"/>
        </w:rPr>
        <w:lastRenderedPageBreak/>
        <w:t>ВИСНОВКИ</w:t>
      </w:r>
      <w:bookmarkEnd w:id="13"/>
    </w:p>
    <w:p w14:paraId="64CF1685" w14:textId="77777777" w:rsidR="004401C0" w:rsidRDefault="00C81908">
      <w:pPr>
        <w:spacing w:line="360" w:lineRule="auto"/>
        <w:ind w:firstLine="709"/>
        <w:jc w:val="both"/>
      </w:pPr>
      <w:r>
        <w:rPr>
          <w:sz w:val="28"/>
          <w:szCs w:val="28"/>
        </w:rPr>
        <w:t xml:space="preserve">У кваліфікаційній роботі проведено </w:t>
      </w:r>
      <w:r>
        <w:rPr>
          <w:sz w:val="28"/>
          <w:szCs w:val="28"/>
        </w:rPr>
        <w:t>дослідження стану та тенденцій розвитку електронних банківських послуг в Україні, сформовано пропозиції з їх удосконалення та виконано орієнтовний розрахунок очікуваного економічного ефекту. На основі результатів дослідження сформульовано такі висновки.</w:t>
      </w:r>
    </w:p>
    <w:p w14:paraId="779FE6BF" w14:textId="61B44AC4" w:rsidR="004401C0" w:rsidRDefault="00C81908">
      <w:pPr>
        <w:spacing w:line="360" w:lineRule="auto"/>
        <w:ind w:firstLine="709"/>
        <w:jc w:val="both"/>
      </w:pPr>
      <w:r>
        <w:rPr>
          <w:sz w:val="28"/>
          <w:szCs w:val="28"/>
        </w:rPr>
        <w:t>1.</w:t>
      </w:r>
      <w:r>
        <w:rPr>
          <w:sz w:val="28"/>
          <w:szCs w:val="28"/>
        </w:rPr>
        <w:t xml:space="preserve"> Узагальнено теоретичні засади електронних банківських послуг. Встановлено, що у науковій літературі склалися три основні підходи до трактування цього поняття: технологічний, сервісний та організаційно-функціональний. На основі їх синтезу запропоновано авт</w:t>
      </w:r>
      <w:r>
        <w:rPr>
          <w:sz w:val="28"/>
          <w:szCs w:val="28"/>
        </w:rPr>
        <w:t xml:space="preserve">орське визначення: електронні банківські послуги </w:t>
      </w:r>
      <w:r w:rsidR="00824E47">
        <w:rPr>
          <w:sz w:val="28"/>
          <w:szCs w:val="28"/>
        </w:rPr>
        <w:t>–</w:t>
      </w:r>
      <w:r>
        <w:rPr>
          <w:sz w:val="28"/>
          <w:szCs w:val="28"/>
        </w:rPr>
        <w:t xml:space="preserve"> це комплекс банківських операцій та сервісів, що надаються клієнтам через електронні канали (Інтернет, мобільні застосунки, банкомати) на основі їхніх дистанційних розпоряджень, без фізичної присутності у </w:t>
      </w:r>
      <w:r>
        <w:rPr>
          <w:sz w:val="28"/>
          <w:szCs w:val="28"/>
        </w:rPr>
        <w:t>відділенні банку. Проведено систематизацію класифікаційних ознак за сімома критеріями.</w:t>
      </w:r>
    </w:p>
    <w:p w14:paraId="4C6425F2" w14:textId="77777777" w:rsidR="004401C0" w:rsidRDefault="00C81908">
      <w:pPr>
        <w:spacing w:line="360" w:lineRule="auto"/>
        <w:ind w:firstLine="709"/>
        <w:jc w:val="both"/>
      </w:pPr>
      <w:r>
        <w:rPr>
          <w:sz w:val="28"/>
          <w:szCs w:val="28"/>
        </w:rPr>
        <w:t>2. Систематизовано еволюцію електронних банківських послуг у п'ять ключових етапів: зародження (1960–1980-ті рр.), становлення (1980–1990-ті рр.), інтернет-революція (19</w:t>
      </w:r>
      <w:r>
        <w:rPr>
          <w:sz w:val="28"/>
          <w:szCs w:val="28"/>
        </w:rPr>
        <w:t>95–2010 рр.), мобільна ера (2010–2017 рр.) та сучасний етап цифрової трансформації (з 2017 р.). Встановлено, що Україна, маючи певне початкове відставання, сьогодні у низці напрямів роздрібного цифрового банкінгу перевершує середньоєвропейський рівень. Осо</w:t>
      </w:r>
      <w:r>
        <w:rPr>
          <w:sz w:val="28"/>
          <w:szCs w:val="28"/>
        </w:rPr>
        <w:t>бливо помітним каталізатором цифровізації стала повномасштабна збройна агресія Росії з лютого 2022 р.</w:t>
      </w:r>
    </w:p>
    <w:p w14:paraId="391098CB" w14:textId="77777777" w:rsidR="004401C0" w:rsidRDefault="00C81908">
      <w:pPr>
        <w:spacing w:line="360" w:lineRule="auto"/>
        <w:ind w:firstLine="709"/>
        <w:jc w:val="both"/>
      </w:pPr>
      <w:r>
        <w:rPr>
          <w:sz w:val="28"/>
          <w:szCs w:val="28"/>
        </w:rPr>
        <w:t>3. Охарактеризовано чотири сучасні форми цифрового банкінгу: інтернет-банкінг (переважно корпоративний), мобільний банкінг (домінуючий канал для роздрібни</w:t>
      </w:r>
      <w:r>
        <w:rPr>
          <w:sz w:val="28"/>
          <w:szCs w:val="28"/>
        </w:rPr>
        <w:t>х клієнтів), необанки (monobank, izibank, sportbank) та open banking (запроваджений з 2022 р. на основі Закону «Про платіжні послуги»). Встановлено взаємодоповнювальний характер цих форм та тенденцію до їх конвергенції. Проаналізовано нормативно-правову ба</w:t>
      </w:r>
      <w:r>
        <w:rPr>
          <w:sz w:val="28"/>
          <w:szCs w:val="28"/>
        </w:rPr>
        <w:t>зу та виявлено ключові прогалини у регулюванні.</w:t>
      </w:r>
    </w:p>
    <w:p w14:paraId="4CC28274" w14:textId="147C206F" w:rsidR="004401C0" w:rsidRDefault="00C81908">
      <w:pPr>
        <w:spacing w:line="360" w:lineRule="auto"/>
        <w:ind w:firstLine="709"/>
        <w:jc w:val="both"/>
      </w:pPr>
      <w:r>
        <w:rPr>
          <w:sz w:val="28"/>
          <w:szCs w:val="28"/>
        </w:rPr>
        <w:lastRenderedPageBreak/>
        <w:t xml:space="preserve">4. Аналіз ринку електронних банківських послуг у 2020–2024 рр. підтвердив стійку позитивну динаміку: кількість карткових операцій зросла в 1,6 рази (до 8,65 млрд), загальна сума </w:t>
      </w:r>
      <w:r w:rsidR="00824E47">
        <w:rPr>
          <w:sz w:val="28"/>
          <w:szCs w:val="28"/>
        </w:rPr>
        <w:t>–</w:t>
      </w:r>
      <w:r>
        <w:rPr>
          <w:sz w:val="28"/>
          <w:szCs w:val="28"/>
        </w:rPr>
        <w:t xml:space="preserve"> в 1,9 рази (до 6,58 трлн грн</w:t>
      </w:r>
      <w:r>
        <w:rPr>
          <w:sz w:val="28"/>
          <w:szCs w:val="28"/>
        </w:rPr>
        <w:t xml:space="preserve">), частка безготівкових розрахунків </w:t>
      </w:r>
      <w:r w:rsidR="00824E47">
        <w:rPr>
          <w:sz w:val="28"/>
          <w:szCs w:val="28"/>
        </w:rPr>
        <w:t>–</w:t>
      </w:r>
      <w:r>
        <w:rPr>
          <w:sz w:val="28"/>
          <w:szCs w:val="28"/>
        </w:rPr>
        <w:t xml:space="preserve"> з 55% до 64,5%. Токенізованих карток (NFC) нараховується 16,5 млн </w:t>
      </w:r>
      <w:r w:rsidR="00824E47">
        <w:rPr>
          <w:sz w:val="28"/>
          <w:szCs w:val="28"/>
        </w:rPr>
        <w:t>–</w:t>
      </w:r>
      <w:r>
        <w:rPr>
          <w:sz w:val="28"/>
          <w:szCs w:val="28"/>
        </w:rPr>
        <w:t xml:space="preserve"> майже кожна третя активна картка є «цифровою». Банкоматна мережа скорочується, натомість кількість платіжних терміналів зросла до 496,6 тис.</w:t>
      </w:r>
    </w:p>
    <w:p w14:paraId="5D138CC2" w14:textId="3D2374B4" w:rsidR="004401C0" w:rsidRDefault="00C81908">
      <w:pPr>
        <w:spacing w:line="360" w:lineRule="auto"/>
        <w:ind w:firstLine="709"/>
        <w:jc w:val="both"/>
      </w:pPr>
      <w:r>
        <w:rPr>
          <w:sz w:val="28"/>
          <w:szCs w:val="28"/>
        </w:rPr>
        <w:t>5. Порівн</w:t>
      </w:r>
      <w:r>
        <w:rPr>
          <w:sz w:val="28"/>
          <w:szCs w:val="28"/>
        </w:rPr>
        <w:t xml:space="preserve">яльний аналіз трьох провідних банків виявив три різні підходи до цифрового банкінгу. ПриватБанк (Privat24) реалізує модель масового обслуговування </w:t>
      </w:r>
      <w:r w:rsidR="00824E47">
        <w:rPr>
          <w:sz w:val="28"/>
          <w:szCs w:val="28"/>
        </w:rPr>
        <w:t>–</w:t>
      </w:r>
      <w:r>
        <w:rPr>
          <w:sz w:val="28"/>
          <w:szCs w:val="28"/>
        </w:rPr>
        <w:t xml:space="preserve"> найширша клієнтська база (13,8 млн), найбільша екосистема сервісів, найрозвиненіша POS-інфраструктура. АТ «</w:t>
      </w:r>
      <w:r>
        <w:rPr>
          <w:sz w:val="28"/>
          <w:szCs w:val="28"/>
        </w:rPr>
        <w:t xml:space="preserve">Універсал Банк» (monobank) </w:t>
      </w:r>
      <w:r w:rsidR="00824E47">
        <w:rPr>
          <w:sz w:val="28"/>
          <w:szCs w:val="28"/>
        </w:rPr>
        <w:t>–</w:t>
      </w:r>
      <w:r>
        <w:rPr>
          <w:sz w:val="28"/>
          <w:szCs w:val="28"/>
        </w:rPr>
        <w:t xml:space="preserve"> класичний необанк у форматі BaaS, 10 млн+ клієнтів, акцент на UX і гейміфікацію. Райффайзен Банк (MyRaif) </w:t>
      </w:r>
      <w:r w:rsidR="00824E47">
        <w:rPr>
          <w:sz w:val="28"/>
          <w:szCs w:val="28"/>
        </w:rPr>
        <w:t>–</w:t>
      </w:r>
      <w:r>
        <w:rPr>
          <w:sz w:val="28"/>
          <w:szCs w:val="28"/>
        </w:rPr>
        <w:t xml:space="preserve"> модель надійного міжнародного банку з акцентом на корпоративний і преміум-сегмент та відповідність міжнародним стандарт</w:t>
      </w:r>
      <w:r>
        <w:rPr>
          <w:sz w:val="28"/>
          <w:szCs w:val="28"/>
        </w:rPr>
        <w:t>ам.</w:t>
      </w:r>
    </w:p>
    <w:p w14:paraId="520BC88A" w14:textId="77777777" w:rsidR="004401C0" w:rsidRDefault="00C81908">
      <w:pPr>
        <w:spacing w:line="360" w:lineRule="auto"/>
        <w:ind w:firstLine="709"/>
        <w:jc w:val="both"/>
      </w:pPr>
      <w:r>
        <w:rPr>
          <w:sz w:val="28"/>
          <w:szCs w:val="28"/>
        </w:rPr>
        <w:t>6. Систематизовано шість груп проблем і ризиків розвитку електронного банкінгу: кіберризики і шахрайство, технічні та інфраструктурні проблеми, правові та регуляторні виклики, соціальні та поведінкові бар'єри, воєнні ризики, диспропорції між банками. Н</w:t>
      </w:r>
      <w:r>
        <w:rPr>
          <w:sz w:val="28"/>
          <w:szCs w:val="28"/>
        </w:rPr>
        <w:t>айкритичнішими є кіберризики (з огляду на систематичні атаки з боку РФ) та воєнні загрози (руйнування інфраструктури). Доведено, що жодна з проблем не є непереборною за умов адекватних інвестицій і скоординованих дій усіх учасників ринку.</w:t>
      </w:r>
    </w:p>
    <w:p w14:paraId="29193CB6" w14:textId="77777777" w:rsidR="004401C0" w:rsidRDefault="00C81908">
      <w:pPr>
        <w:spacing w:line="360" w:lineRule="auto"/>
        <w:ind w:firstLine="709"/>
        <w:jc w:val="both"/>
      </w:pPr>
      <w:r>
        <w:rPr>
          <w:sz w:val="28"/>
          <w:szCs w:val="28"/>
        </w:rPr>
        <w:t>7. Проаналізовано</w:t>
      </w:r>
      <w:r>
        <w:rPr>
          <w:sz w:val="28"/>
          <w:szCs w:val="28"/>
        </w:rPr>
        <w:t xml:space="preserve"> зарубіжний досвід цифрового банкінгу: регуляторно-керована модель ЄС (PSD2), шведська модель єдиного P2P-сервісу (Swish), ринкова модель США, сінгапурська модель з окремою ліцензією цифрового банку, корейська модель суперзастосунку (Kakao Bank). Найбільш </w:t>
      </w:r>
      <w:r>
        <w:rPr>
          <w:sz w:val="28"/>
          <w:szCs w:val="28"/>
        </w:rPr>
        <w:t>релевантною для України є модель ЄС, до якої Україна найближча завдяки прийнятому Закону «Про платіжні послуги».</w:t>
      </w:r>
    </w:p>
    <w:p w14:paraId="483ADF25" w14:textId="77777777" w:rsidR="004401C0" w:rsidRDefault="00C81908">
      <w:pPr>
        <w:spacing w:line="360" w:lineRule="auto"/>
        <w:ind w:firstLine="709"/>
        <w:jc w:val="both"/>
      </w:pPr>
      <w:r>
        <w:rPr>
          <w:sz w:val="28"/>
          <w:szCs w:val="28"/>
        </w:rPr>
        <w:t xml:space="preserve">8. Розроблено пропозиції за п'ятьма напрямами: підвищення кібербезпеки (поведінкова аналітика, міжбанківська база шахраїв, динамічний CVV); </w:t>
      </w:r>
      <w:r>
        <w:rPr>
          <w:sz w:val="28"/>
          <w:szCs w:val="28"/>
        </w:rPr>
        <w:lastRenderedPageBreak/>
        <w:t>роз</w:t>
      </w:r>
      <w:r>
        <w:rPr>
          <w:sz w:val="28"/>
          <w:szCs w:val="28"/>
        </w:rPr>
        <w:t>ширення функціоналу та персоналізація (ШІ-радники, інвестиційні сервіси, сімейні рахунки); розвиток open banking і фінтеху (стандартизовані API, регуляторна пісочниця НБУ, ліцензія цифрового банку); цифрова інклюзія (спрощені застосунки, освітні програми);</w:t>
      </w:r>
      <w:r>
        <w:rPr>
          <w:sz w:val="28"/>
          <w:szCs w:val="28"/>
        </w:rPr>
        <w:t xml:space="preserve"> стійкість до криз (розподілені дата-центри, офлайн-режими, міжбанківська кіберкооперація).</w:t>
      </w:r>
    </w:p>
    <w:p w14:paraId="158F5DCB" w14:textId="1CC0B3F1" w:rsidR="004401C0" w:rsidRDefault="00C81908">
      <w:pPr>
        <w:spacing w:line="360" w:lineRule="auto"/>
        <w:ind w:firstLine="709"/>
        <w:jc w:val="both"/>
      </w:pPr>
      <w:r>
        <w:rPr>
          <w:sz w:val="28"/>
          <w:szCs w:val="28"/>
        </w:rPr>
        <w:t>9. Орієнтовний розрахунок очікуваного економічного ефекту на прикладі АТ «Універсал Банк» показав, що прогнозний ефект від запровадження заходів за консервативним с</w:t>
      </w:r>
      <w:r>
        <w:rPr>
          <w:sz w:val="28"/>
          <w:szCs w:val="28"/>
        </w:rPr>
        <w:t xml:space="preserve">ценарієм може скласти ~995 млн грн/рік при ROI ~181% і терміні окупності ~6,6 міс., за оптимістичним </w:t>
      </w:r>
      <w:r w:rsidR="00824E47">
        <w:rPr>
          <w:sz w:val="28"/>
          <w:szCs w:val="28"/>
        </w:rPr>
        <w:t>–</w:t>
      </w:r>
      <w:r>
        <w:rPr>
          <w:sz w:val="28"/>
          <w:szCs w:val="28"/>
        </w:rPr>
        <w:t xml:space="preserve"> ~2 018 млн грн/рік при ROI ~202% і термін окупності ~5,9 міс. Сумарний орієнтовний ефект для трьох досліджуваних банків може становити 3–6 млрд грн/рік. </w:t>
      </w:r>
      <w:r>
        <w:rPr>
          <w:sz w:val="28"/>
          <w:szCs w:val="28"/>
        </w:rPr>
        <w:t>Ці значення є прогнозними та потребують уточнення у процесі практичної реалізації.</w:t>
      </w:r>
    </w:p>
    <w:p w14:paraId="380DF5EF" w14:textId="227C511A" w:rsidR="004401C0" w:rsidRDefault="00C81908">
      <w:pPr>
        <w:spacing w:line="360" w:lineRule="auto"/>
        <w:ind w:firstLine="709"/>
        <w:jc w:val="both"/>
      </w:pPr>
      <w:r>
        <w:rPr>
          <w:sz w:val="28"/>
          <w:szCs w:val="28"/>
        </w:rPr>
        <w:t>Таким чином, реалізація запропонованих заходів має потенціал суттєво підвищити якість і доступність електронних банківських послуг в Україні, зміцнити конкурентоспроможність</w:t>
      </w:r>
      <w:r>
        <w:rPr>
          <w:sz w:val="28"/>
          <w:szCs w:val="28"/>
        </w:rPr>
        <w:t xml:space="preserve"> вітчизняних банків і прискорити цифрову трансформацію фінансового сектору </w:t>
      </w:r>
      <w:r w:rsidR="00824E47">
        <w:rPr>
          <w:sz w:val="28"/>
          <w:szCs w:val="28"/>
        </w:rPr>
        <w:t>–</w:t>
      </w:r>
      <w:r>
        <w:rPr>
          <w:sz w:val="28"/>
          <w:szCs w:val="28"/>
        </w:rPr>
        <w:t xml:space="preserve"> що є важливим чинником стабільності і відновлення економіки в умовах війни та на шляху до євроінтеграції.</w:t>
      </w:r>
    </w:p>
    <w:p w14:paraId="0AA0ACB7" w14:textId="77777777" w:rsidR="004401C0" w:rsidRDefault="00C81908">
      <w:pPr>
        <w:spacing w:line="360" w:lineRule="auto"/>
        <w:ind w:firstLine="709"/>
        <w:jc w:val="both"/>
      </w:pPr>
      <w:r>
        <w:rPr>
          <w:sz w:val="28"/>
          <w:szCs w:val="28"/>
        </w:rPr>
        <w:t>10. Важливим висновком є виявлений парадокс «воєнної цифровізації»: попри</w:t>
      </w:r>
      <w:r>
        <w:rPr>
          <w:sz w:val="28"/>
          <w:szCs w:val="28"/>
        </w:rPr>
        <w:t xml:space="preserve"> руйнівний вплив бойових дій на фізичну банківську інфраструктуру, повномасштабне вторгнення Росії стало потужним каталізатором переходу до цифрового банкінгу. У 2022–2024 рр. банки під примусом обставин здійснили цифровізаційні кроки, які за мирних умов з</w:t>
      </w:r>
      <w:r>
        <w:rPr>
          <w:sz w:val="28"/>
          <w:szCs w:val="28"/>
        </w:rPr>
        <w:t>айняли б значно більше часу. Цей досвід свідчить, що кризові умови, хоча й болісні, здатні формувати структурні зрушення, які будуть корисними навіть у мирний час.</w:t>
      </w:r>
    </w:p>
    <w:p w14:paraId="510EA89E" w14:textId="77777777" w:rsidR="004401C0" w:rsidRDefault="00C81908">
      <w:pPr>
        <w:spacing w:line="360" w:lineRule="auto"/>
        <w:ind w:firstLine="709"/>
        <w:jc w:val="both"/>
      </w:pPr>
      <w:r>
        <w:rPr>
          <w:sz w:val="28"/>
          <w:szCs w:val="28"/>
        </w:rPr>
        <w:t>11. Узагальнені результати дослідження підтверджують загальну гіпотезу про те, що Україна ма</w:t>
      </w:r>
      <w:r>
        <w:rPr>
          <w:sz w:val="28"/>
          <w:szCs w:val="28"/>
        </w:rPr>
        <w:t>є унікальний потенціал стати одним із регіональних лідерів цифрового банкінгу. Для цього необхідні три умови: подальша гармонізація регуляторного середовища з нормами ЄС, систематичні інвестиції в кіберзахист і стійкість цифрової інфраструктури, а також пі</w:t>
      </w:r>
      <w:r>
        <w:rPr>
          <w:sz w:val="28"/>
          <w:szCs w:val="28"/>
        </w:rPr>
        <w:t xml:space="preserve">двищення цифрової грамотності всіх категорій населення. При виконанні цих умов Україна здатна не просто </w:t>
      </w:r>
      <w:r>
        <w:rPr>
          <w:sz w:val="28"/>
          <w:szCs w:val="28"/>
        </w:rPr>
        <w:lastRenderedPageBreak/>
        <w:t>наздогнати, а й перевершити рівень електронних банківських послуг у більшості країн ЄС.</w:t>
      </w:r>
    </w:p>
    <w:p w14:paraId="3A67A1D2" w14:textId="3218D5EF" w:rsidR="004401C0" w:rsidRDefault="00C81908">
      <w:pPr>
        <w:spacing w:line="360" w:lineRule="auto"/>
        <w:ind w:firstLine="709"/>
        <w:jc w:val="both"/>
      </w:pPr>
      <w:r>
        <w:rPr>
          <w:sz w:val="28"/>
          <w:szCs w:val="28"/>
        </w:rPr>
        <w:t>12. Дослідження підтвердило, що конкурентний ландшафт банківського ринку України радикально змінився: банки більше не конкурують лише між собою, а протистоять фінтех-компаніям, телекомунікаційним операторам, технологічним гігантам і небанківськими платформ</w:t>
      </w:r>
      <w:r>
        <w:rPr>
          <w:sz w:val="28"/>
          <w:szCs w:val="28"/>
        </w:rPr>
        <w:t>ами. У цих умовах конкурентна перевага формується переважно не ресурсними, а технологічними і клієнтоорієнтованими факторами: якістю клієнтського досвіду, швидкістю інновацій і здатністю обробляти і монетизувати дані про поведінку клієнтів. Для традиційних</w:t>
      </w:r>
      <w:r>
        <w:rPr>
          <w:sz w:val="28"/>
          <w:szCs w:val="28"/>
        </w:rPr>
        <w:t xml:space="preserve"> банків це означає радикальний перегляд бізнес-моделі </w:t>
      </w:r>
      <w:r w:rsidR="00824E47">
        <w:rPr>
          <w:sz w:val="28"/>
          <w:szCs w:val="28"/>
        </w:rPr>
        <w:t>–</w:t>
      </w:r>
      <w:r>
        <w:rPr>
          <w:sz w:val="28"/>
          <w:szCs w:val="28"/>
        </w:rPr>
        <w:t xml:space="preserve"> від банку як «безпечного сховища коштів» до банку як «довіреного цифрового фінансового партнера».</w:t>
      </w:r>
    </w:p>
    <w:p w14:paraId="0DBD39A1" w14:textId="3DF942B8" w:rsidR="00824E47" w:rsidRPr="00C03F4E" w:rsidRDefault="00C81908" w:rsidP="00C03F4E">
      <w:pPr>
        <w:spacing w:line="360" w:lineRule="auto"/>
        <w:ind w:firstLine="709"/>
        <w:jc w:val="both"/>
      </w:pPr>
      <w:r>
        <w:rPr>
          <w:sz w:val="28"/>
          <w:szCs w:val="28"/>
        </w:rPr>
        <w:t>13. Окремим висновком дослідження є підтвердження виняткової ролі державного цифрового сервісу «Дія» у</w:t>
      </w:r>
      <w:r>
        <w:rPr>
          <w:sz w:val="28"/>
          <w:szCs w:val="28"/>
        </w:rPr>
        <w:t xml:space="preserve"> розвитку ринку електронних банківських послуг. «Дія» перетворилася на критичну цифрову інфраструктуру: банки, що інтегруються з «Дією», отримують суттєві конкурентні переваги у сфері дистанційного onboarding, верифікації особи і надання державних соціальн</w:t>
      </w:r>
      <w:r>
        <w:rPr>
          <w:sz w:val="28"/>
          <w:szCs w:val="28"/>
        </w:rPr>
        <w:t>их виплат. Тісна інтеграція банківської і державної цифрової інфраструктури є моделлю, що не має аналогів у більшості країн ЄС і є однією з ключових «цифрових точок переваги» України. Подальший розвиток цієї синергії є стратегічним пріоритетом як для банкі</w:t>
      </w:r>
      <w:r>
        <w:rPr>
          <w:sz w:val="28"/>
          <w:szCs w:val="28"/>
        </w:rPr>
        <w:t>вського сектору, так і для держави в цілому.</w:t>
      </w:r>
      <w:bookmarkStart w:id="14" w:name="_GoBack"/>
      <w:bookmarkEnd w:id="14"/>
    </w:p>
    <w:sectPr w:rsidR="00824E47" w:rsidRPr="00C03F4E">
      <w:pgSz w:w="11906" w:h="16838"/>
      <w:pgMar w:top="1134" w:right="851" w:bottom="1134" w:left="141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E681A" w14:textId="77777777" w:rsidR="00C81908" w:rsidRDefault="00C81908" w:rsidP="00824E47">
      <w:r>
        <w:separator/>
      </w:r>
    </w:p>
  </w:endnote>
  <w:endnote w:type="continuationSeparator" w:id="0">
    <w:p w14:paraId="0F46D579" w14:textId="77777777" w:rsidR="00C81908" w:rsidRDefault="00C81908" w:rsidP="0082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3F5BF6" w14:textId="77777777" w:rsidR="00C81908" w:rsidRDefault="00C81908" w:rsidP="00824E47">
      <w:r>
        <w:separator/>
      </w:r>
    </w:p>
  </w:footnote>
  <w:footnote w:type="continuationSeparator" w:id="0">
    <w:p w14:paraId="64CD70DA" w14:textId="77777777" w:rsidR="00C81908" w:rsidRDefault="00C81908" w:rsidP="00824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D5B47"/>
    <w:multiLevelType w:val="hybridMultilevel"/>
    <w:tmpl w:val="0CB27C98"/>
    <w:lvl w:ilvl="0" w:tplc="6EF29A30">
      <w:start w:val="1"/>
      <w:numFmt w:val="bullet"/>
      <w:lvlText w:val="●"/>
      <w:lvlJc w:val="left"/>
      <w:pPr>
        <w:ind w:left="720" w:hanging="360"/>
      </w:pPr>
    </w:lvl>
    <w:lvl w:ilvl="1" w:tplc="BCA8F8CE">
      <w:start w:val="1"/>
      <w:numFmt w:val="bullet"/>
      <w:lvlText w:val="○"/>
      <w:lvlJc w:val="left"/>
      <w:pPr>
        <w:ind w:left="1440" w:hanging="360"/>
      </w:pPr>
    </w:lvl>
    <w:lvl w:ilvl="2" w:tplc="96A4AF2C">
      <w:start w:val="1"/>
      <w:numFmt w:val="bullet"/>
      <w:lvlText w:val="■"/>
      <w:lvlJc w:val="left"/>
      <w:pPr>
        <w:ind w:left="2160" w:hanging="360"/>
      </w:pPr>
    </w:lvl>
    <w:lvl w:ilvl="3" w:tplc="CFCAF0A6">
      <w:start w:val="1"/>
      <w:numFmt w:val="bullet"/>
      <w:lvlText w:val="●"/>
      <w:lvlJc w:val="left"/>
      <w:pPr>
        <w:ind w:left="2880" w:hanging="360"/>
      </w:pPr>
    </w:lvl>
    <w:lvl w:ilvl="4" w:tplc="B17A3E7C">
      <w:start w:val="1"/>
      <w:numFmt w:val="bullet"/>
      <w:lvlText w:val="○"/>
      <w:lvlJc w:val="left"/>
      <w:pPr>
        <w:ind w:left="3600" w:hanging="360"/>
      </w:pPr>
    </w:lvl>
    <w:lvl w:ilvl="5" w:tplc="81C25090">
      <w:start w:val="1"/>
      <w:numFmt w:val="bullet"/>
      <w:lvlText w:val="■"/>
      <w:lvlJc w:val="left"/>
      <w:pPr>
        <w:ind w:left="4320" w:hanging="360"/>
      </w:pPr>
    </w:lvl>
    <w:lvl w:ilvl="6" w:tplc="0A98BA60">
      <w:start w:val="1"/>
      <w:numFmt w:val="bullet"/>
      <w:lvlText w:val="●"/>
      <w:lvlJc w:val="left"/>
      <w:pPr>
        <w:ind w:left="5040" w:hanging="360"/>
      </w:pPr>
    </w:lvl>
    <w:lvl w:ilvl="7" w:tplc="AAC86CBA">
      <w:start w:val="1"/>
      <w:numFmt w:val="bullet"/>
      <w:lvlText w:val="●"/>
      <w:lvlJc w:val="left"/>
      <w:pPr>
        <w:ind w:left="5760" w:hanging="360"/>
      </w:pPr>
    </w:lvl>
    <w:lvl w:ilvl="8" w:tplc="9614EB62">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1C0"/>
    <w:rsid w:val="00346D9E"/>
    <w:rsid w:val="004401C0"/>
    <w:rsid w:val="00824E47"/>
    <w:rsid w:val="00932ED3"/>
    <w:rsid w:val="00C03F4E"/>
    <w:rsid w:val="00C81908"/>
    <w:rsid w:val="00D5094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8757"/>
  <w15:docId w15:val="{EB953BAE-3CBF-B64B-A16E-A327F60B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Strong1">
    <w:name w:val="Strong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 w:type="paragraph" w:styleId="ac">
    <w:name w:val="TOC Heading"/>
    <w:basedOn w:val="1"/>
    <w:next w:val="a"/>
    <w:uiPriority w:val="39"/>
    <w:unhideWhenUsed/>
    <w:qFormat/>
    <w:rsid w:val="00824E47"/>
    <w:pPr>
      <w:keepNext/>
      <w:keepLines/>
      <w:spacing w:before="480" w:line="276" w:lineRule="auto"/>
      <w:outlineLvl w:val="9"/>
    </w:pPr>
    <w:rPr>
      <w:rFonts w:asciiTheme="majorHAnsi" w:eastAsiaTheme="majorEastAsia" w:hAnsiTheme="majorHAnsi" w:cstheme="majorBidi"/>
      <w:b/>
      <w:bCs/>
      <w:color w:val="0F4761" w:themeColor="accent1" w:themeShade="BF"/>
      <w:sz w:val="28"/>
      <w:szCs w:val="28"/>
      <w:lang w:val="en-US" w:eastAsia="en-US"/>
    </w:rPr>
  </w:style>
  <w:style w:type="paragraph" w:styleId="10">
    <w:name w:val="toc 1"/>
    <w:basedOn w:val="a"/>
    <w:next w:val="a"/>
    <w:autoRedefine/>
    <w:uiPriority w:val="39"/>
    <w:unhideWhenUsed/>
    <w:rsid w:val="00824E47"/>
    <w:pPr>
      <w:spacing w:before="360"/>
    </w:pPr>
    <w:rPr>
      <w:rFonts w:asciiTheme="majorHAnsi" w:hAnsiTheme="majorHAnsi"/>
      <w:b/>
      <w:bCs/>
      <w:caps/>
      <w:sz w:val="24"/>
      <w:szCs w:val="28"/>
    </w:rPr>
  </w:style>
  <w:style w:type="paragraph" w:styleId="20">
    <w:name w:val="toc 2"/>
    <w:basedOn w:val="a"/>
    <w:next w:val="a"/>
    <w:autoRedefine/>
    <w:uiPriority w:val="39"/>
    <w:unhideWhenUsed/>
    <w:rsid w:val="00824E47"/>
    <w:pPr>
      <w:spacing w:before="240"/>
    </w:pPr>
    <w:rPr>
      <w:rFonts w:asciiTheme="minorHAnsi" w:hAnsiTheme="minorHAnsi"/>
      <w:b/>
      <w:bCs/>
      <w:szCs w:val="24"/>
    </w:rPr>
  </w:style>
  <w:style w:type="paragraph" w:styleId="30">
    <w:name w:val="toc 3"/>
    <w:basedOn w:val="a"/>
    <w:next w:val="a"/>
    <w:autoRedefine/>
    <w:uiPriority w:val="39"/>
    <w:unhideWhenUsed/>
    <w:rsid w:val="00824E47"/>
    <w:pPr>
      <w:ind w:left="200"/>
    </w:pPr>
    <w:rPr>
      <w:rFonts w:asciiTheme="minorHAnsi" w:hAnsiTheme="minorHAnsi"/>
      <w:szCs w:val="24"/>
    </w:rPr>
  </w:style>
  <w:style w:type="paragraph" w:styleId="40">
    <w:name w:val="toc 4"/>
    <w:basedOn w:val="a"/>
    <w:next w:val="a"/>
    <w:autoRedefine/>
    <w:uiPriority w:val="39"/>
    <w:unhideWhenUsed/>
    <w:rsid w:val="00824E47"/>
    <w:pPr>
      <w:ind w:left="400"/>
    </w:pPr>
    <w:rPr>
      <w:rFonts w:asciiTheme="minorHAnsi" w:hAnsiTheme="minorHAnsi"/>
      <w:szCs w:val="24"/>
    </w:rPr>
  </w:style>
  <w:style w:type="paragraph" w:styleId="50">
    <w:name w:val="toc 5"/>
    <w:basedOn w:val="a"/>
    <w:next w:val="a"/>
    <w:autoRedefine/>
    <w:uiPriority w:val="39"/>
    <w:unhideWhenUsed/>
    <w:rsid w:val="00824E47"/>
    <w:pPr>
      <w:ind w:left="600"/>
    </w:pPr>
    <w:rPr>
      <w:rFonts w:asciiTheme="minorHAnsi" w:hAnsiTheme="minorHAnsi"/>
      <w:szCs w:val="24"/>
    </w:rPr>
  </w:style>
  <w:style w:type="paragraph" w:styleId="60">
    <w:name w:val="toc 6"/>
    <w:basedOn w:val="a"/>
    <w:next w:val="a"/>
    <w:autoRedefine/>
    <w:uiPriority w:val="39"/>
    <w:unhideWhenUsed/>
    <w:rsid w:val="00824E47"/>
    <w:pPr>
      <w:ind w:left="800"/>
    </w:pPr>
    <w:rPr>
      <w:rFonts w:asciiTheme="minorHAnsi" w:hAnsiTheme="minorHAnsi"/>
      <w:szCs w:val="24"/>
    </w:rPr>
  </w:style>
  <w:style w:type="paragraph" w:styleId="7">
    <w:name w:val="toc 7"/>
    <w:basedOn w:val="a"/>
    <w:next w:val="a"/>
    <w:autoRedefine/>
    <w:uiPriority w:val="39"/>
    <w:unhideWhenUsed/>
    <w:rsid w:val="00824E47"/>
    <w:pPr>
      <w:ind w:left="1000"/>
    </w:pPr>
    <w:rPr>
      <w:rFonts w:asciiTheme="minorHAnsi" w:hAnsiTheme="minorHAnsi"/>
      <w:szCs w:val="24"/>
    </w:rPr>
  </w:style>
  <w:style w:type="paragraph" w:styleId="8">
    <w:name w:val="toc 8"/>
    <w:basedOn w:val="a"/>
    <w:next w:val="a"/>
    <w:autoRedefine/>
    <w:uiPriority w:val="39"/>
    <w:unhideWhenUsed/>
    <w:rsid w:val="00824E47"/>
    <w:pPr>
      <w:ind w:left="1200"/>
    </w:pPr>
    <w:rPr>
      <w:rFonts w:asciiTheme="minorHAnsi" w:hAnsiTheme="minorHAnsi"/>
      <w:szCs w:val="24"/>
    </w:rPr>
  </w:style>
  <w:style w:type="paragraph" w:styleId="9">
    <w:name w:val="toc 9"/>
    <w:basedOn w:val="a"/>
    <w:next w:val="a"/>
    <w:autoRedefine/>
    <w:uiPriority w:val="39"/>
    <w:unhideWhenUsed/>
    <w:rsid w:val="00824E47"/>
    <w:pPr>
      <w:ind w:left="1400"/>
    </w:pPr>
    <w:rPr>
      <w:rFonts w:asciiTheme="minorHAnsi"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60420-B310-4893-908F-1C37EE615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21061</Words>
  <Characters>120050</Characters>
  <Application>Microsoft Office Word</Application>
  <DocSecurity>0</DocSecurity>
  <Lines>1000</Lines>
  <Paragraphs>281</Paragraphs>
  <ScaleCrop>false</ScaleCrop>
  <Company/>
  <LinksUpToDate>false</LinksUpToDate>
  <CharactersWithSpaces>140830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Тищенко Володимир Валентинович</cp:lastModifiedBy>
  <cp:revision>2</cp:revision>
  <dcterms:created xsi:type="dcterms:W3CDTF">2026-06-15T16:35:00Z</dcterms:created>
  <dcterms:modified xsi:type="dcterms:W3CDTF">2026-06-15T16:35:00Z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f1bf40d7-17e1-4a92-b477-c8e38a36dae7</vt:lpwstr>
  </property>
</Properties>
</file>