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53F0A" w14:textId="5F57571A" w:rsidR="00945450" w:rsidRDefault="001A69C5">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ru-RU" w:eastAsia="ru-RU"/>
          <w14:ligatures w14:val="none"/>
        </w:rPr>
        <w:t xml:space="preserve">РОЗДІЛ 1. </w:t>
      </w:r>
      <w:r w:rsidR="00945450" w:rsidRPr="00945450">
        <w:rPr>
          <w:rFonts w:ascii="Times New Roman" w:eastAsia="Times New Roman" w:hAnsi="Times New Roman" w:cs="Times New Roman"/>
          <w:kern w:val="0"/>
          <w:sz w:val="28"/>
          <w:szCs w:val="28"/>
          <w:lang w:eastAsia="ru-RU"/>
          <w14:ligatures w14:val="none"/>
        </w:rPr>
        <w:t>ТЕОРЕТИЧНІ ЗАСАДИ УПРАВЛІННЯ ПРИБУТКОВІСТЮ КОМЕРЦІЙНОГО БАНКУ</w:t>
      </w:r>
      <w:bookmarkStart w:id="0" w:name="_GoBack"/>
      <w:bookmarkEnd w:id="0"/>
    </w:p>
    <w:p w14:paraId="0F415BEA" w14:textId="77777777" w:rsidR="00945450" w:rsidRDefault="00945450">
      <w:pPr>
        <w:rPr>
          <w:rFonts w:ascii="Times New Roman" w:eastAsia="Times New Roman" w:hAnsi="Times New Roman" w:cs="Times New Roman"/>
          <w:kern w:val="0"/>
          <w:sz w:val="28"/>
          <w:szCs w:val="28"/>
          <w:lang w:eastAsia="ru-RU"/>
          <w14:ligatures w14:val="none"/>
        </w:rPr>
      </w:pPr>
    </w:p>
    <w:p w14:paraId="64D41C71" w14:textId="24C524FF" w:rsidR="00945450" w:rsidRPr="00945450" w:rsidRDefault="005F58A4" w:rsidP="005F58A4">
      <w:pPr>
        <w:pStyle w:val="a7"/>
        <w:numPr>
          <w:ilvl w:val="1"/>
          <w:numId w:val="22"/>
        </w:num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945450" w:rsidRPr="00945450">
        <w:rPr>
          <w:rFonts w:ascii="Times New Roman" w:eastAsia="Times New Roman" w:hAnsi="Times New Roman" w:cs="Times New Roman"/>
          <w:kern w:val="0"/>
          <w:sz w:val="28"/>
          <w:szCs w:val="28"/>
          <w:lang w:eastAsia="ru-RU"/>
          <w14:ligatures w14:val="none"/>
        </w:rPr>
        <w:t>Економічна сутність прибутковості комерційного банку та її роль у забезпеченні фінансової стійкості банківської установи</w:t>
      </w:r>
    </w:p>
    <w:p w14:paraId="1F069510" w14:textId="77777777" w:rsidR="00945450" w:rsidRDefault="00945450" w:rsidP="00945450">
      <w:pPr>
        <w:pStyle w:val="af"/>
        <w:spacing w:before="0" w:beforeAutospacing="0" w:after="0" w:afterAutospacing="0" w:line="360" w:lineRule="auto"/>
        <w:ind w:firstLine="709"/>
        <w:jc w:val="both"/>
        <w:rPr>
          <w:sz w:val="28"/>
          <w:szCs w:val="28"/>
        </w:rPr>
      </w:pPr>
    </w:p>
    <w:p w14:paraId="18D86B70" w14:textId="29BE6805"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 xml:space="preserve">В умовах розвитку ринкової економіки та посилення конкуренції на фінансовому ринку особливого значення набуває проблема забезпечення ефективної діяльності банківських установ. Одним із ключових показників результативності функціонування банку є прибутковість, яка відображає здатність банківської установи генерувати прибуток у процесі здійснення активних, пасивних та </w:t>
      </w:r>
      <w:proofErr w:type="spellStart"/>
      <w:r w:rsidRPr="00945450">
        <w:rPr>
          <w:sz w:val="28"/>
          <w:szCs w:val="28"/>
        </w:rPr>
        <w:t>комісійно</w:t>
      </w:r>
      <w:proofErr w:type="spellEnd"/>
      <w:r w:rsidRPr="00945450">
        <w:rPr>
          <w:sz w:val="28"/>
          <w:szCs w:val="28"/>
        </w:rPr>
        <w:t>-посередницьких операцій. Водночас прибутковість виступає не лише індикатором ефективності діяльності банку, а й важливим фактором забезпечення його фінансової стійкості, конкурентоспроможності та довгострокового розвитку</w:t>
      </w:r>
      <w:r w:rsidR="00CB16EB">
        <w:rPr>
          <w:sz w:val="28"/>
          <w:szCs w:val="28"/>
        </w:rPr>
        <w:t xml:space="preserve"> [2]</w:t>
      </w:r>
      <w:r w:rsidRPr="00945450">
        <w:rPr>
          <w:sz w:val="28"/>
          <w:szCs w:val="28"/>
        </w:rPr>
        <w:t>.</w:t>
      </w:r>
    </w:p>
    <w:p w14:paraId="419E6DAC" w14:textId="1D782414"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 xml:space="preserve">У сучасній економічній науці прибуток належить до фундаментальних економічних категорій, дослідження яких здійснюється протягом багатьох століть. Еволюція поглядів на сутність прибутку пов'язана з розвитком економічної теорії та зміною умов господарювання. Представники класичної школи політичної економії розглядали прибуток як результат використання капіталу та підприємницької діяльності. Так, А. Сміт визначав прибуток як дохід власника капіталу, отриманий у процесі виробничої діяльності. Д. Рікардо пов'язував прибуток із винагородою за вкладення капіталу та ризик підприємницької діяльності. </w:t>
      </w:r>
    </w:p>
    <w:p w14:paraId="75E22BFC" w14:textId="77777777"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 xml:space="preserve">Сучасні економічні теорії трактують прибуток як фінансовий результат діяльності суб'єкта господарювання, що відображає різницю між отриманими доходами та понесеними витратами. З позиції фінансового менеджменту прибуток є основним джерелом формування власного капіталу підприємства та забезпечення його подальшого розвитку. У банківській сфері значення прибутку є ще більш вагомим, оскільки він виступає джерелом капіталізації банку, </w:t>
      </w:r>
      <w:r w:rsidRPr="00945450">
        <w:rPr>
          <w:sz w:val="28"/>
          <w:szCs w:val="28"/>
        </w:rPr>
        <w:lastRenderedPageBreak/>
        <w:t>формування резервів, фінансування інноваційних проєктів та підвищення фінансової стійкості установи.</w:t>
      </w:r>
    </w:p>
    <w:p w14:paraId="1FBD3582" w14:textId="60D97C8E"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Відповідно до Закону України «Про банки і банківську діяльність» банк є юридичною особою, яка на підставі банківської ліцензії здійснює залучення вкладів та розміщення залучених коштів від свого імені, на власних умовах та на власний ризик. Основною метою діяльності банку є отримання прибутку та забезпечення стабільного функціонування банківської установи в інтересах вкладників, кредиторів і власників капіталу</w:t>
      </w:r>
      <w:r w:rsidR="00451169">
        <w:rPr>
          <w:sz w:val="28"/>
          <w:szCs w:val="28"/>
        </w:rPr>
        <w:t xml:space="preserve">. </w:t>
      </w:r>
      <w:r w:rsidRPr="00945450">
        <w:rPr>
          <w:sz w:val="28"/>
          <w:szCs w:val="28"/>
        </w:rPr>
        <w:t>Особливість прибутку банку полягає в тому, що він формується внаслідок специфічної діяльності фінансового посередника. На відміну від підприємств реального сектору економіки, банки не створюють матеріальних благ, а здійснюють перерозподіл фінансових ресурсів між економічними суб'єктами. Тому основними джерелами формування прибутку банку виступають процентні доходи від кредитних операцій, доходи від операцій із цінними паперами, комісійні доходи, результати валютних операцій та інші доходи від банківської діяльності.</w:t>
      </w:r>
    </w:p>
    <w:p w14:paraId="228F9691" w14:textId="4C17B7EA" w:rsidR="008252F8" w:rsidRDefault="00945450" w:rsidP="00945450">
      <w:pPr>
        <w:pStyle w:val="af"/>
        <w:spacing w:before="0" w:beforeAutospacing="0" w:after="0" w:afterAutospacing="0" w:line="360" w:lineRule="auto"/>
        <w:ind w:firstLine="709"/>
        <w:jc w:val="both"/>
        <w:rPr>
          <w:sz w:val="28"/>
          <w:szCs w:val="28"/>
        </w:rPr>
      </w:pPr>
      <w:r w:rsidRPr="00945450">
        <w:rPr>
          <w:sz w:val="28"/>
          <w:szCs w:val="28"/>
        </w:rPr>
        <w:t>Науковці по-різному підходять до визначення сутності прибутку банку</w:t>
      </w:r>
      <w:r w:rsidR="008252F8">
        <w:rPr>
          <w:sz w:val="28"/>
          <w:szCs w:val="28"/>
        </w:rPr>
        <w:t xml:space="preserve"> (табл</w:t>
      </w:r>
      <w:r w:rsidR="00687A90">
        <w:rPr>
          <w:sz w:val="28"/>
          <w:szCs w:val="28"/>
        </w:rPr>
        <w:t>.</w:t>
      </w:r>
      <w:r w:rsidR="008252F8">
        <w:rPr>
          <w:sz w:val="28"/>
          <w:szCs w:val="28"/>
        </w:rPr>
        <w:t xml:space="preserve"> 1.1.)</w:t>
      </w:r>
      <w:r w:rsidRPr="00945450">
        <w:rPr>
          <w:sz w:val="28"/>
          <w:szCs w:val="28"/>
        </w:rPr>
        <w:t xml:space="preserve">. </w:t>
      </w:r>
    </w:p>
    <w:p w14:paraId="23CA8A2B" w14:textId="0B27FB4F" w:rsidR="008252F8" w:rsidRDefault="008252F8" w:rsidP="008252F8">
      <w:pPr>
        <w:pStyle w:val="af"/>
        <w:spacing w:before="0" w:beforeAutospacing="0" w:after="0" w:afterAutospacing="0" w:line="360" w:lineRule="auto"/>
        <w:ind w:firstLine="709"/>
        <w:jc w:val="right"/>
        <w:rPr>
          <w:sz w:val="28"/>
          <w:szCs w:val="28"/>
        </w:rPr>
      </w:pPr>
      <w:r>
        <w:rPr>
          <w:sz w:val="28"/>
          <w:szCs w:val="28"/>
        </w:rPr>
        <w:t>Таблиця 1.1</w:t>
      </w:r>
    </w:p>
    <w:p w14:paraId="72AF2255" w14:textId="668D1A67" w:rsidR="008252F8" w:rsidRPr="008252F8" w:rsidRDefault="008252F8" w:rsidP="008252F8">
      <w:pPr>
        <w:pStyle w:val="af"/>
        <w:spacing w:before="0" w:beforeAutospacing="0" w:after="0" w:afterAutospacing="0" w:line="360" w:lineRule="auto"/>
        <w:ind w:firstLine="709"/>
        <w:jc w:val="center"/>
        <w:rPr>
          <w:sz w:val="28"/>
          <w:szCs w:val="28"/>
        </w:rPr>
      </w:pPr>
      <w:r w:rsidRPr="008252F8">
        <w:rPr>
          <w:sz w:val="28"/>
          <w:szCs w:val="28"/>
        </w:rPr>
        <w:t>Сутність економічн</w:t>
      </w:r>
      <w:r w:rsidR="00987BEA">
        <w:rPr>
          <w:sz w:val="28"/>
          <w:szCs w:val="28"/>
        </w:rPr>
        <w:t>их</w:t>
      </w:r>
      <w:r w:rsidRPr="008252F8">
        <w:rPr>
          <w:sz w:val="28"/>
          <w:szCs w:val="28"/>
        </w:rPr>
        <w:t xml:space="preserve"> категорі</w:t>
      </w:r>
      <w:r w:rsidR="00987BEA">
        <w:rPr>
          <w:sz w:val="28"/>
          <w:szCs w:val="28"/>
        </w:rPr>
        <w:t>й</w:t>
      </w:r>
      <w:r w:rsidRPr="008252F8">
        <w:rPr>
          <w:sz w:val="28"/>
          <w:szCs w:val="28"/>
        </w:rPr>
        <w:t xml:space="preserve"> «прибуток банку</w:t>
      </w:r>
      <w:r w:rsidR="00987BEA">
        <w:rPr>
          <w:sz w:val="28"/>
          <w:szCs w:val="28"/>
        </w:rPr>
        <w:t xml:space="preserve">», </w:t>
      </w:r>
      <w:r w:rsidR="00C94608">
        <w:rPr>
          <w:sz w:val="28"/>
          <w:szCs w:val="28"/>
        </w:rPr>
        <w:t>«</w:t>
      </w:r>
      <w:r w:rsidR="00987BEA">
        <w:rPr>
          <w:sz w:val="28"/>
          <w:szCs w:val="28"/>
        </w:rPr>
        <w:t>фінансові результати банку</w:t>
      </w:r>
      <w:r w:rsidRPr="008252F8">
        <w:rPr>
          <w:sz w:val="28"/>
          <w:szCs w:val="28"/>
        </w:rPr>
        <w:t>» за науковими підходами</w:t>
      </w:r>
    </w:p>
    <w:tbl>
      <w:tblPr>
        <w:tblStyle w:val="af0"/>
        <w:tblW w:w="0" w:type="auto"/>
        <w:tblLook w:val="04A0" w:firstRow="1" w:lastRow="0" w:firstColumn="1" w:lastColumn="0" w:noHBand="0" w:noVBand="1"/>
      </w:tblPr>
      <w:tblGrid>
        <w:gridCol w:w="1981"/>
        <w:gridCol w:w="7646"/>
      </w:tblGrid>
      <w:tr w:rsidR="008252F8" w:rsidRPr="008252F8" w14:paraId="080B18E4" w14:textId="77777777" w:rsidTr="008252F8">
        <w:tc>
          <w:tcPr>
            <w:tcW w:w="0" w:type="auto"/>
            <w:hideMark/>
          </w:tcPr>
          <w:p w14:paraId="43C511D6" w14:textId="77777777" w:rsidR="008252F8" w:rsidRPr="00987BEA" w:rsidRDefault="008252F8" w:rsidP="00D170AE">
            <w:pPr>
              <w:pStyle w:val="af"/>
              <w:spacing w:before="0" w:beforeAutospacing="0" w:after="0" w:afterAutospacing="0"/>
              <w:jc w:val="center"/>
            </w:pPr>
            <w:r w:rsidRPr="00987BEA">
              <w:t>Автор</w:t>
            </w:r>
          </w:p>
        </w:tc>
        <w:tc>
          <w:tcPr>
            <w:tcW w:w="0" w:type="auto"/>
            <w:hideMark/>
          </w:tcPr>
          <w:p w14:paraId="7A4A1B6D" w14:textId="77777777" w:rsidR="008252F8" w:rsidRPr="00987BEA" w:rsidRDefault="008252F8" w:rsidP="00D170AE">
            <w:pPr>
              <w:pStyle w:val="af"/>
              <w:spacing w:before="0" w:beforeAutospacing="0" w:after="0" w:afterAutospacing="0"/>
              <w:jc w:val="center"/>
            </w:pPr>
            <w:r w:rsidRPr="00987BEA">
              <w:t>Підхід до трактування економічної категорії</w:t>
            </w:r>
          </w:p>
        </w:tc>
      </w:tr>
      <w:tr w:rsidR="008252F8" w:rsidRPr="008252F8" w14:paraId="17B64B5E" w14:textId="77777777" w:rsidTr="008252F8">
        <w:tc>
          <w:tcPr>
            <w:tcW w:w="0" w:type="auto"/>
            <w:hideMark/>
          </w:tcPr>
          <w:p w14:paraId="2CC692B5" w14:textId="3BE70BA2" w:rsidR="008252F8" w:rsidRPr="00987BEA" w:rsidRDefault="008252F8" w:rsidP="00987BEA">
            <w:pPr>
              <w:pStyle w:val="af"/>
              <w:spacing w:before="0" w:beforeAutospacing="0" w:after="0" w:afterAutospacing="0"/>
              <w:jc w:val="both"/>
            </w:pPr>
            <w:r w:rsidRPr="00987BEA">
              <w:t xml:space="preserve">Л. </w:t>
            </w:r>
            <w:proofErr w:type="spellStart"/>
            <w:r w:rsidRPr="00987BEA">
              <w:t>Катан</w:t>
            </w:r>
            <w:proofErr w:type="spellEnd"/>
            <w:r w:rsidRPr="00987BEA">
              <w:t xml:space="preserve">, М. </w:t>
            </w:r>
            <w:proofErr w:type="spellStart"/>
            <w:r w:rsidRPr="00987BEA">
              <w:t>Плахотник</w:t>
            </w:r>
            <w:proofErr w:type="spellEnd"/>
            <w:r w:rsidR="003A6E80">
              <w:t xml:space="preserve"> [13]</w:t>
            </w:r>
          </w:p>
        </w:tc>
        <w:tc>
          <w:tcPr>
            <w:tcW w:w="0" w:type="auto"/>
            <w:hideMark/>
          </w:tcPr>
          <w:p w14:paraId="58F70637" w14:textId="5E92DA3D" w:rsidR="008252F8" w:rsidRPr="00987BEA" w:rsidRDefault="00D170AE" w:rsidP="00987BEA">
            <w:pPr>
              <w:pStyle w:val="af"/>
              <w:spacing w:before="0" w:beforeAutospacing="0" w:after="0" w:afterAutospacing="0"/>
              <w:jc w:val="both"/>
            </w:pPr>
            <w:r>
              <w:t>«</w:t>
            </w:r>
            <w:r w:rsidRPr="00D170AE">
              <w:t>Прибуток комерційного банку виступає категорією, що описує життєвий цикл виробничих та фінансових структур банківської діяльності в ході подолання кожного етапу їх розвитку, та безпосередньо залежить від певних факторів</w:t>
            </w:r>
            <w:r>
              <w:t>»</w:t>
            </w:r>
          </w:p>
        </w:tc>
      </w:tr>
      <w:tr w:rsidR="008252F8" w:rsidRPr="008252F8" w14:paraId="0B6DD7B6" w14:textId="77777777" w:rsidTr="008252F8">
        <w:tc>
          <w:tcPr>
            <w:tcW w:w="0" w:type="auto"/>
            <w:hideMark/>
          </w:tcPr>
          <w:p w14:paraId="47761164" w14:textId="4A917EFB" w:rsidR="008252F8" w:rsidRPr="00987BEA" w:rsidRDefault="00D170AE" w:rsidP="00987BEA">
            <w:pPr>
              <w:pStyle w:val="af"/>
              <w:spacing w:before="0" w:beforeAutospacing="0" w:after="0" w:afterAutospacing="0"/>
              <w:jc w:val="both"/>
            </w:pPr>
            <w:r w:rsidRPr="00987BEA">
              <w:t>С.</w:t>
            </w:r>
            <w:r>
              <w:t xml:space="preserve"> </w:t>
            </w:r>
            <w:proofErr w:type="spellStart"/>
            <w:r w:rsidR="008252F8" w:rsidRPr="00987BEA">
              <w:t>Халатур</w:t>
            </w:r>
            <w:proofErr w:type="spellEnd"/>
            <w:r w:rsidR="008252F8" w:rsidRPr="00987BEA">
              <w:t xml:space="preserve">, </w:t>
            </w:r>
            <w:proofErr w:type="spellStart"/>
            <w:r w:rsidRPr="00987BEA">
              <w:t>Ю.</w:t>
            </w:r>
            <w:r w:rsidR="008252F8" w:rsidRPr="00987BEA">
              <w:t>Масюк</w:t>
            </w:r>
            <w:proofErr w:type="spellEnd"/>
            <w:r w:rsidR="008252F8" w:rsidRPr="00987BEA">
              <w:t xml:space="preserve">, </w:t>
            </w:r>
            <w:proofErr w:type="spellStart"/>
            <w:r w:rsidRPr="00987BEA">
              <w:t>К.</w:t>
            </w:r>
            <w:r w:rsidR="008252F8" w:rsidRPr="00987BEA">
              <w:t>Мачула</w:t>
            </w:r>
            <w:proofErr w:type="spellEnd"/>
            <w:r w:rsidR="008252F8" w:rsidRPr="00987BEA">
              <w:t xml:space="preserve"> </w:t>
            </w:r>
            <w:r w:rsidR="003A6E80">
              <w:t>[41]</w:t>
            </w:r>
          </w:p>
        </w:tc>
        <w:tc>
          <w:tcPr>
            <w:tcW w:w="0" w:type="auto"/>
            <w:hideMark/>
          </w:tcPr>
          <w:p w14:paraId="178604AB" w14:textId="248FE158" w:rsidR="008252F8" w:rsidRPr="00987BEA" w:rsidRDefault="00D170AE" w:rsidP="00987BEA">
            <w:pPr>
              <w:pStyle w:val="af"/>
              <w:spacing w:before="0" w:beforeAutospacing="0" w:after="0" w:afterAutospacing="0"/>
              <w:jc w:val="both"/>
            </w:pPr>
            <w:r>
              <w:t>«</w:t>
            </w:r>
            <w:r w:rsidR="008252F8" w:rsidRPr="00987BEA">
              <w:t>Фінансові результати банку розглядаються як кінцевий показник ефективності фінансового управління та управління ризиками; арифметично визначаються як різниця між доходами і витратами банку при виконанні кредитної, інвестиційної, депозитної та валютної політики.</w:t>
            </w:r>
            <w:r>
              <w:t>»</w:t>
            </w:r>
          </w:p>
        </w:tc>
      </w:tr>
      <w:tr w:rsidR="008252F8" w:rsidRPr="008252F8" w14:paraId="4774052F" w14:textId="77777777" w:rsidTr="008252F8">
        <w:tc>
          <w:tcPr>
            <w:tcW w:w="0" w:type="auto"/>
            <w:hideMark/>
          </w:tcPr>
          <w:p w14:paraId="0FF90E74" w14:textId="74236BC5" w:rsidR="008252F8" w:rsidRPr="00987BEA" w:rsidRDefault="00D170AE" w:rsidP="00987BEA">
            <w:pPr>
              <w:pStyle w:val="af"/>
              <w:spacing w:before="0" w:beforeAutospacing="0" w:after="0" w:afterAutospacing="0"/>
              <w:jc w:val="both"/>
            </w:pPr>
            <w:r w:rsidRPr="00987BEA">
              <w:t>В.</w:t>
            </w:r>
            <w:r>
              <w:t xml:space="preserve"> </w:t>
            </w:r>
            <w:r w:rsidR="008252F8" w:rsidRPr="00987BEA">
              <w:t xml:space="preserve">Костюк, </w:t>
            </w:r>
            <w:r w:rsidRPr="00987BEA">
              <w:t>М.</w:t>
            </w:r>
            <w:r>
              <w:t xml:space="preserve"> </w:t>
            </w:r>
            <w:proofErr w:type="spellStart"/>
            <w:r w:rsidR="008252F8" w:rsidRPr="00987BEA">
              <w:t>Стеренчук</w:t>
            </w:r>
            <w:proofErr w:type="spellEnd"/>
            <w:r w:rsidR="003A6E80">
              <w:t xml:space="preserve"> [20]</w:t>
            </w:r>
          </w:p>
        </w:tc>
        <w:tc>
          <w:tcPr>
            <w:tcW w:w="0" w:type="auto"/>
            <w:hideMark/>
          </w:tcPr>
          <w:p w14:paraId="60AC277E" w14:textId="4B138AEC" w:rsidR="008252F8" w:rsidRPr="00987BEA" w:rsidRDefault="00D170AE" w:rsidP="00987BEA">
            <w:pPr>
              <w:pStyle w:val="af"/>
              <w:spacing w:before="0" w:beforeAutospacing="0" w:after="0" w:afterAutospacing="0"/>
              <w:jc w:val="both"/>
            </w:pPr>
            <w:r>
              <w:t>«</w:t>
            </w:r>
            <w:r w:rsidR="008252F8" w:rsidRPr="00987BEA">
              <w:t>Прибуток є основним показником успішної діяльності банку, який формується під впливом доходів банку та відображає ефективність його функціонування</w:t>
            </w:r>
            <w:r>
              <w:t>»</w:t>
            </w:r>
            <w:r w:rsidR="008252F8" w:rsidRPr="00987BEA">
              <w:t>.</w:t>
            </w:r>
          </w:p>
        </w:tc>
      </w:tr>
      <w:tr w:rsidR="008252F8" w:rsidRPr="008252F8" w14:paraId="78A23764" w14:textId="77777777" w:rsidTr="008252F8">
        <w:tc>
          <w:tcPr>
            <w:tcW w:w="0" w:type="auto"/>
            <w:hideMark/>
          </w:tcPr>
          <w:p w14:paraId="48F7B1F1" w14:textId="71292DC4" w:rsidR="008252F8" w:rsidRPr="00987BEA" w:rsidRDefault="008252F8" w:rsidP="00987BEA">
            <w:pPr>
              <w:pStyle w:val="af"/>
              <w:spacing w:before="0" w:beforeAutospacing="0" w:after="0" w:afterAutospacing="0"/>
              <w:jc w:val="both"/>
            </w:pPr>
            <w:r w:rsidRPr="00987BEA">
              <w:t>С</w:t>
            </w:r>
            <w:r w:rsidR="00D170AE">
              <w:t>.</w:t>
            </w:r>
            <w:r w:rsidRPr="00987BEA">
              <w:t xml:space="preserve"> </w:t>
            </w:r>
            <w:proofErr w:type="spellStart"/>
            <w:r w:rsidRPr="00987BEA">
              <w:t>Святенко</w:t>
            </w:r>
            <w:proofErr w:type="spellEnd"/>
            <w:r w:rsidRPr="00987BEA">
              <w:t>, І</w:t>
            </w:r>
            <w:r w:rsidR="00D170AE">
              <w:t>.</w:t>
            </w:r>
            <w:r w:rsidRPr="00987BEA">
              <w:t xml:space="preserve"> </w:t>
            </w:r>
            <w:proofErr w:type="spellStart"/>
            <w:r w:rsidRPr="00987BEA">
              <w:t>Ухова</w:t>
            </w:r>
            <w:proofErr w:type="spellEnd"/>
            <w:r w:rsidR="003A6E80">
              <w:t xml:space="preserve"> [35]</w:t>
            </w:r>
          </w:p>
        </w:tc>
        <w:tc>
          <w:tcPr>
            <w:tcW w:w="0" w:type="auto"/>
            <w:hideMark/>
          </w:tcPr>
          <w:p w14:paraId="61724A88" w14:textId="77777777" w:rsidR="008252F8" w:rsidRPr="00987BEA" w:rsidRDefault="008252F8" w:rsidP="00987BEA">
            <w:pPr>
              <w:pStyle w:val="af"/>
              <w:spacing w:before="0" w:beforeAutospacing="0" w:after="0" w:afterAutospacing="0"/>
              <w:jc w:val="both"/>
            </w:pPr>
            <w:r w:rsidRPr="00987BEA">
              <w:t>Фінансовий результат є кінцевим результатом діяльності банку, індикатором ефективності управління, впливає на зміну капіталу та формується внаслідок усіх видів банківської діяльності.</w:t>
            </w:r>
          </w:p>
        </w:tc>
      </w:tr>
      <w:tr w:rsidR="008252F8" w:rsidRPr="008252F8" w14:paraId="2181DD2F" w14:textId="77777777" w:rsidTr="008252F8">
        <w:tc>
          <w:tcPr>
            <w:tcW w:w="0" w:type="auto"/>
            <w:hideMark/>
          </w:tcPr>
          <w:p w14:paraId="7D5EA4CD" w14:textId="14427576" w:rsidR="008252F8" w:rsidRPr="00987BEA" w:rsidRDefault="008252F8" w:rsidP="00987BEA">
            <w:pPr>
              <w:pStyle w:val="af"/>
              <w:spacing w:before="0" w:beforeAutospacing="0" w:after="0" w:afterAutospacing="0"/>
              <w:jc w:val="both"/>
            </w:pPr>
            <w:r w:rsidRPr="00987BEA">
              <w:lastRenderedPageBreak/>
              <w:t>В. Костецький</w:t>
            </w:r>
            <w:r w:rsidR="003A6E80">
              <w:t xml:space="preserve"> [19]</w:t>
            </w:r>
          </w:p>
        </w:tc>
        <w:tc>
          <w:tcPr>
            <w:tcW w:w="0" w:type="auto"/>
            <w:hideMark/>
          </w:tcPr>
          <w:p w14:paraId="32E54B2D" w14:textId="77777777" w:rsidR="008252F8" w:rsidRPr="00987BEA" w:rsidRDefault="008252F8" w:rsidP="00987BEA">
            <w:pPr>
              <w:pStyle w:val="af"/>
              <w:spacing w:before="0" w:beforeAutospacing="0" w:after="0" w:afterAutospacing="0"/>
              <w:jc w:val="both"/>
            </w:pPr>
            <w:r w:rsidRPr="00987BEA">
              <w:t>Прибуток банку є узагальнюючим фінансовим результатом діяльності, який формується під впливом усіх банківських операцій і відображає ефективність використання ресурсного потенціалу банку.</w:t>
            </w:r>
          </w:p>
        </w:tc>
      </w:tr>
      <w:tr w:rsidR="008252F8" w:rsidRPr="008252F8" w14:paraId="123CFFC3" w14:textId="77777777" w:rsidTr="008252F8">
        <w:tc>
          <w:tcPr>
            <w:tcW w:w="0" w:type="auto"/>
            <w:hideMark/>
          </w:tcPr>
          <w:p w14:paraId="0E0F13C4" w14:textId="3E26F725" w:rsidR="008252F8" w:rsidRPr="00987BEA" w:rsidRDefault="008252F8" w:rsidP="00987BEA">
            <w:pPr>
              <w:pStyle w:val="af"/>
              <w:spacing w:before="0" w:beforeAutospacing="0" w:after="0" w:afterAutospacing="0"/>
              <w:jc w:val="both"/>
            </w:pPr>
            <w:r w:rsidRPr="00987BEA">
              <w:t xml:space="preserve">О. </w:t>
            </w:r>
            <w:proofErr w:type="spellStart"/>
            <w:r w:rsidRPr="00987BEA">
              <w:t>Крепак</w:t>
            </w:r>
            <w:proofErr w:type="spellEnd"/>
            <w:r w:rsidR="003A6E80">
              <w:t xml:space="preserve"> [21]</w:t>
            </w:r>
          </w:p>
        </w:tc>
        <w:tc>
          <w:tcPr>
            <w:tcW w:w="0" w:type="auto"/>
            <w:hideMark/>
          </w:tcPr>
          <w:p w14:paraId="737608D0" w14:textId="77777777" w:rsidR="008252F8" w:rsidRPr="00987BEA" w:rsidRDefault="008252F8" w:rsidP="00987BEA">
            <w:pPr>
              <w:pStyle w:val="af"/>
              <w:spacing w:before="0" w:beforeAutospacing="0" w:after="0" w:afterAutospacing="0"/>
              <w:jc w:val="both"/>
            </w:pPr>
            <w:r w:rsidRPr="00987BEA">
              <w:t>Прибуток банку є кінцевим результатом взаємодії доходів і витрат та основним показником ефективності управління активами, пасивами, ризиками і банківськими операціями.</w:t>
            </w:r>
          </w:p>
        </w:tc>
      </w:tr>
    </w:tbl>
    <w:p w14:paraId="218917E7" w14:textId="77777777" w:rsidR="008252F8" w:rsidRDefault="008252F8" w:rsidP="00945450">
      <w:pPr>
        <w:pStyle w:val="af"/>
        <w:spacing w:before="0" w:beforeAutospacing="0" w:after="0" w:afterAutospacing="0" w:line="360" w:lineRule="auto"/>
        <w:ind w:firstLine="709"/>
        <w:jc w:val="both"/>
        <w:rPr>
          <w:sz w:val="28"/>
          <w:szCs w:val="28"/>
        </w:rPr>
      </w:pPr>
    </w:p>
    <w:p w14:paraId="262EB102" w14:textId="6E5EE470"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Проведений аналіз наукових підходів до трактування сутності прибутку, прибутковості та фінансового результату банківської діяльності дозволяє зробити висновок про складність даної економічної категорії. Узагальнення позицій різних авторів свідчить, що прибуток комерційного банку не є лише арифметичною різницею між доходами і витратами, а виступає комплексним результатом взаємодії всіх напрямів банківської діяльності, включаючи кредитні, депозитні, інвестиційні, розрахункові та валютні операції.</w:t>
      </w:r>
    </w:p>
    <w:p w14:paraId="68495033" w14:textId="6342DD9D"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 xml:space="preserve">У науковій літературі простежуються два основні підходи до трактування досліджуваної категорії. Перший підхід розглядає прибуток як кінцевий фінансовий результат діяльності банку, що формується під впливом доходів і витрат та відображає ефективність управління банківськими операціями. Представниками цього підходу є В. Костецький </w:t>
      </w:r>
      <w:r w:rsidR="003A6E80">
        <w:t xml:space="preserve">[19] </w:t>
      </w:r>
      <w:r w:rsidRPr="00987BEA">
        <w:rPr>
          <w:sz w:val="28"/>
          <w:szCs w:val="28"/>
        </w:rPr>
        <w:t xml:space="preserve">та О. </w:t>
      </w:r>
      <w:proofErr w:type="spellStart"/>
      <w:r w:rsidRPr="00987BEA">
        <w:rPr>
          <w:sz w:val="28"/>
          <w:szCs w:val="28"/>
        </w:rPr>
        <w:t>Крепак</w:t>
      </w:r>
      <w:proofErr w:type="spellEnd"/>
      <w:r w:rsidR="003A6E80">
        <w:rPr>
          <w:sz w:val="28"/>
          <w:szCs w:val="28"/>
        </w:rPr>
        <w:t xml:space="preserve"> </w:t>
      </w:r>
      <w:r w:rsidR="003A6E80">
        <w:t>[21]</w:t>
      </w:r>
      <w:r w:rsidRPr="00987BEA">
        <w:rPr>
          <w:sz w:val="28"/>
          <w:szCs w:val="28"/>
        </w:rPr>
        <w:t>, які акцентують увагу на узагальнюючому характері прибутку та його ролі як індикатора ефективності управлінських рішень.</w:t>
      </w:r>
    </w:p>
    <w:p w14:paraId="5F969063" w14:textId="4BF687FB"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 xml:space="preserve">Другий підхід розширює трактування фінансового результату, розглядаючи його не лише як підсумковий показник діяльності, але й як елемент системи фінансового управління банком, що включає ризик-менеджмент, інвестиційну політику та стратегічне планування. У цьому контексті </w:t>
      </w:r>
      <w:r w:rsidR="003A6E80">
        <w:rPr>
          <w:sz w:val="28"/>
          <w:szCs w:val="28"/>
        </w:rPr>
        <w:t xml:space="preserve">С. </w:t>
      </w:r>
      <w:proofErr w:type="spellStart"/>
      <w:r w:rsidRPr="00987BEA">
        <w:rPr>
          <w:sz w:val="28"/>
          <w:szCs w:val="28"/>
        </w:rPr>
        <w:t>Халатур</w:t>
      </w:r>
      <w:proofErr w:type="spellEnd"/>
      <w:r w:rsidRPr="00987BEA">
        <w:rPr>
          <w:sz w:val="28"/>
          <w:szCs w:val="28"/>
        </w:rPr>
        <w:t xml:space="preserve">, </w:t>
      </w:r>
      <w:r w:rsidR="003A6E80">
        <w:rPr>
          <w:sz w:val="28"/>
          <w:szCs w:val="28"/>
        </w:rPr>
        <w:t xml:space="preserve">Ю. </w:t>
      </w:r>
      <w:proofErr w:type="spellStart"/>
      <w:r w:rsidRPr="00987BEA">
        <w:rPr>
          <w:sz w:val="28"/>
          <w:szCs w:val="28"/>
        </w:rPr>
        <w:t>Масюк</w:t>
      </w:r>
      <w:proofErr w:type="spellEnd"/>
      <w:r w:rsidRPr="00987BEA">
        <w:rPr>
          <w:sz w:val="28"/>
          <w:szCs w:val="28"/>
        </w:rPr>
        <w:t xml:space="preserve"> і</w:t>
      </w:r>
      <w:r w:rsidR="003A6E80">
        <w:rPr>
          <w:sz w:val="28"/>
          <w:szCs w:val="28"/>
        </w:rPr>
        <w:t xml:space="preserve"> К. </w:t>
      </w:r>
      <w:r w:rsidRPr="00987BEA">
        <w:rPr>
          <w:sz w:val="28"/>
          <w:szCs w:val="28"/>
        </w:rPr>
        <w:t xml:space="preserve"> Мачула</w:t>
      </w:r>
      <w:r w:rsidR="003A6E80">
        <w:rPr>
          <w:sz w:val="28"/>
          <w:szCs w:val="28"/>
        </w:rPr>
        <w:t xml:space="preserve"> </w:t>
      </w:r>
      <w:r w:rsidR="003A6E80" w:rsidRPr="003A6E80">
        <w:rPr>
          <w:sz w:val="28"/>
          <w:szCs w:val="28"/>
        </w:rPr>
        <w:t>[</w:t>
      </w:r>
      <w:r w:rsidR="003A6E80">
        <w:rPr>
          <w:sz w:val="28"/>
          <w:szCs w:val="28"/>
        </w:rPr>
        <w:t>4</w:t>
      </w:r>
      <w:r w:rsidR="003A6E80" w:rsidRPr="003A6E80">
        <w:rPr>
          <w:sz w:val="28"/>
          <w:szCs w:val="28"/>
        </w:rPr>
        <w:t>1]</w:t>
      </w:r>
      <w:r w:rsidRPr="00987BEA">
        <w:rPr>
          <w:sz w:val="28"/>
          <w:szCs w:val="28"/>
        </w:rPr>
        <w:t xml:space="preserve"> підкреслюють, що фінансовий результат є результатом реалізації банківської політики та ефективності управління ризиками, а також залежить від збалансованості активних і пасивних операцій.</w:t>
      </w:r>
    </w:p>
    <w:p w14:paraId="2E2E1A54" w14:textId="66B2F0C9"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 xml:space="preserve">Окрему позицію займають дослідники, які розглядають </w:t>
      </w:r>
      <w:r w:rsidR="00C94608">
        <w:rPr>
          <w:sz w:val="28"/>
          <w:szCs w:val="28"/>
        </w:rPr>
        <w:t>прибуток</w:t>
      </w:r>
      <w:r w:rsidRPr="00987BEA">
        <w:rPr>
          <w:sz w:val="28"/>
          <w:szCs w:val="28"/>
        </w:rPr>
        <w:t xml:space="preserve"> як динамічну економічну характеристику. Зокрема, Л. І. </w:t>
      </w:r>
      <w:proofErr w:type="spellStart"/>
      <w:r w:rsidRPr="00987BEA">
        <w:rPr>
          <w:sz w:val="28"/>
          <w:szCs w:val="28"/>
        </w:rPr>
        <w:t>Катан</w:t>
      </w:r>
      <w:proofErr w:type="spellEnd"/>
      <w:r w:rsidRPr="00987BEA">
        <w:rPr>
          <w:sz w:val="28"/>
          <w:szCs w:val="28"/>
        </w:rPr>
        <w:t xml:space="preserve"> та М. С. </w:t>
      </w:r>
      <w:proofErr w:type="spellStart"/>
      <w:r w:rsidRPr="00987BEA">
        <w:rPr>
          <w:sz w:val="28"/>
          <w:szCs w:val="28"/>
        </w:rPr>
        <w:t>Плахотник</w:t>
      </w:r>
      <w:proofErr w:type="spellEnd"/>
      <w:r w:rsidRPr="00987BEA">
        <w:rPr>
          <w:sz w:val="28"/>
          <w:szCs w:val="28"/>
        </w:rPr>
        <w:t xml:space="preserve"> </w:t>
      </w:r>
      <w:r w:rsidR="003A6E80">
        <w:t xml:space="preserve">[13] </w:t>
      </w:r>
      <w:r w:rsidRPr="00987BEA">
        <w:rPr>
          <w:sz w:val="28"/>
          <w:szCs w:val="28"/>
        </w:rPr>
        <w:t xml:space="preserve">підкреслюють, що </w:t>
      </w:r>
      <w:r w:rsidR="00C94608">
        <w:rPr>
          <w:sz w:val="28"/>
          <w:szCs w:val="28"/>
        </w:rPr>
        <w:t>прибуток</w:t>
      </w:r>
      <w:r w:rsidRPr="00987BEA">
        <w:rPr>
          <w:sz w:val="28"/>
          <w:szCs w:val="28"/>
        </w:rPr>
        <w:t xml:space="preserve"> банку є періодично відновлюваною можливістю фінансової установи, яка </w:t>
      </w:r>
      <w:r w:rsidR="00C94608">
        <w:rPr>
          <w:sz w:val="28"/>
          <w:szCs w:val="28"/>
        </w:rPr>
        <w:t>залежить від певних факторів</w:t>
      </w:r>
      <w:r w:rsidRPr="00987BEA">
        <w:rPr>
          <w:sz w:val="28"/>
          <w:szCs w:val="28"/>
        </w:rPr>
        <w:t xml:space="preserve">. Такий підхід акцентує </w:t>
      </w:r>
      <w:r w:rsidRPr="00987BEA">
        <w:rPr>
          <w:sz w:val="28"/>
          <w:szCs w:val="28"/>
        </w:rPr>
        <w:lastRenderedPageBreak/>
        <w:t>увагу на стабільності формування прибутковості та її ролі у забезпеченні безперервного функціонування банку.</w:t>
      </w:r>
    </w:p>
    <w:p w14:paraId="39B4E5BA" w14:textId="77777777"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Узагальнюючи наведені підходи, можна стверджувати, що прибуток комерційного банку є інтегральною економічною категорією, яка відображає результат усіх видів банківської діяльності та характеризує ефективність використання ресурсного потенціалу установи. У свою чергу, прибутковість банку виступає відносним показником, що дозволяє оцінити ефективність формування прибутку щодо активів, капіталу або витрат банку та забезпечує можливість порівняльного аналізу банківських установ різного масштабу.</w:t>
      </w:r>
    </w:p>
    <w:p w14:paraId="6BDDE8E9" w14:textId="77777777"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Важливо підкреслити, що прибутковість відіграє ключову роль у забезпеченні фінансової стійкості банку, оскільки саме вона визначає здатність установи до самофінансування, формування резервів, нарощування капітальної бази та підтримання ліквідності. Стабільний рівень прибутковості є необхідною умовою довіри з боку вкладників, інвесторів і регулятора, а також виступає базою для стратегічного розвитку банку в довгостроковій перспективі.</w:t>
      </w:r>
    </w:p>
    <w:p w14:paraId="74696402" w14:textId="77777777"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Економічна сутність прибутку комерційного банку проявляється через його функції. Насамперед прибуток виконує оціночну функцію, оскільки характеризує ефективність діяльності банку та результативність прийнятих управлінських рішень. Стимулююча функція прибутку полягає у створенні фінансових передумов для розвитку банку, впровадження інноваційних технологій та підвищення якості банківських послуг. Розподільча функція забезпечує формування фондів банку, виплату дивідендів акціонерам та поповнення власного капіталу. Крім того, прибуток виконує функцію фінансового забезпечення стабільності банківської установи шляхом формування резервів для покриття можливих ризиків та збитків.</w:t>
      </w:r>
    </w:p>
    <w:p w14:paraId="0A2E8DFA" w14:textId="22F2AE23" w:rsid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Для більш глибокого розуміння сутності прибутку банку важливим є його класифікація. У сучасній банківській практиці виділяють декілька видів прибутку залежно від цілей аналізу та управління</w:t>
      </w:r>
      <w:r w:rsidR="00987BEA">
        <w:rPr>
          <w:sz w:val="28"/>
          <w:szCs w:val="28"/>
        </w:rPr>
        <w:t xml:space="preserve"> (табл. 1.2)</w:t>
      </w:r>
      <w:r w:rsidRPr="00945450">
        <w:rPr>
          <w:sz w:val="28"/>
          <w:szCs w:val="28"/>
        </w:rPr>
        <w:t>.</w:t>
      </w:r>
    </w:p>
    <w:p w14:paraId="55A0228E" w14:textId="77777777" w:rsidR="005F58A4" w:rsidRDefault="005F58A4" w:rsidP="00987BEA">
      <w:pPr>
        <w:pStyle w:val="af"/>
        <w:spacing w:before="0" w:beforeAutospacing="0" w:after="0" w:afterAutospacing="0" w:line="360" w:lineRule="auto"/>
        <w:ind w:firstLine="709"/>
        <w:jc w:val="right"/>
        <w:rPr>
          <w:sz w:val="28"/>
          <w:szCs w:val="28"/>
        </w:rPr>
      </w:pPr>
    </w:p>
    <w:p w14:paraId="59A271BE" w14:textId="77777777" w:rsidR="005F58A4" w:rsidRDefault="005F58A4" w:rsidP="00987BEA">
      <w:pPr>
        <w:pStyle w:val="af"/>
        <w:spacing w:before="0" w:beforeAutospacing="0" w:after="0" w:afterAutospacing="0" w:line="360" w:lineRule="auto"/>
        <w:ind w:firstLine="709"/>
        <w:jc w:val="right"/>
        <w:rPr>
          <w:sz w:val="28"/>
          <w:szCs w:val="28"/>
        </w:rPr>
      </w:pPr>
    </w:p>
    <w:p w14:paraId="452447B7" w14:textId="7B5A7E0B" w:rsidR="00987BEA" w:rsidRPr="00987BEA" w:rsidRDefault="00987BEA" w:rsidP="00987BEA">
      <w:pPr>
        <w:pStyle w:val="af"/>
        <w:spacing w:before="0" w:beforeAutospacing="0" w:after="0" w:afterAutospacing="0" w:line="360" w:lineRule="auto"/>
        <w:ind w:firstLine="709"/>
        <w:jc w:val="right"/>
        <w:rPr>
          <w:sz w:val="28"/>
          <w:szCs w:val="28"/>
        </w:rPr>
      </w:pPr>
      <w:r w:rsidRPr="00987BEA">
        <w:rPr>
          <w:sz w:val="28"/>
          <w:szCs w:val="28"/>
        </w:rPr>
        <w:lastRenderedPageBreak/>
        <w:t>Таблиця 1.2</w:t>
      </w:r>
    </w:p>
    <w:p w14:paraId="1BE00FF9" w14:textId="77777777" w:rsidR="00987BEA" w:rsidRPr="00987BEA" w:rsidRDefault="00987BEA" w:rsidP="00987BEA">
      <w:pPr>
        <w:pStyle w:val="af"/>
        <w:spacing w:before="0" w:beforeAutospacing="0" w:after="0" w:afterAutospacing="0" w:line="360" w:lineRule="auto"/>
        <w:ind w:firstLine="709"/>
        <w:jc w:val="center"/>
        <w:rPr>
          <w:sz w:val="28"/>
          <w:szCs w:val="28"/>
        </w:rPr>
      </w:pPr>
      <w:r w:rsidRPr="00987BEA">
        <w:rPr>
          <w:sz w:val="28"/>
          <w:szCs w:val="28"/>
        </w:rPr>
        <w:t>Класифікація прибутку комерційного банку</w:t>
      </w:r>
    </w:p>
    <w:tbl>
      <w:tblPr>
        <w:tblStyle w:val="af0"/>
        <w:tblW w:w="0" w:type="auto"/>
        <w:tblLook w:val="04A0" w:firstRow="1" w:lastRow="0" w:firstColumn="1" w:lastColumn="0" w:noHBand="0" w:noVBand="1"/>
      </w:tblPr>
      <w:tblGrid>
        <w:gridCol w:w="2174"/>
        <w:gridCol w:w="2463"/>
        <w:gridCol w:w="4990"/>
      </w:tblGrid>
      <w:tr w:rsidR="00987BEA" w:rsidRPr="00987BEA" w14:paraId="152E2BF3" w14:textId="77777777" w:rsidTr="00987BEA">
        <w:tc>
          <w:tcPr>
            <w:tcW w:w="0" w:type="auto"/>
            <w:hideMark/>
          </w:tcPr>
          <w:p w14:paraId="7DD18AC9" w14:textId="77777777" w:rsidR="00987BEA" w:rsidRPr="00987BEA" w:rsidRDefault="00987BEA" w:rsidP="00987BEA">
            <w:pPr>
              <w:pStyle w:val="af"/>
              <w:spacing w:before="0" w:beforeAutospacing="0" w:after="0" w:afterAutospacing="0"/>
              <w:jc w:val="center"/>
            </w:pPr>
            <w:r w:rsidRPr="00987BEA">
              <w:t>Класифікаційна ознака</w:t>
            </w:r>
          </w:p>
        </w:tc>
        <w:tc>
          <w:tcPr>
            <w:tcW w:w="0" w:type="auto"/>
            <w:hideMark/>
          </w:tcPr>
          <w:p w14:paraId="6AC63E39" w14:textId="77777777" w:rsidR="00987BEA" w:rsidRPr="00987BEA" w:rsidRDefault="00987BEA" w:rsidP="00987BEA">
            <w:pPr>
              <w:pStyle w:val="af"/>
              <w:spacing w:before="0" w:beforeAutospacing="0" w:after="0" w:afterAutospacing="0"/>
              <w:jc w:val="center"/>
            </w:pPr>
            <w:r w:rsidRPr="00987BEA">
              <w:t>Види прибутку</w:t>
            </w:r>
          </w:p>
        </w:tc>
        <w:tc>
          <w:tcPr>
            <w:tcW w:w="0" w:type="auto"/>
            <w:hideMark/>
          </w:tcPr>
          <w:p w14:paraId="524DFEA0" w14:textId="77777777" w:rsidR="00987BEA" w:rsidRPr="00987BEA" w:rsidRDefault="00987BEA" w:rsidP="00987BEA">
            <w:pPr>
              <w:pStyle w:val="af"/>
              <w:spacing w:before="0" w:beforeAutospacing="0" w:after="0" w:afterAutospacing="0"/>
              <w:jc w:val="center"/>
            </w:pPr>
            <w:r w:rsidRPr="00987BEA">
              <w:t>Характеристика</w:t>
            </w:r>
          </w:p>
        </w:tc>
      </w:tr>
      <w:tr w:rsidR="00987BEA" w:rsidRPr="00987BEA" w14:paraId="1093CAEA" w14:textId="77777777" w:rsidTr="00987BEA">
        <w:tc>
          <w:tcPr>
            <w:tcW w:w="0" w:type="auto"/>
            <w:vMerge w:val="restart"/>
            <w:hideMark/>
          </w:tcPr>
          <w:p w14:paraId="2758CB5E" w14:textId="77777777" w:rsidR="00987BEA" w:rsidRPr="00987BEA" w:rsidRDefault="00987BEA" w:rsidP="00987BEA">
            <w:pPr>
              <w:pStyle w:val="af"/>
              <w:spacing w:before="0" w:beforeAutospacing="0" w:after="0" w:afterAutospacing="0"/>
              <w:jc w:val="both"/>
            </w:pPr>
            <w:r w:rsidRPr="00987BEA">
              <w:t>За економічним змістом</w:t>
            </w:r>
          </w:p>
        </w:tc>
        <w:tc>
          <w:tcPr>
            <w:tcW w:w="0" w:type="auto"/>
            <w:hideMark/>
          </w:tcPr>
          <w:p w14:paraId="147E9092" w14:textId="77777777" w:rsidR="00987BEA" w:rsidRPr="00987BEA" w:rsidRDefault="00987BEA" w:rsidP="00987BEA">
            <w:pPr>
              <w:pStyle w:val="af"/>
              <w:spacing w:before="0" w:beforeAutospacing="0" w:after="0" w:afterAutospacing="0"/>
              <w:jc w:val="both"/>
            </w:pPr>
            <w:r w:rsidRPr="00987BEA">
              <w:t>Бухгалтерський (балансовий) прибуток</w:t>
            </w:r>
          </w:p>
        </w:tc>
        <w:tc>
          <w:tcPr>
            <w:tcW w:w="0" w:type="auto"/>
            <w:hideMark/>
          </w:tcPr>
          <w:p w14:paraId="567CE616" w14:textId="77777777" w:rsidR="00987BEA" w:rsidRPr="00987BEA" w:rsidRDefault="00987BEA" w:rsidP="00987BEA">
            <w:pPr>
              <w:pStyle w:val="af"/>
              <w:spacing w:before="0" w:beforeAutospacing="0" w:after="0" w:afterAutospacing="0"/>
              <w:jc w:val="both"/>
            </w:pPr>
            <w:r w:rsidRPr="00987BEA">
              <w:t>Різниця між усіма доходами та витратами банку до сплати податків. Відображає загальний фінансовий результат діяльності.</w:t>
            </w:r>
          </w:p>
        </w:tc>
      </w:tr>
      <w:tr w:rsidR="00987BEA" w:rsidRPr="00987BEA" w14:paraId="6CE7F03E" w14:textId="77777777" w:rsidTr="00987BEA">
        <w:tc>
          <w:tcPr>
            <w:tcW w:w="0" w:type="auto"/>
            <w:vMerge/>
            <w:hideMark/>
          </w:tcPr>
          <w:p w14:paraId="10DC1C39" w14:textId="77777777" w:rsidR="00987BEA" w:rsidRPr="00987BEA" w:rsidRDefault="00987BEA" w:rsidP="00987BEA">
            <w:pPr>
              <w:pStyle w:val="af"/>
              <w:spacing w:before="0" w:beforeAutospacing="0" w:after="0" w:afterAutospacing="0"/>
              <w:jc w:val="both"/>
            </w:pPr>
          </w:p>
        </w:tc>
        <w:tc>
          <w:tcPr>
            <w:tcW w:w="0" w:type="auto"/>
            <w:hideMark/>
          </w:tcPr>
          <w:p w14:paraId="6733666F" w14:textId="77777777" w:rsidR="00987BEA" w:rsidRPr="00987BEA" w:rsidRDefault="00987BEA" w:rsidP="00987BEA">
            <w:pPr>
              <w:pStyle w:val="af"/>
              <w:spacing w:before="0" w:beforeAutospacing="0" w:after="0" w:afterAutospacing="0"/>
              <w:jc w:val="both"/>
            </w:pPr>
            <w:r w:rsidRPr="00987BEA">
              <w:t>Чистий прибуток</w:t>
            </w:r>
          </w:p>
        </w:tc>
        <w:tc>
          <w:tcPr>
            <w:tcW w:w="0" w:type="auto"/>
            <w:hideMark/>
          </w:tcPr>
          <w:p w14:paraId="39EDA537" w14:textId="77777777" w:rsidR="00987BEA" w:rsidRPr="00987BEA" w:rsidRDefault="00987BEA" w:rsidP="00987BEA">
            <w:pPr>
              <w:pStyle w:val="af"/>
              <w:spacing w:before="0" w:beforeAutospacing="0" w:after="0" w:afterAutospacing="0"/>
              <w:jc w:val="both"/>
            </w:pPr>
            <w:r w:rsidRPr="00987BEA">
              <w:t>Прибуток після сплати податку на прибуток та інших обов’язкових платежів; залишається в розпорядженні банку.</w:t>
            </w:r>
          </w:p>
        </w:tc>
      </w:tr>
      <w:tr w:rsidR="00987BEA" w:rsidRPr="00987BEA" w14:paraId="7708E2E4" w14:textId="77777777" w:rsidTr="00987BEA">
        <w:tc>
          <w:tcPr>
            <w:tcW w:w="0" w:type="auto"/>
            <w:vMerge w:val="restart"/>
            <w:hideMark/>
          </w:tcPr>
          <w:p w14:paraId="18F85C62" w14:textId="77777777" w:rsidR="00987BEA" w:rsidRPr="00987BEA" w:rsidRDefault="00987BEA" w:rsidP="00987BEA">
            <w:pPr>
              <w:pStyle w:val="af"/>
              <w:spacing w:before="0" w:beforeAutospacing="0" w:after="0" w:afterAutospacing="0"/>
              <w:jc w:val="both"/>
            </w:pPr>
            <w:r w:rsidRPr="00987BEA">
              <w:t>За джерелами формування</w:t>
            </w:r>
          </w:p>
        </w:tc>
        <w:tc>
          <w:tcPr>
            <w:tcW w:w="0" w:type="auto"/>
            <w:hideMark/>
          </w:tcPr>
          <w:p w14:paraId="0AFCD7C6" w14:textId="77777777" w:rsidR="00987BEA" w:rsidRPr="00987BEA" w:rsidRDefault="00987BEA" w:rsidP="00987BEA">
            <w:pPr>
              <w:pStyle w:val="af"/>
              <w:spacing w:before="0" w:beforeAutospacing="0" w:after="0" w:afterAutospacing="0"/>
              <w:jc w:val="both"/>
            </w:pPr>
            <w:r w:rsidRPr="00987BEA">
              <w:t>Процентний прибуток</w:t>
            </w:r>
          </w:p>
        </w:tc>
        <w:tc>
          <w:tcPr>
            <w:tcW w:w="0" w:type="auto"/>
            <w:hideMark/>
          </w:tcPr>
          <w:p w14:paraId="20EE74F0" w14:textId="77777777" w:rsidR="00987BEA" w:rsidRPr="00987BEA" w:rsidRDefault="00987BEA" w:rsidP="00987BEA">
            <w:pPr>
              <w:pStyle w:val="af"/>
              <w:spacing w:before="0" w:beforeAutospacing="0" w:after="0" w:afterAutospacing="0"/>
              <w:jc w:val="both"/>
            </w:pPr>
            <w:r w:rsidRPr="00987BEA">
              <w:t>Формується за рахунок різниці між процентними доходами (кредити, інвестиції) та процентними витратами (депозити, запозичення).</w:t>
            </w:r>
          </w:p>
        </w:tc>
      </w:tr>
      <w:tr w:rsidR="00987BEA" w:rsidRPr="00987BEA" w14:paraId="718E931D" w14:textId="77777777" w:rsidTr="00987BEA">
        <w:tc>
          <w:tcPr>
            <w:tcW w:w="0" w:type="auto"/>
            <w:vMerge/>
            <w:hideMark/>
          </w:tcPr>
          <w:p w14:paraId="2AF53E83" w14:textId="77777777" w:rsidR="00987BEA" w:rsidRPr="00987BEA" w:rsidRDefault="00987BEA" w:rsidP="00987BEA">
            <w:pPr>
              <w:pStyle w:val="af"/>
              <w:spacing w:before="0" w:beforeAutospacing="0" w:after="0" w:afterAutospacing="0"/>
              <w:jc w:val="both"/>
            </w:pPr>
          </w:p>
        </w:tc>
        <w:tc>
          <w:tcPr>
            <w:tcW w:w="0" w:type="auto"/>
            <w:hideMark/>
          </w:tcPr>
          <w:p w14:paraId="1D6C00D5" w14:textId="77777777" w:rsidR="00987BEA" w:rsidRPr="00987BEA" w:rsidRDefault="00987BEA" w:rsidP="00987BEA">
            <w:pPr>
              <w:pStyle w:val="af"/>
              <w:spacing w:before="0" w:beforeAutospacing="0" w:after="0" w:afterAutospacing="0"/>
              <w:jc w:val="both"/>
            </w:pPr>
            <w:r w:rsidRPr="00987BEA">
              <w:t>Комісійний прибуток</w:t>
            </w:r>
          </w:p>
        </w:tc>
        <w:tc>
          <w:tcPr>
            <w:tcW w:w="0" w:type="auto"/>
            <w:hideMark/>
          </w:tcPr>
          <w:p w14:paraId="5368ABAB" w14:textId="77777777" w:rsidR="00987BEA" w:rsidRPr="00987BEA" w:rsidRDefault="00987BEA" w:rsidP="00987BEA">
            <w:pPr>
              <w:pStyle w:val="af"/>
              <w:spacing w:before="0" w:beforeAutospacing="0" w:after="0" w:afterAutospacing="0"/>
              <w:jc w:val="both"/>
            </w:pPr>
            <w:r w:rsidRPr="00987BEA">
              <w:t>Надходить від розрахунково-касового обслуговування, еквайрингу, гарантійних та інших банківських послуг.</w:t>
            </w:r>
          </w:p>
        </w:tc>
      </w:tr>
      <w:tr w:rsidR="00987BEA" w:rsidRPr="00987BEA" w14:paraId="5A088AC0" w14:textId="77777777" w:rsidTr="00987BEA">
        <w:tc>
          <w:tcPr>
            <w:tcW w:w="0" w:type="auto"/>
            <w:vMerge/>
            <w:hideMark/>
          </w:tcPr>
          <w:p w14:paraId="05AEB121" w14:textId="77777777" w:rsidR="00987BEA" w:rsidRPr="00987BEA" w:rsidRDefault="00987BEA" w:rsidP="00987BEA">
            <w:pPr>
              <w:pStyle w:val="af"/>
              <w:spacing w:before="0" w:beforeAutospacing="0" w:after="0" w:afterAutospacing="0"/>
              <w:jc w:val="both"/>
            </w:pPr>
          </w:p>
        </w:tc>
        <w:tc>
          <w:tcPr>
            <w:tcW w:w="0" w:type="auto"/>
            <w:hideMark/>
          </w:tcPr>
          <w:p w14:paraId="19CE008E" w14:textId="77777777" w:rsidR="00987BEA" w:rsidRPr="00987BEA" w:rsidRDefault="00987BEA" w:rsidP="00987BEA">
            <w:pPr>
              <w:pStyle w:val="af"/>
              <w:spacing w:before="0" w:beforeAutospacing="0" w:after="0" w:afterAutospacing="0"/>
              <w:jc w:val="both"/>
            </w:pPr>
            <w:r w:rsidRPr="00987BEA">
              <w:t>Торговельний прибуток</w:t>
            </w:r>
          </w:p>
        </w:tc>
        <w:tc>
          <w:tcPr>
            <w:tcW w:w="0" w:type="auto"/>
            <w:hideMark/>
          </w:tcPr>
          <w:p w14:paraId="0EF7F898" w14:textId="77777777" w:rsidR="00987BEA" w:rsidRPr="00987BEA" w:rsidRDefault="00987BEA" w:rsidP="00987BEA">
            <w:pPr>
              <w:pStyle w:val="af"/>
              <w:spacing w:before="0" w:beforeAutospacing="0" w:after="0" w:afterAutospacing="0"/>
              <w:jc w:val="both"/>
            </w:pPr>
            <w:r w:rsidRPr="00987BEA">
              <w:t>Отримується від операцій з цінними паперами, валютою та фінансовими інструментами.</w:t>
            </w:r>
          </w:p>
        </w:tc>
      </w:tr>
      <w:tr w:rsidR="00987BEA" w:rsidRPr="00987BEA" w14:paraId="350082E8" w14:textId="77777777" w:rsidTr="00987BEA">
        <w:tc>
          <w:tcPr>
            <w:tcW w:w="0" w:type="auto"/>
            <w:vMerge/>
            <w:hideMark/>
          </w:tcPr>
          <w:p w14:paraId="14BFD60C" w14:textId="77777777" w:rsidR="00987BEA" w:rsidRPr="00987BEA" w:rsidRDefault="00987BEA" w:rsidP="00987BEA">
            <w:pPr>
              <w:pStyle w:val="af"/>
              <w:spacing w:before="0" w:beforeAutospacing="0" w:after="0" w:afterAutospacing="0"/>
              <w:jc w:val="both"/>
            </w:pPr>
          </w:p>
        </w:tc>
        <w:tc>
          <w:tcPr>
            <w:tcW w:w="0" w:type="auto"/>
            <w:hideMark/>
          </w:tcPr>
          <w:p w14:paraId="1E834C39" w14:textId="77777777" w:rsidR="00987BEA" w:rsidRPr="00987BEA" w:rsidRDefault="00987BEA" w:rsidP="00987BEA">
            <w:pPr>
              <w:pStyle w:val="af"/>
              <w:spacing w:before="0" w:beforeAutospacing="0" w:after="0" w:afterAutospacing="0"/>
              <w:jc w:val="both"/>
            </w:pPr>
            <w:r w:rsidRPr="00987BEA">
              <w:t>Інший операційний прибуток</w:t>
            </w:r>
          </w:p>
        </w:tc>
        <w:tc>
          <w:tcPr>
            <w:tcW w:w="0" w:type="auto"/>
            <w:hideMark/>
          </w:tcPr>
          <w:p w14:paraId="2E0FF396" w14:textId="77777777" w:rsidR="00987BEA" w:rsidRPr="00987BEA" w:rsidRDefault="00987BEA" w:rsidP="00987BEA">
            <w:pPr>
              <w:pStyle w:val="af"/>
              <w:spacing w:before="0" w:beforeAutospacing="0" w:after="0" w:afterAutospacing="0"/>
              <w:jc w:val="both"/>
            </w:pPr>
            <w:r w:rsidRPr="00987BEA">
              <w:t>Доходи від оренди, штрафів, пені та інших непрофільних операцій.</w:t>
            </w:r>
          </w:p>
        </w:tc>
      </w:tr>
      <w:tr w:rsidR="00987BEA" w:rsidRPr="00987BEA" w14:paraId="40A2EFAC" w14:textId="77777777" w:rsidTr="00987BEA">
        <w:tc>
          <w:tcPr>
            <w:tcW w:w="0" w:type="auto"/>
            <w:vMerge w:val="restart"/>
            <w:hideMark/>
          </w:tcPr>
          <w:p w14:paraId="6FAAC7B5" w14:textId="77777777" w:rsidR="00987BEA" w:rsidRPr="00987BEA" w:rsidRDefault="00987BEA" w:rsidP="00987BEA">
            <w:pPr>
              <w:pStyle w:val="af"/>
              <w:spacing w:before="0" w:beforeAutospacing="0" w:after="0" w:afterAutospacing="0"/>
              <w:jc w:val="both"/>
            </w:pPr>
            <w:r w:rsidRPr="00987BEA">
              <w:t>За характером діяльності</w:t>
            </w:r>
          </w:p>
        </w:tc>
        <w:tc>
          <w:tcPr>
            <w:tcW w:w="0" w:type="auto"/>
            <w:hideMark/>
          </w:tcPr>
          <w:p w14:paraId="05BC6B43" w14:textId="77777777" w:rsidR="00987BEA" w:rsidRPr="00987BEA" w:rsidRDefault="00987BEA" w:rsidP="00987BEA">
            <w:pPr>
              <w:pStyle w:val="af"/>
              <w:spacing w:before="0" w:beforeAutospacing="0" w:after="0" w:afterAutospacing="0"/>
              <w:jc w:val="both"/>
            </w:pPr>
            <w:r w:rsidRPr="00987BEA">
              <w:t>Операційний прибуток</w:t>
            </w:r>
          </w:p>
        </w:tc>
        <w:tc>
          <w:tcPr>
            <w:tcW w:w="0" w:type="auto"/>
            <w:hideMark/>
          </w:tcPr>
          <w:p w14:paraId="286B8A3C" w14:textId="77777777" w:rsidR="00987BEA" w:rsidRPr="00987BEA" w:rsidRDefault="00987BEA" w:rsidP="00987BEA">
            <w:pPr>
              <w:pStyle w:val="af"/>
              <w:spacing w:before="0" w:beforeAutospacing="0" w:after="0" w:afterAutospacing="0"/>
              <w:jc w:val="both"/>
            </w:pPr>
            <w:r w:rsidRPr="00987BEA">
              <w:t>Прибуток, отриманий від основної банківської діяльності (кредитної, депозитної, розрахункової).</w:t>
            </w:r>
          </w:p>
        </w:tc>
      </w:tr>
      <w:tr w:rsidR="00987BEA" w:rsidRPr="00987BEA" w14:paraId="5422CDB2" w14:textId="77777777" w:rsidTr="00987BEA">
        <w:tc>
          <w:tcPr>
            <w:tcW w:w="0" w:type="auto"/>
            <w:vMerge/>
            <w:hideMark/>
          </w:tcPr>
          <w:p w14:paraId="45D16516" w14:textId="77777777" w:rsidR="00987BEA" w:rsidRPr="00987BEA" w:rsidRDefault="00987BEA" w:rsidP="00987BEA">
            <w:pPr>
              <w:pStyle w:val="af"/>
              <w:spacing w:before="0" w:beforeAutospacing="0" w:after="0" w:afterAutospacing="0"/>
              <w:jc w:val="both"/>
            </w:pPr>
          </w:p>
        </w:tc>
        <w:tc>
          <w:tcPr>
            <w:tcW w:w="0" w:type="auto"/>
            <w:hideMark/>
          </w:tcPr>
          <w:p w14:paraId="0D1FE166" w14:textId="77777777" w:rsidR="00987BEA" w:rsidRPr="00987BEA" w:rsidRDefault="00987BEA" w:rsidP="00987BEA">
            <w:pPr>
              <w:pStyle w:val="af"/>
              <w:spacing w:before="0" w:beforeAutospacing="0" w:after="0" w:afterAutospacing="0"/>
              <w:jc w:val="both"/>
            </w:pPr>
            <w:r w:rsidRPr="00987BEA">
              <w:t>Непов’язаний (інший) прибуток</w:t>
            </w:r>
          </w:p>
        </w:tc>
        <w:tc>
          <w:tcPr>
            <w:tcW w:w="0" w:type="auto"/>
            <w:hideMark/>
          </w:tcPr>
          <w:p w14:paraId="1B16C8D2" w14:textId="77777777" w:rsidR="00987BEA" w:rsidRPr="00987BEA" w:rsidRDefault="00987BEA" w:rsidP="00987BEA">
            <w:pPr>
              <w:pStyle w:val="af"/>
              <w:spacing w:before="0" w:beforeAutospacing="0" w:after="0" w:afterAutospacing="0"/>
              <w:jc w:val="both"/>
            </w:pPr>
            <w:r w:rsidRPr="00987BEA">
              <w:t>Формується за рахунок разових або нетипових операцій.</w:t>
            </w:r>
          </w:p>
        </w:tc>
      </w:tr>
      <w:tr w:rsidR="00987BEA" w:rsidRPr="00987BEA" w14:paraId="7592E8D2" w14:textId="77777777" w:rsidTr="00987BEA">
        <w:tc>
          <w:tcPr>
            <w:tcW w:w="0" w:type="auto"/>
            <w:vMerge w:val="restart"/>
            <w:hideMark/>
          </w:tcPr>
          <w:p w14:paraId="563A0259" w14:textId="77777777" w:rsidR="00987BEA" w:rsidRPr="00987BEA" w:rsidRDefault="00987BEA" w:rsidP="00987BEA">
            <w:pPr>
              <w:pStyle w:val="af"/>
              <w:spacing w:before="0" w:beforeAutospacing="0" w:after="0" w:afterAutospacing="0"/>
              <w:jc w:val="both"/>
            </w:pPr>
            <w:r w:rsidRPr="00987BEA">
              <w:t>За порядком визначення</w:t>
            </w:r>
          </w:p>
        </w:tc>
        <w:tc>
          <w:tcPr>
            <w:tcW w:w="0" w:type="auto"/>
            <w:hideMark/>
          </w:tcPr>
          <w:p w14:paraId="0A7904A0" w14:textId="77777777" w:rsidR="00987BEA" w:rsidRPr="00987BEA" w:rsidRDefault="00987BEA" w:rsidP="00987BEA">
            <w:pPr>
              <w:pStyle w:val="af"/>
              <w:spacing w:before="0" w:beforeAutospacing="0" w:after="0" w:afterAutospacing="0"/>
              <w:jc w:val="both"/>
            </w:pPr>
            <w:r w:rsidRPr="00987BEA">
              <w:t>Валовий прибуток</w:t>
            </w:r>
          </w:p>
        </w:tc>
        <w:tc>
          <w:tcPr>
            <w:tcW w:w="0" w:type="auto"/>
            <w:hideMark/>
          </w:tcPr>
          <w:p w14:paraId="5FB31E01" w14:textId="77777777" w:rsidR="00987BEA" w:rsidRPr="00987BEA" w:rsidRDefault="00987BEA" w:rsidP="00987BEA">
            <w:pPr>
              <w:pStyle w:val="af"/>
              <w:spacing w:before="0" w:beforeAutospacing="0" w:after="0" w:afterAutospacing="0"/>
              <w:jc w:val="both"/>
            </w:pPr>
            <w:r w:rsidRPr="00987BEA">
              <w:t>Узагальнений фінансовий результат до врахування адміністративних та інших витрат.</w:t>
            </w:r>
          </w:p>
        </w:tc>
      </w:tr>
      <w:tr w:rsidR="00987BEA" w:rsidRPr="00987BEA" w14:paraId="4EA506F5" w14:textId="77777777" w:rsidTr="00987BEA">
        <w:tc>
          <w:tcPr>
            <w:tcW w:w="0" w:type="auto"/>
            <w:vMerge/>
            <w:hideMark/>
          </w:tcPr>
          <w:p w14:paraId="1FFAC60A" w14:textId="77777777" w:rsidR="00987BEA" w:rsidRPr="00987BEA" w:rsidRDefault="00987BEA" w:rsidP="00987BEA">
            <w:pPr>
              <w:pStyle w:val="af"/>
              <w:spacing w:before="0" w:beforeAutospacing="0" w:after="0" w:afterAutospacing="0"/>
              <w:jc w:val="both"/>
            </w:pPr>
          </w:p>
        </w:tc>
        <w:tc>
          <w:tcPr>
            <w:tcW w:w="0" w:type="auto"/>
            <w:hideMark/>
          </w:tcPr>
          <w:p w14:paraId="728C29F3" w14:textId="77777777" w:rsidR="00987BEA" w:rsidRPr="00987BEA" w:rsidRDefault="00987BEA" w:rsidP="00987BEA">
            <w:pPr>
              <w:pStyle w:val="af"/>
              <w:spacing w:before="0" w:beforeAutospacing="0" w:after="0" w:afterAutospacing="0"/>
              <w:jc w:val="both"/>
            </w:pPr>
            <w:r w:rsidRPr="00987BEA">
              <w:t>Прибуток до оподаткування</w:t>
            </w:r>
          </w:p>
        </w:tc>
        <w:tc>
          <w:tcPr>
            <w:tcW w:w="0" w:type="auto"/>
            <w:hideMark/>
          </w:tcPr>
          <w:p w14:paraId="06323196" w14:textId="77777777" w:rsidR="00987BEA" w:rsidRPr="00987BEA" w:rsidRDefault="00987BEA" w:rsidP="00987BEA">
            <w:pPr>
              <w:pStyle w:val="af"/>
              <w:spacing w:before="0" w:beforeAutospacing="0" w:after="0" w:afterAutospacing="0"/>
              <w:jc w:val="both"/>
            </w:pPr>
            <w:r w:rsidRPr="00987BEA">
              <w:t>Фінансовий результат до сплати податку на прибуток.</w:t>
            </w:r>
          </w:p>
        </w:tc>
      </w:tr>
      <w:tr w:rsidR="00987BEA" w:rsidRPr="00987BEA" w14:paraId="75859634" w14:textId="77777777" w:rsidTr="00987BEA">
        <w:tc>
          <w:tcPr>
            <w:tcW w:w="0" w:type="auto"/>
            <w:vMerge w:val="restart"/>
            <w:hideMark/>
          </w:tcPr>
          <w:p w14:paraId="2C08B913" w14:textId="77777777" w:rsidR="00987BEA" w:rsidRPr="00987BEA" w:rsidRDefault="00987BEA" w:rsidP="00987BEA">
            <w:pPr>
              <w:pStyle w:val="af"/>
              <w:spacing w:before="0" w:beforeAutospacing="0" w:after="0" w:afterAutospacing="0"/>
              <w:jc w:val="both"/>
            </w:pPr>
            <w:r w:rsidRPr="00987BEA">
              <w:t>За напрямами використання</w:t>
            </w:r>
          </w:p>
        </w:tc>
        <w:tc>
          <w:tcPr>
            <w:tcW w:w="0" w:type="auto"/>
            <w:hideMark/>
          </w:tcPr>
          <w:p w14:paraId="65B0E019" w14:textId="77777777" w:rsidR="00987BEA" w:rsidRPr="00987BEA" w:rsidRDefault="00987BEA" w:rsidP="00987BEA">
            <w:pPr>
              <w:pStyle w:val="af"/>
              <w:spacing w:before="0" w:beforeAutospacing="0" w:after="0" w:afterAutospacing="0"/>
              <w:jc w:val="both"/>
            </w:pPr>
            <w:r w:rsidRPr="00987BEA">
              <w:t>Розподілений прибуток</w:t>
            </w:r>
          </w:p>
        </w:tc>
        <w:tc>
          <w:tcPr>
            <w:tcW w:w="0" w:type="auto"/>
            <w:hideMark/>
          </w:tcPr>
          <w:p w14:paraId="4D9202E3" w14:textId="77777777" w:rsidR="00987BEA" w:rsidRPr="00987BEA" w:rsidRDefault="00987BEA" w:rsidP="00987BEA">
            <w:pPr>
              <w:pStyle w:val="af"/>
              <w:spacing w:before="0" w:beforeAutospacing="0" w:after="0" w:afterAutospacing="0"/>
              <w:jc w:val="both"/>
            </w:pPr>
            <w:r w:rsidRPr="00987BEA">
              <w:t>Використовується на виплату дивідендів, премій, соціальні програми.</w:t>
            </w:r>
          </w:p>
        </w:tc>
      </w:tr>
      <w:tr w:rsidR="00987BEA" w:rsidRPr="00987BEA" w14:paraId="76624DD3" w14:textId="77777777" w:rsidTr="00987BEA">
        <w:tc>
          <w:tcPr>
            <w:tcW w:w="0" w:type="auto"/>
            <w:vMerge/>
            <w:hideMark/>
          </w:tcPr>
          <w:p w14:paraId="20E03DA2" w14:textId="77777777" w:rsidR="00987BEA" w:rsidRPr="00987BEA" w:rsidRDefault="00987BEA" w:rsidP="00987BEA">
            <w:pPr>
              <w:pStyle w:val="af"/>
              <w:spacing w:before="0" w:beforeAutospacing="0" w:after="0" w:afterAutospacing="0"/>
              <w:jc w:val="both"/>
            </w:pPr>
          </w:p>
        </w:tc>
        <w:tc>
          <w:tcPr>
            <w:tcW w:w="0" w:type="auto"/>
            <w:hideMark/>
          </w:tcPr>
          <w:p w14:paraId="55A92354" w14:textId="77777777" w:rsidR="00987BEA" w:rsidRPr="00987BEA" w:rsidRDefault="00987BEA" w:rsidP="00987BEA">
            <w:pPr>
              <w:pStyle w:val="af"/>
              <w:spacing w:before="0" w:beforeAutospacing="0" w:after="0" w:afterAutospacing="0"/>
              <w:jc w:val="both"/>
            </w:pPr>
            <w:r w:rsidRPr="00987BEA">
              <w:t>Нерозподілений прибуток</w:t>
            </w:r>
          </w:p>
        </w:tc>
        <w:tc>
          <w:tcPr>
            <w:tcW w:w="0" w:type="auto"/>
            <w:hideMark/>
          </w:tcPr>
          <w:p w14:paraId="54BD1F30" w14:textId="77777777" w:rsidR="00987BEA" w:rsidRPr="00987BEA" w:rsidRDefault="00987BEA" w:rsidP="00987BEA">
            <w:pPr>
              <w:pStyle w:val="af"/>
              <w:spacing w:before="0" w:beforeAutospacing="0" w:after="0" w:afterAutospacing="0"/>
              <w:jc w:val="both"/>
            </w:pPr>
            <w:r w:rsidRPr="00987BEA">
              <w:t>Залишається у банку для реінвестування, розширення діяльності та капіталізації.</w:t>
            </w:r>
          </w:p>
        </w:tc>
      </w:tr>
      <w:tr w:rsidR="00987BEA" w:rsidRPr="00987BEA" w14:paraId="40AFBB73" w14:textId="77777777" w:rsidTr="00987BEA">
        <w:tc>
          <w:tcPr>
            <w:tcW w:w="0" w:type="auto"/>
            <w:vMerge w:val="restart"/>
            <w:hideMark/>
          </w:tcPr>
          <w:p w14:paraId="34508C3E" w14:textId="77777777" w:rsidR="00987BEA" w:rsidRPr="00987BEA" w:rsidRDefault="00987BEA" w:rsidP="00987BEA">
            <w:pPr>
              <w:pStyle w:val="af"/>
              <w:spacing w:before="0" w:beforeAutospacing="0" w:after="0" w:afterAutospacing="0"/>
              <w:jc w:val="both"/>
            </w:pPr>
            <w:r w:rsidRPr="00987BEA">
              <w:t>За регулярністю формування</w:t>
            </w:r>
          </w:p>
        </w:tc>
        <w:tc>
          <w:tcPr>
            <w:tcW w:w="0" w:type="auto"/>
            <w:hideMark/>
          </w:tcPr>
          <w:p w14:paraId="1120F247" w14:textId="77777777" w:rsidR="00987BEA" w:rsidRPr="00987BEA" w:rsidRDefault="00987BEA" w:rsidP="00987BEA">
            <w:pPr>
              <w:pStyle w:val="af"/>
              <w:spacing w:before="0" w:beforeAutospacing="0" w:after="0" w:afterAutospacing="0"/>
              <w:jc w:val="both"/>
            </w:pPr>
            <w:r w:rsidRPr="00987BEA">
              <w:t>Регулярний прибуток</w:t>
            </w:r>
          </w:p>
        </w:tc>
        <w:tc>
          <w:tcPr>
            <w:tcW w:w="0" w:type="auto"/>
            <w:hideMark/>
          </w:tcPr>
          <w:p w14:paraId="37FB59C5" w14:textId="77777777" w:rsidR="00987BEA" w:rsidRPr="00987BEA" w:rsidRDefault="00987BEA" w:rsidP="00987BEA">
            <w:pPr>
              <w:pStyle w:val="af"/>
              <w:spacing w:before="0" w:beforeAutospacing="0" w:after="0" w:afterAutospacing="0"/>
              <w:jc w:val="both"/>
            </w:pPr>
            <w:r w:rsidRPr="00987BEA">
              <w:t>Стабільно формується в процесі основної діяльності банку.</w:t>
            </w:r>
          </w:p>
        </w:tc>
      </w:tr>
      <w:tr w:rsidR="00987BEA" w:rsidRPr="00987BEA" w14:paraId="116B8471" w14:textId="77777777" w:rsidTr="00987BEA">
        <w:tc>
          <w:tcPr>
            <w:tcW w:w="0" w:type="auto"/>
            <w:vMerge/>
            <w:hideMark/>
          </w:tcPr>
          <w:p w14:paraId="30B6FF4C" w14:textId="77777777" w:rsidR="00987BEA" w:rsidRPr="00987BEA" w:rsidRDefault="00987BEA" w:rsidP="00987BEA">
            <w:pPr>
              <w:pStyle w:val="af"/>
              <w:spacing w:before="0" w:beforeAutospacing="0" w:after="0" w:afterAutospacing="0"/>
              <w:jc w:val="both"/>
            </w:pPr>
          </w:p>
        </w:tc>
        <w:tc>
          <w:tcPr>
            <w:tcW w:w="0" w:type="auto"/>
            <w:hideMark/>
          </w:tcPr>
          <w:p w14:paraId="776CDC40" w14:textId="77777777" w:rsidR="00987BEA" w:rsidRPr="00987BEA" w:rsidRDefault="00987BEA" w:rsidP="00987BEA">
            <w:pPr>
              <w:pStyle w:val="af"/>
              <w:spacing w:before="0" w:beforeAutospacing="0" w:after="0" w:afterAutospacing="0"/>
              <w:jc w:val="both"/>
            </w:pPr>
            <w:r w:rsidRPr="00987BEA">
              <w:t>Нерегулярний прибуток</w:t>
            </w:r>
          </w:p>
        </w:tc>
        <w:tc>
          <w:tcPr>
            <w:tcW w:w="0" w:type="auto"/>
            <w:hideMark/>
          </w:tcPr>
          <w:p w14:paraId="264A74B1" w14:textId="77777777" w:rsidR="00987BEA" w:rsidRPr="00987BEA" w:rsidRDefault="00987BEA" w:rsidP="00987BEA">
            <w:pPr>
              <w:pStyle w:val="af"/>
              <w:spacing w:before="0" w:beforeAutospacing="0" w:after="0" w:afterAutospacing="0"/>
              <w:jc w:val="both"/>
            </w:pPr>
            <w:r w:rsidRPr="00987BEA">
              <w:t>Формується епізодично (разові доходи від продажу активів тощо).</w:t>
            </w:r>
          </w:p>
        </w:tc>
      </w:tr>
    </w:tbl>
    <w:p w14:paraId="61CA0DDD" w14:textId="77777777" w:rsidR="006A2915" w:rsidRDefault="006A2915" w:rsidP="00987BEA">
      <w:pPr>
        <w:pStyle w:val="af"/>
        <w:spacing w:before="0" w:beforeAutospacing="0" w:after="0" w:afterAutospacing="0" w:line="360" w:lineRule="auto"/>
        <w:ind w:firstLine="709"/>
        <w:jc w:val="both"/>
        <w:rPr>
          <w:sz w:val="28"/>
          <w:szCs w:val="28"/>
        </w:rPr>
      </w:pPr>
    </w:p>
    <w:p w14:paraId="4CDB373D" w14:textId="490BB921"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Подана класифікація прибутку комерційного банку дозволяє комплексно охарактеризувати його економічну природу та джерела формування в межах банківської діяльності. Узагальнення різних класифікаційних підходів свідчить, що прибуток банку є багатовимірною категорією, яка може аналізуватися за різними ознаками залежно від цілей фінансового аналізу та управління.</w:t>
      </w:r>
    </w:p>
    <w:p w14:paraId="10E2F422" w14:textId="77777777"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lastRenderedPageBreak/>
        <w:t>Насамперед, за економічним змістом виділяють бухгалтерський та чистий прибуток. Бухгалтерський прибуток відображає загальний фінансовий результат діяльності банку до оподаткування і є базовим показником для оцінки ефективності його функціонування. Чистий прибуток, у свою чергу, характеризує кінцевий фінансовий результат після виконання всіх податкових зобов’язань і виступає основним джерелом формування власного капіталу банку та забезпечення його розвитку.</w:t>
      </w:r>
    </w:p>
    <w:p w14:paraId="6DBC6F13" w14:textId="77777777"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За джерелами формування прибуток поділяється на процентний, комісійний, торговельний та інший операційний. Така класифікація є особливо важливою для аналізу структури доходності банку, оскільки дозволяє визначити домінуючі напрями формування фінансового результату. Зокрема, процентний прибуток традиційно є основним джерелом доходів банківських установ, тоді як комісійний та торговельний прибуток відображають рівень диверсифікації банківських послуг і розвиток небанківських сервісів.</w:t>
      </w:r>
    </w:p>
    <w:p w14:paraId="70FE2AFA" w14:textId="77777777" w:rsidR="00987BEA" w:rsidRPr="00987BEA" w:rsidRDefault="00987BEA" w:rsidP="00987BEA">
      <w:pPr>
        <w:pStyle w:val="af"/>
        <w:spacing w:before="0" w:beforeAutospacing="0" w:after="0" w:afterAutospacing="0" w:line="360" w:lineRule="auto"/>
        <w:ind w:firstLine="709"/>
        <w:jc w:val="both"/>
        <w:rPr>
          <w:sz w:val="28"/>
          <w:szCs w:val="28"/>
        </w:rPr>
      </w:pPr>
      <w:r w:rsidRPr="00987BEA">
        <w:rPr>
          <w:sz w:val="28"/>
          <w:szCs w:val="28"/>
        </w:rPr>
        <w:t>За характером діяльності прибуток поділяється на операційний та інший (неопераційний), що дає змогу оцінити стабільність формування фінансового результату. Операційний прибуток є більш стійким і прогнозованим, тоді як інший прибуток має разовий або нерегулярний характер. За напрямами використання розрізняють розподілений і нерозподілений прибуток, що відображає політику банку щодо реінвестування доходів та виплати дивідендів.</w:t>
      </w:r>
    </w:p>
    <w:p w14:paraId="304D1107" w14:textId="608FA636" w:rsidR="00AF7DCC" w:rsidRDefault="00945450" w:rsidP="00945450">
      <w:pPr>
        <w:pStyle w:val="af"/>
        <w:spacing w:before="0" w:beforeAutospacing="0" w:after="0" w:afterAutospacing="0" w:line="360" w:lineRule="auto"/>
        <w:ind w:firstLine="709"/>
        <w:jc w:val="both"/>
        <w:rPr>
          <w:sz w:val="28"/>
          <w:szCs w:val="28"/>
        </w:rPr>
      </w:pPr>
      <w:r w:rsidRPr="00945450">
        <w:rPr>
          <w:sz w:val="28"/>
          <w:szCs w:val="28"/>
        </w:rPr>
        <w:t>Важливим напрямом дослідження діяльності банку є не лише аналіз абсолютного показника прибутку, але й оцінювання прибутковості. Якщо прибуток характеризує абсолютний фінансовий результат діяльності банку, то прибутковість відображає ефективність використання наявних ресурсів та можливість генерування прибутку відносно вкладених коштів.</w:t>
      </w:r>
      <w:r w:rsidR="00987BEA">
        <w:rPr>
          <w:sz w:val="28"/>
          <w:szCs w:val="28"/>
        </w:rPr>
        <w:t xml:space="preserve"> Наступним</w:t>
      </w:r>
      <w:r w:rsidRPr="00945450">
        <w:rPr>
          <w:sz w:val="28"/>
          <w:szCs w:val="28"/>
        </w:rPr>
        <w:t xml:space="preserve"> етапом у дослідженні</w:t>
      </w:r>
      <w:r w:rsidR="00987BEA">
        <w:rPr>
          <w:sz w:val="28"/>
          <w:szCs w:val="28"/>
        </w:rPr>
        <w:t xml:space="preserve"> є</w:t>
      </w:r>
      <w:r w:rsidRPr="00945450">
        <w:rPr>
          <w:sz w:val="28"/>
          <w:szCs w:val="28"/>
        </w:rPr>
        <w:t xml:space="preserve"> економічної сутності прибутковості є розмежування понять «прибуток» і «прибутковість» </w:t>
      </w:r>
      <w:r w:rsidR="00987BEA" w:rsidRPr="00945450">
        <w:rPr>
          <w:sz w:val="28"/>
          <w:szCs w:val="28"/>
        </w:rPr>
        <w:t>комерційного банку</w:t>
      </w:r>
      <w:r w:rsidR="00987BEA">
        <w:rPr>
          <w:sz w:val="28"/>
          <w:szCs w:val="28"/>
        </w:rPr>
        <w:t>,</w:t>
      </w:r>
      <w:r w:rsidR="00987BEA" w:rsidRPr="00945450">
        <w:rPr>
          <w:sz w:val="28"/>
          <w:szCs w:val="28"/>
        </w:rPr>
        <w:t xml:space="preserve"> </w:t>
      </w:r>
      <w:r w:rsidRPr="00945450">
        <w:rPr>
          <w:sz w:val="28"/>
          <w:szCs w:val="28"/>
        </w:rPr>
        <w:t>оскільки вони, хоча й є взаємопов’язаними, проте відображають різні аспекти фінансових результатів діяльності банку</w:t>
      </w:r>
      <w:r w:rsidR="00AF7DCC">
        <w:rPr>
          <w:sz w:val="28"/>
          <w:szCs w:val="28"/>
        </w:rPr>
        <w:t xml:space="preserve"> (табл</w:t>
      </w:r>
      <w:r w:rsidR="00687A90">
        <w:rPr>
          <w:sz w:val="28"/>
          <w:szCs w:val="28"/>
        </w:rPr>
        <w:t>.</w:t>
      </w:r>
      <w:r w:rsidR="00AF7DCC">
        <w:rPr>
          <w:sz w:val="28"/>
          <w:szCs w:val="28"/>
        </w:rPr>
        <w:t xml:space="preserve"> 1.3)</w:t>
      </w:r>
      <w:r w:rsidRPr="00945450">
        <w:rPr>
          <w:sz w:val="28"/>
          <w:szCs w:val="28"/>
        </w:rPr>
        <w:t xml:space="preserve">. </w:t>
      </w:r>
    </w:p>
    <w:p w14:paraId="39A7A3B2" w14:textId="77777777" w:rsidR="005F58A4" w:rsidRDefault="005F58A4" w:rsidP="00AF7DCC">
      <w:pPr>
        <w:pStyle w:val="af"/>
        <w:spacing w:before="0" w:beforeAutospacing="0" w:after="0" w:afterAutospacing="0" w:line="360" w:lineRule="auto"/>
        <w:ind w:firstLine="709"/>
        <w:jc w:val="right"/>
        <w:rPr>
          <w:sz w:val="28"/>
          <w:szCs w:val="28"/>
        </w:rPr>
      </w:pPr>
    </w:p>
    <w:p w14:paraId="0F2D1502" w14:textId="47F268B4" w:rsidR="00AF7DCC" w:rsidRPr="00AF7DCC" w:rsidRDefault="00AF7DCC" w:rsidP="00AF7DCC">
      <w:pPr>
        <w:pStyle w:val="af"/>
        <w:spacing w:before="0" w:beforeAutospacing="0" w:after="0" w:afterAutospacing="0" w:line="360" w:lineRule="auto"/>
        <w:ind w:firstLine="709"/>
        <w:jc w:val="right"/>
        <w:rPr>
          <w:sz w:val="28"/>
          <w:szCs w:val="28"/>
        </w:rPr>
      </w:pPr>
      <w:r w:rsidRPr="00AF7DCC">
        <w:rPr>
          <w:sz w:val="28"/>
          <w:szCs w:val="28"/>
        </w:rPr>
        <w:lastRenderedPageBreak/>
        <w:t>Таблиця 1.3</w:t>
      </w:r>
    </w:p>
    <w:p w14:paraId="599E53CE" w14:textId="73333960" w:rsidR="00AF7DCC" w:rsidRPr="00AF7DCC" w:rsidRDefault="00AF7DCC" w:rsidP="00AF7DCC">
      <w:pPr>
        <w:pStyle w:val="af"/>
        <w:spacing w:before="0" w:beforeAutospacing="0" w:after="0" w:afterAutospacing="0" w:line="360" w:lineRule="auto"/>
        <w:ind w:firstLine="709"/>
        <w:jc w:val="center"/>
        <w:rPr>
          <w:sz w:val="28"/>
          <w:szCs w:val="28"/>
        </w:rPr>
      </w:pPr>
      <w:r w:rsidRPr="00AF7DCC">
        <w:rPr>
          <w:sz w:val="28"/>
          <w:szCs w:val="28"/>
        </w:rPr>
        <w:t>Прибутковість комерційного банку за підходами науковців</w:t>
      </w:r>
    </w:p>
    <w:tbl>
      <w:tblPr>
        <w:tblStyle w:val="af0"/>
        <w:tblW w:w="0" w:type="auto"/>
        <w:tblLook w:val="04A0" w:firstRow="1" w:lastRow="0" w:firstColumn="1" w:lastColumn="0" w:noHBand="0" w:noVBand="1"/>
      </w:tblPr>
      <w:tblGrid>
        <w:gridCol w:w="1961"/>
        <w:gridCol w:w="7666"/>
      </w:tblGrid>
      <w:tr w:rsidR="00AF7DCC" w:rsidRPr="00AF7DCC" w14:paraId="4504CD66" w14:textId="77777777" w:rsidTr="00AF7DCC">
        <w:tc>
          <w:tcPr>
            <w:tcW w:w="0" w:type="auto"/>
            <w:hideMark/>
          </w:tcPr>
          <w:p w14:paraId="2A01EA2B" w14:textId="77777777" w:rsidR="00AF7DCC" w:rsidRPr="00AF7DCC" w:rsidRDefault="00AF7DCC" w:rsidP="00AF7DCC">
            <w:pPr>
              <w:pStyle w:val="af"/>
              <w:spacing w:before="0" w:beforeAutospacing="0" w:after="0" w:afterAutospacing="0"/>
              <w:jc w:val="both"/>
            </w:pPr>
            <w:r w:rsidRPr="00AF7DCC">
              <w:t>Автор</w:t>
            </w:r>
          </w:p>
        </w:tc>
        <w:tc>
          <w:tcPr>
            <w:tcW w:w="0" w:type="auto"/>
            <w:hideMark/>
          </w:tcPr>
          <w:p w14:paraId="26812F6A" w14:textId="77777777" w:rsidR="00AF7DCC" w:rsidRPr="00AF7DCC" w:rsidRDefault="00AF7DCC" w:rsidP="00AF7DCC">
            <w:pPr>
              <w:pStyle w:val="af"/>
              <w:spacing w:before="0" w:beforeAutospacing="0" w:after="0" w:afterAutospacing="0"/>
              <w:jc w:val="both"/>
            </w:pPr>
            <w:r w:rsidRPr="00AF7DCC">
              <w:t>Сутність підходу до прибутковості банку</w:t>
            </w:r>
          </w:p>
        </w:tc>
      </w:tr>
      <w:tr w:rsidR="00AF7DCC" w:rsidRPr="00AF7DCC" w14:paraId="2DDDAB11" w14:textId="77777777" w:rsidTr="00AF7DCC">
        <w:tc>
          <w:tcPr>
            <w:tcW w:w="0" w:type="auto"/>
            <w:hideMark/>
          </w:tcPr>
          <w:p w14:paraId="64489E5D" w14:textId="70A64760" w:rsidR="00AF7DCC" w:rsidRPr="00AF7DCC" w:rsidRDefault="00AF7DCC" w:rsidP="00AF7DCC">
            <w:pPr>
              <w:pStyle w:val="af"/>
              <w:spacing w:before="0" w:beforeAutospacing="0" w:after="0" w:afterAutospacing="0"/>
              <w:jc w:val="both"/>
            </w:pPr>
            <w:r w:rsidRPr="00AF7DCC">
              <w:t xml:space="preserve">Л. </w:t>
            </w:r>
            <w:proofErr w:type="spellStart"/>
            <w:r w:rsidRPr="00AF7DCC">
              <w:t>Катан</w:t>
            </w:r>
            <w:proofErr w:type="spellEnd"/>
            <w:r w:rsidRPr="00AF7DCC">
              <w:t xml:space="preserve">, М. </w:t>
            </w:r>
            <w:proofErr w:type="spellStart"/>
            <w:r w:rsidRPr="00AF7DCC">
              <w:t>Плахотник</w:t>
            </w:r>
            <w:proofErr w:type="spellEnd"/>
            <w:r w:rsidR="003A6E80">
              <w:t xml:space="preserve"> [13]</w:t>
            </w:r>
          </w:p>
        </w:tc>
        <w:tc>
          <w:tcPr>
            <w:tcW w:w="0" w:type="auto"/>
            <w:hideMark/>
          </w:tcPr>
          <w:p w14:paraId="50F04D98" w14:textId="77777777" w:rsidR="00AF7DCC" w:rsidRPr="00AF7DCC" w:rsidRDefault="00AF7DCC" w:rsidP="00AF7DCC">
            <w:pPr>
              <w:pStyle w:val="af"/>
              <w:spacing w:before="0" w:beforeAutospacing="0" w:after="0" w:afterAutospacing="0"/>
              <w:jc w:val="both"/>
            </w:pPr>
            <w:r w:rsidRPr="00AF7DCC">
              <w:t>Прибутковість банку генерується в результаті здійснення кредитних, розрахункових, грошових та інших операцій банківської діяльності, що формують фінансовий результат установи.</w:t>
            </w:r>
          </w:p>
        </w:tc>
      </w:tr>
      <w:tr w:rsidR="00AF7DCC" w:rsidRPr="00AF7DCC" w14:paraId="76E513EB" w14:textId="77777777" w:rsidTr="00AF7DCC">
        <w:tc>
          <w:tcPr>
            <w:tcW w:w="0" w:type="auto"/>
            <w:hideMark/>
          </w:tcPr>
          <w:p w14:paraId="2BF885C4" w14:textId="30BACF2A" w:rsidR="00AF7DCC" w:rsidRPr="00AF7DCC" w:rsidRDefault="00AF7DCC" w:rsidP="00AF7DCC">
            <w:pPr>
              <w:pStyle w:val="af"/>
              <w:spacing w:before="0" w:beforeAutospacing="0" w:after="0" w:afterAutospacing="0"/>
              <w:jc w:val="both"/>
            </w:pPr>
            <w:r w:rsidRPr="00AF7DCC">
              <w:t xml:space="preserve">І. Хома, Ю. </w:t>
            </w:r>
            <w:proofErr w:type="spellStart"/>
            <w:r w:rsidRPr="00AF7DCC">
              <w:t>Поставчук</w:t>
            </w:r>
            <w:proofErr w:type="spellEnd"/>
            <w:r w:rsidR="003A6E80">
              <w:t xml:space="preserve"> [42]</w:t>
            </w:r>
          </w:p>
        </w:tc>
        <w:tc>
          <w:tcPr>
            <w:tcW w:w="0" w:type="auto"/>
            <w:hideMark/>
          </w:tcPr>
          <w:p w14:paraId="78307AD4" w14:textId="77777777" w:rsidR="00AF7DCC" w:rsidRPr="00AF7DCC" w:rsidRDefault="00AF7DCC" w:rsidP="00AF7DCC">
            <w:pPr>
              <w:pStyle w:val="af"/>
              <w:spacing w:before="0" w:beforeAutospacing="0" w:after="0" w:afterAutospacing="0"/>
              <w:jc w:val="both"/>
            </w:pPr>
            <w:r w:rsidRPr="00AF7DCC">
              <w:t>Прибутковість є ключовим індикатором ефективності функціонування банку, який відображає раціональність використання ресурсів, рівень фінансової стійкості та здатність до довгострокового розвитку; виступає основою стратегічних управлінських рішень.</w:t>
            </w:r>
          </w:p>
        </w:tc>
      </w:tr>
      <w:tr w:rsidR="00AF7DCC" w:rsidRPr="00AF7DCC" w14:paraId="431DF089" w14:textId="77777777" w:rsidTr="00AF7DCC">
        <w:tc>
          <w:tcPr>
            <w:tcW w:w="0" w:type="auto"/>
            <w:hideMark/>
          </w:tcPr>
          <w:p w14:paraId="4D3A16C8" w14:textId="4DA8CC0D" w:rsidR="00AF7DCC" w:rsidRPr="00AF7DCC" w:rsidRDefault="00AF7DCC" w:rsidP="00AF7DCC">
            <w:pPr>
              <w:pStyle w:val="af"/>
              <w:spacing w:before="0" w:beforeAutospacing="0" w:after="0" w:afterAutospacing="0"/>
              <w:jc w:val="both"/>
            </w:pPr>
            <w:r w:rsidRPr="00AF7DCC">
              <w:t xml:space="preserve">С. </w:t>
            </w:r>
            <w:proofErr w:type="spellStart"/>
            <w:r w:rsidRPr="00AF7DCC">
              <w:t>Качула</w:t>
            </w:r>
            <w:proofErr w:type="spellEnd"/>
            <w:r w:rsidRPr="00AF7DCC">
              <w:t xml:space="preserve">, М. </w:t>
            </w:r>
            <w:proofErr w:type="spellStart"/>
            <w:r w:rsidRPr="00AF7DCC">
              <w:t>Жучик</w:t>
            </w:r>
            <w:proofErr w:type="spellEnd"/>
            <w:r w:rsidR="003A6E80">
              <w:t xml:space="preserve"> [1</w:t>
            </w:r>
            <w:r w:rsidR="00136468">
              <w:t>4</w:t>
            </w:r>
            <w:r w:rsidR="003A6E80">
              <w:t>]</w:t>
            </w:r>
          </w:p>
        </w:tc>
        <w:tc>
          <w:tcPr>
            <w:tcW w:w="0" w:type="auto"/>
            <w:hideMark/>
          </w:tcPr>
          <w:p w14:paraId="4888CC99" w14:textId="77777777" w:rsidR="00AF7DCC" w:rsidRPr="00AF7DCC" w:rsidRDefault="00AF7DCC" w:rsidP="00AF7DCC">
            <w:pPr>
              <w:pStyle w:val="af"/>
              <w:spacing w:before="0" w:beforeAutospacing="0" w:after="0" w:afterAutospacing="0"/>
              <w:jc w:val="both"/>
            </w:pPr>
            <w:r w:rsidRPr="00AF7DCC">
              <w:t>Прибутковість є одним із головних факторів стабільності банківської системи, оскільки забезпечує інтереси акціонерів, сприяє інвестиційній діяльності та економічному розвитку, а її низький рівень може призвести до фінансової нестабільності та банкрутства банків.</w:t>
            </w:r>
          </w:p>
        </w:tc>
      </w:tr>
      <w:tr w:rsidR="00AF7DCC" w:rsidRPr="00AF7DCC" w14:paraId="429DE032" w14:textId="77777777" w:rsidTr="00AF7DCC">
        <w:tc>
          <w:tcPr>
            <w:tcW w:w="0" w:type="auto"/>
            <w:hideMark/>
          </w:tcPr>
          <w:p w14:paraId="6EA18146" w14:textId="071414DC" w:rsidR="00AF7DCC" w:rsidRPr="00AF7DCC" w:rsidRDefault="00AF7DCC" w:rsidP="00AF7DCC">
            <w:pPr>
              <w:pStyle w:val="af"/>
              <w:spacing w:before="0" w:beforeAutospacing="0" w:after="0" w:afterAutospacing="0"/>
              <w:jc w:val="both"/>
            </w:pPr>
            <w:r w:rsidRPr="00AF7DCC">
              <w:t>В. Коваленко, О. Сергєєва, К. Азарова</w:t>
            </w:r>
            <w:r w:rsidR="003A6E80">
              <w:t xml:space="preserve"> [16]</w:t>
            </w:r>
          </w:p>
        </w:tc>
        <w:tc>
          <w:tcPr>
            <w:tcW w:w="0" w:type="auto"/>
            <w:hideMark/>
          </w:tcPr>
          <w:p w14:paraId="44E93B89" w14:textId="77777777" w:rsidR="00AF7DCC" w:rsidRPr="00AF7DCC" w:rsidRDefault="00AF7DCC" w:rsidP="00AF7DCC">
            <w:pPr>
              <w:pStyle w:val="af"/>
              <w:spacing w:before="0" w:beforeAutospacing="0" w:after="0" w:afterAutospacing="0"/>
              <w:jc w:val="both"/>
            </w:pPr>
            <w:r w:rsidRPr="00AF7DCC">
              <w:t>Ефективність інституційної діяльності банку залежить від рівня прибутковості; прибуток є головною метою банку, внутрішнім джерелом фінансових ресурсів, що визначає капіталізацію, якість активів, формування резервів і платоспроможність.</w:t>
            </w:r>
          </w:p>
        </w:tc>
      </w:tr>
      <w:tr w:rsidR="007F5756" w:rsidRPr="00AF7DCC" w14:paraId="6778AA1D" w14:textId="77777777" w:rsidTr="00AF7DCC">
        <w:tc>
          <w:tcPr>
            <w:tcW w:w="0" w:type="auto"/>
          </w:tcPr>
          <w:p w14:paraId="6FFF0C10" w14:textId="17D31FFA" w:rsidR="007F5756" w:rsidRPr="00AF7DCC" w:rsidRDefault="007F5756" w:rsidP="00AF7DCC">
            <w:pPr>
              <w:pStyle w:val="af"/>
              <w:spacing w:before="0" w:beforeAutospacing="0" w:after="0" w:afterAutospacing="0"/>
              <w:jc w:val="both"/>
            </w:pPr>
            <w:r w:rsidRPr="007F5756">
              <w:t xml:space="preserve">А. Турило, І. </w:t>
            </w:r>
            <w:proofErr w:type="spellStart"/>
            <w:r w:rsidRPr="007F5756">
              <w:t>Омелянюк</w:t>
            </w:r>
            <w:proofErr w:type="spellEnd"/>
            <w:r w:rsidR="003A6E80">
              <w:t xml:space="preserve"> [39]</w:t>
            </w:r>
          </w:p>
        </w:tc>
        <w:tc>
          <w:tcPr>
            <w:tcW w:w="0" w:type="auto"/>
          </w:tcPr>
          <w:p w14:paraId="267EBF2B" w14:textId="4B596644" w:rsidR="007F5756" w:rsidRPr="00AF7DCC" w:rsidRDefault="007F5756" w:rsidP="00AF7DCC">
            <w:pPr>
              <w:pStyle w:val="af"/>
              <w:spacing w:before="0" w:beforeAutospacing="0" w:after="0" w:afterAutospacing="0"/>
              <w:jc w:val="both"/>
            </w:pPr>
            <w:r w:rsidRPr="007F5756">
              <w:t>Прибутковість комерційного банку є складною фінансово-економічною категорією, що характеризує всі аспекти діяльності банку, є узагальнюючим показником ефективності, має відносний характер і визначається як співвідношення прибутку до витрат; розраховується у відносних величинах (частках одиниць).</w:t>
            </w:r>
          </w:p>
        </w:tc>
      </w:tr>
    </w:tbl>
    <w:p w14:paraId="7F69F322" w14:textId="77777777" w:rsidR="00AF7DCC" w:rsidRDefault="00AF7DCC" w:rsidP="00945450">
      <w:pPr>
        <w:pStyle w:val="af"/>
        <w:spacing w:before="0" w:beforeAutospacing="0" w:after="0" w:afterAutospacing="0" w:line="360" w:lineRule="auto"/>
        <w:ind w:firstLine="709"/>
        <w:jc w:val="both"/>
        <w:rPr>
          <w:sz w:val="28"/>
          <w:szCs w:val="28"/>
        </w:rPr>
      </w:pPr>
    </w:p>
    <w:p w14:paraId="78DBE2FE" w14:textId="7E867C95"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Якщо прибуток характеризує абсолютний результат діяльності банку у вигляді перевищення доходів над витратами, то прибутковість є відносним показником, який відображає ефективність використання ресурсів банку. У науковій літературі наголошується, що саме прибутковість дозволяє здійснювати порівняльний аналіз ефективності банківських установ різного масштабу та структури [</w:t>
      </w:r>
      <w:r w:rsidR="003A6E80" w:rsidRPr="00CB16EB">
        <w:rPr>
          <w:sz w:val="28"/>
          <w:szCs w:val="28"/>
        </w:rPr>
        <w:t>24</w:t>
      </w:r>
      <w:r w:rsidR="00AF7DCC" w:rsidRPr="00CB16EB">
        <w:rPr>
          <w:sz w:val="28"/>
          <w:szCs w:val="28"/>
        </w:rPr>
        <w:t xml:space="preserve">, </w:t>
      </w:r>
      <w:r w:rsidR="00CB16EB">
        <w:rPr>
          <w:sz w:val="28"/>
          <w:szCs w:val="28"/>
        </w:rPr>
        <w:t>16</w:t>
      </w:r>
      <w:r w:rsidRPr="00945450">
        <w:rPr>
          <w:sz w:val="28"/>
          <w:szCs w:val="28"/>
        </w:rPr>
        <w:t>].</w:t>
      </w:r>
    </w:p>
    <w:p w14:paraId="26A02C93" w14:textId="158BE32B"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 xml:space="preserve">Узагальнюючи підходи різних авторів, можна виділити кілька концептуальних трактувань категорії «прибутковість банку». Представники першого підходу ототожнюють прибутковість із рівнем прибутку, розглядаючи її як абсолютну величину фінансового результату. Проте така позиція є обмеженою, оскільки не враховує масштаб діяльності банку. Другий підхід, який є домінуючим у сучасній фінансовій науці, трактує прибутковість як систему відносних показників, що відображають співвідношення прибутку до активів, капіталу або витрат банку. Третій підхід акцентує увагу на стратегічному аспекті </w:t>
      </w:r>
      <w:r w:rsidRPr="00945450">
        <w:rPr>
          <w:sz w:val="28"/>
          <w:szCs w:val="28"/>
        </w:rPr>
        <w:lastRenderedPageBreak/>
        <w:t>прибутковості, розглядаючи її як індикатор ефективності управлінських рішень і здатності банку забезпечувати довгостроковий розвиток.</w:t>
      </w:r>
    </w:p>
    <w:p w14:paraId="69DAD872" w14:textId="64D0C600"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У сучасній банківській практиці найпоширенішими показниками прибутковості є рентабельність активів (ROA), рентабельність капіталу (ROE) та чиста процентна маржа (NIM). Як зазначають науковці, ROA відображає ефективність використання активів банку та показує, який обсяг чистого прибутку припадає на одиницю активів [</w:t>
      </w:r>
      <w:r w:rsidR="007F5756">
        <w:rPr>
          <w:sz w:val="28"/>
          <w:szCs w:val="28"/>
        </w:rPr>
        <w:t xml:space="preserve">Коваленко, </w:t>
      </w:r>
      <w:proofErr w:type="spellStart"/>
      <w:r w:rsidR="007F5756">
        <w:rPr>
          <w:sz w:val="28"/>
          <w:szCs w:val="28"/>
        </w:rPr>
        <w:t>Лисенюк</w:t>
      </w:r>
      <w:proofErr w:type="spellEnd"/>
      <w:r w:rsidR="002D45B6">
        <w:rPr>
          <w:sz w:val="28"/>
          <w:szCs w:val="28"/>
        </w:rPr>
        <w:t xml:space="preserve">, </w:t>
      </w:r>
      <w:proofErr w:type="spellStart"/>
      <w:r w:rsidR="002D45B6">
        <w:rPr>
          <w:sz w:val="28"/>
          <w:szCs w:val="28"/>
        </w:rPr>
        <w:t>антонюк</w:t>
      </w:r>
      <w:proofErr w:type="spellEnd"/>
      <w:r w:rsidRPr="00945450">
        <w:rPr>
          <w:sz w:val="28"/>
          <w:szCs w:val="28"/>
        </w:rPr>
        <w:t>]. ROE, у свою чергу, характеризує дохідність вкладеного акціонерного капіталу та є ключовим індикатором для власників банку. Показник NIM демонструє здатність банку генерувати процентний дохід у процесі класичної кредитно-депозитної діяльності.</w:t>
      </w:r>
    </w:p>
    <w:p w14:paraId="0BAE6D7A" w14:textId="31BCAB16"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 xml:space="preserve">Згідно з підходами </w:t>
      </w:r>
      <w:proofErr w:type="spellStart"/>
      <w:r w:rsidRPr="00945450">
        <w:rPr>
          <w:sz w:val="28"/>
          <w:szCs w:val="28"/>
        </w:rPr>
        <w:t>Дж</w:t>
      </w:r>
      <w:proofErr w:type="spellEnd"/>
      <w:r w:rsidRPr="00945450">
        <w:rPr>
          <w:sz w:val="28"/>
          <w:szCs w:val="28"/>
        </w:rPr>
        <w:t xml:space="preserve">. </w:t>
      </w:r>
      <w:proofErr w:type="spellStart"/>
      <w:r w:rsidRPr="00945450">
        <w:rPr>
          <w:sz w:val="28"/>
          <w:szCs w:val="28"/>
        </w:rPr>
        <w:t>Сінкі</w:t>
      </w:r>
      <w:proofErr w:type="spellEnd"/>
      <w:r w:rsidRPr="00945450">
        <w:rPr>
          <w:sz w:val="28"/>
          <w:szCs w:val="28"/>
        </w:rPr>
        <w:t xml:space="preserve"> та інших західних дослідників, саме показники ROA і ROE є базовими індикаторами оцінки прибутковості банку, оскільки вони дозволяють комплексно оцінити як ефективність управління активами, так і дохідність капіталу [</w:t>
      </w:r>
      <w:r w:rsidR="00CB16EB">
        <w:rPr>
          <w:sz w:val="28"/>
          <w:szCs w:val="28"/>
        </w:rPr>
        <w:t>24</w:t>
      </w:r>
      <w:r w:rsidRPr="00945450">
        <w:rPr>
          <w:sz w:val="28"/>
          <w:szCs w:val="28"/>
        </w:rPr>
        <w:t>]. У вітчизняній економічній науці аналогічну позицію займають автори як</w:t>
      </w:r>
      <w:r w:rsidR="00CB16EB">
        <w:rPr>
          <w:sz w:val="28"/>
          <w:szCs w:val="28"/>
        </w:rPr>
        <w:t>і</w:t>
      </w:r>
      <w:r w:rsidRPr="00945450">
        <w:rPr>
          <w:sz w:val="28"/>
          <w:szCs w:val="28"/>
        </w:rPr>
        <w:t xml:space="preserve"> наголошу</w:t>
      </w:r>
      <w:r w:rsidR="00CB16EB">
        <w:rPr>
          <w:sz w:val="28"/>
          <w:szCs w:val="28"/>
        </w:rPr>
        <w:t>ють</w:t>
      </w:r>
      <w:r w:rsidRPr="00945450">
        <w:rPr>
          <w:sz w:val="28"/>
          <w:szCs w:val="28"/>
        </w:rPr>
        <w:t>, що прибутковість є узагальнюючим показником ефективності використання фінансових ресурсів</w:t>
      </w:r>
      <w:r w:rsidR="00CB16EB">
        <w:rPr>
          <w:sz w:val="28"/>
          <w:szCs w:val="28"/>
        </w:rPr>
        <w:t xml:space="preserve"> </w:t>
      </w:r>
      <w:r w:rsidRPr="00945450">
        <w:rPr>
          <w:sz w:val="28"/>
          <w:szCs w:val="28"/>
        </w:rPr>
        <w:t xml:space="preserve">банківської установи </w:t>
      </w:r>
      <w:r w:rsidR="00194836" w:rsidRPr="00945450">
        <w:rPr>
          <w:sz w:val="28"/>
          <w:szCs w:val="28"/>
        </w:rPr>
        <w:t>[</w:t>
      </w:r>
      <w:r w:rsidR="00CB16EB">
        <w:rPr>
          <w:sz w:val="28"/>
          <w:szCs w:val="28"/>
        </w:rPr>
        <w:t>1, 16, 24</w:t>
      </w:r>
      <w:r w:rsidR="00194836" w:rsidRPr="00945450">
        <w:rPr>
          <w:sz w:val="28"/>
          <w:szCs w:val="28"/>
        </w:rPr>
        <w:t>]</w:t>
      </w:r>
      <w:r w:rsidRPr="00945450">
        <w:rPr>
          <w:sz w:val="28"/>
          <w:szCs w:val="28"/>
        </w:rPr>
        <w:t>.</w:t>
      </w:r>
    </w:p>
    <w:p w14:paraId="3DAA8F8D" w14:textId="55C1337F"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З позиції нормативного регулювання в Україні, підхід до визначення фінансових результатів банківської діяльності регламентується Національним банком України, який встановлює методику формування фінансової звітності банків, включаючи порядок визначення прибутку, активів і капіталу. Відповідно до нормативних документів НБУ, прибуток банку визначається як різниця між усіма доходами та витратами, а показники прибутковості використовуються для оцінки фінансової стійкості та надійності банківської установи [</w:t>
      </w:r>
      <w:r w:rsidR="00CB16EB">
        <w:rPr>
          <w:sz w:val="28"/>
          <w:szCs w:val="28"/>
        </w:rPr>
        <w:t>44</w:t>
      </w:r>
      <w:r w:rsidRPr="00945450">
        <w:rPr>
          <w:sz w:val="28"/>
          <w:szCs w:val="28"/>
        </w:rPr>
        <w:t>].</w:t>
      </w:r>
    </w:p>
    <w:p w14:paraId="5351F0D5" w14:textId="7DE3B07B"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 xml:space="preserve">Класифікація прибутковості банку може здійснюватися за різними критеріями. За об’єктом оцінки розрізняють прибутковість активів, капіталу, доходів і витрат. За економічним змістом виділяють процентну та непроцентну прибутковість. Процентна прибутковість формується за рахунок кредитних і депозитних операцій, тоді як непроцентна охоплює комісійні доходи, операції з </w:t>
      </w:r>
      <w:r w:rsidRPr="00945450">
        <w:rPr>
          <w:sz w:val="28"/>
          <w:szCs w:val="28"/>
        </w:rPr>
        <w:lastRenderedPageBreak/>
        <w:t>цінними паперами та валютні операції. За рівнем аналізу розрізняють загальну, операційну та чисту прибутковість банку.</w:t>
      </w:r>
    </w:p>
    <w:p w14:paraId="099108B4" w14:textId="62B6F19E"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Окрему увагу в наукових дослідженнях приділено взаємозв’язку між прибутковістю та фінансовою стійкістю банку. Більшість дослідників погоджуються, що прибутковість є базовою умовою забезпечення фінансової стійкості банківської установи, оскільки саме прибуток формує внутрішні джерела капіталізації, дозволяє створювати резерви під ризики та забезпечує виконання нормативів регулятора. Як зазначається у наукових працях, стабільно високий рівень ROA та ROE свідчить про ефективну модель управління банком і низький рівень фінансових ризиків [</w:t>
      </w:r>
      <w:r w:rsidR="00CB16EB">
        <w:rPr>
          <w:sz w:val="28"/>
          <w:szCs w:val="28"/>
        </w:rPr>
        <w:t>17, 24</w:t>
      </w:r>
      <w:r w:rsidRPr="00945450">
        <w:rPr>
          <w:sz w:val="28"/>
          <w:szCs w:val="28"/>
        </w:rPr>
        <w:t>].</w:t>
      </w:r>
    </w:p>
    <w:p w14:paraId="1C079565" w14:textId="5F200112"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Крім того, прибутковість виконує низку важливих функцій у діяльності банку. Серед них можна виділити відтворювальну функцію, яка забезпечує розширене відтворення банківського капіталу; стимулюючу функцію, що мотивує менеджмент до підвищення ефективності діяльності; а також захисну функцію, яка полягає у формуванні фінансових резервів для покриття можливих втрат. У цьому контексті прибутковість виступає не лише фінансовим результатом, а й стратегічним інструментом управління банком [</w:t>
      </w:r>
      <w:r w:rsidR="00CB16EB">
        <w:rPr>
          <w:sz w:val="28"/>
          <w:szCs w:val="28"/>
        </w:rPr>
        <w:t>42</w:t>
      </w:r>
      <w:r w:rsidRPr="00945450">
        <w:rPr>
          <w:sz w:val="28"/>
          <w:szCs w:val="28"/>
        </w:rPr>
        <w:t>].</w:t>
      </w:r>
    </w:p>
    <w:p w14:paraId="69FAF96A" w14:textId="77777777"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Таким чином, економічна сутність прибутковості комерційного банку полягає у відображенні ефективності використання його ресурсів, здатності генерувати стабільний фінансовий результат та забезпечувати довгострокову фінансову стійкість. Прибутковість є багатовимірною категорією, яка поєднує в собі як кількісні, так і якісні характеристики діяльності банку та виступає ключовим індикатором його конкурентоспроможності на фінансовому ринку.</w:t>
      </w:r>
    </w:p>
    <w:p w14:paraId="5C3F3A69" w14:textId="77777777" w:rsidR="00945450" w:rsidRPr="00945450" w:rsidRDefault="00945450" w:rsidP="00945450">
      <w:pPr>
        <w:pStyle w:val="af"/>
        <w:spacing w:before="0" w:beforeAutospacing="0" w:after="0" w:afterAutospacing="0" w:line="360" w:lineRule="auto"/>
        <w:ind w:firstLine="709"/>
        <w:jc w:val="both"/>
        <w:rPr>
          <w:sz w:val="28"/>
          <w:szCs w:val="28"/>
        </w:rPr>
      </w:pPr>
      <w:r w:rsidRPr="00945450">
        <w:rPr>
          <w:sz w:val="28"/>
          <w:szCs w:val="28"/>
        </w:rPr>
        <w:t>Узагальнюючи наукові підходи, можна зробити висновок, що прибутковість банку є інтегральною економічною категорією, яка відображає ефективність управління всіма видами ресурсів банківської установи та визначає її здатність до стабільного розвитку в умовах ринкової конкуренції та фінансових ризиків.</w:t>
      </w:r>
    </w:p>
    <w:p w14:paraId="115ED015" w14:textId="77777777" w:rsidR="00945450" w:rsidRDefault="00945450" w:rsidP="00945450">
      <w:pPr>
        <w:pStyle w:val="af"/>
        <w:spacing w:before="0" w:beforeAutospacing="0" w:after="0" w:afterAutospacing="0" w:line="360" w:lineRule="auto"/>
        <w:ind w:firstLine="709"/>
        <w:jc w:val="both"/>
        <w:rPr>
          <w:sz w:val="28"/>
          <w:szCs w:val="28"/>
        </w:rPr>
      </w:pPr>
    </w:p>
    <w:p w14:paraId="7D21BAD7" w14:textId="77777777" w:rsidR="005F58A4" w:rsidRPr="00945450" w:rsidRDefault="005F58A4" w:rsidP="00945450">
      <w:pPr>
        <w:pStyle w:val="af"/>
        <w:spacing w:before="0" w:beforeAutospacing="0" w:after="0" w:afterAutospacing="0" w:line="360" w:lineRule="auto"/>
        <w:ind w:firstLine="709"/>
        <w:jc w:val="both"/>
        <w:rPr>
          <w:sz w:val="28"/>
          <w:szCs w:val="28"/>
        </w:rPr>
      </w:pPr>
    </w:p>
    <w:p w14:paraId="53DA80E9" w14:textId="5FE0B2F4" w:rsidR="004D5967" w:rsidRDefault="004D5967" w:rsidP="005F58A4">
      <w:pPr>
        <w:pStyle w:val="a7"/>
        <w:numPr>
          <w:ilvl w:val="1"/>
          <w:numId w:val="23"/>
        </w:numPr>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lastRenderedPageBreak/>
        <w:t xml:space="preserve">Фактори формування прибутковості комерційного банку </w:t>
      </w:r>
    </w:p>
    <w:p w14:paraId="52E4CC2E" w14:textId="77777777" w:rsidR="00CB16EB" w:rsidRPr="009725FE" w:rsidRDefault="00CB16EB" w:rsidP="00CB16EB">
      <w:pPr>
        <w:pStyle w:val="a7"/>
        <w:rPr>
          <w:rFonts w:ascii="Times New Roman" w:eastAsia="Times New Roman" w:hAnsi="Times New Roman" w:cs="Times New Roman"/>
          <w:kern w:val="0"/>
          <w:sz w:val="28"/>
          <w:szCs w:val="28"/>
          <w:lang w:eastAsia="ru-RU"/>
          <w14:ligatures w14:val="none"/>
        </w:rPr>
      </w:pPr>
    </w:p>
    <w:p w14:paraId="55A5CC64"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Прибутковість комерційного банку є одним із найважливіших показників ефективності його функціонування, оскільки відображає здатність банківської установи генерувати прибуток у процесі здійснення фінансово-посередницької діяльності. В умовах посилення конкуренції на банківському ринку, цифрової трансформації фінансового сектору, нестабільності макроекономічного середовища та підвищення регуляторних вимог питання забезпечення належного рівня прибутковості набуває особливого значення. Високий рівень прибутковості створює передумови для нарощування капіталу банку, зміцнення його фінансової стійкості, підвищення конкурентоспроможності та забезпечення довгострокового розвитку.</w:t>
      </w:r>
    </w:p>
    <w:p w14:paraId="549EF6F6"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Формування прибутковості банку є складним процесом, на який впливає значна кількість взаємопов'язаних факторів внутрішнього та зовнішнього середовища. При цьому прибутковість є результатом не лише ефективності управління активами та пасивами банку, а й впливу макроекономічних, політичних, регуляторних і ринкових чинників. Саме тому в економічній літературі дослідження факторів прибутковості займає важливе місце у системі банківського менеджменту.</w:t>
      </w:r>
    </w:p>
    <w:p w14:paraId="71752503" w14:textId="5229F27C" w:rsid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Науковці по-різному підходять до класифікації факторів формування прибутковості банківських установ</w:t>
      </w:r>
      <w:r>
        <w:rPr>
          <w:rFonts w:ascii="Times New Roman" w:eastAsia="Times New Roman" w:hAnsi="Times New Roman" w:cs="Times New Roman"/>
          <w:kern w:val="0"/>
          <w:sz w:val="28"/>
          <w:szCs w:val="28"/>
          <w:lang w:eastAsia="ru-RU"/>
          <w14:ligatures w14:val="none"/>
        </w:rPr>
        <w:t xml:space="preserve"> </w:t>
      </w:r>
      <w:r w:rsidRPr="00136468">
        <w:rPr>
          <w:rFonts w:ascii="Times New Roman" w:eastAsia="Times New Roman" w:hAnsi="Times New Roman" w:cs="Times New Roman"/>
          <w:kern w:val="0"/>
          <w:sz w:val="28"/>
          <w:szCs w:val="28"/>
          <w:lang w:eastAsia="ru-RU"/>
          <w14:ligatures w14:val="none"/>
        </w:rPr>
        <w:t>[</w:t>
      </w:r>
      <w:r w:rsidR="00CB16EB" w:rsidRPr="00136468">
        <w:rPr>
          <w:rFonts w:ascii="Times New Roman" w:eastAsia="Times New Roman" w:hAnsi="Times New Roman" w:cs="Times New Roman"/>
          <w:kern w:val="0"/>
          <w:sz w:val="28"/>
          <w:szCs w:val="28"/>
          <w:lang w:eastAsia="ru-RU"/>
          <w14:ligatures w14:val="none"/>
        </w:rPr>
        <w:t xml:space="preserve">17, </w:t>
      </w:r>
      <w:r w:rsidR="00136468" w:rsidRPr="00136468">
        <w:rPr>
          <w:rFonts w:ascii="Times New Roman" w:eastAsia="Times New Roman" w:hAnsi="Times New Roman" w:cs="Times New Roman"/>
          <w:kern w:val="0"/>
          <w:sz w:val="28"/>
          <w:szCs w:val="28"/>
          <w:lang w:eastAsia="ru-RU"/>
          <w14:ligatures w14:val="none"/>
        </w:rPr>
        <w:t>43, 41</w:t>
      </w:r>
      <w:r w:rsidRPr="00136468">
        <w:rPr>
          <w:rFonts w:ascii="Times New Roman" w:eastAsia="Times New Roman" w:hAnsi="Times New Roman" w:cs="Times New Roman"/>
          <w:kern w:val="0"/>
          <w:sz w:val="28"/>
          <w:szCs w:val="28"/>
          <w:lang w:eastAsia="ru-RU"/>
          <w14:ligatures w14:val="none"/>
        </w:rPr>
        <w:t>].</w:t>
      </w:r>
      <w:r w:rsidRPr="00DA341A">
        <w:rPr>
          <w:rFonts w:ascii="Times New Roman" w:eastAsia="Times New Roman" w:hAnsi="Times New Roman" w:cs="Times New Roman"/>
          <w:kern w:val="0"/>
          <w:sz w:val="28"/>
          <w:szCs w:val="28"/>
          <w:lang w:eastAsia="ru-RU"/>
          <w14:ligatures w14:val="none"/>
        </w:rPr>
        <w:t xml:space="preserve"> Найбільш поширеним є підхід, відповідно до якого всі фактори поділяються на зовнішні та внутрішні</w:t>
      </w:r>
      <w:r>
        <w:rPr>
          <w:rFonts w:ascii="Times New Roman" w:eastAsia="Times New Roman" w:hAnsi="Times New Roman" w:cs="Times New Roman"/>
          <w:kern w:val="0"/>
          <w:sz w:val="28"/>
          <w:szCs w:val="28"/>
          <w:lang w:eastAsia="ru-RU"/>
          <w14:ligatures w14:val="none"/>
        </w:rPr>
        <w:t xml:space="preserve"> табл. 1</w:t>
      </w:r>
      <w:r w:rsidR="00687A90">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4</w:t>
      </w:r>
      <w:r w:rsidRPr="00DA341A">
        <w:rPr>
          <w:rFonts w:ascii="Times New Roman" w:eastAsia="Times New Roman" w:hAnsi="Times New Roman" w:cs="Times New Roman"/>
          <w:kern w:val="0"/>
          <w:sz w:val="28"/>
          <w:szCs w:val="28"/>
          <w:lang w:eastAsia="ru-RU"/>
          <w14:ligatures w14:val="none"/>
        </w:rPr>
        <w:t>. Такий підхід дозволяє оцінити як вплив середовища функціонування банку, так і ефективність управлінських рішень, що приймаються керівництвом банківської установи.</w:t>
      </w:r>
    </w:p>
    <w:p w14:paraId="58560151" w14:textId="77777777" w:rsidR="00DA341A" w:rsidRPr="00DA341A" w:rsidRDefault="00DA341A" w:rsidP="00DA341A">
      <w:pPr>
        <w:pStyle w:val="a7"/>
        <w:spacing w:after="0" w:line="360" w:lineRule="auto"/>
        <w:ind w:firstLine="709"/>
        <w:jc w:val="right"/>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Таблиця 1.4</w:t>
      </w:r>
    </w:p>
    <w:p w14:paraId="767D5A90" w14:textId="77777777" w:rsidR="00DA341A" w:rsidRPr="00DA341A" w:rsidRDefault="00DA341A" w:rsidP="00DA341A">
      <w:pPr>
        <w:pStyle w:val="a7"/>
        <w:spacing w:after="0" w:line="360" w:lineRule="auto"/>
        <w:ind w:firstLine="709"/>
        <w:jc w:val="center"/>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Зовнішні фактори формування прибутковості комерційного банку та їх вплив на результати діяльності</w:t>
      </w:r>
    </w:p>
    <w:tbl>
      <w:tblPr>
        <w:tblStyle w:val="af0"/>
        <w:tblW w:w="0" w:type="auto"/>
        <w:tblLook w:val="04A0" w:firstRow="1" w:lastRow="0" w:firstColumn="1" w:lastColumn="0" w:noHBand="0" w:noVBand="1"/>
      </w:tblPr>
      <w:tblGrid>
        <w:gridCol w:w="2256"/>
        <w:gridCol w:w="3559"/>
        <w:gridCol w:w="3812"/>
      </w:tblGrid>
      <w:tr w:rsidR="00DA341A" w:rsidRPr="00DA341A" w14:paraId="0D8C8D79" w14:textId="77777777" w:rsidTr="00DA341A">
        <w:tc>
          <w:tcPr>
            <w:tcW w:w="0" w:type="auto"/>
            <w:hideMark/>
          </w:tcPr>
          <w:p w14:paraId="420833DC"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Фактор</w:t>
            </w:r>
          </w:p>
        </w:tc>
        <w:tc>
          <w:tcPr>
            <w:tcW w:w="0" w:type="auto"/>
            <w:hideMark/>
          </w:tcPr>
          <w:p w14:paraId="4FBA47FA"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Характеристика впливу</w:t>
            </w:r>
          </w:p>
        </w:tc>
        <w:tc>
          <w:tcPr>
            <w:tcW w:w="0" w:type="auto"/>
            <w:hideMark/>
          </w:tcPr>
          <w:p w14:paraId="38681F7B"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Вплив на прибутковість банку</w:t>
            </w:r>
          </w:p>
        </w:tc>
      </w:tr>
      <w:tr w:rsidR="00DA341A" w:rsidRPr="00DA341A" w14:paraId="2C4B00B1" w14:textId="77777777" w:rsidTr="00DA341A">
        <w:tc>
          <w:tcPr>
            <w:tcW w:w="0" w:type="auto"/>
            <w:hideMark/>
          </w:tcPr>
          <w:p w14:paraId="641C21FD"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Стан економіки країни</w:t>
            </w:r>
          </w:p>
        </w:tc>
        <w:tc>
          <w:tcPr>
            <w:tcW w:w="0" w:type="auto"/>
            <w:hideMark/>
          </w:tcPr>
          <w:p w14:paraId="2650C83E"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 xml:space="preserve">Визначає ділову активність суб'єктів господарювання, </w:t>
            </w:r>
            <w:r w:rsidRPr="00DA341A">
              <w:rPr>
                <w:rFonts w:ascii="Times New Roman" w:eastAsia="Times New Roman" w:hAnsi="Times New Roman" w:cs="Times New Roman"/>
                <w:kern w:val="0"/>
                <w:lang w:eastAsia="ru-RU"/>
                <w14:ligatures w14:val="none"/>
              </w:rPr>
              <w:lastRenderedPageBreak/>
              <w:t>рівень доходів населення та попит на банківські послуги</w:t>
            </w:r>
          </w:p>
        </w:tc>
        <w:tc>
          <w:tcPr>
            <w:tcW w:w="0" w:type="auto"/>
            <w:hideMark/>
          </w:tcPr>
          <w:p w14:paraId="041ECA7E"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lastRenderedPageBreak/>
              <w:t xml:space="preserve">Економічне зростання сприяє збільшенню обсягів кредитування </w:t>
            </w:r>
            <w:r w:rsidRPr="00DA341A">
              <w:rPr>
                <w:rFonts w:ascii="Times New Roman" w:eastAsia="Times New Roman" w:hAnsi="Times New Roman" w:cs="Times New Roman"/>
                <w:kern w:val="0"/>
                <w:lang w:eastAsia="ru-RU"/>
                <w14:ligatures w14:val="none"/>
              </w:rPr>
              <w:lastRenderedPageBreak/>
              <w:t>та доходів банку; економічний спад призводить до зниження прибутковості</w:t>
            </w:r>
          </w:p>
        </w:tc>
      </w:tr>
      <w:tr w:rsidR="00DA341A" w:rsidRPr="00DA341A" w14:paraId="3E2CEA97" w14:textId="77777777" w:rsidTr="00DA341A">
        <w:tc>
          <w:tcPr>
            <w:tcW w:w="0" w:type="auto"/>
            <w:hideMark/>
          </w:tcPr>
          <w:p w14:paraId="546653A0"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lastRenderedPageBreak/>
              <w:t>Темпи інфляції</w:t>
            </w:r>
          </w:p>
        </w:tc>
        <w:tc>
          <w:tcPr>
            <w:tcW w:w="0" w:type="auto"/>
            <w:hideMark/>
          </w:tcPr>
          <w:p w14:paraId="74A30C58"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Впливають на купівельну спроможність населення, вартість ресурсів та рівень процентних ставок</w:t>
            </w:r>
          </w:p>
        </w:tc>
        <w:tc>
          <w:tcPr>
            <w:tcW w:w="0" w:type="auto"/>
            <w:hideMark/>
          </w:tcPr>
          <w:p w14:paraId="2E1D8966"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Помірна інфляція може збільшувати доходи банку, висока інфляція підвищує ризики та витрати</w:t>
            </w:r>
          </w:p>
        </w:tc>
      </w:tr>
      <w:tr w:rsidR="00DA341A" w:rsidRPr="00DA341A" w14:paraId="4A090CF0" w14:textId="77777777" w:rsidTr="00DA341A">
        <w:tc>
          <w:tcPr>
            <w:tcW w:w="0" w:type="auto"/>
            <w:hideMark/>
          </w:tcPr>
          <w:p w14:paraId="5C308935"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Грошово-кредитна політика НБУ</w:t>
            </w:r>
          </w:p>
        </w:tc>
        <w:tc>
          <w:tcPr>
            <w:tcW w:w="0" w:type="auto"/>
            <w:hideMark/>
          </w:tcPr>
          <w:p w14:paraId="4D0C94BD"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Реалізується через зміну облікової ставки, нормативів резервування та інших монетарних інструментів</w:t>
            </w:r>
          </w:p>
        </w:tc>
        <w:tc>
          <w:tcPr>
            <w:tcW w:w="0" w:type="auto"/>
            <w:hideMark/>
          </w:tcPr>
          <w:p w14:paraId="76B2F25F"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Впливає на вартість залучених ресурсів, кредитну активність та процентну маржу банку</w:t>
            </w:r>
          </w:p>
        </w:tc>
      </w:tr>
      <w:tr w:rsidR="00DA341A" w:rsidRPr="00DA341A" w14:paraId="35EB7472" w14:textId="77777777" w:rsidTr="00DA341A">
        <w:tc>
          <w:tcPr>
            <w:tcW w:w="0" w:type="auto"/>
            <w:hideMark/>
          </w:tcPr>
          <w:p w14:paraId="584238B7"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Рівень процентних ставок на фінансовому ринку</w:t>
            </w:r>
          </w:p>
        </w:tc>
        <w:tc>
          <w:tcPr>
            <w:tcW w:w="0" w:type="auto"/>
            <w:hideMark/>
          </w:tcPr>
          <w:p w14:paraId="7F86A309"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Визначає вартість кредитних і депозитних ресурсів</w:t>
            </w:r>
          </w:p>
        </w:tc>
        <w:tc>
          <w:tcPr>
            <w:tcW w:w="0" w:type="auto"/>
            <w:hideMark/>
          </w:tcPr>
          <w:p w14:paraId="6B299950"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Зміна ставок впливає на обсяги кредитування, доходи та витрати банку</w:t>
            </w:r>
          </w:p>
        </w:tc>
      </w:tr>
      <w:tr w:rsidR="00DA341A" w:rsidRPr="00DA341A" w14:paraId="6D3D8F8E" w14:textId="77777777" w:rsidTr="00DA341A">
        <w:tc>
          <w:tcPr>
            <w:tcW w:w="0" w:type="auto"/>
            <w:hideMark/>
          </w:tcPr>
          <w:p w14:paraId="24DEFFEC"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Конкуренція на банківському ринку</w:t>
            </w:r>
          </w:p>
        </w:tc>
        <w:tc>
          <w:tcPr>
            <w:tcW w:w="0" w:type="auto"/>
            <w:hideMark/>
          </w:tcPr>
          <w:p w14:paraId="1A0CD7A7"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Визначає умови залучення клієнтів, рівень тарифів та якість послуг</w:t>
            </w:r>
          </w:p>
        </w:tc>
        <w:tc>
          <w:tcPr>
            <w:tcW w:w="0" w:type="auto"/>
            <w:hideMark/>
          </w:tcPr>
          <w:p w14:paraId="79B9F01D"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Посилення конкуренції може зменшувати прибутковість через скорочення процентної маржі та комісійних доходів</w:t>
            </w:r>
          </w:p>
        </w:tc>
      </w:tr>
      <w:tr w:rsidR="00DA341A" w:rsidRPr="00DA341A" w14:paraId="0FC374D3" w14:textId="77777777" w:rsidTr="00DA341A">
        <w:tc>
          <w:tcPr>
            <w:tcW w:w="0" w:type="auto"/>
            <w:hideMark/>
          </w:tcPr>
          <w:p w14:paraId="6DB920B6"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Політична ситуація в державі</w:t>
            </w:r>
          </w:p>
        </w:tc>
        <w:tc>
          <w:tcPr>
            <w:tcW w:w="0" w:type="auto"/>
            <w:hideMark/>
          </w:tcPr>
          <w:p w14:paraId="7228D622"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Відображає рівень політичної стабільності та передбачуваності економічної політики</w:t>
            </w:r>
          </w:p>
        </w:tc>
        <w:tc>
          <w:tcPr>
            <w:tcW w:w="0" w:type="auto"/>
            <w:hideMark/>
          </w:tcPr>
          <w:p w14:paraId="23ABC579"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Політична нестабільність підвищує ризики діяльності банків та негативно впливає на прибутковість</w:t>
            </w:r>
          </w:p>
        </w:tc>
      </w:tr>
      <w:tr w:rsidR="00DA341A" w:rsidRPr="00DA341A" w14:paraId="03131F2C" w14:textId="77777777" w:rsidTr="00DA341A">
        <w:tc>
          <w:tcPr>
            <w:tcW w:w="0" w:type="auto"/>
            <w:hideMark/>
          </w:tcPr>
          <w:p w14:paraId="5865692A"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Воєнні ризики та безпекова ситуація</w:t>
            </w:r>
          </w:p>
        </w:tc>
        <w:tc>
          <w:tcPr>
            <w:tcW w:w="0" w:type="auto"/>
            <w:hideMark/>
          </w:tcPr>
          <w:p w14:paraId="45805809"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Формують додаткові ризики для клієнтів і банківського сектору</w:t>
            </w:r>
          </w:p>
        </w:tc>
        <w:tc>
          <w:tcPr>
            <w:tcW w:w="0" w:type="auto"/>
            <w:hideMark/>
          </w:tcPr>
          <w:p w14:paraId="67BE1AB2"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Зростання кредитних ризиків, погіршення якості активів та збільшення резервів знижують прибутковість</w:t>
            </w:r>
          </w:p>
        </w:tc>
      </w:tr>
      <w:tr w:rsidR="00DA341A" w:rsidRPr="00DA341A" w14:paraId="0D11A9CB" w14:textId="77777777" w:rsidTr="00DA341A">
        <w:tc>
          <w:tcPr>
            <w:tcW w:w="0" w:type="auto"/>
            <w:hideMark/>
          </w:tcPr>
          <w:p w14:paraId="0F9F7BCE"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Законодавче та регуляторне середовище</w:t>
            </w:r>
          </w:p>
        </w:tc>
        <w:tc>
          <w:tcPr>
            <w:tcW w:w="0" w:type="auto"/>
            <w:hideMark/>
          </w:tcPr>
          <w:p w14:paraId="745D56BE"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Визначає правила функціонування банківської системи та вимоги до банків</w:t>
            </w:r>
          </w:p>
        </w:tc>
        <w:tc>
          <w:tcPr>
            <w:tcW w:w="0" w:type="auto"/>
            <w:hideMark/>
          </w:tcPr>
          <w:p w14:paraId="3BD59DC0"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Посилення регуляторних вимог може збільшувати витрати банку, але водночас сприяти його фінансовій стійкості</w:t>
            </w:r>
          </w:p>
        </w:tc>
      </w:tr>
      <w:tr w:rsidR="00DA341A" w:rsidRPr="00DA341A" w14:paraId="570408C0" w14:textId="77777777" w:rsidTr="00DA341A">
        <w:tc>
          <w:tcPr>
            <w:tcW w:w="0" w:type="auto"/>
            <w:hideMark/>
          </w:tcPr>
          <w:p w14:paraId="79AB7874"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Рівень розвитку фінансового ринку</w:t>
            </w:r>
          </w:p>
        </w:tc>
        <w:tc>
          <w:tcPr>
            <w:tcW w:w="0" w:type="auto"/>
            <w:hideMark/>
          </w:tcPr>
          <w:p w14:paraId="423904AF"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Визначає можливості залучення та розміщення фінансових ресурсів</w:t>
            </w:r>
          </w:p>
        </w:tc>
        <w:tc>
          <w:tcPr>
            <w:tcW w:w="0" w:type="auto"/>
            <w:hideMark/>
          </w:tcPr>
          <w:p w14:paraId="207581DF"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Розвинений фінансовий ринок сприяє диверсифікації джерел доходів і підвищенню прибутковості</w:t>
            </w:r>
          </w:p>
        </w:tc>
      </w:tr>
      <w:tr w:rsidR="00DA341A" w:rsidRPr="00DA341A" w14:paraId="4018D310" w14:textId="77777777" w:rsidTr="00DA341A">
        <w:tc>
          <w:tcPr>
            <w:tcW w:w="0" w:type="auto"/>
            <w:hideMark/>
          </w:tcPr>
          <w:p w14:paraId="50D08531"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Валютний курс та валютна політика</w:t>
            </w:r>
          </w:p>
        </w:tc>
        <w:tc>
          <w:tcPr>
            <w:tcW w:w="0" w:type="auto"/>
            <w:hideMark/>
          </w:tcPr>
          <w:p w14:paraId="6A9281AA"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Впливають на результати валютних операцій і вартість зовнішніх запозичень</w:t>
            </w:r>
          </w:p>
        </w:tc>
        <w:tc>
          <w:tcPr>
            <w:tcW w:w="0" w:type="auto"/>
            <w:hideMark/>
          </w:tcPr>
          <w:p w14:paraId="118540EF"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Значні валютні коливання можуть як збільшувати доходи, так і генерувати додаткові збитки</w:t>
            </w:r>
          </w:p>
        </w:tc>
      </w:tr>
      <w:tr w:rsidR="00DA341A" w:rsidRPr="00DA341A" w14:paraId="6D6D4840" w14:textId="77777777" w:rsidTr="00DA341A">
        <w:tc>
          <w:tcPr>
            <w:tcW w:w="0" w:type="auto"/>
            <w:hideMark/>
          </w:tcPr>
          <w:p w14:paraId="1365D62C"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Інвестиційний клімат</w:t>
            </w:r>
          </w:p>
        </w:tc>
        <w:tc>
          <w:tcPr>
            <w:tcW w:w="0" w:type="auto"/>
            <w:hideMark/>
          </w:tcPr>
          <w:p w14:paraId="44D602CB"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Визначає рівень інвестиційної активності в економіці</w:t>
            </w:r>
          </w:p>
        </w:tc>
        <w:tc>
          <w:tcPr>
            <w:tcW w:w="0" w:type="auto"/>
            <w:hideMark/>
          </w:tcPr>
          <w:p w14:paraId="6135F10C"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Сприятливий інвестиційний клімат стимулює попит на банківські послуги та підвищує прибутковість</w:t>
            </w:r>
          </w:p>
        </w:tc>
      </w:tr>
      <w:tr w:rsidR="00DA341A" w:rsidRPr="00DA341A" w14:paraId="62C770E9" w14:textId="77777777" w:rsidTr="00DA341A">
        <w:tc>
          <w:tcPr>
            <w:tcW w:w="0" w:type="auto"/>
            <w:hideMark/>
          </w:tcPr>
          <w:p w14:paraId="1479B8DD"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 xml:space="preserve">Рівень </w:t>
            </w:r>
            <w:proofErr w:type="spellStart"/>
            <w:r w:rsidRPr="00DA341A">
              <w:rPr>
                <w:rFonts w:ascii="Times New Roman" w:eastAsia="Times New Roman" w:hAnsi="Times New Roman" w:cs="Times New Roman"/>
                <w:kern w:val="0"/>
                <w:lang w:eastAsia="ru-RU"/>
                <w14:ligatures w14:val="none"/>
              </w:rPr>
              <w:t>цифровізації</w:t>
            </w:r>
            <w:proofErr w:type="spellEnd"/>
            <w:r w:rsidRPr="00DA341A">
              <w:rPr>
                <w:rFonts w:ascii="Times New Roman" w:eastAsia="Times New Roman" w:hAnsi="Times New Roman" w:cs="Times New Roman"/>
                <w:kern w:val="0"/>
                <w:lang w:eastAsia="ru-RU"/>
                <w14:ligatures w14:val="none"/>
              </w:rPr>
              <w:t xml:space="preserve"> економіки</w:t>
            </w:r>
          </w:p>
        </w:tc>
        <w:tc>
          <w:tcPr>
            <w:tcW w:w="0" w:type="auto"/>
            <w:hideMark/>
          </w:tcPr>
          <w:p w14:paraId="1CB5A245"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Впливає на попит на сучасні банківські продукти та цифрові послуги</w:t>
            </w:r>
          </w:p>
        </w:tc>
        <w:tc>
          <w:tcPr>
            <w:tcW w:w="0" w:type="auto"/>
            <w:hideMark/>
          </w:tcPr>
          <w:p w14:paraId="7F1EFC71"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Сприяє розширенню клієнтської бази та зростанню комісійних доходів банку</w:t>
            </w:r>
          </w:p>
        </w:tc>
      </w:tr>
      <w:tr w:rsidR="00DA341A" w:rsidRPr="00DA341A" w14:paraId="18FF4D20" w14:textId="77777777" w:rsidTr="00DA341A">
        <w:tc>
          <w:tcPr>
            <w:tcW w:w="0" w:type="auto"/>
            <w:hideMark/>
          </w:tcPr>
          <w:p w14:paraId="18439036"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Соціально-демографічні фактори</w:t>
            </w:r>
          </w:p>
        </w:tc>
        <w:tc>
          <w:tcPr>
            <w:tcW w:w="0" w:type="auto"/>
            <w:hideMark/>
          </w:tcPr>
          <w:p w14:paraId="73001ADE"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Визначають структуру попиту на фінансові послуги</w:t>
            </w:r>
          </w:p>
        </w:tc>
        <w:tc>
          <w:tcPr>
            <w:tcW w:w="0" w:type="auto"/>
            <w:hideMark/>
          </w:tcPr>
          <w:p w14:paraId="661399C7"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Зростання доходів населення та фінансової грамотності сприяє збільшенню обсягів банківських операцій</w:t>
            </w:r>
          </w:p>
        </w:tc>
      </w:tr>
      <w:tr w:rsidR="00DA341A" w:rsidRPr="00DA341A" w14:paraId="45B3C47F" w14:textId="77777777" w:rsidTr="00DA341A">
        <w:tc>
          <w:tcPr>
            <w:tcW w:w="0" w:type="auto"/>
            <w:hideMark/>
          </w:tcPr>
          <w:p w14:paraId="153E7256"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Міжнародна економічна кон'юнктура</w:t>
            </w:r>
          </w:p>
        </w:tc>
        <w:tc>
          <w:tcPr>
            <w:tcW w:w="0" w:type="auto"/>
            <w:hideMark/>
          </w:tcPr>
          <w:p w14:paraId="17B4F914"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Впливає на зовнішню торгівлю, інвестиції та рух капіталу</w:t>
            </w:r>
          </w:p>
        </w:tc>
        <w:tc>
          <w:tcPr>
            <w:tcW w:w="0" w:type="auto"/>
            <w:hideMark/>
          </w:tcPr>
          <w:p w14:paraId="14C431B6" w14:textId="77777777" w:rsidR="00DA341A" w:rsidRPr="00DA341A" w:rsidRDefault="00DA341A" w:rsidP="00DA341A">
            <w:pPr>
              <w:pStyle w:val="a7"/>
              <w:ind w:left="0"/>
              <w:jc w:val="both"/>
              <w:rPr>
                <w:rFonts w:ascii="Times New Roman" w:eastAsia="Times New Roman" w:hAnsi="Times New Roman" w:cs="Times New Roman"/>
                <w:kern w:val="0"/>
                <w:lang w:eastAsia="ru-RU"/>
                <w14:ligatures w14:val="none"/>
              </w:rPr>
            </w:pPr>
            <w:r w:rsidRPr="00DA341A">
              <w:rPr>
                <w:rFonts w:ascii="Times New Roman" w:eastAsia="Times New Roman" w:hAnsi="Times New Roman" w:cs="Times New Roman"/>
                <w:kern w:val="0"/>
                <w:lang w:eastAsia="ru-RU"/>
                <w14:ligatures w14:val="none"/>
              </w:rPr>
              <w:t>Зміни світових ринків можуть впливати на ліквідність, валютні операції та прибутковість банків</w:t>
            </w:r>
          </w:p>
        </w:tc>
      </w:tr>
    </w:tbl>
    <w:p w14:paraId="3619E8A4"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lastRenderedPageBreak/>
        <w:t>До зовнішніх факторів належать чинники, які формуються поза межами діяльності банку та практично не піддаються його безпосередньому впливу. Одним із найважливіших зовнішніх факторів є загальний стан економіки країни. Темпи економічного зростання безпосередньо впливають на попит на банківські послуги, рівень кредитної активності, платоспроможність позичальників та обсяги депозитних ресурсів. У періоди економічного піднесення спостерігається зростання попиту на кредити з боку підприємств та населення, що сприяє збільшенню процентних доходів банків. Натомість економічні кризи супроводжуються зростанням кредитних ризиків, погіршенням якості активів та скороченням прибутковості банківського сектору.</w:t>
      </w:r>
    </w:p>
    <w:p w14:paraId="1AFE9B7F"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Важливий вплив на прибутковість банків здійснює рівень інфляції. Помірна інфляція може позитивно впливати на фінансові результати банків через збільшення процентних ставок та розширення процентної маржі. Водночас високі темпи інфляції призводять до знецінення фінансових ресурсів, зростання витрат банків та підвищення рівня кредитних ризиків. Крім того, інфляційні процеси можуть негативно впливати на реальну вартість активів і капіталу банку.</w:t>
      </w:r>
    </w:p>
    <w:p w14:paraId="34A0084A"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Суттєве значення для формування прибутковості має грошово-кредитна політика центрального банку. В Україні ключову роль у цьому процесі відіграє Національний банк України, який через облікову ставку, нормативи резервування та інші інструменти монетарної політики впливає на вартість банківських ресурсів та прибутковість активних операцій. Підвищення облікової ставки зазвичай супроводжується зростанням вартості кредитних ресурсів та зміною структури банківських доходів.</w:t>
      </w:r>
    </w:p>
    <w:p w14:paraId="7A6ADEB6"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Важливим зовнішнім фактором виступає рівень конкуренції на банківському ринку. Посилення конкуренції між банками сприяє підвищенню якості банківських послуг, розвитку інноваційних продуктів та оптимізації витрат. Разом із тим надмірна конкуренція може призводити до скорочення процентної маржі та зниження рівня прибутковості банківської діяльності.</w:t>
      </w:r>
    </w:p>
    <w:p w14:paraId="70EEF888" w14:textId="77777777" w:rsid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 xml:space="preserve">Серед зовнішніх факторів особливе місце займають політична стабільність та регуляторне середовище. Політична нестабільність, військові конфлікти, </w:t>
      </w:r>
      <w:r w:rsidRPr="00DA341A">
        <w:rPr>
          <w:rFonts w:ascii="Times New Roman" w:eastAsia="Times New Roman" w:hAnsi="Times New Roman" w:cs="Times New Roman"/>
          <w:kern w:val="0"/>
          <w:sz w:val="28"/>
          <w:szCs w:val="28"/>
          <w:lang w:eastAsia="ru-RU"/>
          <w14:ligatures w14:val="none"/>
        </w:rPr>
        <w:lastRenderedPageBreak/>
        <w:t>зміни законодавства та посилення регуляторних вимог можуть негативно впливати на діяльність банківських установ. В умовах воєнного стану в Україні банківський сектор функціонує в умовах підвищеної невизначеності, що зумовлює необхідність адаптації моделей управління прибутковістю до нових економічних реалій.</w:t>
      </w:r>
    </w:p>
    <w:p w14:paraId="665BB97B" w14:textId="00A2E883"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З</w:t>
      </w:r>
      <w:r w:rsidRPr="00DA341A">
        <w:rPr>
          <w:rFonts w:ascii="Times New Roman" w:eastAsia="Times New Roman" w:hAnsi="Times New Roman" w:cs="Times New Roman"/>
          <w:kern w:val="0"/>
          <w:sz w:val="28"/>
          <w:szCs w:val="28"/>
          <w:lang w:eastAsia="ru-RU"/>
          <w14:ligatures w14:val="none"/>
        </w:rPr>
        <w:t>овнішні фактори є неконтрольованими з боку банку, проте їх своєчасний моніторинг та врахування під час формування стратегії управління прибутковістю дозволяють мінімізувати негативні наслідки та використовувати можливості зовнішнього середовища для підвищення ефективності діяльності банківської установи.</w:t>
      </w:r>
    </w:p>
    <w:p w14:paraId="1AC16289" w14:textId="653ABC0E" w:rsid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Не менш важливими є внутрішні фактори формування прибутковості банку, які перебувають під безпосереднім контролем керівництва банківської установи</w:t>
      </w:r>
      <w:r>
        <w:rPr>
          <w:rFonts w:ascii="Times New Roman" w:eastAsia="Times New Roman" w:hAnsi="Times New Roman" w:cs="Times New Roman"/>
          <w:kern w:val="0"/>
          <w:sz w:val="28"/>
          <w:szCs w:val="28"/>
          <w:lang w:eastAsia="ru-RU"/>
          <w14:ligatures w14:val="none"/>
        </w:rPr>
        <w:t xml:space="preserve"> (табл</w:t>
      </w:r>
      <w:r w:rsidR="00687A90">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 xml:space="preserve"> 1.5)</w:t>
      </w:r>
      <w:r w:rsidRPr="00DA341A">
        <w:rPr>
          <w:rFonts w:ascii="Times New Roman" w:eastAsia="Times New Roman" w:hAnsi="Times New Roman" w:cs="Times New Roman"/>
          <w:kern w:val="0"/>
          <w:sz w:val="28"/>
          <w:szCs w:val="28"/>
          <w:lang w:eastAsia="ru-RU"/>
          <w14:ligatures w14:val="none"/>
        </w:rPr>
        <w:t>. Саме ефективне управління внутрішніми факторами значною мірою визначає здатність банку забезпечувати стабільне зростання фінансових результатів.</w:t>
      </w:r>
    </w:p>
    <w:p w14:paraId="3B6552FD" w14:textId="77777777" w:rsidR="00653A8C" w:rsidRPr="00653A8C" w:rsidRDefault="00653A8C" w:rsidP="00653A8C">
      <w:pPr>
        <w:spacing w:after="0" w:line="360" w:lineRule="auto"/>
        <w:jc w:val="right"/>
        <w:outlineLvl w:val="2"/>
        <w:rPr>
          <w:rFonts w:ascii="Times New Roman" w:eastAsia="Times New Roman" w:hAnsi="Times New Roman" w:cs="Times New Roman"/>
          <w:kern w:val="0"/>
          <w:sz w:val="28"/>
          <w:szCs w:val="28"/>
          <w:lang w:eastAsia="uk-UA"/>
          <w14:ligatures w14:val="none"/>
        </w:rPr>
      </w:pPr>
      <w:r w:rsidRPr="00653A8C">
        <w:rPr>
          <w:rFonts w:ascii="Times New Roman" w:eastAsia="Times New Roman" w:hAnsi="Times New Roman" w:cs="Times New Roman"/>
          <w:kern w:val="0"/>
          <w:sz w:val="28"/>
          <w:szCs w:val="28"/>
          <w:lang w:eastAsia="uk-UA"/>
          <w14:ligatures w14:val="none"/>
        </w:rPr>
        <w:t>Таблиця 1.5</w:t>
      </w:r>
    </w:p>
    <w:p w14:paraId="392D9A1D" w14:textId="77777777" w:rsidR="00653A8C" w:rsidRPr="00653A8C" w:rsidRDefault="00653A8C" w:rsidP="00653A8C">
      <w:pPr>
        <w:spacing w:after="0" w:line="360" w:lineRule="auto"/>
        <w:jc w:val="center"/>
        <w:rPr>
          <w:rFonts w:ascii="Times New Roman" w:eastAsia="Times New Roman" w:hAnsi="Times New Roman" w:cs="Times New Roman"/>
          <w:kern w:val="0"/>
          <w:sz w:val="28"/>
          <w:szCs w:val="28"/>
          <w:lang w:eastAsia="uk-UA"/>
          <w14:ligatures w14:val="none"/>
        </w:rPr>
      </w:pPr>
      <w:r w:rsidRPr="00653A8C">
        <w:rPr>
          <w:rFonts w:ascii="Times New Roman" w:eastAsia="Times New Roman" w:hAnsi="Times New Roman" w:cs="Times New Roman"/>
          <w:kern w:val="0"/>
          <w:sz w:val="28"/>
          <w:szCs w:val="28"/>
          <w:lang w:eastAsia="uk-UA"/>
          <w14:ligatures w14:val="none"/>
        </w:rPr>
        <w:t>Внутрішні фактори формування прибутковості комерційного банку та їх вплив на результати діяльності</w:t>
      </w:r>
    </w:p>
    <w:tbl>
      <w:tblPr>
        <w:tblStyle w:val="af0"/>
        <w:tblW w:w="0" w:type="auto"/>
        <w:tblLook w:val="04A0" w:firstRow="1" w:lastRow="0" w:firstColumn="1" w:lastColumn="0" w:noHBand="0" w:noVBand="1"/>
      </w:tblPr>
      <w:tblGrid>
        <w:gridCol w:w="2353"/>
        <w:gridCol w:w="3732"/>
        <w:gridCol w:w="3542"/>
      </w:tblGrid>
      <w:tr w:rsidR="009725FE" w:rsidRPr="009725FE" w14:paraId="084419E5" w14:textId="77777777" w:rsidTr="009725FE">
        <w:tc>
          <w:tcPr>
            <w:tcW w:w="0" w:type="auto"/>
            <w:hideMark/>
          </w:tcPr>
          <w:p w14:paraId="358D6201"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Фактор</w:t>
            </w:r>
          </w:p>
        </w:tc>
        <w:tc>
          <w:tcPr>
            <w:tcW w:w="0" w:type="auto"/>
            <w:hideMark/>
          </w:tcPr>
          <w:p w14:paraId="0BF58168"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Характеристика впливу</w:t>
            </w:r>
          </w:p>
        </w:tc>
        <w:tc>
          <w:tcPr>
            <w:tcW w:w="0" w:type="auto"/>
            <w:hideMark/>
          </w:tcPr>
          <w:p w14:paraId="6472195E"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Вплив на прибутковість банку</w:t>
            </w:r>
          </w:p>
        </w:tc>
      </w:tr>
      <w:tr w:rsidR="009725FE" w:rsidRPr="009725FE" w14:paraId="4D48E433" w14:textId="77777777" w:rsidTr="009725FE">
        <w:tc>
          <w:tcPr>
            <w:tcW w:w="0" w:type="auto"/>
            <w:hideMark/>
          </w:tcPr>
          <w:p w14:paraId="37A22B80"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Структура та якість активів</w:t>
            </w:r>
          </w:p>
        </w:tc>
        <w:tc>
          <w:tcPr>
            <w:tcW w:w="0" w:type="auto"/>
            <w:hideMark/>
          </w:tcPr>
          <w:p w14:paraId="636BA803"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Визначає співвідношення між дохідними та недохідними активами, а також рівень ризиковості активних операцій</w:t>
            </w:r>
          </w:p>
        </w:tc>
        <w:tc>
          <w:tcPr>
            <w:tcW w:w="0" w:type="auto"/>
            <w:hideMark/>
          </w:tcPr>
          <w:p w14:paraId="3419651D"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Зростання частки якісних дохідних активів сприяє підвищенню прибутковості банку</w:t>
            </w:r>
          </w:p>
        </w:tc>
      </w:tr>
      <w:tr w:rsidR="009725FE" w:rsidRPr="009725FE" w14:paraId="713ADF7F" w14:textId="77777777" w:rsidTr="009725FE">
        <w:tc>
          <w:tcPr>
            <w:tcW w:w="0" w:type="auto"/>
            <w:hideMark/>
          </w:tcPr>
          <w:p w14:paraId="00674A21"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Обсяг і структура кредитного портфеля</w:t>
            </w:r>
          </w:p>
        </w:tc>
        <w:tc>
          <w:tcPr>
            <w:tcW w:w="0" w:type="auto"/>
            <w:hideMark/>
          </w:tcPr>
          <w:p w14:paraId="1593800D"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Відображає масштаби кредитної діяльності та рівень диверсифікації кредитів</w:t>
            </w:r>
          </w:p>
        </w:tc>
        <w:tc>
          <w:tcPr>
            <w:tcW w:w="0" w:type="auto"/>
            <w:hideMark/>
          </w:tcPr>
          <w:p w14:paraId="56A41EB5"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Збільшення обсягів якісного кредитування забезпечує зростання процентних доходів</w:t>
            </w:r>
          </w:p>
        </w:tc>
      </w:tr>
      <w:tr w:rsidR="009725FE" w:rsidRPr="009725FE" w14:paraId="7574BC5B" w14:textId="77777777" w:rsidTr="009725FE">
        <w:tc>
          <w:tcPr>
            <w:tcW w:w="0" w:type="auto"/>
            <w:hideMark/>
          </w:tcPr>
          <w:p w14:paraId="7A9D0411"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Якість кредитного портфеля</w:t>
            </w:r>
          </w:p>
        </w:tc>
        <w:tc>
          <w:tcPr>
            <w:tcW w:w="0" w:type="auto"/>
            <w:hideMark/>
          </w:tcPr>
          <w:p w14:paraId="74B206F8"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Характеризує рівень проблемної заборгованості та кредитних ризиків</w:t>
            </w:r>
          </w:p>
        </w:tc>
        <w:tc>
          <w:tcPr>
            <w:tcW w:w="0" w:type="auto"/>
            <w:hideMark/>
          </w:tcPr>
          <w:p w14:paraId="6CC24F9A"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Зростання частки проблемних кредитів призводить до формування резервів і зниження прибутку</w:t>
            </w:r>
          </w:p>
        </w:tc>
      </w:tr>
      <w:tr w:rsidR="009725FE" w:rsidRPr="009725FE" w14:paraId="3FA4C3AE" w14:textId="77777777" w:rsidTr="009725FE">
        <w:tc>
          <w:tcPr>
            <w:tcW w:w="0" w:type="auto"/>
            <w:hideMark/>
          </w:tcPr>
          <w:p w14:paraId="1A6AE12D"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Структура та вартість ресурсної бази</w:t>
            </w:r>
          </w:p>
        </w:tc>
        <w:tc>
          <w:tcPr>
            <w:tcW w:w="0" w:type="auto"/>
            <w:hideMark/>
          </w:tcPr>
          <w:p w14:paraId="114D4767"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Визначає співвідношення власних і залучених коштів, а також вартість ресурсів</w:t>
            </w:r>
          </w:p>
        </w:tc>
        <w:tc>
          <w:tcPr>
            <w:tcW w:w="0" w:type="auto"/>
            <w:hideMark/>
          </w:tcPr>
          <w:p w14:paraId="5CB8FBE7"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Зниження вартості ресурсів сприяє збільшенню чистого процентного доходу</w:t>
            </w:r>
          </w:p>
        </w:tc>
      </w:tr>
      <w:tr w:rsidR="009725FE" w:rsidRPr="009725FE" w14:paraId="3C9D3D83" w14:textId="77777777" w:rsidTr="009725FE">
        <w:tc>
          <w:tcPr>
            <w:tcW w:w="0" w:type="auto"/>
            <w:hideMark/>
          </w:tcPr>
          <w:p w14:paraId="2EF3C03B"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Рівень капіталізації банку</w:t>
            </w:r>
          </w:p>
        </w:tc>
        <w:tc>
          <w:tcPr>
            <w:tcW w:w="0" w:type="auto"/>
            <w:hideMark/>
          </w:tcPr>
          <w:p w14:paraId="58225EFD"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Відображає забезпеченість банку власним капіталом</w:t>
            </w:r>
          </w:p>
        </w:tc>
        <w:tc>
          <w:tcPr>
            <w:tcW w:w="0" w:type="auto"/>
            <w:hideMark/>
          </w:tcPr>
          <w:p w14:paraId="39A2FBA8"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Достатній рівень капіталу підвищує фінансову стійкість та створює умови для розширення діяльності</w:t>
            </w:r>
          </w:p>
        </w:tc>
      </w:tr>
      <w:tr w:rsidR="009725FE" w:rsidRPr="009725FE" w14:paraId="14D2B258" w14:textId="77777777" w:rsidTr="009725FE">
        <w:tc>
          <w:tcPr>
            <w:tcW w:w="0" w:type="auto"/>
            <w:hideMark/>
          </w:tcPr>
          <w:p w14:paraId="774DB07D"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lastRenderedPageBreak/>
              <w:t>Політика управління активами і пасивами</w:t>
            </w:r>
          </w:p>
        </w:tc>
        <w:tc>
          <w:tcPr>
            <w:tcW w:w="0" w:type="auto"/>
            <w:hideMark/>
          </w:tcPr>
          <w:p w14:paraId="7A78ACCF"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Забезпечує оптимальне співвідношення між дохідністю, ліквідністю та ризиком</w:t>
            </w:r>
          </w:p>
        </w:tc>
        <w:tc>
          <w:tcPr>
            <w:tcW w:w="0" w:type="auto"/>
            <w:hideMark/>
          </w:tcPr>
          <w:p w14:paraId="028A75B7"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Ефективне управління активами та пасивами сприяє максимізації прибутку</w:t>
            </w:r>
          </w:p>
        </w:tc>
      </w:tr>
      <w:tr w:rsidR="009725FE" w:rsidRPr="009725FE" w14:paraId="306073D6" w14:textId="77777777" w:rsidTr="009725FE">
        <w:tc>
          <w:tcPr>
            <w:tcW w:w="0" w:type="auto"/>
            <w:hideMark/>
          </w:tcPr>
          <w:p w14:paraId="72108AAC"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Ефективність управління ризиками</w:t>
            </w:r>
          </w:p>
        </w:tc>
        <w:tc>
          <w:tcPr>
            <w:tcW w:w="0" w:type="auto"/>
            <w:hideMark/>
          </w:tcPr>
          <w:p w14:paraId="7FA4DBDF"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Визначає здатність банку ідентифікувати, оцінювати та мінімізувати ризики</w:t>
            </w:r>
          </w:p>
        </w:tc>
        <w:tc>
          <w:tcPr>
            <w:tcW w:w="0" w:type="auto"/>
            <w:hideMark/>
          </w:tcPr>
          <w:p w14:paraId="7293EFB9"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Якісна система ризик-менеджменту зменшує втрати та забезпечує стабільність прибутків</w:t>
            </w:r>
          </w:p>
        </w:tc>
      </w:tr>
      <w:tr w:rsidR="009725FE" w:rsidRPr="009725FE" w14:paraId="16834E56" w14:textId="77777777" w:rsidTr="009725FE">
        <w:tc>
          <w:tcPr>
            <w:tcW w:w="0" w:type="auto"/>
            <w:hideMark/>
          </w:tcPr>
          <w:p w14:paraId="7F48944F"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Рівень операційних витрат</w:t>
            </w:r>
          </w:p>
        </w:tc>
        <w:tc>
          <w:tcPr>
            <w:tcW w:w="0" w:type="auto"/>
            <w:hideMark/>
          </w:tcPr>
          <w:p w14:paraId="1E6E840D"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Включає адміністративні, господарські та інші витрати банку</w:t>
            </w:r>
          </w:p>
        </w:tc>
        <w:tc>
          <w:tcPr>
            <w:tcW w:w="0" w:type="auto"/>
            <w:hideMark/>
          </w:tcPr>
          <w:p w14:paraId="10CCA930"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Оптимізація витрат сприяє зростанню чистого прибутку банку</w:t>
            </w:r>
          </w:p>
        </w:tc>
      </w:tr>
      <w:tr w:rsidR="009725FE" w:rsidRPr="009725FE" w14:paraId="7D926F81" w14:textId="77777777" w:rsidTr="009725FE">
        <w:tc>
          <w:tcPr>
            <w:tcW w:w="0" w:type="auto"/>
            <w:hideMark/>
          </w:tcPr>
          <w:p w14:paraId="4661000D"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Ефективність процентної політики</w:t>
            </w:r>
          </w:p>
        </w:tc>
        <w:tc>
          <w:tcPr>
            <w:tcW w:w="0" w:type="auto"/>
            <w:hideMark/>
          </w:tcPr>
          <w:p w14:paraId="124BBF27"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Визначає рівень процентних ставок за активними та пасивними операціями</w:t>
            </w:r>
          </w:p>
        </w:tc>
        <w:tc>
          <w:tcPr>
            <w:tcW w:w="0" w:type="auto"/>
            <w:hideMark/>
          </w:tcPr>
          <w:p w14:paraId="7EF0F921"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Оптимальна процентна маржа забезпечує підвищення прибутковості банківської діяльності</w:t>
            </w:r>
          </w:p>
        </w:tc>
      </w:tr>
      <w:tr w:rsidR="009725FE" w:rsidRPr="009725FE" w14:paraId="779E90D3" w14:textId="77777777" w:rsidTr="009725FE">
        <w:tc>
          <w:tcPr>
            <w:tcW w:w="0" w:type="auto"/>
            <w:hideMark/>
          </w:tcPr>
          <w:p w14:paraId="75CCA644"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Диверсифікація джерел доходів</w:t>
            </w:r>
          </w:p>
        </w:tc>
        <w:tc>
          <w:tcPr>
            <w:tcW w:w="0" w:type="auto"/>
            <w:hideMark/>
          </w:tcPr>
          <w:p w14:paraId="47136907"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Передбачає розвиток процентних і непроцентних джерел доходів</w:t>
            </w:r>
          </w:p>
        </w:tc>
        <w:tc>
          <w:tcPr>
            <w:tcW w:w="0" w:type="auto"/>
            <w:hideMark/>
          </w:tcPr>
          <w:p w14:paraId="4EB101CA"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Зменшує залежність від окремих операцій та підвищує стабільність прибутковості</w:t>
            </w:r>
          </w:p>
        </w:tc>
      </w:tr>
      <w:tr w:rsidR="009725FE" w:rsidRPr="009725FE" w14:paraId="15606C9A" w14:textId="77777777" w:rsidTr="009725FE">
        <w:tc>
          <w:tcPr>
            <w:tcW w:w="0" w:type="auto"/>
            <w:hideMark/>
          </w:tcPr>
          <w:p w14:paraId="1926E4D1"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 xml:space="preserve">Рівень </w:t>
            </w:r>
            <w:proofErr w:type="spellStart"/>
            <w:r w:rsidRPr="009725FE">
              <w:rPr>
                <w:rFonts w:ascii="Times New Roman" w:eastAsia="Times New Roman" w:hAnsi="Times New Roman" w:cs="Times New Roman"/>
                <w:kern w:val="0"/>
                <w:lang w:eastAsia="ru-RU"/>
                <w14:ligatures w14:val="none"/>
              </w:rPr>
              <w:t>цифровізації</w:t>
            </w:r>
            <w:proofErr w:type="spellEnd"/>
            <w:r w:rsidRPr="009725FE">
              <w:rPr>
                <w:rFonts w:ascii="Times New Roman" w:eastAsia="Times New Roman" w:hAnsi="Times New Roman" w:cs="Times New Roman"/>
                <w:kern w:val="0"/>
                <w:lang w:eastAsia="ru-RU"/>
                <w14:ligatures w14:val="none"/>
              </w:rPr>
              <w:t xml:space="preserve"> та </w:t>
            </w:r>
            <w:proofErr w:type="spellStart"/>
            <w:r w:rsidRPr="009725FE">
              <w:rPr>
                <w:rFonts w:ascii="Times New Roman" w:eastAsia="Times New Roman" w:hAnsi="Times New Roman" w:cs="Times New Roman"/>
                <w:kern w:val="0"/>
                <w:lang w:eastAsia="ru-RU"/>
                <w14:ligatures w14:val="none"/>
              </w:rPr>
              <w:t>інноваційності</w:t>
            </w:r>
            <w:proofErr w:type="spellEnd"/>
          </w:p>
        </w:tc>
        <w:tc>
          <w:tcPr>
            <w:tcW w:w="0" w:type="auto"/>
            <w:hideMark/>
          </w:tcPr>
          <w:p w14:paraId="0424EAA4"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Відображає використання сучасних технологій та цифрових сервісів</w:t>
            </w:r>
          </w:p>
        </w:tc>
        <w:tc>
          <w:tcPr>
            <w:tcW w:w="0" w:type="auto"/>
            <w:hideMark/>
          </w:tcPr>
          <w:p w14:paraId="174A3859"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Сприяє залученню клієнтів, збільшенню комісійних доходів та скороченню витрат</w:t>
            </w:r>
          </w:p>
        </w:tc>
      </w:tr>
      <w:tr w:rsidR="009725FE" w:rsidRPr="009725FE" w14:paraId="1F3796D5" w14:textId="77777777" w:rsidTr="009725FE">
        <w:tc>
          <w:tcPr>
            <w:tcW w:w="0" w:type="auto"/>
            <w:hideMark/>
          </w:tcPr>
          <w:p w14:paraId="2F330140"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Якість корпоративного управління</w:t>
            </w:r>
          </w:p>
        </w:tc>
        <w:tc>
          <w:tcPr>
            <w:tcW w:w="0" w:type="auto"/>
            <w:hideMark/>
          </w:tcPr>
          <w:p w14:paraId="52C3BBA8"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Характеризує ефективність організації управлінських процесів у банку</w:t>
            </w:r>
          </w:p>
        </w:tc>
        <w:tc>
          <w:tcPr>
            <w:tcW w:w="0" w:type="auto"/>
            <w:hideMark/>
          </w:tcPr>
          <w:p w14:paraId="3A02F9D8"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Підвищує результативність прийняття управлінських рішень та фінансові результати</w:t>
            </w:r>
          </w:p>
        </w:tc>
      </w:tr>
      <w:tr w:rsidR="009725FE" w:rsidRPr="009725FE" w14:paraId="7867327E" w14:textId="77777777" w:rsidTr="009725FE">
        <w:tc>
          <w:tcPr>
            <w:tcW w:w="0" w:type="auto"/>
            <w:hideMark/>
          </w:tcPr>
          <w:p w14:paraId="32A2282C"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Кваліфікація та професіоналізм персоналу</w:t>
            </w:r>
          </w:p>
        </w:tc>
        <w:tc>
          <w:tcPr>
            <w:tcW w:w="0" w:type="auto"/>
            <w:hideMark/>
          </w:tcPr>
          <w:p w14:paraId="11EBDBB5"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Визначає здатність працівників ефективно виконувати банківські операції</w:t>
            </w:r>
          </w:p>
        </w:tc>
        <w:tc>
          <w:tcPr>
            <w:tcW w:w="0" w:type="auto"/>
            <w:hideMark/>
          </w:tcPr>
          <w:p w14:paraId="20585951"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Висока кваліфікація персоналу сприяє зростанню продуктивності та прибутковості</w:t>
            </w:r>
          </w:p>
        </w:tc>
      </w:tr>
      <w:tr w:rsidR="009725FE" w:rsidRPr="009725FE" w14:paraId="2B6FF38B" w14:textId="77777777" w:rsidTr="009725FE">
        <w:tc>
          <w:tcPr>
            <w:tcW w:w="0" w:type="auto"/>
            <w:hideMark/>
          </w:tcPr>
          <w:p w14:paraId="2A090336"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Маркетингова політика та клієнтська база</w:t>
            </w:r>
          </w:p>
        </w:tc>
        <w:tc>
          <w:tcPr>
            <w:tcW w:w="0" w:type="auto"/>
            <w:hideMark/>
          </w:tcPr>
          <w:p w14:paraId="36CCF6C6"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Відображає здатність банку залучати та утримувати клієнтів</w:t>
            </w:r>
          </w:p>
        </w:tc>
        <w:tc>
          <w:tcPr>
            <w:tcW w:w="0" w:type="auto"/>
            <w:hideMark/>
          </w:tcPr>
          <w:p w14:paraId="7023E0B2"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Розширення клієнтської бази забезпечує зростання доходів від банківських послуг</w:t>
            </w:r>
          </w:p>
        </w:tc>
      </w:tr>
      <w:tr w:rsidR="009725FE" w:rsidRPr="009725FE" w14:paraId="49AC22EC" w14:textId="77777777" w:rsidTr="009725FE">
        <w:tc>
          <w:tcPr>
            <w:tcW w:w="0" w:type="auto"/>
            <w:hideMark/>
          </w:tcPr>
          <w:p w14:paraId="00DEDE1D"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Масштаби діяльності банку</w:t>
            </w:r>
          </w:p>
        </w:tc>
        <w:tc>
          <w:tcPr>
            <w:tcW w:w="0" w:type="auto"/>
            <w:hideMark/>
          </w:tcPr>
          <w:p w14:paraId="00FB9E02"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Характеризують обсяги активів, капіталу та операцій банку</w:t>
            </w:r>
          </w:p>
        </w:tc>
        <w:tc>
          <w:tcPr>
            <w:tcW w:w="0" w:type="auto"/>
            <w:hideMark/>
          </w:tcPr>
          <w:p w14:paraId="4FE9714B" w14:textId="77777777" w:rsidR="009725FE" w:rsidRPr="009725FE" w:rsidRDefault="009725FE" w:rsidP="009725FE">
            <w:pPr>
              <w:pStyle w:val="a7"/>
              <w:ind w:left="0"/>
              <w:jc w:val="both"/>
              <w:rPr>
                <w:rFonts w:ascii="Times New Roman" w:eastAsia="Times New Roman" w:hAnsi="Times New Roman" w:cs="Times New Roman"/>
                <w:kern w:val="0"/>
                <w:lang w:eastAsia="ru-RU"/>
                <w14:ligatures w14:val="none"/>
              </w:rPr>
            </w:pPr>
            <w:r w:rsidRPr="009725FE">
              <w:rPr>
                <w:rFonts w:ascii="Times New Roman" w:eastAsia="Times New Roman" w:hAnsi="Times New Roman" w:cs="Times New Roman"/>
                <w:kern w:val="0"/>
                <w:lang w:eastAsia="ru-RU"/>
                <w14:ligatures w14:val="none"/>
              </w:rPr>
              <w:t>Ефект масштабу дозволяє підвищувати ефективність діяльності та прибутковість</w:t>
            </w:r>
          </w:p>
        </w:tc>
      </w:tr>
    </w:tbl>
    <w:p w14:paraId="205A1E51"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p>
    <w:p w14:paraId="07EDCF41"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 xml:space="preserve">Одним із ключових внутрішніх факторів є структура активів банку. Активні операції виступають основним джерелом формування доходів банківської установи. Найбільшу частку в структурі активів традиційно займає кредитний портфель, який забезпечує основний обсяг процентних доходів. Водночас надмірна концентрація активів у </w:t>
      </w:r>
      <w:proofErr w:type="spellStart"/>
      <w:r w:rsidRPr="00DA341A">
        <w:rPr>
          <w:rFonts w:ascii="Times New Roman" w:eastAsia="Times New Roman" w:hAnsi="Times New Roman" w:cs="Times New Roman"/>
          <w:kern w:val="0"/>
          <w:sz w:val="28"/>
          <w:szCs w:val="28"/>
          <w:lang w:eastAsia="ru-RU"/>
          <w14:ligatures w14:val="none"/>
        </w:rPr>
        <w:t>високоризикових</w:t>
      </w:r>
      <w:proofErr w:type="spellEnd"/>
      <w:r w:rsidRPr="00DA341A">
        <w:rPr>
          <w:rFonts w:ascii="Times New Roman" w:eastAsia="Times New Roman" w:hAnsi="Times New Roman" w:cs="Times New Roman"/>
          <w:kern w:val="0"/>
          <w:sz w:val="28"/>
          <w:szCs w:val="28"/>
          <w:lang w:eastAsia="ru-RU"/>
          <w14:ligatures w14:val="none"/>
        </w:rPr>
        <w:t xml:space="preserve"> кредитах може призвести до погіршення якості активів та зниження прибутковості банку. Тому ефективне управління структурою активів передбачає досягнення оптимального співвідношення між дохідністю та ризиком.</w:t>
      </w:r>
    </w:p>
    <w:p w14:paraId="4934ADE8"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 xml:space="preserve">Важливим чинником виступає структура пасивів банку. Вартість залучених ресурсів безпосередньо впливає на рівень процентної маржі та </w:t>
      </w:r>
      <w:r w:rsidRPr="00DA341A">
        <w:rPr>
          <w:rFonts w:ascii="Times New Roman" w:eastAsia="Times New Roman" w:hAnsi="Times New Roman" w:cs="Times New Roman"/>
          <w:kern w:val="0"/>
          <w:sz w:val="28"/>
          <w:szCs w:val="28"/>
          <w:lang w:eastAsia="ru-RU"/>
          <w14:ligatures w14:val="none"/>
        </w:rPr>
        <w:lastRenderedPageBreak/>
        <w:t>фінансовий результат банківської установи. Чим нижчою є середня вартість ресурсної бази, тим вищими є можливості банку щодо отримання прибутку. Саме тому банки приділяють значну увагу диверсифікації джерел фінансування та нарощуванню обсягів дешевих поточних рахунків клієнтів.</w:t>
      </w:r>
    </w:p>
    <w:p w14:paraId="05006717"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Суттєвий вплив на прибутковість має якість кредитного портфеля. Зростання частки проблемних кредитів призводить до необхідності формування резервів під кредитні ризики, що безпосередньо зменшує прибуток банку. Ефективна система оцінювання кредитоспроможності позичальників, моніторингу кредитного портфеля та управління кредитними ризиками сприяє підтриманню високого рівня прибутковості банківської діяльності.</w:t>
      </w:r>
    </w:p>
    <w:p w14:paraId="7B7F8D9B"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 xml:space="preserve">Важливим фактором виступає ефективність управління витратами банку. Зниження адміністративних, операційних та інших витрат дозволяє збільшити чистий фінансовий результат навіть за незмінного рівня доходів. У сучасних умовах значна увага приділяється </w:t>
      </w:r>
      <w:proofErr w:type="spellStart"/>
      <w:r w:rsidRPr="00DA341A">
        <w:rPr>
          <w:rFonts w:ascii="Times New Roman" w:eastAsia="Times New Roman" w:hAnsi="Times New Roman" w:cs="Times New Roman"/>
          <w:kern w:val="0"/>
          <w:sz w:val="28"/>
          <w:szCs w:val="28"/>
          <w:lang w:eastAsia="ru-RU"/>
          <w14:ligatures w14:val="none"/>
        </w:rPr>
        <w:t>цифровізації</w:t>
      </w:r>
      <w:proofErr w:type="spellEnd"/>
      <w:r w:rsidRPr="00DA341A">
        <w:rPr>
          <w:rFonts w:ascii="Times New Roman" w:eastAsia="Times New Roman" w:hAnsi="Times New Roman" w:cs="Times New Roman"/>
          <w:kern w:val="0"/>
          <w:sz w:val="28"/>
          <w:szCs w:val="28"/>
          <w:lang w:eastAsia="ru-RU"/>
          <w14:ligatures w14:val="none"/>
        </w:rPr>
        <w:t xml:space="preserve"> банківських процесів, що сприяє автоматизації операцій та оптимізації витрат на обслуговування клієнтів.</w:t>
      </w:r>
    </w:p>
    <w:p w14:paraId="6768729C" w14:textId="77777777" w:rsidR="00DA341A" w:rsidRPr="00DA341A" w:rsidRDefault="00DA341A" w:rsidP="00DA341A">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DA341A">
        <w:rPr>
          <w:rFonts w:ascii="Times New Roman" w:eastAsia="Times New Roman" w:hAnsi="Times New Roman" w:cs="Times New Roman"/>
          <w:kern w:val="0"/>
          <w:sz w:val="28"/>
          <w:szCs w:val="28"/>
          <w:lang w:eastAsia="ru-RU"/>
          <w14:ligatures w14:val="none"/>
        </w:rPr>
        <w:t>Окремим фактором формування прибутковості є рівень диверсифікації банківських доходів. Традиційна модель банківської діяльності базується переважно на процентних доходах від кредитних операцій. Проте сучасні банки дедалі більше орієнтуються на розвиток комісійного бізнесу, цифрових сервісів, інвестиційних та консультаційних послуг. Диверсифікація доходів дозволяє зменшити залежність банку від коливань процентних ставок та підвищити стійкість фінансових результатів.</w:t>
      </w:r>
    </w:p>
    <w:p w14:paraId="7FAFE508" w14:textId="399EEDD0" w:rsidR="004D5967" w:rsidRDefault="009725FE" w:rsidP="009725FE">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 xml:space="preserve">Порівняно із зовнішніми чинниками, внутрішні фактори формування прибутковості перебувають під безпосереднім контролем керівництва банку та можуть регулюватися шляхом прийняття відповідних управлінських рішень. Саме ефективне управління структурою активів і пасивів, кредитним портфелем, витратами, ризиками та джерелами доходів визначає здатність банку забезпечувати стабільне зростання прибутку та підтримувати належний рівень фінансової стійкості. Тому внутрішні фактори розглядаються як основний об'єкт управління прибутковістю комерційного банку, а їх оптимізація виступає </w:t>
      </w:r>
      <w:r w:rsidRPr="009725FE">
        <w:rPr>
          <w:rFonts w:ascii="Times New Roman" w:eastAsia="Times New Roman" w:hAnsi="Times New Roman" w:cs="Times New Roman"/>
          <w:kern w:val="0"/>
          <w:sz w:val="28"/>
          <w:szCs w:val="28"/>
          <w:lang w:eastAsia="ru-RU"/>
          <w14:ligatures w14:val="none"/>
        </w:rPr>
        <w:lastRenderedPageBreak/>
        <w:t>важливою передумовою підвищення конкурентоспроможності та довгострокового розвитку банківської установи.</w:t>
      </w:r>
    </w:p>
    <w:p w14:paraId="45EC3F51" w14:textId="77777777" w:rsidR="00687A90" w:rsidRPr="004D5967" w:rsidRDefault="00687A90" w:rsidP="009725FE">
      <w:pPr>
        <w:pStyle w:val="a7"/>
        <w:spacing w:after="0" w:line="360" w:lineRule="auto"/>
        <w:ind w:left="0" w:firstLine="709"/>
        <w:jc w:val="both"/>
        <w:rPr>
          <w:rFonts w:ascii="Times New Roman" w:eastAsia="Times New Roman" w:hAnsi="Times New Roman" w:cs="Times New Roman"/>
          <w:kern w:val="0"/>
          <w:sz w:val="28"/>
          <w:szCs w:val="28"/>
          <w:lang w:eastAsia="ru-RU"/>
          <w14:ligatures w14:val="none"/>
        </w:rPr>
      </w:pPr>
    </w:p>
    <w:p w14:paraId="2F139002" w14:textId="58359A82" w:rsidR="00945450" w:rsidRDefault="009725FE" w:rsidP="009725FE">
      <w:pPr>
        <w:spacing w:after="0" w:line="360" w:lineRule="auto"/>
        <w:ind w:firstLine="709"/>
        <w:jc w:val="both"/>
        <w:rPr>
          <w:rFonts w:ascii="Times New Roman" w:eastAsia="Times New Roman" w:hAnsi="Times New Roman" w:cs="Times New Roman"/>
          <w:kern w:val="0"/>
          <w:sz w:val="28"/>
          <w:szCs w:val="28"/>
          <w:lang w:val="ru-RU" w:eastAsia="ru-RU"/>
          <w14:ligatures w14:val="none"/>
        </w:rPr>
      </w:pPr>
      <w:r w:rsidRPr="009725FE">
        <w:rPr>
          <w:rFonts w:ascii="Times New Roman" w:eastAsia="Times New Roman" w:hAnsi="Times New Roman" w:cs="Times New Roman"/>
          <w:kern w:val="0"/>
          <w:sz w:val="28"/>
          <w:szCs w:val="28"/>
          <w:lang w:eastAsia="ru-RU"/>
          <w14:ligatures w14:val="none"/>
        </w:rPr>
        <w:t>1.3. Методичні підходи до управління прибутковістю комерційного банку в сучасних умовах розвитку банківського сектору</w:t>
      </w:r>
    </w:p>
    <w:p w14:paraId="7808259C" w14:textId="77777777" w:rsidR="009725FE" w:rsidRDefault="009725FE" w:rsidP="009725FE">
      <w:pPr>
        <w:spacing w:after="0" w:line="360" w:lineRule="auto"/>
        <w:ind w:firstLine="709"/>
        <w:jc w:val="both"/>
        <w:rPr>
          <w:rFonts w:ascii="Times New Roman" w:eastAsia="Times New Roman" w:hAnsi="Times New Roman" w:cs="Times New Roman"/>
          <w:kern w:val="0"/>
          <w:sz w:val="28"/>
          <w:szCs w:val="28"/>
          <w:lang w:val="ru-RU" w:eastAsia="ru-RU"/>
          <w14:ligatures w14:val="none"/>
        </w:rPr>
      </w:pPr>
    </w:p>
    <w:p w14:paraId="45E0574B"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 xml:space="preserve">У сучасних умовах розвитку банківського сектору питання управління прибутковістю комерційного банку набуває особливого значення, оскільки саме прибутковість виступає ключовим індикатором ефективності діяльності банківської установи, її фінансової стійкості та конкурентоспроможності. Динамічність фінансового середовища, посилення конкуренції на ринку банківських послуг, </w:t>
      </w:r>
      <w:proofErr w:type="spellStart"/>
      <w:r w:rsidRPr="009725FE">
        <w:rPr>
          <w:rFonts w:ascii="Times New Roman" w:eastAsia="Times New Roman" w:hAnsi="Times New Roman" w:cs="Times New Roman"/>
          <w:kern w:val="0"/>
          <w:sz w:val="28"/>
          <w:szCs w:val="28"/>
          <w:lang w:eastAsia="ru-RU"/>
          <w14:ligatures w14:val="none"/>
        </w:rPr>
        <w:t>цифровізація</w:t>
      </w:r>
      <w:proofErr w:type="spellEnd"/>
      <w:r w:rsidRPr="009725FE">
        <w:rPr>
          <w:rFonts w:ascii="Times New Roman" w:eastAsia="Times New Roman" w:hAnsi="Times New Roman" w:cs="Times New Roman"/>
          <w:kern w:val="0"/>
          <w:sz w:val="28"/>
          <w:szCs w:val="28"/>
          <w:lang w:eastAsia="ru-RU"/>
          <w14:ligatures w14:val="none"/>
        </w:rPr>
        <w:t xml:space="preserve"> економіки, зміни регуляторних вимог та зростання рівня ризиків зумовлюють необхідність удосконалення методичних підходів до управління прибутковістю банків. Від ефективності такого управління залежить здатність банку забезпечувати стабільне зростання доходів, підтримувати належний рівень капіталізації, виконувати нормативні вимоги регулятора та реалізовувати стратегічні цілі розвитку.</w:t>
      </w:r>
    </w:p>
    <w:p w14:paraId="320E057D" w14:textId="77777777" w:rsidR="00BF1C60" w:rsidRPr="00BF1C60" w:rsidRDefault="00BF1C60" w:rsidP="00BF1C60">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F1C60">
        <w:rPr>
          <w:rFonts w:ascii="Times New Roman" w:eastAsia="Times New Roman" w:hAnsi="Times New Roman" w:cs="Times New Roman"/>
          <w:kern w:val="0"/>
          <w:sz w:val="28"/>
          <w:szCs w:val="28"/>
          <w:lang w:eastAsia="ru-RU"/>
          <w14:ligatures w14:val="none"/>
        </w:rPr>
        <w:t>Управління прибутковістю комерційного банку є одним із ключових напрямів банківського менеджменту, оскільки саме прибуток виступає основним внутрішнім джерелом розвитку банківської установи, забезпечує її фінансову стійкість, конкурентоспроможність та можливості подальшого нарощування капіталу. В умовах нестабільності фінансових ринків, посилення регуляторних вимог та цифрової трансформації банківського сектору ефективне управління прибутковістю набуває стратегічного значення для забезпечення довгострокового розвитку банку.</w:t>
      </w:r>
    </w:p>
    <w:p w14:paraId="5EF55CA8" w14:textId="77777777" w:rsidR="00BF1C60" w:rsidRPr="00BF1C60" w:rsidRDefault="00BF1C60" w:rsidP="00BF1C60">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F1C60">
        <w:rPr>
          <w:rFonts w:ascii="Times New Roman" w:eastAsia="Times New Roman" w:hAnsi="Times New Roman" w:cs="Times New Roman"/>
          <w:kern w:val="0"/>
          <w:sz w:val="28"/>
          <w:szCs w:val="28"/>
          <w:lang w:eastAsia="ru-RU"/>
          <w14:ligatures w14:val="none"/>
        </w:rPr>
        <w:t xml:space="preserve">У сучасній економічній літературі управління прибутковістю банку розглядається як складна багаторівнева система, що охоплює процеси формування, розподілу та використання прибутку з урахуванням впливу внутрішніх і зовнішніх факторів. Основною метою такого управління є не лише максимізація прибутку, а й забезпечення оптимального співвідношення між </w:t>
      </w:r>
      <w:r w:rsidRPr="00BF1C60">
        <w:rPr>
          <w:rFonts w:ascii="Times New Roman" w:eastAsia="Times New Roman" w:hAnsi="Times New Roman" w:cs="Times New Roman"/>
          <w:kern w:val="0"/>
          <w:sz w:val="28"/>
          <w:szCs w:val="28"/>
          <w:lang w:eastAsia="ru-RU"/>
          <w14:ligatures w14:val="none"/>
        </w:rPr>
        <w:lastRenderedPageBreak/>
        <w:t>прибутковістю, ризиком та ліквідністю банківської установи. Відповідно, ефективна система управління прибутковістю повинна бути орієнтована на досягнення стратегічних цілей банку та підтримання його фінансової стійкості в довгостроковій перспективі.</w:t>
      </w:r>
    </w:p>
    <w:p w14:paraId="1A5F5C52" w14:textId="31089485" w:rsidR="007D12A5" w:rsidRDefault="00BF1C60" w:rsidP="00BF1C60">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F1C60">
        <w:rPr>
          <w:rFonts w:ascii="Times New Roman" w:eastAsia="Times New Roman" w:hAnsi="Times New Roman" w:cs="Times New Roman"/>
          <w:kern w:val="0"/>
          <w:sz w:val="28"/>
          <w:szCs w:val="28"/>
          <w:lang w:eastAsia="ru-RU"/>
          <w14:ligatures w14:val="none"/>
        </w:rPr>
        <w:t>Аналіз наукових підходів до трактування поняття «управління прибутковістю банку» свідчить про відсутність єдиного підходу до визначення його сутності</w:t>
      </w:r>
      <w:r>
        <w:rPr>
          <w:rFonts w:ascii="Times New Roman" w:eastAsia="Times New Roman" w:hAnsi="Times New Roman" w:cs="Times New Roman"/>
          <w:kern w:val="0"/>
          <w:sz w:val="28"/>
          <w:szCs w:val="28"/>
          <w:lang w:eastAsia="ru-RU"/>
          <w14:ligatures w14:val="none"/>
        </w:rPr>
        <w:t xml:space="preserve"> таблиця</w:t>
      </w:r>
      <w:r w:rsidRPr="00BF1C60">
        <w:rPr>
          <w:rFonts w:ascii="Times New Roman" w:eastAsia="Times New Roman" w:hAnsi="Times New Roman" w:cs="Times New Roman"/>
          <w:kern w:val="0"/>
          <w:sz w:val="28"/>
          <w:szCs w:val="28"/>
          <w:lang w:eastAsia="ru-RU"/>
          <w14:ligatures w14:val="none"/>
        </w:rPr>
        <w:t xml:space="preserve">. </w:t>
      </w:r>
    </w:p>
    <w:p w14:paraId="76AADCA7" w14:textId="77777777" w:rsidR="00BB549E" w:rsidRPr="00BB549E" w:rsidRDefault="00BB549E" w:rsidP="00BB549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B549E">
        <w:rPr>
          <w:rFonts w:ascii="Times New Roman" w:eastAsia="Times New Roman" w:hAnsi="Times New Roman" w:cs="Times New Roman"/>
          <w:kern w:val="0"/>
          <w:sz w:val="28"/>
          <w:szCs w:val="28"/>
          <w:lang w:eastAsia="ru-RU"/>
          <w14:ligatures w14:val="none"/>
        </w:rPr>
        <w:t>Різні науковці по-різному інтерпретують сутність цього поняття, однак спільним для всіх підходів є визнання його комплексного характеру та спрямованості на забезпечення ефективного формування, розподілу й використання прибутку банку.</w:t>
      </w:r>
    </w:p>
    <w:p w14:paraId="13DFEBE8" w14:textId="77777777" w:rsidR="00BB549E" w:rsidRPr="00BB549E" w:rsidRDefault="00BB549E" w:rsidP="00BB549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B549E">
        <w:rPr>
          <w:rFonts w:ascii="Times New Roman" w:eastAsia="Times New Roman" w:hAnsi="Times New Roman" w:cs="Times New Roman"/>
          <w:kern w:val="0"/>
          <w:sz w:val="28"/>
          <w:szCs w:val="28"/>
          <w:lang w:eastAsia="ru-RU"/>
          <w14:ligatures w14:val="none"/>
        </w:rPr>
        <w:t xml:space="preserve">Зокрема, С. </w:t>
      </w:r>
      <w:proofErr w:type="spellStart"/>
      <w:r w:rsidRPr="00BB549E">
        <w:rPr>
          <w:rFonts w:ascii="Times New Roman" w:eastAsia="Times New Roman" w:hAnsi="Times New Roman" w:cs="Times New Roman"/>
          <w:kern w:val="0"/>
          <w:sz w:val="28"/>
          <w:szCs w:val="28"/>
          <w:lang w:eastAsia="ru-RU"/>
          <w14:ligatures w14:val="none"/>
        </w:rPr>
        <w:t>Асаулюк</w:t>
      </w:r>
      <w:proofErr w:type="spellEnd"/>
      <w:r w:rsidRPr="00BB549E">
        <w:rPr>
          <w:rFonts w:ascii="Times New Roman" w:eastAsia="Times New Roman" w:hAnsi="Times New Roman" w:cs="Times New Roman"/>
          <w:kern w:val="0"/>
          <w:sz w:val="28"/>
          <w:szCs w:val="28"/>
          <w:lang w:eastAsia="ru-RU"/>
          <w14:ligatures w14:val="none"/>
        </w:rPr>
        <w:t xml:space="preserve"> розглядає управління прибутком банку з позиції процесного підходу та визначає його як безперервний процес розробки і прийняття управлінських рішень за всіма основними аспектами формування, розподілу та використання прибутку. Такий підхід акцентує увагу на динамічному характері управління, де ключове значення має послідовність управлінських дій, спрямованих на досягнення запланованого фінансового результату. Важливим є те, що прибуток у цьому контексті розглядається не як статичний показник, а як результат постійної управлінської взаємодії між підрозділами банку.</w:t>
      </w:r>
    </w:p>
    <w:p w14:paraId="1069D2DD" w14:textId="36163989" w:rsidR="00BB549E" w:rsidRPr="00BB549E" w:rsidRDefault="00136468" w:rsidP="00BB549E">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О. </w:t>
      </w:r>
      <w:proofErr w:type="spellStart"/>
      <w:r>
        <w:rPr>
          <w:rFonts w:ascii="Times New Roman" w:eastAsia="Times New Roman" w:hAnsi="Times New Roman" w:cs="Times New Roman"/>
          <w:kern w:val="0"/>
          <w:sz w:val="28"/>
          <w:szCs w:val="28"/>
          <w:lang w:eastAsia="ru-RU"/>
          <w14:ligatures w14:val="none"/>
        </w:rPr>
        <w:t>Лисенюк</w:t>
      </w:r>
      <w:proofErr w:type="spellEnd"/>
      <w:r w:rsidR="00BB549E" w:rsidRPr="00BB549E">
        <w:rPr>
          <w:rFonts w:ascii="Times New Roman" w:eastAsia="Times New Roman" w:hAnsi="Times New Roman" w:cs="Times New Roman"/>
          <w:kern w:val="0"/>
          <w:sz w:val="28"/>
          <w:szCs w:val="28"/>
          <w:lang w:eastAsia="ru-RU"/>
          <w14:ligatures w14:val="none"/>
        </w:rPr>
        <w:t xml:space="preserve"> </w:t>
      </w:r>
      <w:r w:rsidR="008962AE">
        <w:rPr>
          <w:rFonts w:ascii="Times New Roman" w:eastAsia="Times New Roman" w:hAnsi="Times New Roman" w:cs="Times New Roman"/>
          <w:kern w:val="0"/>
          <w:sz w:val="28"/>
          <w:szCs w:val="28"/>
          <w:lang w:eastAsia="ru-RU"/>
          <w14:ligatures w14:val="none"/>
        </w:rPr>
        <w:t xml:space="preserve">[24] </w:t>
      </w:r>
      <w:r w:rsidR="00BB549E" w:rsidRPr="00BB549E">
        <w:rPr>
          <w:rFonts w:ascii="Times New Roman" w:eastAsia="Times New Roman" w:hAnsi="Times New Roman" w:cs="Times New Roman"/>
          <w:kern w:val="0"/>
          <w:sz w:val="28"/>
          <w:szCs w:val="28"/>
          <w:lang w:eastAsia="ru-RU"/>
          <w14:ligatures w14:val="none"/>
        </w:rPr>
        <w:t xml:space="preserve">трактує управління прибутком комерційного банку як складний багатофункціональний механізм, що включає взаємопов’язані </w:t>
      </w:r>
      <w:r>
        <w:rPr>
          <w:rFonts w:ascii="Times New Roman" w:eastAsia="Times New Roman" w:hAnsi="Times New Roman" w:cs="Times New Roman"/>
          <w:kern w:val="0"/>
          <w:sz w:val="28"/>
          <w:szCs w:val="28"/>
          <w:lang w:eastAsia="ru-RU"/>
          <w14:ligatures w14:val="none"/>
        </w:rPr>
        <w:t>інструменти</w:t>
      </w:r>
      <w:r w:rsidR="00BB549E" w:rsidRPr="00BB549E">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фінансів, маркетингу, планування, регулювання, аналізу та контролю</w:t>
      </w:r>
      <w:r w:rsidR="00BB549E" w:rsidRPr="00BB549E">
        <w:rPr>
          <w:rFonts w:ascii="Times New Roman" w:eastAsia="Times New Roman" w:hAnsi="Times New Roman" w:cs="Times New Roman"/>
          <w:kern w:val="0"/>
          <w:sz w:val="28"/>
          <w:szCs w:val="28"/>
          <w:lang w:eastAsia="ru-RU"/>
          <w14:ligatures w14:val="none"/>
        </w:rPr>
        <w:t>. До основних складових тако</w:t>
      </w:r>
      <w:r w:rsidR="008962AE">
        <w:rPr>
          <w:rFonts w:ascii="Times New Roman" w:eastAsia="Times New Roman" w:hAnsi="Times New Roman" w:cs="Times New Roman"/>
          <w:kern w:val="0"/>
          <w:sz w:val="28"/>
          <w:szCs w:val="28"/>
          <w:lang w:eastAsia="ru-RU"/>
          <w14:ligatures w14:val="none"/>
        </w:rPr>
        <w:t>ї</w:t>
      </w:r>
      <w:r w:rsidR="00BB549E" w:rsidRPr="00BB549E">
        <w:rPr>
          <w:rFonts w:ascii="Times New Roman" w:eastAsia="Times New Roman" w:hAnsi="Times New Roman" w:cs="Times New Roman"/>
          <w:kern w:val="0"/>
          <w:sz w:val="28"/>
          <w:szCs w:val="28"/>
          <w:lang w:eastAsia="ru-RU"/>
          <w14:ligatures w14:val="none"/>
        </w:rPr>
        <w:t xml:space="preserve"> </w:t>
      </w:r>
      <w:r w:rsidR="008962AE">
        <w:rPr>
          <w:rFonts w:ascii="Times New Roman" w:eastAsia="Times New Roman" w:hAnsi="Times New Roman" w:cs="Times New Roman"/>
          <w:kern w:val="0"/>
          <w:sz w:val="28"/>
          <w:szCs w:val="28"/>
          <w:lang w:eastAsia="ru-RU"/>
          <w14:ligatures w14:val="none"/>
        </w:rPr>
        <w:t>системи</w:t>
      </w:r>
      <w:r w:rsidR="00BB549E" w:rsidRPr="00BB549E">
        <w:rPr>
          <w:rFonts w:ascii="Times New Roman" w:eastAsia="Times New Roman" w:hAnsi="Times New Roman" w:cs="Times New Roman"/>
          <w:kern w:val="0"/>
          <w:sz w:val="28"/>
          <w:szCs w:val="28"/>
          <w:lang w:eastAsia="ru-RU"/>
          <w14:ligatures w14:val="none"/>
        </w:rPr>
        <w:t xml:space="preserve"> автор відносить </w:t>
      </w:r>
      <w:r w:rsidR="008962AE">
        <w:rPr>
          <w:rFonts w:ascii="Times New Roman" w:eastAsia="Times New Roman" w:hAnsi="Times New Roman" w:cs="Times New Roman"/>
          <w:kern w:val="0"/>
          <w:sz w:val="28"/>
          <w:szCs w:val="28"/>
          <w:lang w:eastAsia="ru-RU"/>
          <w14:ligatures w14:val="none"/>
        </w:rPr>
        <w:t xml:space="preserve">суб’єктів, </w:t>
      </w:r>
      <w:proofErr w:type="spellStart"/>
      <w:r w:rsidR="008962AE">
        <w:rPr>
          <w:rFonts w:ascii="Times New Roman" w:eastAsia="Times New Roman" w:hAnsi="Times New Roman" w:cs="Times New Roman"/>
          <w:kern w:val="0"/>
          <w:sz w:val="28"/>
          <w:szCs w:val="28"/>
          <w:lang w:eastAsia="ru-RU"/>
          <w14:ligatures w14:val="none"/>
        </w:rPr>
        <w:t>обєктів</w:t>
      </w:r>
      <w:proofErr w:type="spellEnd"/>
      <w:r w:rsidR="008962AE">
        <w:rPr>
          <w:rFonts w:ascii="Times New Roman" w:eastAsia="Times New Roman" w:hAnsi="Times New Roman" w:cs="Times New Roman"/>
          <w:kern w:val="0"/>
          <w:sz w:val="28"/>
          <w:szCs w:val="28"/>
          <w:lang w:eastAsia="ru-RU"/>
          <w14:ligatures w14:val="none"/>
        </w:rPr>
        <w:t>, інструменти, забезпечення</w:t>
      </w:r>
      <w:r w:rsidR="00BB549E" w:rsidRPr="00BB549E">
        <w:rPr>
          <w:rFonts w:ascii="Times New Roman" w:eastAsia="Times New Roman" w:hAnsi="Times New Roman" w:cs="Times New Roman"/>
          <w:kern w:val="0"/>
          <w:sz w:val="28"/>
          <w:szCs w:val="28"/>
          <w:lang w:eastAsia="ru-RU"/>
          <w14:ligatures w14:val="none"/>
        </w:rPr>
        <w:t>. Таким чином, підхід акцентує увагу на внутрішній організаційній структурі системи управління прибутком та її функціональній наповненості.</w:t>
      </w:r>
    </w:p>
    <w:p w14:paraId="46CB28E0" w14:textId="7C5FC367" w:rsidR="00BB549E" w:rsidRPr="00BB549E" w:rsidRDefault="00BB549E" w:rsidP="00BB549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B549E">
        <w:rPr>
          <w:rFonts w:ascii="Times New Roman" w:eastAsia="Times New Roman" w:hAnsi="Times New Roman" w:cs="Times New Roman"/>
          <w:kern w:val="0"/>
          <w:sz w:val="28"/>
          <w:szCs w:val="28"/>
          <w:lang w:eastAsia="ru-RU"/>
          <w14:ligatures w14:val="none"/>
        </w:rPr>
        <w:t xml:space="preserve">Більш комплексний підхід пропонують В. В. Коваленко та А. Д. </w:t>
      </w:r>
      <w:proofErr w:type="spellStart"/>
      <w:r w:rsidRPr="00BB549E">
        <w:rPr>
          <w:rFonts w:ascii="Times New Roman" w:eastAsia="Times New Roman" w:hAnsi="Times New Roman" w:cs="Times New Roman"/>
          <w:kern w:val="0"/>
          <w:sz w:val="28"/>
          <w:szCs w:val="28"/>
          <w:lang w:eastAsia="ru-RU"/>
          <w14:ligatures w14:val="none"/>
        </w:rPr>
        <w:t>Терзі</w:t>
      </w:r>
      <w:proofErr w:type="spellEnd"/>
      <w:r w:rsidR="008962AE">
        <w:rPr>
          <w:rFonts w:ascii="Times New Roman" w:eastAsia="Times New Roman" w:hAnsi="Times New Roman" w:cs="Times New Roman"/>
          <w:kern w:val="0"/>
          <w:sz w:val="28"/>
          <w:szCs w:val="28"/>
          <w:lang w:eastAsia="ru-RU"/>
          <w14:ligatures w14:val="none"/>
        </w:rPr>
        <w:t xml:space="preserve"> [17]</w:t>
      </w:r>
      <w:r w:rsidRPr="00BB549E">
        <w:rPr>
          <w:rFonts w:ascii="Times New Roman" w:eastAsia="Times New Roman" w:hAnsi="Times New Roman" w:cs="Times New Roman"/>
          <w:kern w:val="0"/>
          <w:sz w:val="28"/>
          <w:szCs w:val="28"/>
          <w:lang w:eastAsia="ru-RU"/>
          <w14:ligatures w14:val="none"/>
        </w:rPr>
        <w:t xml:space="preserve">, які розглядають систему управління прибутком банку одночасно з позицій процесного та системного підходів. За процесним підходом управління </w:t>
      </w:r>
      <w:r w:rsidRPr="00BB549E">
        <w:rPr>
          <w:rFonts w:ascii="Times New Roman" w:eastAsia="Times New Roman" w:hAnsi="Times New Roman" w:cs="Times New Roman"/>
          <w:kern w:val="0"/>
          <w:sz w:val="28"/>
          <w:szCs w:val="28"/>
          <w:lang w:eastAsia="ru-RU"/>
          <w14:ligatures w14:val="none"/>
        </w:rPr>
        <w:lastRenderedPageBreak/>
        <w:t>прибутком визначається як формалізована послідовність етапів і методів управлінського впливу, у межах якої ідентифікуються фактори, що впливають на прибуток банку, формуються плани його формування та розподілу, а також здійснюються регулювання і контроль фінансових результатів. Такий підхід підкреслює важливість логічної структурованості управлінського процесу та його орієнтації на досягнення конкретних фінансових цілей.</w:t>
      </w:r>
    </w:p>
    <w:p w14:paraId="7AEBE2E0" w14:textId="77777777" w:rsidR="00BB549E" w:rsidRPr="00BB549E" w:rsidRDefault="00BB549E" w:rsidP="00BB549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B549E">
        <w:rPr>
          <w:rFonts w:ascii="Times New Roman" w:eastAsia="Times New Roman" w:hAnsi="Times New Roman" w:cs="Times New Roman"/>
          <w:kern w:val="0"/>
          <w:sz w:val="28"/>
          <w:szCs w:val="28"/>
          <w:lang w:eastAsia="ru-RU"/>
          <w14:ligatures w14:val="none"/>
        </w:rPr>
        <w:t>Водночас за системним підходом управління прибутком розглядається як цілісна сукупність взаємопов’язаних елементів, до яких належать цілі управління, критерії їх досягнення, керовані параметри, а також методи впливу суб’єктів управління на ці параметри. У межах цього підходу ключовими функціями виступають планування, аналіз, регулювання та контроль. Таким чином, системний підхід дозволяє розглядати управління прибутковістю як інтегровану систему, в якій усі елементи взаємодіють між собою та забезпечують досягнення стратегічних цілей банку.</w:t>
      </w:r>
    </w:p>
    <w:p w14:paraId="097220E6" w14:textId="77777777" w:rsidR="00BF1C60" w:rsidRPr="00BF1C60" w:rsidRDefault="00BF1C60" w:rsidP="00BF1C60">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F1C60">
        <w:rPr>
          <w:rFonts w:ascii="Times New Roman" w:eastAsia="Times New Roman" w:hAnsi="Times New Roman" w:cs="Times New Roman"/>
          <w:kern w:val="0"/>
          <w:sz w:val="28"/>
          <w:szCs w:val="28"/>
          <w:lang w:eastAsia="ru-RU"/>
          <w14:ligatures w14:val="none"/>
        </w:rPr>
        <w:t>Система управління прибутковістю банку включає сукупність взаємопов’язаних елементів, кожен з яких виконує окрему функцію у процесі формування фінансового результату. До основних складових цієї системи належать організаційне забезпечення процесу управління, планування доходів і витрат, оцінювання рівня прибутковості, контроль виконання фінансових показників та розроблення заходів щодо підвищення ефективності діяльності банку. Ефективність функціонування кожного із зазначених елементів безпосередньо впливає на загальний рівень прибутковості банківської установи.</w:t>
      </w:r>
    </w:p>
    <w:p w14:paraId="7A64D9B7" w14:textId="77777777" w:rsidR="00BF1C60" w:rsidRPr="00BF1C60" w:rsidRDefault="00BF1C60" w:rsidP="00BF1C60">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F1C60">
        <w:rPr>
          <w:rFonts w:ascii="Times New Roman" w:eastAsia="Times New Roman" w:hAnsi="Times New Roman" w:cs="Times New Roman"/>
          <w:kern w:val="0"/>
          <w:sz w:val="28"/>
          <w:szCs w:val="28"/>
          <w:lang w:eastAsia="ru-RU"/>
          <w14:ligatures w14:val="none"/>
        </w:rPr>
        <w:t>Важливим елементом системи управління прибутковістю є визначення структурних підрозділів банку, відповідальних за формування фінансових результатів. У цьому процесі беруть участь наглядова рада, правління банку, фінансові департаменти, підрозділи ризик-менеджменту, казначейство, служби внутрішнього аудиту, а також структурні підрозділи, що здійснюють операційну діяльність. Кожен із них впливає на формування доходів, витрат і фінансового результату в межах своїх функціональних повноважень.</w:t>
      </w:r>
    </w:p>
    <w:p w14:paraId="2F000056" w14:textId="77777777" w:rsidR="00BF1C60" w:rsidRPr="00BF1C60" w:rsidRDefault="00BF1C60" w:rsidP="00BF1C60">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F1C60">
        <w:rPr>
          <w:rFonts w:ascii="Times New Roman" w:eastAsia="Times New Roman" w:hAnsi="Times New Roman" w:cs="Times New Roman"/>
          <w:kern w:val="0"/>
          <w:sz w:val="28"/>
          <w:szCs w:val="28"/>
          <w:lang w:eastAsia="ru-RU"/>
          <w14:ligatures w14:val="none"/>
        </w:rPr>
        <w:lastRenderedPageBreak/>
        <w:t>Сучасна практика банківського менеджменту свідчить, що управління прибутковістю повинно здійснюватися на декількох рівнях. На макрорівні об'єктом управління виступає банк як єдина фінансово-економічна система. На цьому рівні приймаються стратегічні рішення щодо формування бізнес-моделі, структури активів і пасивів, дивідендної політики та напрямів розвитку банку. На мікрорівні управління прибутковістю здійснюється за окремими напрямами діяльності, банківськими продуктами, клієнтськими сегментами та центрами фінансової відповідальності. Такий підхід дозволяє більш точно оцінювати ефективність окремих операцій та своєчасно реагувати на зміни ринкової кон'юнктури.</w:t>
      </w:r>
    </w:p>
    <w:p w14:paraId="2E19A57B" w14:textId="77777777" w:rsidR="00BF1C60" w:rsidRPr="00BF1C60" w:rsidRDefault="00BF1C60" w:rsidP="00BF1C60">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F1C60">
        <w:rPr>
          <w:rFonts w:ascii="Times New Roman" w:eastAsia="Times New Roman" w:hAnsi="Times New Roman" w:cs="Times New Roman"/>
          <w:kern w:val="0"/>
          <w:sz w:val="28"/>
          <w:szCs w:val="28"/>
          <w:lang w:eastAsia="ru-RU"/>
          <w14:ligatures w14:val="none"/>
        </w:rPr>
        <w:t>Таким чином, управління прибутковістю комерційного банку являє собою комплексний і безперервний процес, спрямований на забезпечення стабільного зростання фінансових результатів шляхом ефективного використання ресурсів, оптимізації структури доходів і витрат, контролю ризиків та реалізації стратегічних цілей розвитку банківської установи. У сучасних умовах саме якість системи управління прибутковістю значною мірою визначає конкурентні переваги банку, його фінансову стійкість та здатність адаптуватися до викликів зовнішнього середовища.</w:t>
      </w:r>
    </w:p>
    <w:p w14:paraId="227FBC39" w14:textId="5634798C" w:rsidR="00BF1C60"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Методичні підходи до управління прибутковістю банку формувалися поступово під впливом еволюції банківського менеджменту та змін умов функціонування фінансового ринку</w:t>
      </w:r>
      <w:r w:rsidR="00BF1C60">
        <w:rPr>
          <w:rFonts w:ascii="Times New Roman" w:eastAsia="Times New Roman" w:hAnsi="Times New Roman" w:cs="Times New Roman"/>
          <w:kern w:val="0"/>
          <w:sz w:val="28"/>
          <w:szCs w:val="28"/>
          <w:lang w:eastAsia="ru-RU"/>
          <w14:ligatures w14:val="none"/>
        </w:rPr>
        <w:t xml:space="preserve"> (табл</w:t>
      </w:r>
      <w:r w:rsidR="00687A90">
        <w:rPr>
          <w:rFonts w:ascii="Times New Roman" w:eastAsia="Times New Roman" w:hAnsi="Times New Roman" w:cs="Times New Roman"/>
          <w:kern w:val="0"/>
          <w:sz w:val="28"/>
          <w:szCs w:val="28"/>
          <w:lang w:eastAsia="ru-RU"/>
          <w14:ligatures w14:val="none"/>
        </w:rPr>
        <w:t>.</w:t>
      </w:r>
      <w:r w:rsidR="00BF1C60">
        <w:rPr>
          <w:rFonts w:ascii="Times New Roman" w:eastAsia="Times New Roman" w:hAnsi="Times New Roman" w:cs="Times New Roman"/>
          <w:kern w:val="0"/>
          <w:sz w:val="28"/>
          <w:szCs w:val="28"/>
          <w:lang w:eastAsia="ru-RU"/>
          <w14:ligatures w14:val="none"/>
        </w:rPr>
        <w:t xml:space="preserve"> 1.</w:t>
      </w:r>
      <w:r w:rsidR="005F58A4">
        <w:rPr>
          <w:rFonts w:ascii="Times New Roman" w:eastAsia="Times New Roman" w:hAnsi="Times New Roman" w:cs="Times New Roman"/>
          <w:kern w:val="0"/>
          <w:sz w:val="28"/>
          <w:szCs w:val="28"/>
          <w:lang w:eastAsia="ru-RU"/>
          <w14:ligatures w14:val="none"/>
        </w:rPr>
        <w:t>6</w:t>
      </w:r>
      <w:r w:rsidR="00BF1C60">
        <w:rPr>
          <w:rFonts w:ascii="Times New Roman" w:eastAsia="Times New Roman" w:hAnsi="Times New Roman" w:cs="Times New Roman"/>
          <w:kern w:val="0"/>
          <w:sz w:val="28"/>
          <w:szCs w:val="28"/>
          <w:lang w:eastAsia="ru-RU"/>
          <w14:ligatures w14:val="none"/>
        </w:rPr>
        <w:t>)</w:t>
      </w:r>
      <w:r w:rsidRPr="009725FE">
        <w:rPr>
          <w:rFonts w:ascii="Times New Roman" w:eastAsia="Times New Roman" w:hAnsi="Times New Roman" w:cs="Times New Roman"/>
          <w:kern w:val="0"/>
          <w:sz w:val="28"/>
          <w:szCs w:val="28"/>
          <w:lang w:eastAsia="ru-RU"/>
          <w14:ligatures w14:val="none"/>
        </w:rPr>
        <w:t xml:space="preserve">. </w:t>
      </w:r>
    </w:p>
    <w:p w14:paraId="6A4F2A2B" w14:textId="2FF8C39F" w:rsidR="00BD39A2" w:rsidRPr="00BD39A2" w:rsidRDefault="00BD39A2" w:rsidP="00BD39A2">
      <w:pPr>
        <w:spacing w:after="0" w:line="360" w:lineRule="auto"/>
        <w:ind w:firstLine="709"/>
        <w:jc w:val="right"/>
        <w:rPr>
          <w:rFonts w:ascii="Times New Roman" w:eastAsia="Times New Roman" w:hAnsi="Times New Roman" w:cs="Times New Roman"/>
          <w:kern w:val="0"/>
          <w:sz w:val="28"/>
          <w:szCs w:val="28"/>
          <w:lang w:eastAsia="ru-RU"/>
          <w14:ligatures w14:val="none"/>
        </w:rPr>
      </w:pPr>
      <w:r w:rsidRPr="00BD39A2">
        <w:rPr>
          <w:rFonts w:ascii="Times New Roman" w:eastAsia="Times New Roman" w:hAnsi="Times New Roman" w:cs="Times New Roman"/>
          <w:kern w:val="0"/>
          <w:sz w:val="28"/>
          <w:szCs w:val="28"/>
          <w:lang w:eastAsia="ru-RU"/>
          <w14:ligatures w14:val="none"/>
        </w:rPr>
        <w:t>Таблиця 1.</w:t>
      </w:r>
      <w:r w:rsidR="005F58A4">
        <w:rPr>
          <w:rFonts w:ascii="Times New Roman" w:eastAsia="Times New Roman" w:hAnsi="Times New Roman" w:cs="Times New Roman"/>
          <w:kern w:val="0"/>
          <w:sz w:val="28"/>
          <w:szCs w:val="28"/>
          <w:lang w:eastAsia="ru-RU"/>
          <w14:ligatures w14:val="none"/>
        </w:rPr>
        <w:t>6</w:t>
      </w:r>
    </w:p>
    <w:p w14:paraId="441E1BD4" w14:textId="12077DAA" w:rsidR="00BF1C60" w:rsidRDefault="00BD39A2" w:rsidP="00BD39A2">
      <w:pPr>
        <w:spacing w:after="0" w:line="360" w:lineRule="auto"/>
        <w:ind w:firstLine="709"/>
        <w:jc w:val="center"/>
        <w:rPr>
          <w:rFonts w:ascii="Times New Roman" w:eastAsia="Times New Roman" w:hAnsi="Times New Roman" w:cs="Times New Roman"/>
          <w:kern w:val="0"/>
          <w:sz w:val="28"/>
          <w:szCs w:val="28"/>
          <w:lang w:eastAsia="ru-RU"/>
          <w14:ligatures w14:val="none"/>
        </w:rPr>
      </w:pPr>
      <w:r w:rsidRPr="00BD39A2">
        <w:rPr>
          <w:rFonts w:ascii="Times New Roman" w:eastAsia="Times New Roman" w:hAnsi="Times New Roman" w:cs="Times New Roman"/>
          <w:kern w:val="0"/>
          <w:sz w:val="28"/>
          <w:szCs w:val="28"/>
          <w:lang w:eastAsia="ru-RU"/>
          <w14:ligatures w14:val="none"/>
        </w:rPr>
        <w:t>Методичні підходи до управління прибутковістю комерційного банку</w:t>
      </w:r>
    </w:p>
    <w:tbl>
      <w:tblPr>
        <w:tblStyle w:val="af0"/>
        <w:tblW w:w="0" w:type="auto"/>
        <w:tblLook w:val="04A0" w:firstRow="1" w:lastRow="0" w:firstColumn="1" w:lastColumn="0" w:noHBand="0" w:noVBand="1"/>
      </w:tblPr>
      <w:tblGrid>
        <w:gridCol w:w="1623"/>
        <w:gridCol w:w="2115"/>
        <w:gridCol w:w="2346"/>
        <w:gridCol w:w="1750"/>
        <w:gridCol w:w="1793"/>
      </w:tblGrid>
      <w:tr w:rsidR="00BD39A2" w:rsidRPr="00BD39A2" w14:paraId="5048798B" w14:textId="77777777" w:rsidTr="00BD39A2">
        <w:tc>
          <w:tcPr>
            <w:tcW w:w="0" w:type="auto"/>
            <w:hideMark/>
          </w:tcPr>
          <w:p w14:paraId="04EC3B76"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Методичний підхід</w:t>
            </w:r>
          </w:p>
        </w:tc>
        <w:tc>
          <w:tcPr>
            <w:tcW w:w="0" w:type="auto"/>
            <w:hideMark/>
          </w:tcPr>
          <w:p w14:paraId="75B1DA42"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Сутність підходу</w:t>
            </w:r>
          </w:p>
        </w:tc>
        <w:tc>
          <w:tcPr>
            <w:tcW w:w="0" w:type="auto"/>
            <w:hideMark/>
          </w:tcPr>
          <w:p w14:paraId="430F0ABF"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Основні інструменти управління</w:t>
            </w:r>
          </w:p>
        </w:tc>
        <w:tc>
          <w:tcPr>
            <w:tcW w:w="0" w:type="auto"/>
            <w:hideMark/>
          </w:tcPr>
          <w:p w14:paraId="331C2A36"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Переваги</w:t>
            </w:r>
          </w:p>
        </w:tc>
        <w:tc>
          <w:tcPr>
            <w:tcW w:w="0" w:type="auto"/>
            <w:hideMark/>
          </w:tcPr>
          <w:p w14:paraId="5A8C37E0"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Недоліки</w:t>
            </w:r>
          </w:p>
        </w:tc>
      </w:tr>
      <w:tr w:rsidR="00BD39A2" w:rsidRPr="00BD39A2" w14:paraId="4F6E5B77" w14:textId="77777777" w:rsidTr="00BD39A2">
        <w:tc>
          <w:tcPr>
            <w:tcW w:w="0" w:type="auto"/>
            <w:hideMark/>
          </w:tcPr>
          <w:p w14:paraId="076BBC4A" w14:textId="77777777" w:rsidR="00BD39A2" w:rsidRPr="00BD39A2" w:rsidRDefault="00BD39A2" w:rsidP="00BD39A2">
            <w:pPr>
              <w:jc w:val="both"/>
              <w:rPr>
                <w:rFonts w:ascii="Times New Roman" w:eastAsia="Times New Roman" w:hAnsi="Times New Roman" w:cs="Times New Roman"/>
                <w:kern w:val="0"/>
                <w:lang w:eastAsia="ru-RU"/>
                <w14:ligatures w14:val="none"/>
              </w:rPr>
            </w:pPr>
            <w:proofErr w:type="spellStart"/>
            <w:r w:rsidRPr="00BD39A2">
              <w:rPr>
                <w:rFonts w:ascii="Times New Roman" w:eastAsia="Times New Roman" w:hAnsi="Times New Roman" w:cs="Times New Roman"/>
                <w:kern w:val="0"/>
                <w:lang w:eastAsia="ru-RU"/>
                <w14:ligatures w14:val="none"/>
              </w:rPr>
              <w:t>Дохідно</w:t>
            </w:r>
            <w:proofErr w:type="spellEnd"/>
            <w:r w:rsidRPr="00BD39A2">
              <w:rPr>
                <w:rFonts w:ascii="Times New Roman" w:eastAsia="Times New Roman" w:hAnsi="Times New Roman" w:cs="Times New Roman"/>
                <w:kern w:val="0"/>
                <w:lang w:eastAsia="ru-RU"/>
                <w14:ligatures w14:val="none"/>
              </w:rPr>
              <w:t>-витратний підхід</w:t>
            </w:r>
          </w:p>
        </w:tc>
        <w:tc>
          <w:tcPr>
            <w:tcW w:w="0" w:type="auto"/>
            <w:hideMark/>
          </w:tcPr>
          <w:p w14:paraId="4B2320D9"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Управління прибутковістю через регулювання доходів і витрат банку</w:t>
            </w:r>
          </w:p>
        </w:tc>
        <w:tc>
          <w:tcPr>
            <w:tcW w:w="0" w:type="auto"/>
            <w:hideMark/>
          </w:tcPr>
          <w:p w14:paraId="1DB006FE"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Збільшення процентних доходів, оптимізація витрат, диверсифікація доходів</w:t>
            </w:r>
          </w:p>
        </w:tc>
        <w:tc>
          <w:tcPr>
            <w:tcW w:w="0" w:type="auto"/>
            <w:hideMark/>
          </w:tcPr>
          <w:p w14:paraId="0508EFCE"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Простота реалізації, орієнтація на фінансовий результат</w:t>
            </w:r>
          </w:p>
        </w:tc>
        <w:tc>
          <w:tcPr>
            <w:tcW w:w="0" w:type="auto"/>
            <w:hideMark/>
          </w:tcPr>
          <w:p w14:paraId="42E467C9"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Недостатній облік ризиків</w:t>
            </w:r>
          </w:p>
        </w:tc>
      </w:tr>
      <w:tr w:rsidR="00BD39A2" w:rsidRPr="00BD39A2" w14:paraId="76F5776D" w14:textId="77777777" w:rsidTr="00BD39A2">
        <w:tc>
          <w:tcPr>
            <w:tcW w:w="0" w:type="auto"/>
            <w:hideMark/>
          </w:tcPr>
          <w:p w14:paraId="57B7CF14"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lastRenderedPageBreak/>
              <w:t>Ризик-орієнтований підхід</w:t>
            </w:r>
          </w:p>
        </w:tc>
        <w:tc>
          <w:tcPr>
            <w:tcW w:w="0" w:type="auto"/>
            <w:hideMark/>
          </w:tcPr>
          <w:p w14:paraId="41900CDB"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Оцінювання прибутковості з урахуванням рівня ризиків, прийнятих для отримання доходів</w:t>
            </w:r>
          </w:p>
        </w:tc>
        <w:tc>
          <w:tcPr>
            <w:tcW w:w="0" w:type="auto"/>
            <w:hideMark/>
          </w:tcPr>
          <w:p w14:paraId="4E49F830"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Ризик-менеджмент, оцінка кредитного, ринкового та операційного ризику, резервування</w:t>
            </w:r>
          </w:p>
        </w:tc>
        <w:tc>
          <w:tcPr>
            <w:tcW w:w="0" w:type="auto"/>
            <w:hideMark/>
          </w:tcPr>
          <w:p w14:paraId="06C31FFC"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Баланс доходності та ризику, підвищення фінансової стійкості</w:t>
            </w:r>
          </w:p>
        </w:tc>
        <w:tc>
          <w:tcPr>
            <w:tcW w:w="0" w:type="auto"/>
            <w:hideMark/>
          </w:tcPr>
          <w:p w14:paraId="06AEB229"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Складність оцінювання ризиків, висока аналітична трудомісткість</w:t>
            </w:r>
          </w:p>
        </w:tc>
      </w:tr>
      <w:tr w:rsidR="00BD39A2" w:rsidRPr="00BD39A2" w14:paraId="01423CD9" w14:textId="77777777" w:rsidTr="00BD39A2">
        <w:tc>
          <w:tcPr>
            <w:tcW w:w="0" w:type="auto"/>
            <w:hideMark/>
          </w:tcPr>
          <w:p w14:paraId="41F39B11" w14:textId="46434773" w:rsidR="00BD39A2" w:rsidRPr="00BD39A2" w:rsidRDefault="00BD39A2" w:rsidP="00BD39A2">
            <w:pPr>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У</w:t>
            </w:r>
            <w:r w:rsidRPr="00BD39A2">
              <w:rPr>
                <w:rFonts w:ascii="Times New Roman" w:eastAsia="Times New Roman" w:hAnsi="Times New Roman" w:cs="Times New Roman"/>
                <w:kern w:val="0"/>
                <w:lang w:eastAsia="ru-RU"/>
                <w14:ligatures w14:val="none"/>
              </w:rPr>
              <w:t>правління активами і пасивами</w:t>
            </w:r>
          </w:p>
        </w:tc>
        <w:tc>
          <w:tcPr>
            <w:tcW w:w="0" w:type="auto"/>
            <w:hideMark/>
          </w:tcPr>
          <w:p w14:paraId="3990A86D"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Забезпечення оптимальної структури балансу для досягнення прибутковості та ліквідності</w:t>
            </w:r>
          </w:p>
        </w:tc>
        <w:tc>
          <w:tcPr>
            <w:tcW w:w="0" w:type="auto"/>
            <w:hideMark/>
          </w:tcPr>
          <w:p w14:paraId="7D9A41D9"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 xml:space="preserve">Управління активами/пасивами, процентною </w:t>
            </w:r>
            <w:proofErr w:type="spellStart"/>
            <w:r w:rsidRPr="00BD39A2">
              <w:rPr>
                <w:rFonts w:ascii="Times New Roman" w:eastAsia="Times New Roman" w:hAnsi="Times New Roman" w:cs="Times New Roman"/>
                <w:kern w:val="0"/>
                <w:lang w:eastAsia="ru-RU"/>
                <w14:ligatures w14:val="none"/>
              </w:rPr>
              <w:t>маржею</w:t>
            </w:r>
            <w:proofErr w:type="spellEnd"/>
            <w:r w:rsidRPr="00BD39A2">
              <w:rPr>
                <w:rFonts w:ascii="Times New Roman" w:eastAsia="Times New Roman" w:hAnsi="Times New Roman" w:cs="Times New Roman"/>
                <w:kern w:val="0"/>
                <w:lang w:eastAsia="ru-RU"/>
                <w14:ligatures w14:val="none"/>
              </w:rPr>
              <w:t>, ліквідністю, строковими розривами</w:t>
            </w:r>
          </w:p>
        </w:tc>
        <w:tc>
          <w:tcPr>
            <w:tcW w:w="0" w:type="auto"/>
            <w:hideMark/>
          </w:tcPr>
          <w:p w14:paraId="21DD2363"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Ефективне управління балансом, контроль ризиків ліквідності</w:t>
            </w:r>
          </w:p>
        </w:tc>
        <w:tc>
          <w:tcPr>
            <w:tcW w:w="0" w:type="auto"/>
            <w:hideMark/>
          </w:tcPr>
          <w:p w14:paraId="3BA342B0"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Потребує складних моделей та високого рівня аналітики</w:t>
            </w:r>
          </w:p>
        </w:tc>
      </w:tr>
      <w:tr w:rsidR="00BD39A2" w:rsidRPr="00BD39A2" w14:paraId="35298865" w14:textId="77777777" w:rsidTr="00BD39A2">
        <w:tc>
          <w:tcPr>
            <w:tcW w:w="0" w:type="auto"/>
            <w:hideMark/>
          </w:tcPr>
          <w:p w14:paraId="6524FB50"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 xml:space="preserve">Підхід управління чистою процентною </w:t>
            </w:r>
            <w:proofErr w:type="spellStart"/>
            <w:r w:rsidRPr="00BD39A2">
              <w:rPr>
                <w:rFonts w:ascii="Times New Roman" w:eastAsia="Times New Roman" w:hAnsi="Times New Roman" w:cs="Times New Roman"/>
                <w:kern w:val="0"/>
                <w:lang w:eastAsia="ru-RU"/>
                <w14:ligatures w14:val="none"/>
              </w:rPr>
              <w:t>маржею</w:t>
            </w:r>
            <w:proofErr w:type="spellEnd"/>
          </w:p>
        </w:tc>
        <w:tc>
          <w:tcPr>
            <w:tcW w:w="0" w:type="auto"/>
            <w:hideMark/>
          </w:tcPr>
          <w:p w14:paraId="56CA2BE4"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Орієнтація на різницю між доходами від активів і витратами на зобов’язання</w:t>
            </w:r>
          </w:p>
        </w:tc>
        <w:tc>
          <w:tcPr>
            <w:tcW w:w="0" w:type="auto"/>
            <w:hideMark/>
          </w:tcPr>
          <w:p w14:paraId="2502AA7D"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Оптимізація кредитних і депозитних ставок, управління структурою портфеля</w:t>
            </w:r>
          </w:p>
        </w:tc>
        <w:tc>
          <w:tcPr>
            <w:tcW w:w="0" w:type="auto"/>
            <w:hideMark/>
          </w:tcPr>
          <w:p w14:paraId="72533D06"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Прямий вплив на прибуток банку</w:t>
            </w:r>
          </w:p>
        </w:tc>
        <w:tc>
          <w:tcPr>
            <w:tcW w:w="0" w:type="auto"/>
            <w:hideMark/>
          </w:tcPr>
          <w:p w14:paraId="7E58F12F"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Залежність від ринкових ставок</w:t>
            </w:r>
          </w:p>
        </w:tc>
      </w:tr>
      <w:tr w:rsidR="00BD39A2" w:rsidRPr="00BD39A2" w14:paraId="22FD233C" w14:textId="77777777" w:rsidTr="00BD39A2">
        <w:tc>
          <w:tcPr>
            <w:tcW w:w="0" w:type="auto"/>
            <w:hideMark/>
          </w:tcPr>
          <w:p w14:paraId="156248F6" w14:textId="77777777" w:rsidR="00BD39A2" w:rsidRPr="00BD39A2" w:rsidRDefault="00BD39A2" w:rsidP="00BD39A2">
            <w:pPr>
              <w:jc w:val="both"/>
              <w:rPr>
                <w:rFonts w:ascii="Times New Roman" w:eastAsia="Times New Roman" w:hAnsi="Times New Roman" w:cs="Times New Roman"/>
                <w:kern w:val="0"/>
                <w:lang w:eastAsia="ru-RU"/>
                <w14:ligatures w14:val="none"/>
              </w:rPr>
            </w:pPr>
            <w:proofErr w:type="spellStart"/>
            <w:r w:rsidRPr="00BD39A2">
              <w:rPr>
                <w:rFonts w:ascii="Times New Roman" w:eastAsia="Times New Roman" w:hAnsi="Times New Roman" w:cs="Times New Roman"/>
                <w:kern w:val="0"/>
                <w:lang w:eastAsia="ru-RU"/>
                <w14:ligatures w14:val="none"/>
              </w:rPr>
              <w:t>Вартісно</w:t>
            </w:r>
            <w:proofErr w:type="spellEnd"/>
            <w:r w:rsidRPr="00BD39A2">
              <w:rPr>
                <w:rFonts w:ascii="Times New Roman" w:eastAsia="Times New Roman" w:hAnsi="Times New Roman" w:cs="Times New Roman"/>
                <w:kern w:val="0"/>
                <w:lang w:eastAsia="ru-RU"/>
                <w14:ligatures w14:val="none"/>
              </w:rPr>
              <w:t>-орієнтований підхід (VBM)</w:t>
            </w:r>
          </w:p>
        </w:tc>
        <w:tc>
          <w:tcPr>
            <w:tcW w:w="0" w:type="auto"/>
            <w:hideMark/>
          </w:tcPr>
          <w:p w14:paraId="7695B6AB"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Максимізація вартості банку для акціонерів</w:t>
            </w:r>
          </w:p>
        </w:tc>
        <w:tc>
          <w:tcPr>
            <w:tcW w:w="0" w:type="auto"/>
            <w:hideMark/>
          </w:tcPr>
          <w:p w14:paraId="688DABE4"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EVA, MVA, оцінка вартості капіталу, стратегічне планування</w:t>
            </w:r>
          </w:p>
        </w:tc>
        <w:tc>
          <w:tcPr>
            <w:tcW w:w="0" w:type="auto"/>
            <w:hideMark/>
          </w:tcPr>
          <w:p w14:paraId="1E0827B7"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Стратегічна орієнтація, довгострокова ефективність</w:t>
            </w:r>
          </w:p>
        </w:tc>
        <w:tc>
          <w:tcPr>
            <w:tcW w:w="0" w:type="auto"/>
            <w:hideMark/>
          </w:tcPr>
          <w:p w14:paraId="39E861CF"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Складність розрахунків та впровадження</w:t>
            </w:r>
          </w:p>
        </w:tc>
      </w:tr>
      <w:tr w:rsidR="00BD39A2" w:rsidRPr="00BD39A2" w14:paraId="6E4CF433" w14:textId="77777777" w:rsidTr="00BD39A2">
        <w:tc>
          <w:tcPr>
            <w:tcW w:w="0" w:type="auto"/>
            <w:hideMark/>
          </w:tcPr>
          <w:p w14:paraId="643D70E3"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Процесний підхід</w:t>
            </w:r>
          </w:p>
        </w:tc>
        <w:tc>
          <w:tcPr>
            <w:tcW w:w="0" w:type="auto"/>
            <w:hideMark/>
          </w:tcPr>
          <w:p w14:paraId="2420A83B"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Розгляд банку як системи взаємопов’язаних бізнес-процесів</w:t>
            </w:r>
          </w:p>
        </w:tc>
        <w:tc>
          <w:tcPr>
            <w:tcW w:w="0" w:type="auto"/>
            <w:hideMark/>
          </w:tcPr>
          <w:p w14:paraId="13E2AB44"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Оптимізація процесів, автоматизація, підвищення ефективності операцій</w:t>
            </w:r>
          </w:p>
        </w:tc>
        <w:tc>
          <w:tcPr>
            <w:tcW w:w="0" w:type="auto"/>
            <w:hideMark/>
          </w:tcPr>
          <w:p w14:paraId="79D0FC48"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Підвищення ефективності внутрішніх процесів</w:t>
            </w:r>
          </w:p>
        </w:tc>
        <w:tc>
          <w:tcPr>
            <w:tcW w:w="0" w:type="auto"/>
            <w:hideMark/>
          </w:tcPr>
          <w:p w14:paraId="616B5947"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Потребує реінжинірингу бізнес-процесів</w:t>
            </w:r>
          </w:p>
        </w:tc>
      </w:tr>
      <w:tr w:rsidR="00BD39A2" w:rsidRPr="00BD39A2" w14:paraId="30C2E1A7" w14:textId="77777777" w:rsidTr="00BD39A2">
        <w:tc>
          <w:tcPr>
            <w:tcW w:w="0" w:type="auto"/>
            <w:hideMark/>
          </w:tcPr>
          <w:p w14:paraId="19412897"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Цифровий підхід</w:t>
            </w:r>
          </w:p>
        </w:tc>
        <w:tc>
          <w:tcPr>
            <w:tcW w:w="0" w:type="auto"/>
            <w:hideMark/>
          </w:tcPr>
          <w:p w14:paraId="73BED73C"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Використання цифрових технологій для підвищення прибутковості</w:t>
            </w:r>
          </w:p>
        </w:tc>
        <w:tc>
          <w:tcPr>
            <w:tcW w:w="0" w:type="auto"/>
            <w:hideMark/>
          </w:tcPr>
          <w:p w14:paraId="7B540357"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 xml:space="preserve">Онлайн-банкінг, AI, автоматизація, </w:t>
            </w:r>
            <w:proofErr w:type="spellStart"/>
            <w:r w:rsidRPr="00BD39A2">
              <w:rPr>
                <w:rFonts w:ascii="Times New Roman" w:eastAsia="Times New Roman" w:hAnsi="Times New Roman" w:cs="Times New Roman"/>
                <w:kern w:val="0"/>
                <w:lang w:eastAsia="ru-RU"/>
                <w14:ligatures w14:val="none"/>
              </w:rPr>
              <w:t>fintech</w:t>
            </w:r>
            <w:proofErr w:type="spellEnd"/>
            <w:r w:rsidRPr="00BD39A2">
              <w:rPr>
                <w:rFonts w:ascii="Times New Roman" w:eastAsia="Times New Roman" w:hAnsi="Times New Roman" w:cs="Times New Roman"/>
                <w:kern w:val="0"/>
                <w:lang w:eastAsia="ru-RU"/>
                <w14:ligatures w14:val="none"/>
              </w:rPr>
              <w:t>-рішення</w:t>
            </w:r>
          </w:p>
        </w:tc>
        <w:tc>
          <w:tcPr>
            <w:tcW w:w="0" w:type="auto"/>
            <w:hideMark/>
          </w:tcPr>
          <w:p w14:paraId="61112C32"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Зниження витрат, розширення клієнтської бази</w:t>
            </w:r>
          </w:p>
        </w:tc>
        <w:tc>
          <w:tcPr>
            <w:tcW w:w="0" w:type="auto"/>
            <w:hideMark/>
          </w:tcPr>
          <w:p w14:paraId="6AD96349" w14:textId="77777777" w:rsidR="00BD39A2" w:rsidRPr="00BD39A2" w:rsidRDefault="00BD39A2" w:rsidP="00BD39A2">
            <w:pPr>
              <w:jc w:val="both"/>
              <w:rPr>
                <w:rFonts w:ascii="Times New Roman" w:eastAsia="Times New Roman" w:hAnsi="Times New Roman" w:cs="Times New Roman"/>
                <w:kern w:val="0"/>
                <w:lang w:eastAsia="ru-RU"/>
                <w14:ligatures w14:val="none"/>
              </w:rPr>
            </w:pPr>
            <w:r w:rsidRPr="00BD39A2">
              <w:rPr>
                <w:rFonts w:ascii="Times New Roman" w:eastAsia="Times New Roman" w:hAnsi="Times New Roman" w:cs="Times New Roman"/>
                <w:kern w:val="0"/>
                <w:lang w:eastAsia="ru-RU"/>
                <w14:ligatures w14:val="none"/>
              </w:rPr>
              <w:t>Високі інвестиційні витрати на впровадження</w:t>
            </w:r>
          </w:p>
        </w:tc>
      </w:tr>
    </w:tbl>
    <w:p w14:paraId="180DE7F8" w14:textId="77777777" w:rsidR="00BD39A2" w:rsidRDefault="00BD39A2" w:rsidP="00BD39A2">
      <w:pPr>
        <w:spacing w:after="0" w:line="360" w:lineRule="auto"/>
        <w:ind w:firstLine="709"/>
        <w:jc w:val="both"/>
        <w:rPr>
          <w:rFonts w:ascii="Times New Roman" w:eastAsia="Times New Roman" w:hAnsi="Times New Roman" w:cs="Times New Roman"/>
          <w:kern w:val="0"/>
          <w:sz w:val="28"/>
          <w:szCs w:val="28"/>
          <w:lang w:eastAsia="ru-RU"/>
          <w14:ligatures w14:val="none"/>
        </w:rPr>
      </w:pPr>
    </w:p>
    <w:p w14:paraId="6CBF25FB" w14:textId="19649E6B"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Традиційно управління прибутковістю ґрунтувалося переважно на контролі доходів і витрат банку. Основна увага приділялася збільшенню процентних доходів від кредитних операцій та мінімізації адміністративних витрат. Проте сучасні умови господарювання вимагають застосування комплексного підходу, який враховує взаємозв’язок між усіма складовими фінансового результату та факторами його формування.</w:t>
      </w:r>
    </w:p>
    <w:p w14:paraId="7C20FEB9"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 xml:space="preserve">Одним із базових методичних підходів є </w:t>
      </w:r>
      <w:proofErr w:type="spellStart"/>
      <w:r w:rsidRPr="009725FE">
        <w:rPr>
          <w:rFonts w:ascii="Times New Roman" w:eastAsia="Times New Roman" w:hAnsi="Times New Roman" w:cs="Times New Roman"/>
          <w:kern w:val="0"/>
          <w:sz w:val="28"/>
          <w:szCs w:val="28"/>
          <w:lang w:eastAsia="ru-RU"/>
          <w14:ligatures w14:val="none"/>
        </w:rPr>
        <w:t>дохідно</w:t>
      </w:r>
      <w:proofErr w:type="spellEnd"/>
      <w:r w:rsidRPr="009725FE">
        <w:rPr>
          <w:rFonts w:ascii="Times New Roman" w:eastAsia="Times New Roman" w:hAnsi="Times New Roman" w:cs="Times New Roman"/>
          <w:kern w:val="0"/>
          <w:sz w:val="28"/>
          <w:szCs w:val="28"/>
          <w:lang w:eastAsia="ru-RU"/>
          <w14:ligatures w14:val="none"/>
        </w:rPr>
        <w:t xml:space="preserve">-витратний підхід, відповідно до якого управління прибутковістю здійснюється шляхом впливу на </w:t>
      </w:r>
      <w:r w:rsidRPr="009725FE">
        <w:rPr>
          <w:rFonts w:ascii="Times New Roman" w:eastAsia="Times New Roman" w:hAnsi="Times New Roman" w:cs="Times New Roman"/>
          <w:kern w:val="0"/>
          <w:sz w:val="28"/>
          <w:szCs w:val="28"/>
          <w:lang w:eastAsia="ru-RU"/>
          <w14:ligatures w14:val="none"/>
        </w:rPr>
        <w:lastRenderedPageBreak/>
        <w:t>обсяги доходів та витрат банку. У межах цього підходу особлива увага приділяється оптимізації структури доходів, збільшенню частки високодохідних активів, диверсифікації джерел доходів та контролю рівня витрат. Основною перевагою даного підходу є його простота та орієнтація на фінансовий результат. Водночас його недоліком є недостатнє врахування ризиків, які супроводжують банківську діяльність.</w:t>
      </w:r>
    </w:p>
    <w:p w14:paraId="18D8F8D2"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Важливе місце в сучасному банківському менеджменті займає ризик-орієнтований підхід до управління прибутковістю. Його сутність полягає в тому, що фінансові результати банку оцінюються з урахуванням рівня ризиків, які були прийняті для їх досягнення. При цьому управлінські рішення спрямовуються не лише на максимізацію прибутку, а й на забезпечення прийнятного співвідношення між доходністю та ризиком. Такий підхід набув особливого поширення після світової фінансової кризи, яка продемонструвала необхідність врахування ризиків при оцінюванні ефективності діяльності банківських установ.</w:t>
      </w:r>
    </w:p>
    <w:p w14:paraId="56CE3C45"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Суттєве значення має підхід, заснований на управлінні активами та пасивами (</w:t>
      </w:r>
      <w:proofErr w:type="spellStart"/>
      <w:r w:rsidRPr="009725FE">
        <w:rPr>
          <w:rFonts w:ascii="Times New Roman" w:eastAsia="Times New Roman" w:hAnsi="Times New Roman" w:cs="Times New Roman"/>
          <w:kern w:val="0"/>
          <w:sz w:val="28"/>
          <w:szCs w:val="28"/>
          <w:lang w:eastAsia="ru-RU"/>
          <w14:ligatures w14:val="none"/>
        </w:rPr>
        <w:t>Asset</w:t>
      </w:r>
      <w:proofErr w:type="spellEnd"/>
      <w:r w:rsidRPr="009725FE">
        <w:rPr>
          <w:rFonts w:ascii="Times New Roman" w:eastAsia="Times New Roman" w:hAnsi="Times New Roman" w:cs="Times New Roman"/>
          <w:kern w:val="0"/>
          <w:sz w:val="28"/>
          <w:szCs w:val="28"/>
          <w:lang w:eastAsia="ru-RU"/>
          <w14:ligatures w14:val="none"/>
        </w:rPr>
        <w:t xml:space="preserve"> </w:t>
      </w:r>
      <w:proofErr w:type="spellStart"/>
      <w:r w:rsidRPr="009725FE">
        <w:rPr>
          <w:rFonts w:ascii="Times New Roman" w:eastAsia="Times New Roman" w:hAnsi="Times New Roman" w:cs="Times New Roman"/>
          <w:kern w:val="0"/>
          <w:sz w:val="28"/>
          <w:szCs w:val="28"/>
          <w:lang w:eastAsia="ru-RU"/>
          <w14:ligatures w14:val="none"/>
        </w:rPr>
        <w:t>and</w:t>
      </w:r>
      <w:proofErr w:type="spellEnd"/>
      <w:r w:rsidRPr="009725FE">
        <w:rPr>
          <w:rFonts w:ascii="Times New Roman" w:eastAsia="Times New Roman" w:hAnsi="Times New Roman" w:cs="Times New Roman"/>
          <w:kern w:val="0"/>
          <w:sz w:val="28"/>
          <w:szCs w:val="28"/>
          <w:lang w:eastAsia="ru-RU"/>
          <w14:ligatures w14:val="none"/>
        </w:rPr>
        <w:t xml:space="preserve"> </w:t>
      </w:r>
      <w:proofErr w:type="spellStart"/>
      <w:r w:rsidRPr="009725FE">
        <w:rPr>
          <w:rFonts w:ascii="Times New Roman" w:eastAsia="Times New Roman" w:hAnsi="Times New Roman" w:cs="Times New Roman"/>
          <w:kern w:val="0"/>
          <w:sz w:val="28"/>
          <w:szCs w:val="28"/>
          <w:lang w:eastAsia="ru-RU"/>
          <w14:ligatures w14:val="none"/>
        </w:rPr>
        <w:t>Liability</w:t>
      </w:r>
      <w:proofErr w:type="spellEnd"/>
      <w:r w:rsidRPr="009725FE">
        <w:rPr>
          <w:rFonts w:ascii="Times New Roman" w:eastAsia="Times New Roman" w:hAnsi="Times New Roman" w:cs="Times New Roman"/>
          <w:kern w:val="0"/>
          <w:sz w:val="28"/>
          <w:szCs w:val="28"/>
          <w:lang w:eastAsia="ru-RU"/>
          <w14:ligatures w14:val="none"/>
        </w:rPr>
        <w:t xml:space="preserve"> </w:t>
      </w:r>
      <w:proofErr w:type="spellStart"/>
      <w:r w:rsidRPr="009725FE">
        <w:rPr>
          <w:rFonts w:ascii="Times New Roman" w:eastAsia="Times New Roman" w:hAnsi="Times New Roman" w:cs="Times New Roman"/>
          <w:kern w:val="0"/>
          <w:sz w:val="28"/>
          <w:szCs w:val="28"/>
          <w:lang w:eastAsia="ru-RU"/>
          <w14:ligatures w14:val="none"/>
        </w:rPr>
        <w:t>Management</w:t>
      </w:r>
      <w:proofErr w:type="spellEnd"/>
      <w:r w:rsidRPr="009725FE">
        <w:rPr>
          <w:rFonts w:ascii="Times New Roman" w:eastAsia="Times New Roman" w:hAnsi="Times New Roman" w:cs="Times New Roman"/>
          <w:kern w:val="0"/>
          <w:sz w:val="28"/>
          <w:szCs w:val="28"/>
          <w:lang w:eastAsia="ru-RU"/>
          <w14:ligatures w14:val="none"/>
        </w:rPr>
        <w:t xml:space="preserve"> – ALM). Його метою є забезпечення оптимальної структури балансу банку для досягнення необхідного рівня прибутковості за допустимого рівня ризику. Управління активами та пасивами передбачає координацію кредитної, депозитної, інвестиційної та процентної політики банку. Особлива увага приділяється управлінню процентним ризиком, ліквідністю та строковою структурою активів і пасивів.</w:t>
      </w:r>
    </w:p>
    <w:p w14:paraId="40EB14CF"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 xml:space="preserve">У межах ALM-підходу важливу роль відіграє управління чистою процентною </w:t>
      </w:r>
      <w:proofErr w:type="spellStart"/>
      <w:r w:rsidRPr="009725FE">
        <w:rPr>
          <w:rFonts w:ascii="Times New Roman" w:eastAsia="Times New Roman" w:hAnsi="Times New Roman" w:cs="Times New Roman"/>
          <w:kern w:val="0"/>
          <w:sz w:val="28"/>
          <w:szCs w:val="28"/>
          <w:lang w:eastAsia="ru-RU"/>
          <w14:ligatures w14:val="none"/>
        </w:rPr>
        <w:t>маржею</w:t>
      </w:r>
      <w:proofErr w:type="spellEnd"/>
      <w:r w:rsidRPr="009725FE">
        <w:rPr>
          <w:rFonts w:ascii="Times New Roman" w:eastAsia="Times New Roman" w:hAnsi="Times New Roman" w:cs="Times New Roman"/>
          <w:kern w:val="0"/>
          <w:sz w:val="28"/>
          <w:szCs w:val="28"/>
          <w:lang w:eastAsia="ru-RU"/>
          <w14:ligatures w14:val="none"/>
        </w:rPr>
        <w:t xml:space="preserve">, яка є одним із основних джерел формування прибутку банку. Чиста процентна маржа характеризує різницю між доходами від розміщення коштів та витратами на їх залучення. Підвищення ефективності управління процентною </w:t>
      </w:r>
      <w:proofErr w:type="spellStart"/>
      <w:r w:rsidRPr="009725FE">
        <w:rPr>
          <w:rFonts w:ascii="Times New Roman" w:eastAsia="Times New Roman" w:hAnsi="Times New Roman" w:cs="Times New Roman"/>
          <w:kern w:val="0"/>
          <w:sz w:val="28"/>
          <w:szCs w:val="28"/>
          <w:lang w:eastAsia="ru-RU"/>
          <w14:ligatures w14:val="none"/>
        </w:rPr>
        <w:t>маржею</w:t>
      </w:r>
      <w:proofErr w:type="spellEnd"/>
      <w:r w:rsidRPr="009725FE">
        <w:rPr>
          <w:rFonts w:ascii="Times New Roman" w:eastAsia="Times New Roman" w:hAnsi="Times New Roman" w:cs="Times New Roman"/>
          <w:kern w:val="0"/>
          <w:sz w:val="28"/>
          <w:szCs w:val="28"/>
          <w:lang w:eastAsia="ru-RU"/>
          <w14:ligatures w14:val="none"/>
        </w:rPr>
        <w:t xml:space="preserve"> дозволяє банкам збільшувати прибутковість навіть в умовах високої конкуренції та нестабільності фінансових ринків.</w:t>
      </w:r>
    </w:p>
    <w:p w14:paraId="158A18B3" w14:textId="5355BC41"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 xml:space="preserve">Одним із сучасних напрямів управління прибутковістю є концепція </w:t>
      </w:r>
      <w:proofErr w:type="spellStart"/>
      <w:r w:rsidRPr="009725FE">
        <w:rPr>
          <w:rFonts w:ascii="Times New Roman" w:eastAsia="Times New Roman" w:hAnsi="Times New Roman" w:cs="Times New Roman"/>
          <w:kern w:val="0"/>
          <w:sz w:val="28"/>
          <w:szCs w:val="28"/>
          <w:lang w:eastAsia="ru-RU"/>
          <w14:ligatures w14:val="none"/>
        </w:rPr>
        <w:t>вартісно</w:t>
      </w:r>
      <w:proofErr w:type="spellEnd"/>
      <w:r w:rsidRPr="009725FE">
        <w:rPr>
          <w:rFonts w:ascii="Times New Roman" w:eastAsia="Times New Roman" w:hAnsi="Times New Roman" w:cs="Times New Roman"/>
          <w:kern w:val="0"/>
          <w:sz w:val="28"/>
          <w:szCs w:val="28"/>
          <w:lang w:eastAsia="ru-RU"/>
          <w14:ligatures w14:val="none"/>
        </w:rPr>
        <w:t>-орієнтованого управління (</w:t>
      </w:r>
      <w:proofErr w:type="spellStart"/>
      <w:r w:rsidRPr="009725FE">
        <w:rPr>
          <w:rFonts w:ascii="Times New Roman" w:eastAsia="Times New Roman" w:hAnsi="Times New Roman" w:cs="Times New Roman"/>
          <w:kern w:val="0"/>
          <w:sz w:val="28"/>
          <w:szCs w:val="28"/>
          <w:lang w:eastAsia="ru-RU"/>
          <w14:ligatures w14:val="none"/>
        </w:rPr>
        <w:t>Value-Based</w:t>
      </w:r>
      <w:proofErr w:type="spellEnd"/>
      <w:r w:rsidRPr="009725FE">
        <w:rPr>
          <w:rFonts w:ascii="Times New Roman" w:eastAsia="Times New Roman" w:hAnsi="Times New Roman" w:cs="Times New Roman"/>
          <w:kern w:val="0"/>
          <w:sz w:val="28"/>
          <w:szCs w:val="28"/>
          <w:lang w:eastAsia="ru-RU"/>
          <w14:ligatures w14:val="none"/>
        </w:rPr>
        <w:t xml:space="preserve"> </w:t>
      </w:r>
      <w:proofErr w:type="spellStart"/>
      <w:r w:rsidRPr="009725FE">
        <w:rPr>
          <w:rFonts w:ascii="Times New Roman" w:eastAsia="Times New Roman" w:hAnsi="Times New Roman" w:cs="Times New Roman"/>
          <w:kern w:val="0"/>
          <w:sz w:val="28"/>
          <w:szCs w:val="28"/>
          <w:lang w:eastAsia="ru-RU"/>
          <w14:ligatures w14:val="none"/>
        </w:rPr>
        <w:t>Management</w:t>
      </w:r>
      <w:proofErr w:type="spellEnd"/>
      <w:r w:rsidRPr="009725FE">
        <w:rPr>
          <w:rFonts w:ascii="Times New Roman" w:eastAsia="Times New Roman" w:hAnsi="Times New Roman" w:cs="Times New Roman"/>
          <w:kern w:val="0"/>
          <w:sz w:val="28"/>
          <w:szCs w:val="28"/>
          <w:lang w:eastAsia="ru-RU"/>
          <w14:ligatures w14:val="none"/>
        </w:rPr>
        <w:t xml:space="preserve">). Відповідно до </w:t>
      </w:r>
      <w:r w:rsidRPr="009725FE">
        <w:rPr>
          <w:rFonts w:ascii="Times New Roman" w:eastAsia="Times New Roman" w:hAnsi="Times New Roman" w:cs="Times New Roman"/>
          <w:kern w:val="0"/>
          <w:sz w:val="28"/>
          <w:szCs w:val="28"/>
          <w:lang w:eastAsia="ru-RU"/>
          <w14:ligatures w14:val="none"/>
        </w:rPr>
        <w:lastRenderedPageBreak/>
        <w:t>цього підходу головною метою діяльності банку є не просто отримання прибутку, а створення доданої вартості для власників капіталу</w:t>
      </w:r>
      <w:r w:rsidR="00CB16EB">
        <w:rPr>
          <w:rFonts w:ascii="Times New Roman" w:eastAsia="Times New Roman" w:hAnsi="Times New Roman" w:cs="Times New Roman"/>
          <w:kern w:val="0"/>
          <w:sz w:val="28"/>
          <w:szCs w:val="28"/>
          <w:lang w:eastAsia="ru-RU"/>
          <w14:ligatures w14:val="none"/>
        </w:rPr>
        <w:t xml:space="preserve"> [7]</w:t>
      </w:r>
      <w:r w:rsidRPr="009725FE">
        <w:rPr>
          <w:rFonts w:ascii="Times New Roman" w:eastAsia="Times New Roman" w:hAnsi="Times New Roman" w:cs="Times New Roman"/>
          <w:kern w:val="0"/>
          <w:sz w:val="28"/>
          <w:szCs w:val="28"/>
          <w:lang w:eastAsia="ru-RU"/>
          <w14:ligatures w14:val="none"/>
        </w:rPr>
        <w:t>. При цьому оцінювання ефективності здійснюється на основі показників економічної доданої вартості (EVA), ринкової доданої вартості (MVA) та інших індикаторів, що враховують вартість капіталу та ризики. Перевагою такого підходу є його стратегічна спрямованість та орієнтація на довгострокове зростання вартості банку.</w:t>
      </w:r>
    </w:p>
    <w:p w14:paraId="6DE25A26"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У сучасних умовах значного поширення набуває процесний підхід до управління прибутковістю. Він передбачає розгляд банку як системи взаємопов’язаних бізнес-процесів, кожен із яких формує певний внесок у загальний фінансовий результат. Відповідно до цього підходу прибутковість залежить не лише від результатів окремих операцій, а й від ефективності організації внутрішніх процесів, рівня автоматизації, швидкості обслуговування клієнтів та якості управлінських рішень.</w:t>
      </w:r>
    </w:p>
    <w:p w14:paraId="1FA95CD1"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Важливого значення в сучасних умовах набуває цифровий підхід до управління прибутковістю банків. Розвиток фінансових технологій, дистанційного банкінгу, мобільних додатків та штучного інтелекту створює нові можливості для збільшення доходів і скорочення витрат. Використання цифрових технологій дозволяє автоматизувати значну частину банківських операцій, підвищити продуктивність праці персоналу, розширити клієнтську базу та покращити якість обслуговування клієнтів. У результаті банки отримують можливість підвищувати рівень прибутковості без суттєвого збільшення ресурсних витрат.</w:t>
      </w:r>
    </w:p>
    <w:p w14:paraId="3F5A7EE4"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 xml:space="preserve">Сучасна практика управління прибутковістю банків передбачає використання системи методів, які можна умовно поділити на економічні, організаційні та аналітичні. До економічних методів належать управління ціноутворенням банківських продуктів, процентною політикою, диверсифікацією доходів та оптимізацією витрат. Організаційні методи охоплюють удосконалення структури управління банком, розподіл відповідальності між структурними підрозділами та підвищення ефективності </w:t>
      </w:r>
      <w:r w:rsidRPr="009725FE">
        <w:rPr>
          <w:rFonts w:ascii="Times New Roman" w:eastAsia="Times New Roman" w:hAnsi="Times New Roman" w:cs="Times New Roman"/>
          <w:kern w:val="0"/>
          <w:sz w:val="28"/>
          <w:szCs w:val="28"/>
          <w:lang w:eastAsia="ru-RU"/>
          <w14:ligatures w14:val="none"/>
        </w:rPr>
        <w:lastRenderedPageBreak/>
        <w:t>бізнес-процесів. Аналітичні методи включають фінансовий аналіз, бюджетування, прогнозування та моделювання фінансових результатів.</w:t>
      </w:r>
    </w:p>
    <w:p w14:paraId="01EC1612" w14:textId="5D256FF4"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Особливе місце у системі управління прибутковістю займає фінансове планування. Його основною метою є визначення цільових показників прибутковості та розроблення заходів щодо їх досягнення. Фінансове планування дозволяє оцінити майбутні доходи та витрати банку, визначити потребу в ресурсах і спрогнозувати вплив різних факторів на фінансові результати діяльності.</w:t>
      </w:r>
      <w:r w:rsidR="00686BA9">
        <w:rPr>
          <w:rFonts w:ascii="Times New Roman" w:eastAsia="Times New Roman" w:hAnsi="Times New Roman" w:cs="Times New Roman"/>
          <w:kern w:val="0"/>
          <w:sz w:val="28"/>
          <w:szCs w:val="28"/>
          <w:lang w:eastAsia="ru-RU"/>
          <w14:ligatures w14:val="none"/>
        </w:rPr>
        <w:t xml:space="preserve"> </w:t>
      </w:r>
      <w:r w:rsidRPr="009725FE">
        <w:rPr>
          <w:rFonts w:ascii="Times New Roman" w:eastAsia="Times New Roman" w:hAnsi="Times New Roman" w:cs="Times New Roman"/>
          <w:kern w:val="0"/>
          <w:sz w:val="28"/>
          <w:szCs w:val="28"/>
          <w:lang w:eastAsia="ru-RU"/>
          <w14:ligatures w14:val="none"/>
        </w:rPr>
        <w:t>Одним із найбільш поширених інструментів управління прибутковістю є бюджетування. Бюджетування забезпечує координацію діяльності різних структурних підрозділів банку та дозволяє контролювати виконання фінансових планів. Завдяки системі бюджетів керівництво банку отримує можливість своєчасно виявляти відхилення від запланованих показників та вживати коригувальних заходів.</w:t>
      </w:r>
    </w:p>
    <w:p w14:paraId="59174F1C"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 xml:space="preserve">Важливим напрямом сучасного управління прибутковістю є управління витратами. В умовах </w:t>
      </w:r>
      <w:proofErr w:type="spellStart"/>
      <w:r w:rsidRPr="009725FE">
        <w:rPr>
          <w:rFonts w:ascii="Times New Roman" w:eastAsia="Times New Roman" w:hAnsi="Times New Roman" w:cs="Times New Roman"/>
          <w:kern w:val="0"/>
          <w:sz w:val="28"/>
          <w:szCs w:val="28"/>
          <w:lang w:eastAsia="ru-RU"/>
          <w14:ligatures w14:val="none"/>
        </w:rPr>
        <w:t>цифровізації</w:t>
      </w:r>
      <w:proofErr w:type="spellEnd"/>
      <w:r w:rsidRPr="009725FE">
        <w:rPr>
          <w:rFonts w:ascii="Times New Roman" w:eastAsia="Times New Roman" w:hAnsi="Times New Roman" w:cs="Times New Roman"/>
          <w:kern w:val="0"/>
          <w:sz w:val="28"/>
          <w:szCs w:val="28"/>
          <w:lang w:eastAsia="ru-RU"/>
          <w14:ligatures w14:val="none"/>
        </w:rPr>
        <w:t xml:space="preserve"> банківського сектору значна увага приділяється скороченню операційних витрат шляхом автоматизації процесів, розвитку дистанційних каналів обслуговування клієнтів та оптимізації мережі відділень. Ефективне управління витратами сприяє зростанню чистого прибутку навіть за умов обмеженого збільшення доходів.</w:t>
      </w:r>
    </w:p>
    <w:p w14:paraId="6E42C335"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У сучасних умовах розвитку банківського сектору особливого значення набуває стратегічне управління прибутковістю. Воно передбачає формування довгострокових цілей розвитку банку, визначення пріоритетних напрямів діяльності та розроблення механізмів досягнення запланованих фінансових результатів. Стратегічний підхід дозволяє враховувати майбутні зміни зовнішнього середовища та адаптувати бізнес-модель банку до нових викликів і можливостей.</w:t>
      </w:r>
    </w:p>
    <w:p w14:paraId="1247B787" w14:textId="77777777" w:rsidR="009725FE" w:rsidRPr="009725FE" w:rsidRDefault="009725FE" w:rsidP="009725F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9725FE">
        <w:rPr>
          <w:rFonts w:ascii="Times New Roman" w:eastAsia="Times New Roman" w:hAnsi="Times New Roman" w:cs="Times New Roman"/>
          <w:kern w:val="0"/>
          <w:sz w:val="28"/>
          <w:szCs w:val="28"/>
          <w:lang w:eastAsia="ru-RU"/>
          <w14:ligatures w14:val="none"/>
        </w:rPr>
        <w:t xml:space="preserve">Отже, методичні підходи до управління прибутковістю комерційного банку в сучасних умовах розвитку банківського сектору характеризуються комплексністю та багатогранністю. Їх ефективне застосування передбачає поєднання традиційних інструментів управління доходами і витратами з </w:t>
      </w:r>
      <w:r w:rsidRPr="009725FE">
        <w:rPr>
          <w:rFonts w:ascii="Times New Roman" w:eastAsia="Times New Roman" w:hAnsi="Times New Roman" w:cs="Times New Roman"/>
          <w:kern w:val="0"/>
          <w:sz w:val="28"/>
          <w:szCs w:val="28"/>
          <w:lang w:eastAsia="ru-RU"/>
          <w14:ligatures w14:val="none"/>
        </w:rPr>
        <w:lastRenderedPageBreak/>
        <w:t>сучасними методами ризик-менеджменту, управління активами і пасивами, цифрової трансформації та стратегічного планування. Саме інтеграція зазначених підходів забезпечує можливість досягнення стабільної прибутковості, зміцнення фінансової стійкості та підвищення конкурентоспроможності банківської установи в умовах сучасного розвитку фінансового ринку.</w:t>
      </w:r>
    </w:p>
    <w:p w14:paraId="3A4A10E6" w14:textId="77777777" w:rsidR="009725FE" w:rsidRDefault="009725FE" w:rsidP="009725FE">
      <w:pPr>
        <w:spacing w:after="0" w:line="360" w:lineRule="auto"/>
        <w:ind w:firstLine="709"/>
        <w:jc w:val="both"/>
        <w:rPr>
          <w:rFonts w:ascii="Times New Roman" w:eastAsia="Times New Roman" w:hAnsi="Times New Roman" w:cs="Times New Roman"/>
          <w:kern w:val="0"/>
          <w:sz w:val="28"/>
          <w:szCs w:val="28"/>
          <w:lang w:val="ru-RU" w:eastAsia="ru-RU"/>
          <w14:ligatures w14:val="none"/>
        </w:rPr>
      </w:pPr>
    </w:p>
    <w:p w14:paraId="358AC047" w14:textId="292B1ABF" w:rsidR="00945450" w:rsidRPr="00687A90" w:rsidRDefault="00687A90" w:rsidP="00945450">
      <w:pPr>
        <w:rPr>
          <w:rFonts w:ascii="Times New Roman" w:eastAsia="Times New Roman" w:hAnsi="Times New Roman" w:cs="Times New Roman"/>
          <w:kern w:val="0"/>
          <w:sz w:val="28"/>
          <w:szCs w:val="28"/>
          <w:lang w:eastAsia="ru-RU"/>
          <w14:ligatures w14:val="none"/>
        </w:rPr>
      </w:pPr>
      <w:r w:rsidRPr="00687A90">
        <w:rPr>
          <w:rFonts w:ascii="Times New Roman" w:eastAsia="Times New Roman" w:hAnsi="Times New Roman" w:cs="Times New Roman"/>
          <w:kern w:val="0"/>
          <w:sz w:val="28"/>
          <w:szCs w:val="28"/>
          <w:lang w:eastAsia="ru-RU"/>
          <w14:ligatures w14:val="none"/>
        </w:rPr>
        <w:t>Висновки до розділу 1</w:t>
      </w:r>
    </w:p>
    <w:p w14:paraId="6A30F87C" w14:textId="6BF70696" w:rsidR="00687A90" w:rsidRPr="00687A90" w:rsidRDefault="00687A90" w:rsidP="00687A90">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Д</w:t>
      </w:r>
      <w:r w:rsidRPr="00687A90">
        <w:rPr>
          <w:rFonts w:ascii="Times New Roman" w:eastAsia="Times New Roman" w:hAnsi="Times New Roman" w:cs="Times New Roman"/>
          <w:kern w:val="0"/>
          <w:sz w:val="28"/>
          <w:szCs w:val="28"/>
          <w:lang w:eastAsia="ru-RU"/>
          <w14:ligatures w14:val="none"/>
        </w:rPr>
        <w:t>осліджено теоретичні засади управління прибутковістю комерційного банку та її значення для ефективності банківської діяльності. Встановлено, що прибуток є ключовим показником, який відображає результативність використання ресурсів та рівень фінансової стійкості банку.</w:t>
      </w:r>
      <w:r w:rsidR="00686BA9">
        <w:rPr>
          <w:rFonts w:ascii="Times New Roman" w:eastAsia="Times New Roman" w:hAnsi="Times New Roman" w:cs="Times New Roman"/>
          <w:kern w:val="0"/>
          <w:sz w:val="28"/>
          <w:szCs w:val="28"/>
          <w:lang w:eastAsia="ru-RU"/>
          <w14:ligatures w14:val="none"/>
        </w:rPr>
        <w:t xml:space="preserve"> </w:t>
      </w:r>
      <w:r w:rsidRPr="00687A90">
        <w:rPr>
          <w:rFonts w:ascii="Times New Roman" w:eastAsia="Times New Roman" w:hAnsi="Times New Roman" w:cs="Times New Roman"/>
          <w:kern w:val="0"/>
          <w:sz w:val="28"/>
          <w:szCs w:val="28"/>
          <w:lang w:eastAsia="ru-RU"/>
          <w14:ligatures w14:val="none"/>
        </w:rPr>
        <w:t>Проаналізовано підходи до трактування прибутковості, які в науковій літературі не є однозначними. Узагальнено, що прибутковість слід розглядати як комплексну категорію, що характеризує здатність банку генерувати прибуток і забезпечувати зростання вартості капіталу за прийнятного рівня ризику.</w:t>
      </w:r>
      <w:r w:rsidR="00686BA9">
        <w:rPr>
          <w:rFonts w:ascii="Times New Roman" w:eastAsia="Times New Roman" w:hAnsi="Times New Roman" w:cs="Times New Roman"/>
          <w:kern w:val="0"/>
          <w:sz w:val="28"/>
          <w:szCs w:val="28"/>
          <w:lang w:eastAsia="ru-RU"/>
          <w14:ligatures w14:val="none"/>
        </w:rPr>
        <w:t xml:space="preserve"> </w:t>
      </w:r>
      <w:r w:rsidRPr="00687A90">
        <w:rPr>
          <w:rFonts w:ascii="Times New Roman" w:eastAsia="Times New Roman" w:hAnsi="Times New Roman" w:cs="Times New Roman"/>
          <w:kern w:val="0"/>
          <w:sz w:val="28"/>
          <w:szCs w:val="28"/>
          <w:lang w:eastAsia="ru-RU"/>
          <w14:ligatures w14:val="none"/>
        </w:rPr>
        <w:t>Визначено основні зовнішні та внутрішні фактори впливу на прибутковість банку, при цьому внутрішні фактори розглядаються як ключові для управлінського впливу. Розкрито систему основних показників оцінювання прибутковості, зокрема ROA, ROE, NIM та CIR, які комплексно характеризують ефективність діяльності банку.</w:t>
      </w:r>
      <w:r w:rsidR="00686BA9">
        <w:rPr>
          <w:rFonts w:ascii="Times New Roman" w:eastAsia="Times New Roman" w:hAnsi="Times New Roman" w:cs="Times New Roman"/>
          <w:kern w:val="0"/>
          <w:sz w:val="28"/>
          <w:szCs w:val="28"/>
          <w:lang w:eastAsia="ru-RU"/>
          <w14:ligatures w14:val="none"/>
        </w:rPr>
        <w:t xml:space="preserve"> </w:t>
      </w:r>
      <w:r w:rsidRPr="00687A90">
        <w:rPr>
          <w:rFonts w:ascii="Times New Roman" w:eastAsia="Times New Roman" w:hAnsi="Times New Roman" w:cs="Times New Roman"/>
          <w:kern w:val="0"/>
          <w:sz w:val="28"/>
          <w:szCs w:val="28"/>
          <w:lang w:eastAsia="ru-RU"/>
          <w14:ligatures w14:val="none"/>
        </w:rPr>
        <w:t xml:space="preserve">Узагальнено сучасні методичні підходи до управління прибутковістю, серед яких </w:t>
      </w:r>
      <w:proofErr w:type="spellStart"/>
      <w:r w:rsidRPr="00687A90">
        <w:rPr>
          <w:rFonts w:ascii="Times New Roman" w:eastAsia="Times New Roman" w:hAnsi="Times New Roman" w:cs="Times New Roman"/>
          <w:kern w:val="0"/>
          <w:sz w:val="28"/>
          <w:szCs w:val="28"/>
          <w:lang w:eastAsia="ru-RU"/>
          <w14:ligatures w14:val="none"/>
        </w:rPr>
        <w:t>дохідно</w:t>
      </w:r>
      <w:proofErr w:type="spellEnd"/>
      <w:r w:rsidRPr="00687A90">
        <w:rPr>
          <w:rFonts w:ascii="Times New Roman" w:eastAsia="Times New Roman" w:hAnsi="Times New Roman" w:cs="Times New Roman"/>
          <w:kern w:val="0"/>
          <w:sz w:val="28"/>
          <w:szCs w:val="28"/>
          <w:lang w:eastAsia="ru-RU"/>
          <w14:ligatures w14:val="none"/>
        </w:rPr>
        <w:t xml:space="preserve">-витратний, ризик-орієнтований, ALM, </w:t>
      </w:r>
      <w:proofErr w:type="spellStart"/>
      <w:r w:rsidRPr="00687A90">
        <w:rPr>
          <w:rFonts w:ascii="Times New Roman" w:eastAsia="Times New Roman" w:hAnsi="Times New Roman" w:cs="Times New Roman"/>
          <w:kern w:val="0"/>
          <w:sz w:val="28"/>
          <w:szCs w:val="28"/>
          <w:lang w:eastAsia="ru-RU"/>
          <w14:ligatures w14:val="none"/>
        </w:rPr>
        <w:t>вартісно</w:t>
      </w:r>
      <w:proofErr w:type="spellEnd"/>
      <w:r w:rsidRPr="00687A90">
        <w:rPr>
          <w:rFonts w:ascii="Times New Roman" w:eastAsia="Times New Roman" w:hAnsi="Times New Roman" w:cs="Times New Roman"/>
          <w:kern w:val="0"/>
          <w:sz w:val="28"/>
          <w:szCs w:val="28"/>
          <w:lang w:eastAsia="ru-RU"/>
          <w14:ligatures w14:val="none"/>
        </w:rPr>
        <w:t>-орієнтований, процесний та цифровий підходи. Їх поєднання забезпечує комплексне управління фінансовими результатами банку.</w:t>
      </w:r>
      <w:r w:rsidR="00686BA9">
        <w:rPr>
          <w:rFonts w:ascii="Times New Roman" w:eastAsia="Times New Roman" w:hAnsi="Times New Roman" w:cs="Times New Roman"/>
          <w:kern w:val="0"/>
          <w:sz w:val="28"/>
          <w:szCs w:val="28"/>
          <w:lang w:eastAsia="ru-RU"/>
          <w14:ligatures w14:val="none"/>
        </w:rPr>
        <w:t xml:space="preserve"> </w:t>
      </w:r>
      <w:r w:rsidRPr="00687A90">
        <w:rPr>
          <w:rFonts w:ascii="Times New Roman" w:eastAsia="Times New Roman" w:hAnsi="Times New Roman" w:cs="Times New Roman"/>
          <w:kern w:val="0"/>
          <w:sz w:val="28"/>
          <w:szCs w:val="28"/>
          <w:lang w:eastAsia="ru-RU"/>
          <w14:ligatures w14:val="none"/>
        </w:rPr>
        <w:t xml:space="preserve">Отже, теоретичне дослідження підтвердило, що прибутковість є базовою умовою фінансової стабільності та розвитку банку, а отримані результати формують основу для подальшого аналізу діяльності </w:t>
      </w:r>
      <w:r w:rsidR="002F20B1">
        <w:rPr>
          <w:rFonts w:ascii="Times New Roman" w:eastAsia="Times New Roman" w:hAnsi="Times New Roman" w:cs="Times New Roman"/>
          <w:kern w:val="0"/>
          <w:sz w:val="28"/>
          <w:szCs w:val="28"/>
          <w:lang w:eastAsia="ru-RU"/>
          <w14:ligatures w14:val="none"/>
        </w:rPr>
        <w:t>АТ КБ ПРИВАТБАНК</w:t>
      </w:r>
      <w:r w:rsidRPr="00687A90">
        <w:rPr>
          <w:rFonts w:ascii="Times New Roman" w:eastAsia="Times New Roman" w:hAnsi="Times New Roman" w:cs="Times New Roman"/>
          <w:kern w:val="0"/>
          <w:sz w:val="28"/>
          <w:szCs w:val="28"/>
          <w:lang w:eastAsia="ru-RU"/>
          <w14:ligatures w14:val="none"/>
        </w:rPr>
        <w:t>.</w:t>
      </w:r>
    </w:p>
    <w:p w14:paraId="5B950014" w14:textId="7E046BFE" w:rsidR="001A69C5" w:rsidRPr="00945450" w:rsidRDefault="001A69C5" w:rsidP="00945450">
      <w:pPr>
        <w:rPr>
          <w:rFonts w:ascii="Times New Roman" w:eastAsia="Times New Roman" w:hAnsi="Times New Roman" w:cs="Times New Roman"/>
          <w:kern w:val="0"/>
          <w:sz w:val="28"/>
          <w:szCs w:val="28"/>
          <w:lang w:val="ru-RU" w:eastAsia="ru-RU"/>
          <w14:ligatures w14:val="none"/>
        </w:rPr>
      </w:pPr>
      <w:r w:rsidRPr="00945450">
        <w:rPr>
          <w:rFonts w:ascii="Times New Roman" w:eastAsia="Times New Roman" w:hAnsi="Times New Roman" w:cs="Times New Roman"/>
          <w:kern w:val="0"/>
          <w:sz w:val="28"/>
          <w:szCs w:val="28"/>
          <w:lang w:val="ru-RU" w:eastAsia="ru-RU"/>
          <w14:ligatures w14:val="none"/>
        </w:rPr>
        <w:br w:type="page"/>
      </w:r>
    </w:p>
    <w:p w14:paraId="785BEA83" w14:textId="4DFBC316" w:rsidR="00F54D66" w:rsidRDefault="00F54D66" w:rsidP="00BB549E">
      <w:pPr>
        <w:spacing w:after="0" w:line="360" w:lineRule="auto"/>
        <w:ind w:firstLine="720"/>
        <w:jc w:val="center"/>
        <w:rPr>
          <w:rFonts w:ascii="Times New Roman" w:eastAsia="Times New Roman" w:hAnsi="Times New Roman" w:cs="Times New Roman"/>
          <w:kern w:val="0"/>
          <w:sz w:val="28"/>
          <w:szCs w:val="28"/>
          <w:lang w:eastAsia="ru-RU"/>
          <w14:ligatures w14:val="none"/>
        </w:rPr>
      </w:pPr>
      <w:r w:rsidRPr="00F54D66">
        <w:rPr>
          <w:rFonts w:ascii="Times New Roman" w:eastAsia="Times New Roman" w:hAnsi="Times New Roman" w:cs="Times New Roman"/>
          <w:kern w:val="0"/>
          <w:sz w:val="28"/>
          <w:szCs w:val="28"/>
          <w:lang w:val="ru-RU" w:eastAsia="ru-RU"/>
          <w14:ligatures w14:val="none"/>
        </w:rPr>
        <w:lastRenderedPageBreak/>
        <w:t xml:space="preserve">РОЗДІЛ </w:t>
      </w:r>
      <w:r>
        <w:rPr>
          <w:rFonts w:ascii="Times New Roman" w:eastAsia="Times New Roman" w:hAnsi="Times New Roman" w:cs="Times New Roman"/>
          <w:kern w:val="0"/>
          <w:sz w:val="28"/>
          <w:szCs w:val="28"/>
          <w:lang w:val="ru-RU" w:eastAsia="ru-RU"/>
          <w14:ligatures w14:val="none"/>
        </w:rPr>
        <w:t>2</w:t>
      </w:r>
      <w:r w:rsidRPr="00F54D66">
        <w:rPr>
          <w:rFonts w:ascii="Times New Roman" w:eastAsia="Times New Roman" w:hAnsi="Times New Roman" w:cs="Times New Roman"/>
          <w:kern w:val="0"/>
          <w:sz w:val="28"/>
          <w:szCs w:val="28"/>
          <w:lang w:val="ru-RU" w:eastAsia="ru-RU"/>
          <w14:ligatures w14:val="none"/>
        </w:rPr>
        <w:t xml:space="preserve">. </w:t>
      </w:r>
      <w:r w:rsidR="00BB549E">
        <w:rPr>
          <w:rFonts w:ascii="Times New Roman" w:eastAsia="Times New Roman" w:hAnsi="Times New Roman" w:cs="Times New Roman"/>
          <w:kern w:val="0"/>
          <w:sz w:val="28"/>
          <w:szCs w:val="28"/>
          <w:lang w:val="ru-RU" w:eastAsia="ru-RU"/>
          <w14:ligatures w14:val="none"/>
        </w:rPr>
        <w:t xml:space="preserve">АНАЛІЗ БАНКІВСЬКОЇ ДІЯЛЬНОСТІ ТА ПРИБУТКОВОСТІ </w:t>
      </w:r>
      <w:r w:rsidR="00BB549E">
        <w:rPr>
          <w:rFonts w:ascii="Times New Roman" w:eastAsia="Times New Roman" w:hAnsi="Times New Roman" w:cs="Times New Roman"/>
          <w:kern w:val="0"/>
          <w:sz w:val="28"/>
          <w:szCs w:val="28"/>
          <w:lang w:eastAsia="ru-RU"/>
          <w14:ligatures w14:val="none"/>
        </w:rPr>
        <w:t>АТ КБ ПРИВАТБАНК</w:t>
      </w:r>
    </w:p>
    <w:p w14:paraId="35CEFDEF" w14:textId="77777777" w:rsidR="00E3519D" w:rsidRDefault="00E3519D" w:rsidP="00BB549E">
      <w:pPr>
        <w:spacing w:after="0" w:line="360" w:lineRule="auto"/>
        <w:ind w:firstLine="720"/>
        <w:jc w:val="center"/>
        <w:rPr>
          <w:rFonts w:ascii="Times New Roman" w:eastAsia="Times New Roman" w:hAnsi="Times New Roman" w:cs="Times New Roman"/>
          <w:kern w:val="0"/>
          <w:sz w:val="28"/>
          <w:szCs w:val="28"/>
          <w:lang w:val="ru-RU" w:eastAsia="ru-RU"/>
          <w14:ligatures w14:val="none"/>
        </w:rPr>
      </w:pPr>
    </w:p>
    <w:p w14:paraId="2EA922E0" w14:textId="6B61AD82" w:rsidR="00F54D66" w:rsidRDefault="00F54D66"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ru-RU" w:eastAsia="ru-RU"/>
          <w14:ligatures w14:val="none"/>
        </w:rPr>
        <w:t xml:space="preserve">2.1. </w:t>
      </w:r>
      <w:r w:rsidR="00BB549E" w:rsidRPr="00BB549E">
        <w:rPr>
          <w:rFonts w:ascii="Times New Roman" w:eastAsia="Times New Roman" w:hAnsi="Times New Roman" w:cs="Times New Roman"/>
          <w:kern w:val="0"/>
          <w:sz w:val="28"/>
          <w:szCs w:val="28"/>
          <w:lang w:eastAsia="ru-RU"/>
          <w14:ligatures w14:val="none"/>
        </w:rPr>
        <w:t>Загальна характеристика фінансово-економічної діяльності АТ КБ ПРИВАТБАНК та аналіз його позицій на банківському ринку України</w:t>
      </w:r>
    </w:p>
    <w:p w14:paraId="09A70E0C" w14:textId="77777777" w:rsidR="00821D9F" w:rsidRDefault="00821D9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480D6D42" w14:textId="5677AC18"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Акціонерне товариство комерційний банк «ПриватБанк» є найбільшим банком України та одним із ключових елементів національної банківської системи. Банк був заснований у 1992 році та за роки своєї діяльності сформував потужну клієнтську базу, розгалужену мережу обслуговування та сучасну цифрову інфраструктуру. Сьогодні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належить до категорії системно важливих банків України та відіграє визначальну роль у забезпеченні стабільності фінансового сектору держави. Завдяки масштабам діяльності, високому рівню капіталізації, значній частці на ринку банківських послуг і впровадженню інноваційних технологій банк займає провідні позиції серед фінансових установ країни. </w:t>
      </w:r>
      <w:r>
        <w:rPr>
          <w:rFonts w:ascii="Times New Roman" w:eastAsia="Times New Roman" w:hAnsi="Times New Roman" w:cs="Times New Roman"/>
          <w:kern w:val="0"/>
          <w:sz w:val="28"/>
          <w:szCs w:val="28"/>
          <w:lang w:eastAsia="ru-RU"/>
          <w14:ligatures w14:val="none"/>
        </w:rPr>
        <w:t>[</w:t>
      </w:r>
      <w:r w:rsidR="008962AE">
        <w:rPr>
          <w:rFonts w:ascii="Times New Roman" w:eastAsia="Times New Roman" w:hAnsi="Times New Roman" w:cs="Times New Roman"/>
          <w:kern w:val="0"/>
          <w:sz w:val="28"/>
          <w:szCs w:val="28"/>
          <w:lang w:eastAsia="ru-RU"/>
          <w14:ligatures w14:val="none"/>
        </w:rPr>
        <w:t>28</w:t>
      </w:r>
      <w:r>
        <w:rPr>
          <w:rFonts w:ascii="Times New Roman" w:eastAsia="Times New Roman" w:hAnsi="Times New Roman" w:cs="Times New Roman"/>
          <w:kern w:val="0"/>
          <w:sz w:val="28"/>
          <w:szCs w:val="28"/>
          <w:lang w:eastAsia="ru-RU"/>
          <w14:ligatures w14:val="none"/>
        </w:rPr>
        <w:t>]</w:t>
      </w:r>
    </w:p>
    <w:p w14:paraId="4625543B" w14:textId="3A00C51F"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Юридична адреса головного офісу банку: м. Київ, вул. Грушевського, 1Д</w:t>
      </w:r>
      <w:r w:rsidR="00803695">
        <w:rPr>
          <w:rFonts w:ascii="Times New Roman" w:eastAsia="Times New Roman" w:hAnsi="Times New Roman" w:cs="Times New Roman"/>
          <w:kern w:val="0"/>
          <w:sz w:val="28"/>
          <w:szCs w:val="28"/>
          <w:lang w:eastAsia="ru-RU"/>
          <w14:ligatures w14:val="none"/>
        </w:rPr>
        <w:t xml:space="preserve"> [</w:t>
      </w:r>
      <w:r w:rsidR="008962AE">
        <w:rPr>
          <w:rFonts w:ascii="Times New Roman" w:eastAsia="Times New Roman" w:hAnsi="Times New Roman" w:cs="Times New Roman"/>
          <w:kern w:val="0"/>
          <w:sz w:val="28"/>
          <w:szCs w:val="28"/>
          <w:lang w:eastAsia="ru-RU"/>
          <w14:ligatures w14:val="none"/>
        </w:rPr>
        <w:t>26, 30</w:t>
      </w:r>
      <w:r w:rsidR="00803695">
        <w:rPr>
          <w:rFonts w:ascii="Times New Roman" w:eastAsia="Times New Roman" w:hAnsi="Times New Roman" w:cs="Times New Roman"/>
          <w:kern w:val="0"/>
          <w:sz w:val="28"/>
          <w:szCs w:val="28"/>
          <w:lang w:eastAsia="ru-RU"/>
          <w14:ligatures w14:val="none"/>
        </w:rPr>
        <w:t>]</w:t>
      </w:r>
      <w:r w:rsidRPr="00821D9F">
        <w:rPr>
          <w:rFonts w:ascii="Times New Roman" w:eastAsia="Times New Roman" w:hAnsi="Times New Roman" w:cs="Times New Roman"/>
          <w:kern w:val="0"/>
          <w:sz w:val="28"/>
          <w:szCs w:val="28"/>
          <w:lang w:eastAsia="ru-RU"/>
          <w14:ligatures w14:val="none"/>
        </w:rPr>
        <w:t xml:space="preserve">. Банк здійснює свою діяльність на всій території України через широку мережу відділень, </w:t>
      </w:r>
      <w:proofErr w:type="spellStart"/>
      <w:r w:rsidRPr="00821D9F">
        <w:rPr>
          <w:rFonts w:ascii="Times New Roman" w:eastAsia="Times New Roman" w:hAnsi="Times New Roman" w:cs="Times New Roman"/>
          <w:kern w:val="0"/>
          <w:sz w:val="28"/>
          <w:szCs w:val="28"/>
          <w:lang w:eastAsia="ru-RU"/>
          <w14:ligatures w14:val="none"/>
        </w:rPr>
        <w:t>банкоматів</w:t>
      </w:r>
      <w:proofErr w:type="spellEnd"/>
      <w:r w:rsidRPr="00821D9F">
        <w:rPr>
          <w:rFonts w:ascii="Times New Roman" w:eastAsia="Times New Roman" w:hAnsi="Times New Roman" w:cs="Times New Roman"/>
          <w:kern w:val="0"/>
          <w:sz w:val="28"/>
          <w:szCs w:val="28"/>
          <w:lang w:eastAsia="ru-RU"/>
          <w14:ligatures w14:val="none"/>
        </w:rPr>
        <w:t xml:space="preserve">, терміналів самообслуговування та дистанційних каналів обслуговування клієнтів. Станом на 2025 рік мережа банку налічувала понад 1100 відділень, а чисельність персоналу перевищувала 18 тис. осіб, що свідчить про масштабність його операційної діяльності та вагомий вплив на фінансовий ринок країни. </w:t>
      </w:r>
      <w:r w:rsidR="00803695">
        <w:rPr>
          <w:rFonts w:ascii="Times New Roman" w:eastAsia="Times New Roman" w:hAnsi="Times New Roman" w:cs="Times New Roman"/>
          <w:kern w:val="0"/>
          <w:sz w:val="28"/>
          <w:szCs w:val="28"/>
          <w:lang w:eastAsia="ru-RU"/>
          <w14:ligatures w14:val="none"/>
        </w:rPr>
        <w:t>[</w:t>
      </w:r>
      <w:r w:rsidR="008962AE">
        <w:rPr>
          <w:rFonts w:ascii="Times New Roman" w:eastAsia="Times New Roman" w:hAnsi="Times New Roman" w:cs="Times New Roman"/>
          <w:kern w:val="0"/>
          <w:sz w:val="28"/>
          <w:szCs w:val="28"/>
          <w:lang w:eastAsia="ru-RU"/>
          <w14:ligatures w14:val="none"/>
        </w:rPr>
        <w:t>25, 30</w:t>
      </w:r>
      <w:r w:rsidR="00803695">
        <w:rPr>
          <w:rFonts w:ascii="Times New Roman" w:eastAsia="Times New Roman" w:hAnsi="Times New Roman" w:cs="Times New Roman"/>
          <w:kern w:val="0"/>
          <w:sz w:val="28"/>
          <w:szCs w:val="28"/>
          <w:lang w:eastAsia="ru-RU"/>
          <w14:ligatures w14:val="none"/>
        </w:rPr>
        <w:t>]</w:t>
      </w:r>
    </w:p>
    <w:p w14:paraId="0C060FBA" w14:textId="62BCB20E" w:rsidR="00803695" w:rsidRPr="00821D9F" w:rsidRDefault="00821D9F" w:rsidP="0080369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Організаційно-правовою формою банку є акціонерне товариство. Після націоналізації у 2016 році 100 % акцій банку належать державі Україна в особі Кабінету Міністрів України</w:t>
      </w:r>
      <w:r w:rsidR="00803695">
        <w:rPr>
          <w:rFonts w:ascii="Times New Roman" w:eastAsia="Times New Roman" w:hAnsi="Times New Roman" w:cs="Times New Roman"/>
          <w:kern w:val="0"/>
          <w:sz w:val="28"/>
          <w:szCs w:val="28"/>
          <w:lang w:eastAsia="ru-RU"/>
          <w14:ligatures w14:val="none"/>
        </w:rPr>
        <w:t xml:space="preserve"> [</w:t>
      </w:r>
      <w:r w:rsidR="008962AE">
        <w:rPr>
          <w:rFonts w:ascii="Times New Roman" w:eastAsia="Times New Roman" w:hAnsi="Times New Roman" w:cs="Times New Roman"/>
          <w:kern w:val="0"/>
          <w:sz w:val="28"/>
          <w:szCs w:val="28"/>
          <w:lang w:eastAsia="ru-RU"/>
          <w14:ligatures w14:val="none"/>
        </w:rPr>
        <w:t>26, 30</w:t>
      </w:r>
      <w:r w:rsidR="00803695">
        <w:rPr>
          <w:rFonts w:ascii="Times New Roman" w:eastAsia="Times New Roman" w:hAnsi="Times New Roman" w:cs="Times New Roman"/>
          <w:kern w:val="0"/>
          <w:sz w:val="28"/>
          <w:szCs w:val="28"/>
          <w:lang w:eastAsia="ru-RU"/>
          <w14:ligatures w14:val="none"/>
        </w:rPr>
        <w:t>]</w:t>
      </w:r>
    </w:p>
    <w:p w14:paraId="211D3619" w14:textId="208708F8"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 Таким чином,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функціонує як державний банк, а управління корпоративними правами держави здійснюється через уповноважені органи державної влади. Державна форма власності забезпечує додатковий </w:t>
      </w:r>
      <w:r w:rsidRPr="00821D9F">
        <w:rPr>
          <w:rFonts w:ascii="Times New Roman" w:eastAsia="Times New Roman" w:hAnsi="Times New Roman" w:cs="Times New Roman"/>
          <w:kern w:val="0"/>
          <w:sz w:val="28"/>
          <w:szCs w:val="28"/>
          <w:lang w:eastAsia="ru-RU"/>
          <w14:ligatures w14:val="none"/>
        </w:rPr>
        <w:lastRenderedPageBreak/>
        <w:t xml:space="preserve">рівень довіри клієнтів до банку, сприяє зміцненню його фінансової стійкості та підвищує роль установи у реалізації державної фінансової політики. </w:t>
      </w:r>
    </w:p>
    <w:p w14:paraId="78B12EAD" w14:textId="18915A12"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Керівництво банком здійснює Правління, яке відповідає за поточне управління діяльністю установи. Станом на 2025–2026 роки посаду Голови Правління займає </w:t>
      </w:r>
      <w:proofErr w:type="spellStart"/>
      <w:r w:rsidRPr="00821D9F">
        <w:rPr>
          <w:rFonts w:ascii="Times New Roman" w:eastAsia="Times New Roman" w:hAnsi="Times New Roman" w:cs="Times New Roman"/>
          <w:kern w:val="0"/>
          <w:sz w:val="28"/>
          <w:szCs w:val="28"/>
          <w:lang w:eastAsia="ru-RU"/>
          <w14:ligatures w14:val="none"/>
        </w:rPr>
        <w:t>Мікаель</w:t>
      </w:r>
      <w:proofErr w:type="spellEnd"/>
      <w:r w:rsidRPr="00821D9F">
        <w:rPr>
          <w:rFonts w:ascii="Times New Roman" w:eastAsia="Times New Roman" w:hAnsi="Times New Roman" w:cs="Times New Roman"/>
          <w:kern w:val="0"/>
          <w:sz w:val="28"/>
          <w:szCs w:val="28"/>
          <w:lang w:eastAsia="ru-RU"/>
          <w14:ligatures w14:val="none"/>
        </w:rPr>
        <w:t xml:space="preserve"> </w:t>
      </w:r>
      <w:proofErr w:type="spellStart"/>
      <w:r w:rsidRPr="00821D9F">
        <w:rPr>
          <w:rFonts w:ascii="Times New Roman" w:eastAsia="Times New Roman" w:hAnsi="Times New Roman" w:cs="Times New Roman"/>
          <w:kern w:val="0"/>
          <w:sz w:val="28"/>
          <w:szCs w:val="28"/>
          <w:lang w:eastAsia="ru-RU"/>
          <w14:ligatures w14:val="none"/>
        </w:rPr>
        <w:t>Бьоркнерт</w:t>
      </w:r>
      <w:proofErr w:type="spellEnd"/>
      <w:r w:rsidRPr="00821D9F">
        <w:rPr>
          <w:rFonts w:ascii="Times New Roman" w:eastAsia="Times New Roman" w:hAnsi="Times New Roman" w:cs="Times New Roman"/>
          <w:kern w:val="0"/>
          <w:sz w:val="28"/>
          <w:szCs w:val="28"/>
          <w:lang w:eastAsia="ru-RU"/>
          <w14:ligatures w14:val="none"/>
        </w:rPr>
        <w:t xml:space="preserve">. Стратегічний контроль за діяльністю банку забезпечує Наглядова рада, до складу якої входять незалежні члени та представники держави. Така система корпоративного управління відповідає міжнародним стандартам та принципам належного врядування, що сприяє підвищенню ефективності діяльності банку та забезпечує прозорість процесів прийняття управлінських рішень. </w:t>
      </w:r>
      <w:r w:rsidR="00803695">
        <w:rPr>
          <w:rFonts w:ascii="Times New Roman" w:eastAsia="Times New Roman" w:hAnsi="Times New Roman" w:cs="Times New Roman"/>
          <w:kern w:val="0"/>
          <w:sz w:val="28"/>
          <w:szCs w:val="28"/>
          <w:lang w:eastAsia="ru-RU"/>
          <w14:ligatures w14:val="none"/>
        </w:rPr>
        <w:t>[</w:t>
      </w:r>
      <w:r w:rsidR="008962AE">
        <w:rPr>
          <w:rFonts w:ascii="Times New Roman" w:eastAsia="Times New Roman" w:hAnsi="Times New Roman" w:cs="Times New Roman"/>
          <w:kern w:val="0"/>
          <w:sz w:val="28"/>
          <w:szCs w:val="28"/>
          <w:lang w:eastAsia="ru-RU"/>
          <w14:ligatures w14:val="none"/>
        </w:rPr>
        <w:t>30</w:t>
      </w:r>
      <w:r w:rsidR="00803695">
        <w:rPr>
          <w:rFonts w:ascii="Times New Roman" w:eastAsia="Times New Roman" w:hAnsi="Times New Roman" w:cs="Times New Roman"/>
          <w:kern w:val="0"/>
          <w:sz w:val="28"/>
          <w:szCs w:val="28"/>
          <w:lang w:eastAsia="ru-RU"/>
          <w14:ligatures w14:val="none"/>
        </w:rPr>
        <w:t>]</w:t>
      </w:r>
    </w:p>
    <w:p w14:paraId="40589BA2" w14:textId="60A5D5A2"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Діяльність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здійснюється на підставі банківської ліцензії Національного банку України, яка надає право виконувати повний спектр банківських операцій. Банк здійснює залучення депозитів фізичних і юридичних осіб, кредитування клієнтів, відкриття та ведення поточних рахунків, розрахунково-касове обслуговування, валютні операції, операції з цінними паперами, міжнародні розрахунки, еквайринг, емісію та обслуговування платіжних карток, операції з банківськими металами, гарантійні та документарні операції. Значну частку діяльності банку становлять сучасні цифрові фінансові послуги, що забезпечують дистанційний доступ клієнтів до фінансових продуктів і сервісів. </w:t>
      </w:r>
      <w:r w:rsidR="00803695" w:rsidRPr="00821D9F">
        <w:rPr>
          <w:rFonts w:ascii="Times New Roman" w:eastAsia="Times New Roman" w:hAnsi="Times New Roman" w:cs="Times New Roman"/>
          <w:kern w:val="0"/>
          <w:sz w:val="28"/>
          <w:szCs w:val="28"/>
          <w:lang w:eastAsia="ru-RU"/>
          <w14:ligatures w14:val="none"/>
        </w:rPr>
        <w:t xml:space="preserve"> </w:t>
      </w:r>
      <w:r w:rsidR="00803695">
        <w:rPr>
          <w:rFonts w:ascii="Times New Roman" w:eastAsia="Times New Roman" w:hAnsi="Times New Roman" w:cs="Times New Roman"/>
          <w:kern w:val="0"/>
          <w:sz w:val="28"/>
          <w:szCs w:val="28"/>
          <w:lang w:eastAsia="ru-RU"/>
          <w14:ligatures w14:val="none"/>
        </w:rPr>
        <w:t>[</w:t>
      </w:r>
      <w:r w:rsidR="008962AE">
        <w:rPr>
          <w:rFonts w:ascii="Times New Roman" w:eastAsia="Times New Roman" w:hAnsi="Times New Roman" w:cs="Times New Roman"/>
          <w:kern w:val="0"/>
          <w:sz w:val="28"/>
          <w:szCs w:val="28"/>
          <w:lang w:eastAsia="ru-RU"/>
          <w14:ligatures w14:val="none"/>
        </w:rPr>
        <w:t>44</w:t>
      </w:r>
      <w:r w:rsidR="00803695">
        <w:rPr>
          <w:rFonts w:ascii="Times New Roman" w:eastAsia="Times New Roman" w:hAnsi="Times New Roman" w:cs="Times New Roman"/>
          <w:kern w:val="0"/>
          <w:sz w:val="28"/>
          <w:szCs w:val="28"/>
          <w:lang w:eastAsia="ru-RU"/>
          <w14:ligatures w14:val="none"/>
        </w:rPr>
        <w:t>]</w:t>
      </w:r>
    </w:p>
    <w:p w14:paraId="22576833" w14:textId="587A26D6"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Організаційна структура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побудована за функціональним принципом та включає Наглядову раду, Правління, центральний офіс, регіональні підрозділи, бізнес-напрями та спеціалізовані департаменти</w:t>
      </w:r>
      <w:r w:rsidR="00803695">
        <w:rPr>
          <w:rFonts w:ascii="Times New Roman" w:eastAsia="Times New Roman" w:hAnsi="Times New Roman" w:cs="Times New Roman"/>
          <w:kern w:val="0"/>
          <w:sz w:val="28"/>
          <w:szCs w:val="28"/>
          <w:lang w:eastAsia="ru-RU"/>
          <w14:ligatures w14:val="none"/>
        </w:rPr>
        <w:t xml:space="preserve"> (</w:t>
      </w:r>
      <w:r w:rsidR="00803695" w:rsidRPr="008962AE">
        <w:rPr>
          <w:rFonts w:ascii="Times New Roman" w:eastAsia="Times New Roman" w:hAnsi="Times New Roman" w:cs="Times New Roman"/>
          <w:kern w:val="0"/>
          <w:sz w:val="28"/>
          <w:szCs w:val="28"/>
          <w:lang w:eastAsia="ru-RU"/>
          <w14:ligatures w14:val="none"/>
        </w:rPr>
        <w:t>Додаток А)</w:t>
      </w:r>
      <w:r w:rsidR="00803695">
        <w:rPr>
          <w:rFonts w:ascii="Times New Roman" w:eastAsia="Times New Roman" w:hAnsi="Times New Roman" w:cs="Times New Roman"/>
          <w:kern w:val="0"/>
          <w:sz w:val="28"/>
          <w:szCs w:val="28"/>
          <w:lang w:eastAsia="ru-RU"/>
          <w14:ligatures w14:val="none"/>
        </w:rPr>
        <w:t xml:space="preserve"> [</w:t>
      </w:r>
      <w:r w:rsidR="008962AE">
        <w:rPr>
          <w:rFonts w:ascii="Times New Roman" w:eastAsia="Times New Roman" w:hAnsi="Times New Roman" w:cs="Times New Roman"/>
          <w:kern w:val="0"/>
          <w:sz w:val="28"/>
          <w:szCs w:val="28"/>
          <w:lang w:eastAsia="ru-RU"/>
          <w14:ligatures w14:val="none"/>
        </w:rPr>
        <w:t>30</w:t>
      </w:r>
      <w:r w:rsidR="00803695">
        <w:rPr>
          <w:rFonts w:ascii="Times New Roman" w:eastAsia="Times New Roman" w:hAnsi="Times New Roman" w:cs="Times New Roman"/>
          <w:kern w:val="0"/>
          <w:sz w:val="28"/>
          <w:szCs w:val="28"/>
          <w:lang w:eastAsia="ru-RU"/>
          <w14:ligatures w14:val="none"/>
        </w:rPr>
        <w:t>]</w:t>
      </w:r>
      <w:r w:rsidRPr="00821D9F">
        <w:rPr>
          <w:rFonts w:ascii="Times New Roman" w:eastAsia="Times New Roman" w:hAnsi="Times New Roman" w:cs="Times New Roman"/>
          <w:kern w:val="0"/>
          <w:sz w:val="28"/>
          <w:szCs w:val="28"/>
          <w:lang w:eastAsia="ru-RU"/>
          <w14:ligatures w14:val="none"/>
        </w:rPr>
        <w:t>. Така структура забезпечує чіткий розподіл повноважень між структурними підрозділами та дозволяє ефективно координувати діяльність великої кількості відділень і цифрових сервісів. Особливістю організаційної структури банку є високий рівень централізації управління, що сприяє стандартизації бізнес-процесів та підвищенню якості обслуговування клієнтів.</w:t>
      </w:r>
    </w:p>
    <w:p w14:paraId="0E4537E9" w14:textId="02BAB5D8"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lastRenderedPageBreak/>
        <w:t xml:space="preserve">Банківська модель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орієнтована на універсальне обслуговування фізичних осіб, малого та середнього бізнесу, корпоративних клієнтів і державних установ. Банк реалізує модель універсального цифрового банку, яка поєднує традиційні банківські послуги з сучасними фінансовими технологіями. Важливою особливістю є висока частка дистанційних операцій, що дозволяє мінімізувати витрати на обслуговування клієнтів та забезпечувати доступність послуг незалежно від місця перебування користувача. Завдяки цьому ПриватБанк став одним із лідерів цифрової трансформації банківського сектору України.</w:t>
      </w:r>
      <w:r w:rsidR="00611D7E">
        <w:rPr>
          <w:rFonts w:ascii="Times New Roman" w:eastAsia="Times New Roman" w:hAnsi="Times New Roman" w:cs="Times New Roman"/>
          <w:kern w:val="0"/>
          <w:sz w:val="28"/>
          <w:szCs w:val="28"/>
          <w:lang w:eastAsia="ru-RU"/>
          <w14:ligatures w14:val="none"/>
        </w:rPr>
        <w:t xml:space="preserve"> [</w:t>
      </w:r>
      <w:r w:rsidR="008962AE">
        <w:rPr>
          <w:rFonts w:ascii="Times New Roman" w:eastAsia="Times New Roman" w:hAnsi="Times New Roman" w:cs="Times New Roman"/>
          <w:kern w:val="0"/>
          <w:sz w:val="28"/>
          <w:szCs w:val="28"/>
          <w:lang w:eastAsia="ru-RU"/>
          <w14:ligatures w14:val="none"/>
        </w:rPr>
        <w:t>30</w:t>
      </w:r>
      <w:r w:rsidR="00611D7E">
        <w:rPr>
          <w:rFonts w:ascii="Times New Roman" w:eastAsia="Times New Roman" w:hAnsi="Times New Roman" w:cs="Times New Roman"/>
          <w:kern w:val="0"/>
          <w:sz w:val="28"/>
          <w:szCs w:val="28"/>
          <w:lang w:eastAsia="ru-RU"/>
          <w14:ligatures w14:val="none"/>
        </w:rPr>
        <w:t>]</w:t>
      </w:r>
    </w:p>
    <w:p w14:paraId="107E8EC9" w14:textId="67197AAE"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Інноваційна діяльність є одним із ключових напрямів розвитку банку.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став першою фінансовою установою в Україні, яка масово впровадила інтернет-банкінг, мобільний банкінг та автоматизовані системи платежів. Найбільш відомим цифровим продуктом банку є система «Приват24», яка дозволяє здійснювати широкий спектр фінансових операцій у режимі онлайн. Банк активно використовує технології безконтактних платежів, QR-платежів, електронної комерції, цифрової ідентифікації клієнтів, хмарних сервісів та елементів штучного інтелекту для автоматизації бізнес-процесів. Значна увага приділяється розвитку сервісів для підприємців, електронного документообігу та цифрового еквайрингу. Інноваційний характер діяльності банку забезпечує йому конкурентні переваги на фінансовому ринку та сприяє підвищенню рівня фінансової інклюзії населення. </w:t>
      </w:r>
      <w:r w:rsidR="00611D7E">
        <w:rPr>
          <w:rFonts w:ascii="Times New Roman" w:eastAsia="Times New Roman" w:hAnsi="Times New Roman" w:cs="Times New Roman"/>
          <w:kern w:val="0"/>
          <w:sz w:val="28"/>
          <w:szCs w:val="28"/>
          <w:lang w:eastAsia="ru-RU"/>
          <w14:ligatures w14:val="none"/>
        </w:rPr>
        <w:t xml:space="preserve"> [</w:t>
      </w:r>
      <w:r w:rsidR="008962AE">
        <w:rPr>
          <w:rFonts w:ascii="Times New Roman" w:eastAsia="Times New Roman" w:hAnsi="Times New Roman" w:cs="Times New Roman"/>
          <w:kern w:val="0"/>
          <w:sz w:val="28"/>
          <w:szCs w:val="28"/>
          <w:lang w:eastAsia="ru-RU"/>
          <w14:ligatures w14:val="none"/>
        </w:rPr>
        <w:t>30</w:t>
      </w:r>
      <w:r w:rsidR="00611D7E">
        <w:rPr>
          <w:rFonts w:ascii="Times New Roman" w:eastAsia="Times New Roman" w:hAnsi="Times New Roman" w:cs="Times New Roman"/>
          <w:kern w:val="0"/>
          <w:sz w:val="28"/>
          <w:szCs w:val="28"/>
          <w:lang w:eastAsia="ru-RU"/>
          <w14:ligatures w14:val="none"/>
        </w:rPr>
        <w:t>]</w:t>
      </w:r>
    </w:p>
    <w:p w14:paraId="62385DC7" w14:textId="314F2D8A"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Фінансово-економічні показники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свідчать про високий рівень його фінансової стійкості та ефективності діяльності. Станом на початок 2026 року активи банку перевищували 905 млрд грн, зобов'язання становили понад 800 млрд грн, а власний капітал перевищував 104 млрд грн. Фінансовий результат банку залишався позитивним, що підтверджує його здатність генерувати прибуток навіть в умовах економічної нестабільності та воєнних викликів. Банк демонструє високий рівень ліквідності та достатності капіталу, що відповідає нормативним вимогам Національного банку України. </w:t>
      </w:r>
      <w:r w:rsidR="00611D7E">
        <w:rPr>
          <w:rFonts w:ascii="Times New Roman" w:eastAsia="Times New Roman" w:hAnsi="Times New Roman" w:cs="Times New Roman"/>
          <w:kern w:val="0"/>
          <w:sz w:val="28"/>
          <w:szCs w:val="28"/>
          <w:lang w:eastAsia="ru-RU"/>
          <w14:ligatures w14:val="none"/>
        </w:rPr>
        <w:t>[</w:t>
      </w:r>
      <w:r w:rsidR="008962AE">
        <w:rPr>
          <w:rFonts w:ascii="Times New Roman" w:eastAsia="Times New Roman" w:hAnsi="Times New Roman" w:cs="Times New Roman"/>
          <w:kern w:val="0"/>
          <w:sz w:val="28"/>
          <w:szCs w:val="28"/>
          <w:lang w:eastAsia="ru-RU"/>
          <w14:ligatures w14:val="none"/>
        </w:rPr>
        <w:t>30, 44</w:t>
      </w:r>
      <w:r w:rsidR="00611D7E">
        <w:rPr>
          <w:rFonts w:ascii="Times New Roman" w:eastAsia="Times New Roman" w:hAnsi="Times New Roman" w:cs="Times New Roman"/>
          <w:kern w:val="0"/>
          <w:sz w:val="28"/>
          <w:szCs w:val="28"/>
          <w:lang w:eastAsia="ru-RU"/>
          <w14:ligatures w14:val="none"/>
        </w:rPr>
        <w:t>]</w:t>
      </w:r>
    </w:p>
    <w:p w14:paraId="2772944E" w14:textId="37C2A77A"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lastRenderedPageBreak/>
        <w:t xml:space="preserve">За підсумками 2025 року спостерігалося зростання основних фінансових показників банку. Загальні активи перевищили 1 трлн грн, чисті активи сягнули понад 833 млрд грн, а власний капітал зріс до понад 119 млрд грн. Значно збільшився кредитний портфель як фізичних, так і юридичних осіб. Прибуток після оподаткування перевищив 50 млрд грн, що свідчить про високу результативність операційної діяльності та ефективність управління фінансовими ресурсами. Позитивна динаміка спостерігалася також щодо обсягів клієнтських коштів, які перевищили 662 млрд грн. Це підтверджує високий рівень довіри населення та бізнесу до банку. </w:t>
      </w:r>
      <w:r w:rsidR="00611D7E">
        <w:rPr>
          <w:rFonts w:ascii="Times New Roman" w:eastAsia="Times New Roman" w:hAnsi="Times New Roman" w:cs="Times New Roman"/>
          <w:kern w:val="0"/>
          <w:sz w:val="28"/>
          <w:szCs w:val="28"/>
          <w:lang w:eastAsia="ru-RU"/>
          <w14:ligatures w14:val="none"/>
        </w:rPr>
        <w:t>[</w:t>
      </w:r>
      <w:r w:rsidR="008962AE">
        <w:rPr>
          <w:rFonts w:ascii="Times New Roman" w:eastAsia="Times New Roman" w:hAnsi="Times New Roman" w:cs="Times New Roman"/>
          <w:kern w:val="0"/>
          <w:sz w:val="28"/>
          <w:szCs w:val="28"/>
          <w:lang w:eastAsia="ru-RU"/>
          <w14:ligatures w14:val="none"/>
        </w:rPr>
        <w:t>30, 26</w:t>
      </w:r>
      <w:r w:rsidR="00611D7E">
        <w:rPr>
          <w:rFonts w:ascii="Times New Roman" w:eastAsia="Times New Roman" w:hAnsi="Times New Roman" w:cs="Times New Roman"/>
          <w:kern w:val="0"/>
          <w:sz w:val="28"/>
          <w:szCs w:val="28"/>
          <w:lang w:eastAsia="ru-RU"/>
          <w14:ligatures w14:val="none"/>
        </w:rPr>
        <w:t>]</w:t>
      </w:r>
    </w:p>
    <w:p w14:paraId="71B03539" w14:textId="77777777"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Серед ключових показників діяльності банку особливу увагу привертають показники капіталізації, ліквідності, прибутковості та рентабельності. Високий рівень достатності регулятивного капіталу забезпечує виконання нормативних вимог НБУ та створює фінансовий резерв для покриття можливих ризиків. Значні обсяги клієнтських депозитів і стабільне зростання кредитного портфеля свідчать про ефективне виконання банком функції фінансового посередництва. Водночас суттєві показники прибутковості підтверджують здатність банку забезпечувати стабільний фінансовий результат та підтримувати високий рівень конкурентоспроможності на банківському ринку. </w:t>
      </w:r>
    </w:p>
    <w:p w14:paraId="0FF6B117" w14:textId="16AC076E"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t xml:space="preserve">Вагомим підтвердженням високої ділової репутації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є численні нагороди та професійні відзнаки. Банк регулярно посідає провідні місця у рейтингах фінансових установ України та міжнародних рейтингових дослідженнях. У 2025 році ПриватБанк став переможцем </w:t>
      </w:r>
      <w:proofErr w:type="spellStart"/>
      <w:r w:rsidRPr="00821D9F">
        <w:rPr>
          <w:rFonts w:ascii="Times New Roman" w:eastAsia="Times New Roman" w:hAnsi="Times New Roman" w:cs="Times New Roman"/>
          <w:kern w:val="0"/>
          <w:sz w:val="28"/>
          <w:szCs w:val="28"/>
          <w:lang w:eastAsia="ru-RU"/>
          <w14:ligatures w14:val="none"/>
        </w:rPr>
        <w:t>FinAwards</w:t>
      </w:r>
      <w:proofErr w:type="spellEnd"/>
      <w:r w:rsidRPr="00821D9F">
        <w:rPr>
          <w:rFonts w:ascii="Times New Roman" w:eastAsia="Times New Roman" w:hAnsi="Times New Roman" w:cs="Times New Roman"/>
          <w:kern w:val="0"/>
          <w:sz w:val="28"/>
          <w:szCs w:val="28"/>
          <w:lang w:eastAsia="ru-RU"/>
          <w14:ligatures w14:val="none"/>
        </w:rPr>
        <w:t xml:space="preserve"> у номінаціях «Найкращий кредит готівкою», «Найкраща преміальна карта» та «Провідні технології та інновації», а також отримав нагороди за розвиток платіжних технологій і мобільного банкінгу. У 2026 році банк здобув перемогу в номінаціях «Найкращий </w:t>
      </w:r>
      <w:proofErr w:type="spellStart"/>
      <w:r w:rsidRPr="00821D9F">
        <w:rPr>
          <w:rFonts w:ascii="Times New Roman" w:eastAsia="Times New Roman" w:hAnsi="Times New Roman" w:cs="Times New Roman"/>
          <w:kern w:val="0"/>
          <w:sz w:val="28"/>
          <w:szCs w:val="28"/>
          <w:lang w:eastAsia="ru-RU"/>
          <w14:ligatures w14:val="none"/>
        </w:rPr>
        <w:t>автокредит</w:t>
      </w:r>
      <w:proofErr w:type="spellEnd"/>
      <w:r w:rsidRPr="00821D9F">
        <w:rPr>
          <w:rFonts w:ascii="Times New Roman" w:eastAsia="Times New Roman" w:hAnsi="Times New Roman" w:cs="Times New Roman"/>
          <w:kern w:val="0"/>
          <w:sz w:val="28"/>
          <w:szCs w:val="28"/>
          <w:lang w:eastAsia="ru-RU"/>
          <w14:ligatures w14:val="none"/>
        </w:rPr>
        <w:t xml:space="preserve">», «Найкращий банківський мобільний додаток для бізнесу» та «Найкращий провайдер з прийому онлайн-платежів». Ці досягнення свідчать про високий рівень технологічного розвитку банку, якість клієнтського сервісу та його лідерські позиції на фінансовому ринку України. </w:t>
      </w:r>
      <w:r w:rsidR="00611D7E">
        <w:rPr>
          <w:rFonts w:ascii="Times New Roman" w:eastAsia="Times New Roman" w:hAnsi="Times New Roman" w:cs="Times New Roman"/>
          <w:kern w:val="0"/>
          <w:sz w:val="28"/>
          <w:szCs w:val="28"/>
          <w:lang w:eastAsia="ru-RU"/>
          <w14:ligatures w14:val="none"/>
        </w:rPr>
        <w:t>[</w:t>
      </w:r>
      <w:r w:rsidR="008962AE">
        <w:rPr>
          <w:rFonts w:ascii="Times New Roman" w:eastAsia="Times New Roman" w:hAnsi="Times New Roman" w:cs="Times New Roman"/>
          <w:kern w:val="0"/>
          <w:sz w:val="28"/>
          <w:szCs w:val="28"/>
          <w:lang w:eastAsia="ru-RU"/>
          <w14:ligatures w14:val="none"/>
        </w:rPr>
        <w:t>30, 27</w:t>
      </w:r>
      <w:r w:rsidR="00611D7E">
        <w:rPr>
          <w:rFonts w:ascii="Times New Roman" w:eastAsia="Times New Roman" w:hAnsi="Times New Roman" w:cs="Times New Roman"/>
          <w:kern w:val="0"/>
          <w:sz w:val="28"/>
          <w:szCs w:val="28"/>
          <w:lang w:eastAsia="ru-RU"/>
          <w14:ligatures w14:val="none"/>
        </w:rPr>
        <w:t>]</w:t>
      </w:r>
    </w:p>
    <w:p w14:paraId="05F469B2" w14:textId="52361E5C" w:rsidR="00821D9F" w:rsidRPr="00821D9F" w:rsidRDefault="00821D9F" w:rsidP="00821D9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821D9F">
        <w:rPr>
          <w:rFonts w:ascii="Times New Roman" w:eastAsia="Times New Roman" w:hAnsi="Times New Roman" w:cs="Times New Roman"/>
          <w:kern w:val="0"/>
          <w:sz w:val="28"/>
          <w:szCs w:val="28"/>
          <w:lang w:eastAsia="ru-RU"/>
          <w14:ligatures w14:val="none"/>
        </w:rPr>
        <w:lastRenderedPageBreak/>
        <w:t xml:space="preserve">Таким чином, </w:t>
      </w:r>
      <w:r w:rsidR="00E3519D">
        <w:rPr>
          <w:rFonts w:ascii="Times New Roman" w:eastAsia="Times New Roman" w:hAnsi="Times New Roman" w:cs="Times New Roman"/>
          <w:kern w:val="0"/>
          <w:sz w:val="28"/>
          <w:szCs w:val="28"/>
          <w:lang w:eastAsia="ru-RU"/>
          <w14:ligatures w14:val="none"/>
        </w:rPr>
        <w:t>АТ КБ ПРИВАТБАНК</w:t>
      </w:r>
      <w:r w:rsidRPr="00821D9F">
        <w:rPr>
          <w:rFonts w:ascii="Times New Roman" w:eastAsia="Times New Roman" w:hAnsi="Times New Roman" w:cs="Times New Roman"/>
          <w:kern w:val="0"/>
          <w:sz w:val="28"/>
          <w:szCs w:val="28"/>
          <w:lang w:eastAsia="ru-RU"/>
          <w14:ligatures w14:val="none"/>
        </w:rPr>
        <w:t xml:space="preserve"> є провідною банківською установою України, яка поєднує потужний фінансовий потенціал, державну підтримку, сучасну модель корпоративного управління та високий рівень </w:t>
      </w:r>
      <w:proofErr w:type="spellStart"/>
      <w:r w:rsidRPr="00821D9F">
        <w:rPr>
          <w:rFonts w:ascii="Times New Roman" w:eastAsia="Times New Roman" w:hAnsi="Times New Roman" w:cs="Times New Roman"/>
          <w:kern w:val="0"/>
          <w:sz w:val="28"/>
          <w:szCs w:val="28"/>
          <w:lang w:eastAsia="ru-RU"/>
          <w14:ligatures w14:val="none"/>
        </w:rPr>
        <w:t>цифровізації</w:t>
      </w:r>
      <w:proofErr w:type="spellEnd"/>
      <w:r w:rsidRPr="00821D9F">
        <w:rPr>
          <w:rFonts w:ascii="Times New Roman" w:eastAsia="Times New Roman" w:hAnsi="Times New Roman" w:cs="Times New Roman"/>
          <w:kern w:val="0"/>
          <w:sz w:val="28"/>
          <w:szCs w:val="28"/>
          <w:lang w:eastAsia="ru-RU"/>
          <w14:ligatures w14:val="none"/>
        </w:rPr>
        <w:t xml:space="preserve">. Значні масштаби діяльності, стабільні фінансові результати, інноваційний характер розвитку та лідерські позиції на ринку банківських послуг забезпечують банку стратегічне значення для функціонування національної економіки та фінансової системи держави. </w:t>
      </w:r>
    </w:p>
    <w:p w14:paraId="2E5583D3" w14:textId="77777777" w:rsidR="0090568A" w:rsidRDefault="0090568A"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4F603B15" w14:textId="0E27C6AE" w:rsidR="0090568A" w:rsidRDefault="00084F71" w:rsidP="00084F71">
      <w:pPr>
        <w:pStyle w:val="a7"/>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2.2. </w:t>
      </w:r>
      <w:r w:rsidR="00E3519D">
        <w:rPr>
          <w:rFonts w:ascii="Times New Roman" w:eastAsia="Times New Roman" w:hAnsi="Times New Roman" w:cs="Times New Roman"/>
          <w:kern w:val="0"/>
          <w:sz w:val="28"/>
          <w:szCs w:val="28"/>
          <w:lang w:eastAsia="ru-RU"/>
          <w14:ligatures w14:val="none"/>
        </w:rPr>
        <w:t xml:space="preserve">Аналіз динаміки активів та пасивів </w:t>
      </w:r>
      <w:r w:rsidR="00E3519D" w:rsidRPr="00E3519D">
        <w:rPr>
          <w:rFonts w:ascii="Times New Roman" w:eastAsia="Times New Roman" w:hAnsi="Times New Roman" w:cs="Times New Roman"/>
          <w:kern w:val="0"/>
          <w:sz w:val="28"/>
          <w:szCs w:val="28"/>
          <w:lang w:eastAsia="ru-RU"/>
          <w14:ligatures w14:val="none"/>
        </w:rPr>
        <w:t>АТ КБ ПРИВАТБАНК</w:t>
      </w:r>
    </w:p>
    <w:p w14:paraId="2EAF2CBB" w14:textId="77777777" w:rsidR="00E3519D" w:rsidRPr="00084F71" w:rsidRDefault="00E3519D" w:rsidP="00084F71">
      <w:pPr>
        <w:pStyle w:val="a7"/>
        <w:spacing w:after="0" w:line="360" w:lineRule="auto"/>
        <w:jc w:val="both"/>
        <w:rPr>
          <w:rFonts w:ascii="Times New Roman" w:eastAsia="Times New Roman" w:hAnsi="Times New Roman" w:cs="Times New Roman"/>
          <w:kern w:val="0"/>
          <w:sz w:val="28"/>
          <w:szCs w:val="28"/>
          <w:lang w:eastAsia="ru-RU"/>
          <w14:ligatures w14:val="none"/>
        </w:rPr>
      </w:pPr>
    </w:p>
    <w:p w14:paraId="0180634F" w14:textId="77777777" w:rsidR="002D2BB4" w:rsidRPr="002D2BB4" w:rsidRDefault="002D2BB4" w:rsidP="002D2BB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2D2BB4">
        <w:rPr>
          <w:rFonts w:ascii="Times New Roman" w:eastAsia="Times New Roman" w:hAnsi="Times New Roman" w:cs="Times New Roman"/>
          <w:kern w:val="0"/>
          <w:sz w:val="28"/>
          <w:szCs w:val="28"/>
          <w:lang w:eastAsia="ru-RU"/>
          <w14:ligatures w14:val="none"/>
        </w:rPr>
        <w:t>У сучасних умовах функціонування банківського сектору аналіз динаміки та структури активів і пасивів виступає важливою передумовою ефективного управління прибутковістю комерційного банку. Саме баланс банку відображає ключові пропорції між джерелами формування ресурсів та напрямами їх розміщення, що безпосередньо визначає можливості генерування доходів і рівень фінансових ризиків. Структура активів характеризує потенціал банку щодо отримання процентних і комісійних доходів, тоді як структура пасивів визначає вартість ресурсної бази та стабільність фінансування активних операцій.</w:t>
      </w:r>
    </w:p>
    <w:p w14:paraId="356E6EAB" w14:textId="77777777" w:rsidR="002D2BB4" w:rsidRPr="002D2BB4" w:rsidRDefault="002D2BB4" w:rsidP="002D2BB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2D2BB4">
        <w:rPr>
          <w:rFonts w:ascii="Times New Roman" w:eastAsia="Times New Roman" w:hAnsi="Times New Roman" w:cs="Times New Roman"/>
          <w:kern w:val="0"/>
          <w:sz w:val="28"/>
          <w:szCs w:val="28"/>
          <w:lang w:eastAsia="ru-RU"/>
          <w14:ligatures w14:val="none"/>
        </w:rPr>
        <w:t>Теоретично обґрунтовано, що ефективне управління прибутковістю неможливе без комплексного розуміння балансових пропорцій, оскільки саме вони формують основу для прийняття управлінських рішень щодо кредитної, інвестиційної, депозитної та тарифної політики банку. Оптимізація структури активів і пасивів дозволяє забезпечити досягнення балансу між дохідністю, ліквідністю та ризиком, що є ключовою умовою стабільного зростання фінансового результату.</w:t>
      </w:r>
    </w:p>
    <w:p w14:paraId="68986CF6" w14:textId="0FAC3E0E" w:rsidR="002D2BB4" w:rsidRPr="002D2BB4" w:rsidRDefault="002D2BB4" w:rsidP="002D2BB4">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Тому</w:t>
      </w:r>
      <w:r w:rsidRPr="002D2BB4">
        <w:rPr>
          <w:rFonts w:ascii="Times New Roman" w:eastAsia="Times New Roman" w:hAnsi="Times New Roman" w:cs="Times New Roman"/>
          <w:kern w:val="0"/>
          <w:sz w:val="28"/>
          <w:szCs w:val="28"/>
          <w:lang w:eastAsia="ru-RU"/>
          <w14:ligatures w14:val="none"/>
        </w:rPr>
        <w:t xml:space="preserve"> аналіз активів і пасивів виступає не лише інструментом оцінювання фінансового стану банку, але й базовим етапом системи управління його прибутковістю, оскільки створює аналітичне підґрунтя для виявлення резервів підвищення ефективності діяльності та формування стратегічних управлінських </w:t>
      </w:r>
      <w:r w:rsidRPr="002D2BB4">
        <w:rPr>
          <w:rFonts w:ascii="Times New Roman" w:eastAsia="Times New Roman" w:hAnsi="Times New Roman" w:cs="Times New Roman"/>
          <w:kern w:val="0"/>
          <w:sz w:val="28"/>
          <w:szCs w:val="28"/>
          <w:lang w:eastAsia="ru-RU"/>
          <w14:ligatures w14:val="none"/>
        </w:rPr>
        <w:lastRenderedPageBreak/>
        <w:t>рішень.</w:t>
      </w:r>
      <w:r w:rsidR="008962AE">
        <w:rPr>
          <w:rFonts w:ascii="Times New Roman" w:eastAsia="Times New Roman" w:hAnsi="Times New Roman" w:cs="Times New Roman"/>
          <w:kern w:val="0"/>
          <w:sz w:val="28"/>
          <w:szCs w:val="28"/>
          <w:lang w:eastAsia="ru-RU"/>
          <w14:ligatures w14:val="none"/>
        </w:rPr>
        <w:t xml:space="preserve"> Інформаційною базою аналізу є фінансова звітність банку (Додаток Б,В,Г).</w:t>
      </w:r>
    </w:p>
    <w:p w14:paraId="712A81E5" w14:textId="1AF0803A" w:rsidR="00084F71" w:rsidRDefault="00084F71"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084F71">
        <w:rPr>
          <w:rFonts w:ascii="Times New Roman" w:eastAsia="Times New Roman" w:hAnsi="Times New Roman" w:cs="Times New Roman"/>
          <w:kern w:val="0"/>
          <w:sz w:val="28"/>
          <w:szCs w:val="28"/>
          <w:lang w:eastAsia="ru-RU"/>
          <w14:ligatures w14:val="none"/>
        </w:rPr>
        <w:t>Активи банку є основою здійснення його діяльності та визначають масштаби проведення активних операцій, рівень дохідності та фінансової стійкості.</w:t>
      </w:r>
    </w:p>
    <w:p w14:paraId="5186C90C" w14:textId="2C0C020C" w:rsidR="00E3519D" w:rsidRPr="00E3519D" w:rsidRDefault="00E3519D" w:rsidP="00E3519D">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E3519D">
        <w:rPr>
          <w:rFonts w:ascii="Times New Roman" w:eastAsia="Times New Roman" w:hAnsi="Times New Roman" w:cs="Times New Roman"/>
          <w:kern w:val="0"/>
          <w:sz w:val="28"/>
          <w:szCs w:val="28"/>
          <w:lang w:eastAsia="ru-RU"/>
          <w14:ligatures w14:val="none"/>
        </w:rPr>
        <w:t>Аналіз динаміки та структури активів АТ КБ ПРИВАТБАНК за 2023–2025 рр. свідчить про стабільне нарощування ресурсного потенціалу банку та збереження високого рівня ліквідності</w:t>
      </w:r>
      <w:r>
        <w:rPr>
          <w:rFonts w:ascii="Times New Roman" w:eastAsia="Times New Roman" w:hAnsi="Times New Roman" w:cs="Times New Roman"/>
          <w:kern w:val="0"/>
          <w:sz w:val="28"/>
          <w:szCs w:val="28"/>
          <w:lang w:eastAsia="ru-RU"/>
          <w14:ligatures w14:val="none"/>
        </w:rPr>
        <w:t xml:space="preserve"> (рис. 2.1)</w:t>
      </w:r>
      <w:r w:rsidRPr="00E3519D">
        <w:rPr>
          <w:rFonts w:ascii="Times New Roman" w:eastAsia="Times New Roman" w:hAnsi="Times New Roman" w:cs="Times New Roman"/>
          <w:kern w:val="0"/>
          <w:sz w:val="28"/>
          <w:szCs w:val="28"/>
          <w:lang w:eastAsia="ru-RU"/>
          <w14:ligatures w14:val="none"/>
        </w:rPr>
        <w:t>.</w:t>
      </w:r>
    </w:p>
    <w:p w14:paraId="31397689" w14:textId="77777777" w:rsidR="0090568A" w:rsidRDefault="0090568A"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06DD75BC" w14:textId="2A521812" w:rsidR="0090568A" w:rsidRDefault="005F06FA"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noProof/>
        </w:rPr>
        <w:drawing>
          <wp:inline distT="0" distB="0" distL="0" distR="0" wp14:anchorId="2A722FED" wp14:editId="79A55236">
            <wp:extent cx="5044440" cy="3128010"/>
            <wp:effectExtent l="0" t="0" r="3810" b="15240"/>
            <wp:docPr id="1641774794" name="Діаграма 1">
              <a:extLst xmlns:a="http://schemas.openxmlformats.org/drawingml/2006/main">
                <a:ext uri="{FF2B5EF4-FFF2-40B4-BE49-F238E27FC236}">
                  <a16:creationId xmlns:a16="http://schemas.microsoft.com/office/drawing/2014/main" id="{F854D407-00ED-159A-F8D0-F8D64B40A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8569436" w14:textId="0C124BFA" w:rsidR="00E3519D" w:rsidRPr="00E3519D" w:rsidRDefault="00084F71" w:rsidP="00E3519D">
      <w:pPr>
        <w:ind w:firstLine="72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Рис. 2.1. Динаміка та структура активів </w:t>
      </w:r>
      <w:r w:rsidR="00E3519D" w:rsidRPr="00E3519D">
        <w:rPr>
          <w:rFonts w:ascii="Times New Roman" w:eastAsia="Times New Roman" w:hAnsi="Times New Roman" w:cs="Times New Roman"/>
          <w:kern w:val="0"/>
          <w:sz w:val="28"/>
          <w:szCs w:val="28"/>
          <w:lang w:eastAsia="ru-RU"/>
          <w14:ligatures w14:val="none"/>
        </w:rPr>
        <w:t>АТ КБ ПРИВАТБАНК</w:t>
      </w:r>
    </w:p>
    <w:p w14:paraId="66467F93" w14:textId="77777777" w:rsidR="0090568A" w:rsidRDefault="0090568A"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6C20F139" w14:textId="19822E98"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t xml:space="preserve">Загальна сума активів </w:t>
      </w:r>
      <w:r w:rsidR="00E3519D">
        <w:rPr>
          <w:rFonts w:ascii="Times New Roman" w:eastAsia="Times New Roman" w:hAnsi="Times New Roman" w:cs="Times New Roman"/>
          <w:kern w:val="0"/>
          <w:sz w:val="28"/>
          <w:szCs w:val="28"/>
          <w:lang w:eastAsia="ru-RU"/>
          <w14:ligatures w14:val="none"/>
        </w:rPr>
        <w:t>АТ КБ ПРИВАТБАНК</w:t>
      </w:r>
      <w:r w:rsidRPr="005F06FA">
        <w:rPr>
          <w:rFonts w:ascii="Times New Roman" w:eastAsia="Times New Roman" w:hAnsi="Times New Roman" w:cs="Times New Roman"/>
          <w:kern w:val="0"/>
          <w:sz w:val="28"/>
          <w:szCs w:val="28"/>
          <w:lang w:eastAsia="ru-RU"/>
          <w14:ligatures w14:val="none"/>
        </w:rPr>
        <w:t xml:space="preserve"> у 2023 році становила 680 008 млн грн. У 2024 році активи збільшилися до 761 462 млн грн, що на 81 454 млн грн або на 11,98 % більше порівняно з попереднім роком. У 2025 році їх обсяг досяг 896 234 млн грн, збільшившись ще на 134 772 млн грн або на 17,70 %. Загалом за досліджуваний період приріст активів склав 216 226 млн грн, або 31,80 %, що свідчить про значне розширення масштабів діяльності банку та зміцнення його позицій на банківському ринку України.</w:t>
      </w:r>
    </w:p>
    <w:p w14:paraId="46D30241" w14:textId="77777777"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lastRenderedPageBreak/>
        <w:t>Структура активів банку протягом аналізованого періоду залишалася відносно стабільною, проте окремі її елементи зазнали суттєвих змін. Найбільшу частку в активах банку займали інвестиційні цінні папери. У 2023 році їх обсяг становив 271 847 млн грн, або 39,98 % загальної суми активів. У 2024 році цей показник зріс до 375 094 млн грн (49,26 % активів), а у 2025 році – до 419 450 млн грн (46,80 % активів). За два роки обсяг інвестиційних цінних паперів збільшився на 147 603 млн грн або на 54,30 %. Така динаміка свідчить про активне використання банком інструментів фондового ринку, насамперед державних облігацій, як одного з найбільш надійних напрямів розміщення ресурсів.</w:t>
      </w:r>
    </w:p>
    <w:p w14:paraId="280A5CD8" w14:textId="77777777"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t>Друге місце за питомою вагою посідали грошові кошти та їх еквіваленти. У 2023 році їх обсяг становив 152 282 млн грн, або 22,39 % активів банку. У 2024 році цей показник практично не змінився і склав 151 768 млн грн, а у 2025 році збільшився до 155 739 млн грн. Незважаючи на абсолютне зростання, частка грошових коштів у структурі активів скоротилася до 17,38 % у 2025 році. Це пояснюється більш швидкими темпами зростання інших видів активів, передусім кредитного портфеля та інвестиційних цінних паперів.</w:t>
      </w:r>
    </w:p>
    <w:p w14:paraId="30988D28" w14:textId="77777777"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t>Важливу роль у структурі активів відіграють кредити та аванси клієнтам, які є основним джерелом формування процентних доходів банку. У 2023 році їх обсяг становив 92 019 млн грн, або 13,53 % активів. У 2024 році показник зріс до 112 761 млн грн, а у 2025 році досяг 156 362 млн грн. За аналізований період кредитний портфель збільшився на 64 343 млн грн або майже на 70 %, а його частка в структурі активів зросла до 17,45 %. Це свідчить про активізацію кредитної діяльності банку та посилення його ролі у фінансуванні економіки.</w:t>
      </w:r>
    </w:p>
    <w:p w14:paraId="676C0455" w14:textId="77777777"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t>Суттєву частку в активах займали також кредити та аванси банкам. У 2023 році їх обсяг становив 134 237 млн грн (19,74 % активів), у 2024 році відбулося скорочення до 86 589 млн грн (11,37 % активів), проте вже у 2025 році цей показник зріс до 127 052 млн грн (14,18 % активів). Такі зміни свідчать про гнучке управління міжбанківськими операціями та перерозподіл ресурсів між різними напрямами активної діяльності банку.</w:t>
      </w:r>
    </w:p>
    <w:p w14:paraId="35EF11B0" w14:textId="77777777"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lastRenderedPageBreak/>
        <w:t xml:space="preserve">Частка необоротних активів у структурі активів банку залишалася незначною. Так, основні засоби зросли з 5 127 млн грн у 2023 році до 7 179 млн грн у 2025 році, а їх частка збільшилася з 0,75 % до 0,80 %. Нематеріальні активи також демонстрували позитивну динаміку, збільшившись з 1 563 млн грн до 2 461 млн грн. Це свідчить про інвестиції банку в розвиток матеріально-технічної бази та цифрової інфраструктури, що є важливим чинником підвищення ефективності діяльності в сучасних умовах </w:t>
      </w:r>
      <w:proofErr w:type="spellStart"/>
      <w:r w:rsidRPr="005F06FA">
        <w:rPr>
          <w:rFonts w:ascii="Times New Roman" w:eastAsia="Times New Roman" w:hAnsi="Times New Roman" w:cs="Times New Roman"/>
          <w:kern w:val="0"/>
          <w:sz w:val="28"/>
          <w:szCs w:val="28"/>
          <w:lang w:eastAsia="ru-RU"/>
          <w14:ligatures w14:val="none"/>
        </w:rPr>
        <w:t>цифровізації</w:t>
      </w:r>
      <w:proofErr w:type="spellEnd"/>
      <w:r w:rsidRPr="005F06FA">
        <w:rPr>
          <w:rFonts w:ascii="Times New Roman" w:eastAsia="Times New Roman" w:hAnsi="Times New Roman" w:cs="Times New Roman"/>
          <w:kern w:val="0"/>
          <w:sz w:val="28"/>
          <w:szCs w:val="28"/>
          <w:lang w:eastAsia="ru-RU"/>
          <w14:ligatures w14:val="none"/>
        </w:rPr>
        <w:t xml:space="preserve"> банківського сектору.</w:t>
      </w:r>
    </w:p>
    <w:p w14:paraId="2F865A7D" w14:textId="77777777"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t>Інші фінансові активи за досліджуваний період зросли з 9 493 млн грн до 14 492 млн грн, а інші нефінансові активи – з 9 094 млн грн до 10 040 млн грн. Їхня сукупна частка в структурі активів залишалася незначною та не перевищувала 3 % загального обсягу активів, однак позитивна динаміка свідчить про поступове розширення спектра операцій банку.</w:t>
      </w:r>
    </w:p>
    <w:p w14:paraId="504A472C" w14:textId="77777777"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t>Водночас відстрочені податкові активи скоротилися з 1 952 млн грн у 2023 році до 1 098 млн грн у 2025 році, що може бути пов'язано зі змінами в податковому обліку та реалізацією тимчасових податкових різниць. Незначними залишалися обсяги інвестиційної нерухомості, інвестицій у дочірні та асоційовані підприємства, а також поточних податкових активів.</w:t>
      </w:r>
    </w:p>
    <w:p w14:paraId="4C99540D" w14:textId="2F9816BE" w:rsidR="005F06FA" w:rsidRPr="005F06FA" w:rsidRDefault="005F06FA" w:rsidP="005F06F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F06FA">
        <w:rPr>
          <w:rFonts w:ascii="Times New Roman" w:eastAsia="Times New Roman" w:hAnsi="Times New Roman" w:cs="Times New Roman"/>
          <w:kern w:val="0"/>
          <w:sz w:val="28"/>
          <w:szCs w:val="28"/>
          <w:lang w:eastAsia="ru-RU"/>
          <w14:ligatures w14:val="none"/>
        </w:rPr>
        <w:t xml:space="preserve">Отже, аналіз динаміки та структури активів </w:t>
      </w:r>
      <w:r w:rsidR="00E3519D">
        <w:rPr>
          <w:rFonts w:ascii="Times New Roman" w:eastAsia="Times New Roman" w:hAnsi="Times New Roman" w:cs="Times New Roman"/>
          <w:kern w:val="0"/>
          <w:sz w:val="28"/>
          <w:szCs w:val="28"/>
          <w:lang w:eastAsia="ru-RU"/>
          <w14:ligatures w14:val="none"/>
        </w:rPr>
        <w:t>АТ КБ ПРИВАТБАНК</w:t>
      </w:r>
      <w:r w:rsidRPr="005F06FA">
        <w:rPr>
          <w:rFonts w:ascii="Times New Roman" w:eastAsia="Times New Roman" w:hAnsi="Times New Roman" w:cs="Times New Roman"/>
          <w:kern w:val="0"/>
          <w:sz w:val="28"/>
          <w:szCs w:val="28"/>
          <w:lang w:eastAsia="ru-RU"/>
          <w14:ligatures w14:val="none"/>
        </w:rPr>
        <w:t xml:space="preserve"> свідчить про стале зростання обсягів активних операцій та зміцнення ресурсної бази банку протягом 2023–2025 років. Основними складовими активів залишаються інвестиційні цінні папери, грошові кошти та їх еквіваленти, кредити клієнтам і міжбанківські кредити, які сукупно формують понад 95 % активів банку. Позитивною тенденцією є зростання кредитного портфеля та інвестиційних вкладень, що створює передумови для подальшого збільшення доходів і прибутковості банку. Водночас висока частка ліквідних активів забезпечує належний рівень фінансової стійкості та здатність банку виконувати свої зобов'язання в умовах мінливого економічного середовища.</w:t>
      </w:r>
    </w:p>
    <w:p w14:paraId="2D40A815" w14:textId="77777777" w:rsid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 xml:space="preserve">Зобов’язання банку є основним джерелом формування ресурсної бази та фінансування активних операцій. Їх структура характеризує особливості </w:t>
      </w:r>
      <w:r w:rsidRPr="00BD5E45">
        <w:rPr>
          <w:rFonts w:ascii="Times New Roman" w:eastAsia="Times New Roman" w:hAnsi="Times New Roman" w:cs="Times New Roman"/>
          <w:kern w:val="0"/>
          <w:sz w:val="28"/>
          <w:szCs w:val="28"/>
          <w:lang w:eastAsia="ru-RU"/>
          <w14:ligatures w14:val="none"/>
        </w:rPr>
        <w:lastRenderedPageBreak/>
        <w:t>залучення фінансових ресурсів, рівень довіри клієнтів до банківської установи та ефективність управління пасивами.</w:t>
      </w:r>
    </w:p>
    <w:p w14:paraId="4C7529AB" w14:textId="411973B6" w:rsidR="00E3519D" w:rsidRPr="00BD5E45" w:rsidRDefault="00E3519D" w:rsidP="00E3519D">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 xml:space="preserve">Аналіз динаміки та структури зобов’язань </w:t>
      </w:r>
      <w:r>
        <w:rPr>
          <w:rFonts w:ascii="Times New Roman" w:eastAsia="Times New Roman" w:hAnsi="Times New Roman" w:cs="Times New Roman"/>
          <w:kern w:val="0"/>
          <w:sz w:val="28"/>
          <w:szCs w:val="28"/>
          <w:lang w:eastAsia="ru-RU"/>
          <w14:ligatures w14:val="none"/>
        </w:rPr>
        <w:t>АТ КБ ПРИВАТБАНК</w:t>
      </w:r>
      <w:r w:rsidRPr="00BD5E45">
        <w:rPr>
          <w:rFonts w:ascii="Times New Roman" w:eastAsia="Times New Roman" w:hAnsi="Times New Roman" w:cs="Times New Roman"/>
          <w:kern w:val="0"/>
          <w:sz w:val="28"/>
          <w:szCs w:val="28"/>
          <w:lang w:eastAsia="ru-RU"/>
          <w14:ligatures w14:val="none"/>
        </w:rPr>
        <w:t xml:space="preserve"> за 2023–2025 рр. свідчить про стійке зростання обсягів залучених ресурсів та зміцнення депозитної бази банку</w:t>
      </w:r>
      <w:r>
        <w:rPr>
          <w:rFonts w:ascii="Times New Roman" w:eastAsia="Times New Roman" w:hAnsi="Times New Roman" w:cs="Times New Roman"/>
          <w:kern w:val="0"/>
          <w:sz w:val="28"/>
          <w:szCs w:val="28"/>
          <w:lang w:eastAsia="ru-RU"/>
          <w14:ligatures w14:val="none"/>
        </w:rPr>
        <w:t xml:space="preserve"> (рис. </w:t>
      </w:r>
      <w:r w:rsidR="00512CCA">
        <w:rPr>
          <w:rFonts w:ascii="Times New Roman" w:eastAsia="Times New Roman" w:hAnsi="Times New Roman" w:cs="Times New Roman"/>
          <w:kern w:val="0"/>
          <w:sz w:val="28"/>
          <w:szCs w:val="28"/>
          <w:lang w:eastAsia="ru-RU"/>
          <w14:ligatures w14:val="none"/>
        </w:rPr>
        <w:t>2.2</w:t>
      </w:r>
      <w:r>
        <w:rPr>
          <w:rFonts w:ascii="Times New Roman" w:eastAsia="Times New Roman" w:hAnsi="Times New Roman" w:cs="Times New Roman"/>
          <w:kern w:val="0"/>
          <w:sz w:val="28"/>
          <w:szCs w:val="28"/>
          <w:lang w:eastAsia="ru-RU"/>
          <w14:ligatures w14:val="none"/>
        </w:rPr>
        <w:t>)</w:t>
      </w:r>
      <w:r w:rsidRPr="00BD5E45">
        <w:rPr>
          <w:rFonts w:ascii="Times New Roman" w:eastAsia="Times New Roman" w:hAnsi="Times New Roman" w:cs="Times New Roman"/>
          <w:kern w:val="0"/>
          <w:sz w:val="28"/>
          <w:szCs w:val="28"/>
          <w:lang w:eastAsia="ru-RU"/>
          <w14:ligatures w14:val="none"/>
        </w:rPr>
        <w:t>.</w:t>
      </w:r>
    </w:p>
    <w:p w14:paraId="7CCF89D0" w14:textId="77777777" w:rsidR="00BD5E45" w:rsidRDefault="00BD5E45"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7A5B4EEC" w14:textId="2B0572FA" w:rsidR="005F06FA" w:rsidRDefault="00BD5E45"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noProof/>
        </w:rPr>
        <w:drawing>
          <wp:inline distT="0" distB="0" distL="0" distR="0" wp14:anchorId="0B18B139" wp14:editId="1AD2AC30">
            <wp:extent cx="5539740" cy="3246120"/>
            <wp:effectExtent l="0" t="0" r="3810" b="11430"/>
            <wp:docPr id="1114454395" name="Діаграма 1">
              <a:extLst xmlns:a="http://schemas.openxmlformats.org/drawingml/2006/main">
                <a:ext uri="{FF2B5EF4-FFF2-40B4-BE49-F238E27FC236}">
                  <a16:creationId xmlns:a16="http://schemas.microsoft.com/office/drawing/2014/main" id="{E0B23623-E5D9-BE18-2C9A-D012941866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1E0A58" w14:textId="73FC54D0" w:rsidR="00BD5E45" w:rsidRDefault="00BD5E45"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Рис. </w:t>
      </w:r>
      <w:r w:rsidR="00512CCA">
        <w:rPr>
          <w:rFonts w:ascii="Times New Roman" w:eastAsia="Times New Roman" w:hAnsi="Times New Roman" w:cs="Times New Roman"/>
          <w:kern w:val="0"/>
          <w:sz w:val="28"/>
          <w:szCs w:val="28"/>
          <w:lang w:eastAsia="ru-RU"/>
          <w14:ligatures w14:val="none"/>
        </w:rPr>
        <w:t xml:space="preserve">2.2. </w:t>
      </w:r>
      <w:r>
        <w:rPr>
          <w:rFonts w:ascii="Times New Roman" w:eastAsia="Times New Roman" w:hAnsi="Times New Roman" w:cs="Times New Roman"/>
          <w:kern w:val="0"/>
          <w:sz w:val="28"/>
          <w:szCs w:val="28"/>
          <w:lang w:eastAsia="ru-RU"/>
          <w14:ligatures w14:val="none"/>
        </w:rPr>
        <w:t>Динаміка та структура зобов’язань</w:t>
      </w:r>
      <w:r w:rsidR="00512CCA">
        <w:rPr>
          <w:rFonts w:ascii="Times New Roman" w:eastAsia="Times New Roman" w:hAnsi="Times New Roman" w:cs="Times New Roman"/>
          <w:kern w:val="0"/>
          <w:sz w:val="28"/>
          <w:szCs w:val="28"/>
          <w:lang w:eastAsia="ru-RU"/>
          <w14:ligatures w14:val="none"/>
        </w:rPr>
        <w:t xml:space="preserve"> </w:t>
      </w:r>
      <w:r w:rsidR="00512CCA" w:rsidRPr="00512CCA">
        <w:rPr>
          <w:rFonts w:ascii="Times New Roman" w:eastAsia="Times New Roman" w:hAnsi="Times New Roman" w:cs="Times New Roman"/>
          <w:kern w:val="0"/>
          <w:sz w:val="28"/>
          <w:szCs w:val="28"/>
          <w:lang w:eastAsia="ru-RU"/>
          <w14:ligatures w14:val="none"/>
        </w:rPr>
        <w:t>АТ КБ ПРИВАТБАНК</w:t>
      </w:r>
    </w:p>
    <w:p w14:paraId="0A79E155" w14:textId="77777777" w:rsidR="0090568A" w:rsidRDefault="0090568A"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3C8A9684" w14:textId="696DA4BE"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 xml:space="preserve">Загальна сума зобов'язань </w:t>
      </w:r>
      <w:r w:rsidR="00E3519D">
        <w:rPr>
          <w:rFonts w:ascii="Times New Roman" w:eastAsia="Times New Roman" w:hAnsi="Times New Roman" w:cs="Times New Roman"/>
          <w:kern w:val="0"/>
          <w:sz w:val="28"/>
          <w:szCs w:val="28"/>
          <w:lang w:eastAsia="ru-RU"/>
          <w14:ligatures w14:val="none"/>
        </w:rPr>
        <w:t>АТ КБ ПРИВАТБАНК</w:t>
      </w:r>
      <w:r w:rsidRPr="00BD5E45">
        <w:rPr>
          <w:rFonts w:ascii="Times New Roman" w:eastAsia="Times New Roman" w:hAnsi="Times New Roman" w:cs="Times New Roman"/>
          <w:kern w:val="0"/>
          <w:sz w:val="28"/>
          <w:szCs w:val="28"/>
          <w:lang w:eastAsia="ru-RU"/>
          <w14:ligatures w14:val="none"/>
        </w:rPr>
        <w:t xml:space="preserve"> у 2023 році становила 595 162 млн грн. У 2024 році вона збільшилася до 662 318 млн грн, що на 67 156 млн грн або на 11,28 % більше порівняно з попереднім роком. У 2025 році обсяг зобов’язань досяг 795 951 млн грн, збільшившись ще на 133 633 млн грн або на 20,18 %. Загалом за досліджуваний період зобов'язання банку зросли на 200 789 млн грн, або на 33,74 %, що свідчить про активне нарощування ресурсної бази та розширення масштабів діяльності банку.</w:t>
      </w:r>
    </w:p>
    <w:p w14:paraId="2BBD154E" w14:textId="35B68236"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 xml:space="preserve">Найбільшу частку у структурі зобов'язань протягом усього аналізованого періоду займали кошти клієнтів. У 2023 році їх обсяг становив 555 525 млн грн, або 93,34 % загальної суми зобов'язань. У 2024 році кошти клієнтів зросли до 621 596 млн грн, а у 2025 році – до 731 571 млн грн. За два роки приріст становив 176 </w:t>
      </w:r>
      <w:r w:rsidRPr="00BD5E45">
        <w:rPr>
          <w:rFonts w:ascii="Times New Roman" w:eastAsia="Times New Roman" w:hAnsi="Times New Roman" w:cs="Times New Roman"/>
          <w:kern w:val="0"/>
          <w:sz w:val="28"/>
          <w:szCs w:val="28"/>
          <w:lang w:eastAsia="ru-RU"/>
          <w14:ligatures w14:val="none"/>
        </w:rPr>
        <w:lastRenderedPageBreak/>
        <w:t xml:space="preserve">046 млн грн або 31,69 %. Незважаючи на незначне зниження питомої ваги до 91,91 % у 2025 році, дана стаття залишається основним джерелом ресурсів банку. Така структура пасивів свідчить про високий рівень довіри населення та суб'єктів господарювання до </w:t>
      </w:r>
      <w:r w:rsidR="00E3519D">
        <w:rPr>
          <w:rFonts w:ascii="Times New Roman" w:eastAsia="Times New Roman" w:hAnsi="Times New Roman" w:cs="Times New Roman"/>
          <w:kern w:val="0"/>
          <w:sz w:val="28"/>
          <w:szCs w:val="28"/>
          <w:lang w:eastAsia="ru-RU"/>
          <w14:ligatures w14:val="none"/>
        </w:rPr>
        <w:t>АТ КБ ПРИВАТБАНК</w:t>
      </w:r>
      <w:r w:rsidRPr="00BD5E45">
        <w:rPr>
          <w:rFonts w:ascii="Times New Roman" w:eastAsia="Times New Roman" w:hAnsi="Times New Roman" w:cs="Times New Roman"/>
          <w:kern w:val="0"/>
          <w:sz w:val="28"/>
          <w:szCs w:val="28"/>
          <w:lang w:eastAsia="ru-RU"/>
          <w14:ligatures w14:val="none"/>
        </w:rPr>
        <w:t>, а також про його провідні позиції на депозитному ринку України.</w:t>
      </w:r>
    </w:p>
    <w:p w14:paraId="0FE71287" w14:textId="77777777"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Суттєве зростання продемонстрували інші залучені кошти. Якщо у 2023 році їх обсяг становив лише 2 630 млн грн, то у 2024 році він зріс до 6 199 млн грн, а у 2025 році – до 8 449 млн грн. За аналізований період обсяг даної статті збільшився більш ніж утричі. Водночас її частка у структурі зобов’язань залишалася незначною та становила близько 1,1 % у 2025 році. Це свідчить про диверсифікацію джерел фінансування діяльності банку.</w:t>
      </w:r>
    </w:p>
    <w:p w14:paraId="2EBE7992" w14:textId="77777777"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Помітне зростання спостерігалося за статтею поточних податкових зобов’язань. У 2023 році їх сума становила 25 790 млн грн, у 2024 році зменшилася до 21 553 млн грн, однак уже у 2025 році зросла до 42 133 млн грн. Порівняно з 2023 роком приріст склав 16 343 млн грн або 63,37 %. Збільшення податкових зобов’язань насамперед пов'язане зі зростанням фінансових результатів діяльності банку та відповідним збільшенням податкових платежів.</w:t>
      </w:r>
    </w:p>
    <w:p w14:paraId="5C4A962D" w14:textId="77777777"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Інші фінансові зобов'язання характеризувалися відносною стабільністю. У 2023 році їх обсяг становив 3 038 млн грн, у 2024 році збільшився до 4 072 млн грн, а у 2025 році дещо скоротився до 3 806 млн грн. Частка даної статті протягом аналізованого періоду не перевищувала 0,6 % загального обсягу зобов'язань, що свідчить про незначний вплив цих зобов’язань на загальну структуру пасивів банку.</w:t>
      </w:r>
    </w:p>
    <w:p w14:paraId="347028C5" w14:textId="77777777"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Обсяг забезпечень також демонстрував поступове зростання. У 2023 році їх величина становила 5 438 млн грн, у 2024 році – 6 013 млн грн, а у 2025 році – 6 251 млн грн. У структурі забезпечень найбільшу частку займало інше забезпечення, яке зросло з 4 327 млн грн до 5 369 млн грн. Водночас резерви за кредитними зобов'язаннями та контрактами фінансової гарантії скоротилися з 1 111 млн грн до 882 млн грн, що може свідчити про покращення якості кредитного портфеля та зниження рівня кредитного ризику.</w:t>
      </w:r>
    </w:p>
    <w:p w14:paraId="4DD8E109" w14:textId="77777777"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lastRenderedPageBreak/>
        <w:t>Інші нефінансові зобов'язання також характеризувалися позитивною динамікою. Їх обсяг збільшився з 2 741 млн грн у 2023 році до 3 740 млн грн у 2025 році, або на 36,44 %. Проте їхня частка у структурі зобов'язань залишалася незначною та не перевищувала 0,5 %.</w:t>
      </w:r>
    </w:p>
    <w:p w14:paraId="143DFD73" w14:textId="77777777"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Аналіз структури зобов’язань свідчить про високий рівень концентрації ресурсної бази банку навколо коштів клієнтів. У 2023 році їх частка становила 93,34 %, у 2024 році – 93,85 %, а у 2025 році – 91,91 %. Частка інших статей зобов'язань залишалася порівняно невеликою, що є характерною ознакою універсальних банків із потужною клієнтською базою. Така структура пасивів забезпечує відносно низьку вартість залучених ресурсів та сприяє підтриманню високого рівня ліквідності.</w:t>
      </w:r>
    </w:p>
    <w:p w14:paraId="2930DCD3" w14:textId="72172398" w:rsidR="00BD5E45" w:rsidRPr="00BD5E45" w:rsidRDefault="00BD5E45" w:rsidP="00BD5E45">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BD5E45">
        <w:rPr>
          <w:rFonts w:ascii="Times New Roman" w:eastAsia="Times New Roman" w:hAnsi="Times New Roman" w:cs="Times New Roman"/>
          <w:kern w:val="0"/>
          <w:sz w:val="28"/>
          <w:szCs w:val="28"/>
          <w:lang w:eastAsia="ru-RU"/>
          <w14:ligatures w14:val="none"/>
        </w:rPr>
        <w:t xml:space="preserve">Отже, результати аналізу свідчать, що протягом 2023–2025 років </w:t>
      </w:r>
      <w:r w:rsidR="00E3519D">
        <w:rPr>
          <w:rFonts w:ascii="Times New Roman" w:eastAsia="Times New Roman" w:hAnsi="Times New Roman" w:cs="Times New Roman"/>
          <w:kern w:val="0"/>
          <w:sz w:val="28"/>
          <w:szCs w:val="28"/>
          <w:lang w:eastAsia="ru-RU"/>
          <w14:ligatures w14:val="none"/>
        </w:rPr>
        <w:t>АТ КБ ПРИВАТБАНК</w:t>
      </w:r>
      <w:r w:rsidRPr="00BD5E45">
        <w:rPr>
          <w:rFonts w:ascii="Times New Roman" w:eastAsia="Times New Roman" w:hAnsi="Times New Roman" w:cs="Times New Roman"/>
          <w:kern w:val="0"/>
          <w:sz w:val="28"/>
          <w:szCs w:val="28"/>
          <w:lang w:eastAsia="ru-RU"/>
          <w14:ligatures w14:val="none"/>
        </w:rPr>
        <w:t xml:space="preserve"> забезпечував стабільне нарощування обсягів зобов’язань переважно за рахунок зростання коштів клієнтів. Домінування депозитних ресурсів у структурі пасивів свідчить про високий рівень довіри до банку та його стійкі конкурентні позиції на банківському ринку України. Водночас зростання інших залучених коштів і забезпечень свідчить про диверсифікацію джерел фінансування та підвищення рівня фінансової стійкості банківської установи. Це створює сприятливі передумови для подальшого розширення активних операцій і забезпечення стабільної прибутковості діяльності банку.</w:t>
      </w:r>
    </w:p>
    <w:p w14:paraId="1AE8CC28" w14:textId="0F3379A3" w:rsidR="00BD5E45" w:rsidRDefault="00404D7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4D7F">
        <w:rPr>
          <w:rFonts w:ascii="Times New Roman" w:eastAsia="Times New Roman" w:hAnsi="Times New Roman" w:cs="Times New Roman"/>
          <w:kern w:val="0"/>
          <w:sz w:val="28"/>
          <w:szCs w:val="28"/>
          <w:lang w:eastAsia="ru-RU"/>
          <w14:ligatures w14:val="none"/>
        </w:rPr>
        <w:t>Власний капітал банку є ключовим джерелом фінансової стійкості, забезпечує захист інтересів кредиторів, формує базу для розширення активних операцій та виступає індикатором довіри до банківської установи.</w:t>
      </w:r>
    </w:p>
    <w:p w14:paraId="511A45DF" w14:textId="165004F8" w:rsidR="00512CCA" w:rsidRDefault="00512CCA"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12CCA">
        <w:rPr>
          <w:rFonts w:ascii="Times New Roman" w:eastAsia="Times New Roman" w:hAnsi="Times New Roman" w:cs="Times New Roman"/>
          <w:kern w:val="0"/>
          <w:sz w:val="28"/>
          <w:szCs w:val="28"/>
          <w:lang w:eastAsia="ru-RU"/>
          <w14:ligatures w14:val="none"/>
        </w:rPr>
        <w:t>Аналіз динаміки та структури власного капіталу АТ КБ ПРИВАТБАНК за 2023–2025 рр. свідчить про поступове зростання його обсягу на фоні покращення фінансового результату діяльності та зміцнення резервної бази банку</w:t>
      </w:r>
      <w:r>
        <w:rPr>
          <w:rFonts w:ascii="Times New Roman" w:eastAsia="Times New Roman" w:hAnsi="Times New Roman" w:cs="Times New Roman"/>
          <w:kern w:val="0"/>
          <w:sz w:val="28"/>
          <w:szCs w:val="28"/>
          <w:lang w:eastAsia="ru-RU"/>
          <w14:ligatures w14:val="none"/>
        </w:rPr>
        <w:t xml:space="preserve"> (рис. 2.5)</w:t>
      </w:r>
      <w:r w:rsidRPr="00512CCA">
        <w:rPr>
          <w:rFonts w:ascii="Times New Roman" w:eastAsia="Times New Roman" w:hAnsi="Times New Roman" w:cs="Times New Roman"/>
          <w:kern w:val="0"/>
          <w:sz w:val="28"/>
          <w:szCs w:val="28"/>
          <w:lang w:eastAsia="ru-RU"/>
          <w14:ligatures w14:val="none"/>
        </w:rPr>
        <w:t>.</w:t>
      </w:r>
    </w:p>
    <w:p w14:paraId="6AF870C6" w14:textId="677F4FDF" w:rsidR="00BD5E45" w:rsidRDefault="00404D7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1A27F9F4" wp14:editId="0AACB440">
            <wp:extent cx="5349240" cy="3097530"/>
            <wp:effectExtent l="0" t="0" r="3810" b="7620"/>
            <wp:docPr id="1802263417" name="Діаграма 1">
              <a:extLst xmlns:a="http://schemas.openxmlformats.org/drawingml/2006/main">
                <a:ext uri="{FF2B5EF4-FFF2-40B4-BE49-F238E27FC236}">
                  <a16:creationId xmlns:a16="http://schemas.microsoft.com/office/drawing/2014/main" id="{78BE2E7D-A2FC-C904-B1F2-ACE80A2B39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247C2E" w14:textId="0B5EC892" w:rsidR="00404D7F" w:rsidRDefault="00404D7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Рис. </w:t>
      </w:r>
      <w:r w:rsidR="00362BC6">
        <w:rPr>
          <w:rFonts w:ascii="Times New Roman" w:eastAsia="Times New Roman" w:hAnsi="Times New Roman" w:cs="Times New Roman"/>
          <w:kern w:val="0"/>
          <w:sz w:val="28"/>
          <w:szCs w:val="28"/>
          <w:lang w:eastAsia="ru-RU"/>
          <w14:ligatures w14:val="none"/>
        </w:rPr>
        <w:t xml:space="preserve">2.5. </w:t>
      </w:r>
      <w:r>
        <w:rPr>
          <w:rFonts w:ascii="Times New Roman" w:eastAsia="Times New Roman" w:hAnsi="Times New Roman" w:cs="Times New Roman"/>
          <w:kern w:val="0"/>
          <w:sz w:val="28"/>
          <w:szCs w:val="28"/>
          <w:lang w:eastAsia="ru-RU"/>
          <w14:ligatures w14:val="none"/>
        </w:rPr>
        <w:t>Динаміка та структура власного капіталу</w:t>
      </w:r>
      <w:r w:rsidR="00512CCA">
        <w:rPr>
          <w:rFonts w:ascii="Times New Roman" w:eastAsia="Times New Roman" w:hAnsi="Times New Roman" w:cs="Times New Roman"/>
          <w:kern w:val="0"/>
          <w:sz w:val="28"/>
          <w:szCs w:val="28"/>
          <w:lang w:eastAsia="ru-RU"/>
          <w14:ligatures w14:val="none"/>
        </w:rPr>
        <w:t xml:space="preserve"> </w:t>
      </w:r>
      <w:r w:rsidR="00512CCA" w:rsidRPr="00512CCA">
        <w:rPr>
          <w:rFonts w:ascii="Times New Roman" w:eastAsia="Times New Roman" w:hAnsi="Times New Roman" w:cs="Times New Roman"/>
          <w:kern w:val="0"/>
          <w:sz w:val="28"/>
          <w:szCs w:val="28"/>
          <w:lang w:eastAsia="ru-RU"/>
          <w14:ligatures w14:val="none"/>
        </w:rPr>
        <w:t>АТ КБ ПРИВАТБАНК</w:t>
      </w:r>
    </w:p>
    <w:p w14:paraId="2FFE9410" w14:textId="77777777" w:rsidR="00404D7F" w:rsidRDefault="00404D7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3ACA570D" w14:textId="5E487498" w:rsidR="00404D7F" w:rsidRPr="00404D7F" w:rsidRDefault="00404D7F" w:rsidP="00404D7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4D7F">
        <w:rPr>
          <w:rFonts w:ascii="Times New Roman" w:eastAsia="Times New Roman" w:hAnsi="Times New Roman" w:cs="Times New Roman"/>
          <w:kern w:val="0"/>
          <w:sz w:val="28"/>
          <w:szCs w:val="28"/>
          <w:lang w:eastAsia="ru-RU"/>
          <w14:ligatures w14:val="none"/>
        </w:rPr>
        <w:t>Загальна сума власного капіталу банку у 2023 році становила 84 846 млн грн. У 2024 році вона зросла до 99 143 854 тис. грн (99 144 млн грн), що на 14 298 млн грн або на 16,85 % більше порівняно з 2023 роком. У 2025 році власний капітал збільшився до 100 283 221 тис. грн (100 283 млн грн), тобто ще на 1 139 млн грн або на 1,15 %. Загалом за період 2023–2025 рр. приріст власного капіталу становив 15 437 млн грн або 18,2 %, що свідчить про поступове посилення капіталізації банку.</w:t>
      </w:r>
      <w:r w:rsidR="002D2BB4">
        <w:rPr>
          <w:rFonts w:ascii="Times New Roman" w:eastAsia="Times New Roman" w:hAnsi="Times New Roman" w:cs="Times New Roman"/>
          <w:kern w:val="0"/>
          <w:sz w:val="28"/>
          <w:szCs w:val="28"/>
          <w:lang w:eastAsia="ru-RU"/>
          <w14:ligatures w14:val="none"/>
        </w:rPr>
        <w:t xml:space="preserve"> </w:t>
      </w:r>
      <w:r w:rsidRPr="00404D7F">
        <w:rPr>
          <w:rFonts w:ascii="Times New Roman" w:eastAsia="Times New Roman" w:hAnsi="Times New Roman" w:cs="Times New Roman"/>
          <w:kern w:val="0"/>
          <w:sz w:val="28"/>
          <w:szCs w:val="28"/>
          <w:lang w:eastAsia="ru-RU"/>
          <w14:ligatures w14:val="none"/>
        </w:rPr>
        <w:t>Найбільш вагомою складовою власного капіталу є статутний капітал, який протягом усього аналізованого періоду залишався стабільним на рівні 206 060 млн грн. Незмінність цього показника свідчить про відсутність додаткової емісії акцій у досліджуваному періоді та стабільну структуру акціонерного капіталу банку.</w:t>
      </w:r>
    </w:p>
    <w:p w14:paraId="12C1D512" w14:textId="555CA5E6" w:rsidR="00404D7F" w:rsidRPr="00404D7F" w:rsidRDefault="00404D7F" w:rsidP="00404D7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4D7F">
        <w:rPr>
          <w:rFonts w:ascii="Times New Roman" w:eastAsia="Times New Roman" w:hAnsi="Times New Roman" w:cs="Times New Roman"/>
          <w:kern w:val="0"/>
          <w:sz w:val="28"/>
          <w:szCs w:val="28"/>
          <w:lang w:eastAsia="ru-RU"/>
          <w14:ligatures w14:val="none"/>
        </w:rPr>
        <w:t>Важливим елементом є резерви та інші фонди банку, які демонстрували позитивну динаміку. Їх обсяг збільшився з 12 959 млн грн у 2023 році до 14 847 млн грн у 2024 році та до 16 854 млн грн у 2025 році. Загальний приріст за період становив 3 895 млн грн або близько 30 %, що свідчить про посилення внутрішніх джерел фінансової стійкості банку та формування додаткового запасу капіталу для покриття ризиків.</w:t>
      </w:r>
      <w:r w:rsidR="002D2BB4">
        <w:rPr>
          <w:rFonts w:ascii="Times New Roman" w:eastAsia="Times New Roman" w:hAnsi="Times New Roman" w:cs="Times New Roman"/>
          <w:kern w:val="0"/>
          <w:sz w:val="28"/>
          <w:szCs w:val="28"/>
          <w:lang w:eastAsia="ru-RU"/>
          <w14:ligatures w14:val="none"/>
        </w:rPr>
        <w:t xml:space="preserve"> </w:t>
      </w:r>
      <w:r w:rsidRPr="00404D7F">
        <w:rPr>
          <w:rFonts w:ascii="Times New Roman" w:eastAsia="Times New Roman" w:hAnsi="Times New Roman" w:cs="Times New Roman"/>
          <w:kern w:val="0"/>
          <w:sz w:val="28"/>
          <w:szCs w:val="28"/>
          <w:lang w:eastAsia="ru-RU"/>
          <w14:ligatures w14:val="none"/>
        </w:rPr>
        <w:t xml:space="preserve">Позитивну динаміку також продемонстрували інші </w:t>
      </w:r>
      <w:r w:rsidRPr="00404D7F">
        <w:rPr>
          <w:rFonts w:ascii="Times New Roman" w:eastAsia="Times New Roman" w:hAnsi="Times New Roman" w:cs="Times New Roman"/>
          <w:kern w:val="0"/>
          <w:sz w:val="28"/>
          <w:szCs w:val="28"/>
          <w:lang w:eastAsia="ru-RU"/>
          <w14:ligatures w14:val="none"/>
        </w:rPr>
        <w:lastRenderedPageBreak/>
        <w:t>резерви, які з негативного значення у 2023 році (–1 741 млн грн) зросли до 2 559 млн грн у 2024 році та до 6 710 млн грн у 2025 році. Така динаміка свідчить про суттєве покращення оцінки фінансових інструментів та результатів переоцінки активів, що позитивно вплинуло на загальний рівень капіталу банку.</w:t>
      </w:r>
    </w:p>
    <w:p w14:paraId="61E97D33" w14:textId="7CD3F2DA" w:rsidR="00404D7F" w:rsidRPr="00404D7F" w:rsidRDefault="00404D7F" w:rsidP="00404D7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4D7F">
        <w:rPr>
          <w:rFonts w:ascii="Times New Roman" w:eastAsia="Times New Roman" w:hAnsi="Times New Roman" w:cs="Times New Roman"/>
          <w:kern w:val="0"/>
          <w:sz w:val="28"/>
          <w:szCs w:val="28"/>
          <w:lang w:eastAsia="ru-RU"/>
          <w14:ligatures w14:val="none"/>
        </w:rPr>
        <w:t>Результат від операцій з акціонером залишався стабільним протягом усього періоду на рівні 12 174 млн грн, що відображає сталість відносин із власником та відсутність суттєвих змін у структурі акціонерного фінансування.</w:t>
      </w:r>
      <w:r w:rsidR="002D2BB4">
        <w:rPr>
          <w:rFonts w:ascii="Times New Roman" w:eastAsia="Times New Roman" w:hAnsi="Times New Roman" w:cs="Times New Roman"/>
          <w:kern w:val="0"/>
          <w:sz w:val="28"/>
          <w:szCs w:val="28"/>
          <w:lang w:eastAsia="ru-RU"/>
          <w14:ligatures w14:val="none"/>
        </w:rPr>
        <w:t xml:space="preserve"> </w:t>
      </w:r>
      <w:r w:rsidRPr="00404D7F">
        <w:rPr>
          <w:rFonts w:ascii="Times New Roman" w:eastAsia="Times New Roman" w:hAnsi="Times New Roman" w:cs="Times New Roman"/>
          <w:kern w:val="0"/>
          <w:sz w:val="28"/>
          <w:szCs w:val="28"/>
          <w:lang w:eastAsia="ru-RU"/>
          <w14:ligatures w14:val="none"/>
        </w:rPr>
        <w:t>Водночас накопичений дефіцит залишався значним негативним елементом власного капіталу. У 2023 році він становив –144 629 млн грн, у 2024 році скоротився до –136 518 млн грн, однак у 2025 році знову зріс до –141 536 млн грн. Загалом показник залишається від’ємним, що стримує потенціал зростання загального власного капіталу банку, хоча його коливання свідчать про часткове покращення фінансового результату в окремі періоди.</w:t>
      </w:r>
      <w:r w:rsidR="002D2BB4">
        <w:rPr>
          <w:rFonts w:ascii="Times New Roman" w:eastAsia="Times New Roman" w:hAnsi="Times New Roman" w:cs="Times New Roman"/>
          <w:kern w:val="0"/>
          <w:sz w:val="28"/>
          <w:szCs w:val="28"/>
          <w:lang w:eastAsia="ru-RU"/>
          <w14:ligatures w14:val="none"/>
        </w:rPr>
        <w:t xml:space="preserve"> </w:t>
      </w:r>
      <w:r w:rsidRPr="00404D7F">
        <w:rPr>
          <w:rFonts w:ascii="Times New Roman" w:eastAsia="Times New Roman" w:hAnsi="Times New Roman" w:cs="Times New Roman"/>
          <w:kern w:val="0"/>
          <w:sz w:val="28"/>
          <w:szCs w:val="28"/>
          <w:lang w:eastAsia="ru-RU"/>
          <w14:ligatures w14:val="none"/>
        </w:rPr>
        <w:t>Емісійний дохід залишався незначним і стабільним на рівні 22,7 млн грн, що практично не впливає на загальну структуру капіталу, проте відображає історичні особливості формування акціонерного капіталу банку.</w:t>
      </w:r>
    </w:p>
    <w:p w14:paraId="5574FAB2" w14:textId="77777777" w:rsidR="00404D7F" w:rsidRPr="00404D7F" w:rsidRDefault="00404D7F" w:rsidP="00404D7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4D7F">
        <w:rPr>
          <w:rFonts w:ascii="Times New Roman" w:eastAsia="Times New Roman" w:hAnsi="Times New Roman" w:cs="Times New Roman"/>
          <w:kern w:val="0"/>
          <w:sz w:val="28"/>
          <w:szCs w:val="28"/>
          <w:lang w:eastAsia="ru-RU"/>
          <w14:ligatures w14:val="none"/>
        </w:rPr>
        <w:t>Структурний аналіз власного капіталу показує, що його основу формує статутний капітал, який займає домінуючу частку. Друге місце за значущістю посідають резерви та інші фонди, які поступово зростають і підвищують фінансову стійкість банку. Водночас наявність значного накопиченого дефіциту суттєво впливає на структуру капіталу, зменшуючи його чисту ефективність.</w:t>
      </w:r>
    </w:p>
    <w:p w14:paraId="03C27175" w14:textId="614DACC5" w:rsidR="00404D7F" w:rsidRPr="00404D7F" w:rsidRDefault="00404D7F" w:rsidP="00404D7F">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4D7F">
        <w:rPr>
          <w:rFonts w:ascii="Times New Roman" w:eastAsia="Times New Roman" w:hAnsi="Times New Roman" w:cs="Times New Roman"/>
          <w:kern w:val="0"/>
          <w:sz w:val="28"/>
          <w:szCs w:val="28"/>
          <w:lang w:eastAsia="ru-RU"/>
          <w14:ligatures w14:val="none"/>
        </w:rPr>
        <w:t xml:space="preserve">Отже, аналіз динаміки та структури власного капіталу </w:t>
      </w:r>
      <w:r w:rsidR="00E3519D">
        <w:rPr>
          <w:rFonts w:ascii="Times New Roman" w:eastAsia="Times New Roman" w:hAnsi="Times New Roman" w:cs="Times New Roman"/>
          <w:kern w:val="0"/>
          <w:sz w:val="28"/>
          <w:szCs w:val="28"/>
          <w:lang w:eastAsia="ru-RU"/>
          <w14:ligatures w14:val="none"/>
        </w:rPr>
        <w:t>АТ КБ ПРИВАТБАНК</w:t>
      </w:r>
      <w:r w:rsidRPr="00404D7F">
        <w:rPr>
          <w:rFonts w:ascii="Times New Roman" w:eastAsia="Times New Roman" w:hAnsi="Times New Roman" w:cs="Times New Roman"/>
          <w:kern w:val="0"/>
          <w:sz w:val="28"/>
          <w:szCs w:val="28"/>
          <w:lang w:eastAsia="ru-RU"/>
          <w14:ligatures w14:val="none"/>
        </w:rPr>
        <w:t xml:space="preserve"> свідчить про загальне зміцнення капітальної бази банку протягом 2023–2025 років. Зростання резервів та інших компонентів капіталу компенсує негативний вплив накопиченого дефіциту, що в результаті забезпечує позитивну динаміку загального показника. Це створює передумови для подальшого підвищення фінансової стійкості банку, розширення його операційної діяльності та підтримання стабільного рівня прибутковості в довгостроковій перспективі.</w:t>
      </w:r>
    </w:p>
    <w:p w14:paraId="276C5A17" w14:textId="5B0D04C9" w:rsidR="00404D7F" w:rsidRDefault="00404D7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Отже, проведений аналіз</w:t>
      </w:r>
      <w:r w:rsidRPr="00404D7F">
        <w:rPr>
          <w:rFonts w:ascii="Times New Roman" w:eastAsia="Times New Roman" w:hAnsi="Times New Roman" w:cs="Times New Roman"/>
          <w:kern w:val="0"/>
          <w:sz w:val="28"/>
          <w:szCs w:val="28"/>
          <w:lang w:eastAsia="ru-RU"/>
          <w14:ligatures w14:val="none"/>
        </w:rPr>
        <w:t xml:space="preserve"> свідчить про загальне розширення масштабів діяльності банку та посилення його ринкових позицій. Спостерігається стабільне зростання активів, яке супроводжується збільшенням обсягів кредитного портфеля, інвестиційних цінних паперів та ліквідних коштів, що вказує на активізацію операційної діяльності та диверсифікацію напрямів розміщення ресурсів. Паралельно відбувається зростання зобов’язань, основну частку яких формують кошти клієнтів, що свідчить про високий рівень довіри до банку та стабільність його ресурсної бази. Власний капітал демонструє помірне зростання за рахунок збільшення резервів та покращення окремих складових, хоча його динаміка частково стримується наявністю накопиченого дефіциту. У цілому структура балансу банку характеризується переважанням клієнтських ресурсів у пасивах та значною часткою високоякісних ліквідних активів, що забезпечує поєднання прибутковості, фінансової стійкості та здатності банку адаптуватися до змін зовнішнього середовища.</w:t>
      </w:r>
    </w:p>
    <w:p w14:paraId="72B723B5" w14:textId="77777777" w:rsidR="00404D7F" w:rsidRDefault="00404D7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501A5119" w14:textId="53FFCDB8" w:rsidR="00404D7F" w:rsidRDefault="00404D7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2.3. </w:t>
      </w:r>
      <w:r w:rsidRPr="00404D7F">
        <w:rPr>
          <w:rFonts w:ascii="Times New Roman" w:eastAsia="Times New Roman" w:hAnsi="Times New Roman" w:cs="Times New Roman"/>
          <w:kern w:val="0"/>
          <w:sz w:val="28"/>
          <w:szCs w:val="28"/>
          <w:lang w:eastAsia="ru-RU"/>
          <w14:ligatures w14:val="none"/>
        </w:rPr>
        <w:t>Аналіз фінансових результатів та показників прибутковості АТ КБ ПРИВАТБАНК</w:t>
      </w:r>
    </w:p>
    <w:p w14:paraId="26E50FED" w14:textId="77777777" w:rsidR="00404D7F" w:rsidRDefault="00404D7F"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46C35722" w14:textId="56719321" w:rsidR="00BD5E45" w:rsidRDefault="002D2BB4"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2D2BB4">
        <w:rPr>
          <w:rFonts w:ascii="Times New Roman" w:eastAsia="Times New Roman" w:hAnsi="Times New Roman" w:cs="Times New Roman"/>
          <w:kern w:val="0"/>
          <w:sz w:val="28"/>
          <w:szCs w:val="28"/>
          <w:lang w:eastAsia="ru-RU"/>
          <w14:ligatures w14:val="none"/>
        </w:rPr>
        <w:t xml:space="preserve">Фінансові результати діяльності банку є узагальнюючим індикатором ефективності його функціонування та відображають здатність банківської установи генерувати прибуток у процесі здійснення операційної, інвестиційної та фінансової діяльності. Вони характеризують рівень використання ресурсного потенціалу банку, якість управління доходами і витратами, а також ефективність реалізації обраної бізнес-моделі. Аналіз фінансових результатів і показників прибутковості </w:t>
      </w:r>
      <w:r w:rsidR="00E3519D">
        <w:rPr>
          <w:rFonts w:ascii="Times New Roman" w:eastAsia="Times New Roman" w:hAnsi="Times New Roman" w:cs="Times New Roman"/>
          <w:kern w:val="0"/>
          <w:sz w:val="28"/>
          <w:szCs w:val="28"/>
          <w:lang w:eastAsia="ru-RU"/>
          <w14:ligatures w14:val="none"/>
        </w:rPr>
        <w:t>АТ КБ ПРИВАТБАНК</w:t>
      </w:r>
      <w:r w:rsidRPr="002D2BB4">
        <w:rPr>
          <w:rFonts w:ascii="Times New Roman" w:eastAsia="Times New Roman" w:hAnsi="Times New Roman" w:cs="Times New Roman"/>
          <w:kern w:val="0"/>
          <w:sz w:val="28"/>
          <w:szCs w:val="28"/>
          <w:lang w:eastAsia="ru-RU"/>
          <w14:ligatures w14:val="none"/>
        </w:rPr>
        <w:t xml:space="preserve"> дає змогу оцінити динаміку формування чистого прибутку, визначити рівень рентабельності основних видів діяльності та виявити ключові фактори, що впливають на зміну фінансового результату в досліджуваному періоді. Такий підхід є необхідним для обґрунтування ефективності управління банком та визначення напрямів подальшого підвищення його прибутковості.</w:t>
      </w:r>
      <w:r w:rsidR="00512CCA">
        <w:rPr>
          <w:rFonts w:ascii="Times New Roman" w:eastAsia="Times New Roman" w:hAnsi="Times New Roman" w:cs="Times New Roman"/>
          <w:kern w:val="0"/>
          <w:sz w:val="28"/>
          <w:szCs w:val="28"/>
          <w:lang w:eastAsia="ru-RU"/>
          <w14:ligatures w14:val="none"/>
        </w:rPr>
        <w:t xml:space="preserve"> </w:t>
      </w:r>
    </w:p>
    <w:p w14:paraId="2934302A" w14:textId="4425C89A" w:rsidR="00512CCA" w:rsidRPr="00512CCA" w:rsidRDefault="00512CCA" w:rsidP="00512CC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12CCA">
        <w:rPr>
          <w:rFonts w:ascii="Times New Roman" w:eastAsia="Times New Roman" w:hAnsi="Times New Roman" w:cs="Times New Roman"/>
          <w:kern w:val="0"/>
          <w:sz w:val="28"/>
          <w:szCs w:val="28"/>
          <w:lang w:eastAsia="ru-RU"/>
          <w14:ligatures w14:val="none"/>
        </w:rPr>
        <w:lastRenderedPageBreak/>
        <w:t>Проведений аналіз динаміки та структури фінансових результатів АТ КБ ПРИВАТБАНК за 2023–2025 рр. свідчить про загалом позитивну тенденцію зростання операційних доходів при одночасному посиленні впливу витратних факторів, що позначилося на коливанні чистого прибутку</w:t>
      </w:r>
      <w:r>
        <w:rPr>
          <w:rFonts w:ascii="Times New Roman" w:eastAsia="Times New Roman" w:hAnsi="Times New Roman" w:cs="Times New Roman"/>
          <w:kern w:val="0"/>
          <w:sz w:val="28"/>
          <w:szCs w:val="28"/>
          <w:lang w:eastAsia="ru-RU"/>
          <w14:ligatures w14:val="none"/>
        </w:rPr>
        <w:t xml:space="preserve"> (рис. 2.4)</w:t>
      </w:r>
      <w:r w:rsidRPr="00512CCA">
        <w:rPr>
          <w:rFonts w:ascii="Times New Roman" w:eastAsia="Times New Roman" w:hAnsi="Times New Roman" w:cs="Times New Roman"/>
          <w:kern w:val="0"/>
          <w:sz w:val="28"/>
          <w:szCs w:val="28"/>
          <w:lang w:eastAsia="ru-RU"/>
          <w14:ligatures w14:val="none"/>
        </w:rPr>
        <w:t>.</w:t>
      </w:r>
    </w:p>
    <w:p w14:paraId="6DE1FF3D" w14:textId="77777777" w:rsidR="002D2BB4" w:rsidRDefault="002D2BB4"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60876025" w14:textId="49B479DC" w:rsidR="00D95A21" w:rsidRDefault="00D95A21"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noProof/>
        </w:rPr>
        <w:drawing>
          <wp:inline distT="0" distB="0" distL="0" distR="0" wp14:anchorId="2BB3B71A" wp14:editId="7373F3F1">
            <wp:extent cx="5578475" cy="3604260"/>
            <wp:effectExtent l="0" t="0" r="3175" b="15240"/>
            <wp:docPr id="1818736486" name="Діаграма 1">
              <a:extLst xmlns:a="http://schemas.openxmlformats.org/drawingml/2006/main">
                <a:ext uri="{FF2B5EF4-FFF2-40B4-BE49-F238E27FC236}">
                  <a16:creationId xmlns:a16="http://schemas.microsoft.com/office/drawing/2014/main" id="{0BF72CA7-AE62-D963-AA8C-38ECFC3E47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039141" w14:textId="32B1CC82" w:rsidR="0090568A" w:rsidRDefault="00D95A21"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Рис. </w:t>
      </w:r>
      <w:r w:rsidR="00512CCA">
        <w:rPr>
          <w:rFonts w:ascii="Times New Roman" w:eastAsia="Times New Roman" w:hAnsi="Times New Roman" w:cs="Times New Roman"/>
          <w:kern w:val="0"/>
          <w:sz w:val="28"/>
          <w:szCs w:val="28"/>
          <w:lang w:eastAsia="ru-RU"/>
          <w14:ligatures w14:val="none"/>
        </w:rPr>
        <w:t>2.4. А</w:t>
      </w:r>
      <w:r w:rsidR="00512CCA" w:rsidRPr="00512CCA">
        <w:rPr>
          <w:rFonts w:ascii="Times New Roman" w:eastAsia="Times New Roman" w:hAnsi="Times New Roman" w:cs="Times New Roman"/>
          <w:kern w:val="0"/>
          <w:sz w:val="28"/>
          <w:szCs w:val="28"/>
          <w:lang w:eastAsia="ru-RU"/>
          <w14:ligatures w14:val="none"/>
        </w:rPr>
        <w:t>наліз динаміки та структури фінансових результатів АТ КБ ПРИВАТБАНК за 2023–2025 рр.</w:t>
      </w:r>
    </w:p>
    <w:p w14:paraId="2D0FE930" w14:textId="77777777" w:rsidR="00512CCA" w:rsidRDefault="00512CCA" w:rsidP="00E06C4B">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43BDFB86" w14:textId="4386FFCB" w:rsidR="00E06C4B" w:rsidRPr="00E06C4B" w:rsidRDefault="00E06C4B" w:rsidP="00E06C4B">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E06C4B">
        <w:rPr>
          <w:rFonts w:ascii="Times New Roman" w:eastAsia="Times New Roman" w:hAnsi="Times New Roman" w:cs="Times New Roman"/>
          <w:kern w:val="0"/>
          <w:sz w:val="28"/>
          <w:szCs w:val="28"/>
          <w:lang w:eastAsia="ru-RU"/>
          <w14:ligatures w14:val="none"/>
        </w:rPr>
        <w:t>У структурі доходів банку ключову роль відіграють процентні доходи, які протягом аналізованого періоду демонструють стійке зростання: з 66 238 млн грн у 2023 році до 77 594 млн грн у 2024 році та 91 214 млн грн у 2025 році. Така динаміка зумовлена розширенням кредитного портфеля та зростанням дохідності фінансових інструментів. Основну частку процентних доходів формують доходи, обчислені за методом ефективної ставки відсотка, що свідчить про домінування класичних кредитних операцій у структурі доходів банку.</w:t>
      </w:r>
    </w:p>
    <w:p w14:paraId="6A672815" w14:textId="77777777" w:rsidR="00E06C4B" w:rsidRPr="00E06C4B" w:rsidRDefault="00E06C4B" w:rsidP="00E06C4B">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E06C4B">
        <w:rPr>
          <w:rFonts w:ascii="Times New Roman" w:eastAsia="Times New Roman" w:hAnsi="Times New Roman" w:cs="Times New Roman"/>
          <w:kern w:val="0"/>
          <w:sz w:val="28"/>
          <w:szCs w:val="28"/>
          <w:lang w:eastAsia="ru-RU"/>
          <w14:ligatures w14:val="none"/>
        </w:rPr>
        <w:t xml:space="preserve">Процентні витрати також мають тенденцію до зростання — з 6 616 млн грн у 2023 році до 11 288 млн грн у 2025 році, що пов’язано з підвищенням вартості </w:t>
      </w:r>
      <w:r w:rsidRPr="00E06C4B">
        <w:rPr>
          <w:rFonts w:ascii="Times New Roman" w:eastAsia="Times New Roman" w:hAnsi="Times New Roman" w:cs="Times New Roman"/>
          <w:kern w:val="0"/>
          <w:sz w:val="28"/>
          <w:szCs w:val="28"/>
          <w:lang w:eastAsia="ru-RU"/>
          <w14:ligatures w14:val="none"/>
        </w:rPr>
        <w:lastRenderedPageBreak/>
        <w:t>залучених ресурсів та збільшенням обсягів зобов’язань. Незважаючи на це, чистий процентний дохід демонструє стабільне зростання: 59 622 млн грн у 2023 році, 66 887 млн грн у 2024 році та 79 926 млн грн у 2025 році, що підтверджує ефективність процентної політики банку.</w:t>
      </w:r>
    </w:p>
    <w:p w14:paraId="127996C2" w14:textId="77777777" w:rsidR="00E06C4B" w:rsidRPr="00E06C4B" w:rsidRDefault="00E06C4B" w:rsidP="00E06C4B">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E06C4B">
        <w:rPr>
          <w:rFonts w:ascii="Times New Roman" w:eastAsia="Times New Roman" w:hAnsi="Times New Roman" w:cs="Times New Roman"/>
          <w:kern w:val="0"/>
          <w:sz w:val="28"/>
          <w:szCs w:val="28"/>
          <w:lang w:eastAsia="ru-RU"/>
          <w14:ligatures w14:val="none"/>
        </w:rPr>
        <w:t xml:space="preserve">Додатковим джерелом доходів є комісійні операції, які характеризуються позитивною динамікою. Комісійні доходи зросли з 41 589 млн грн до 50 207 млн грн, тоді як комісійні витрати також збільшилися, що зумовило помірне зростання чистого комісійного результату. Це свідчить про розвиток </w:t>
      </w:r>
      <w:proofErr w:type="spellStart"/>
      <w:r w:rsidRPr="00E06C4B">
        <w:rPr>
          <w:rFonts w:ascii="Times New Roman" w:eastAsia="Times New Roman" w:hAnsi="Times New Roman" w:cs="Times New Roman"/>
          <w:kern w:val="0"/>
          <w:sz w:val="28"/>
          <w:szCs w:val="28"/>
          <w:lang w:eastAsia="ru-RU"/>
          <w14:ligatures w14:val="none"/>
        </w:rPr>
        <w:t>транзакційного</w:t>
      </w:r>
      <w:proofErr w:type="spellEnd"/>
      <w:r w:rsidRPr="00E06C4B">
        <w:rPr>
          <w:rFonts w:ascii="Times New Roman" w:eastAsia="Times New Roman" w:hAnsi="Times New Roman" w:cs="Times New Roman"/>
          <w:kern w:val="0"/>
          <w:sz w:val="28"/>
          <w:szCs w:val="28"/>
          <w:lang w:eastAsia="ru-RU"/>
          <w14:ligatures w14:val="none"/>
        </w:rPr>
        <w:t xml:space="preserve"> бізнесу банку та розширення спектра платних послуг.</w:t>
      </w:r>
    </w:p>
    <w:p w14:paraId="5D993DE2" w14:textId="77777777" w:rsidR="00E06C4B" w:rsidRPr="00E06C4B" w:rsidRDefault="00E06C4B" w:rsidP="00E06C4B">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E06C4B">
        <w:rPr>
          <w:rFonts w:ascii="Times New Roman" w:eastAsia="Times New Roman" w:hAnsi="Times New Roman" w:cs="Times New Roman"/>
          <w:kern w:val="0"/>
          <w:sz w:val="28"/>
          <w:szCs w:val="28"/>
          <w:lang w:eastAsia="ru-RU"/>
          <w14:ligatures w14:val="none"/>
        </w:rPr>
        <w:t>Важливу роль у формуванні фінансового результату відіграють операції з іноземною валютою та фінансовими інструментами. Чистий результат від валютних операцій є нестабільним: зниження у 2024 році з подальшим частковим відновленням у 2025 році. Аналогічно, результати від операцій з фінансовими інструментами за справедливою вартістю також демонструють коливальний характер, що відображає високу чутливість цих операцій до ринкової кон’юнктури.</w:t>
      </w:r>
    </w:p>
    <w:p w14:paraId="5AE7E3C9" w14:textId="77777777" w:rsidR="00E06C4B" w:rsidRPr="00E06C4B" w:rsidRDefault="00E06C4B" w:rsidP="00E06C4B">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E06C4B">
        <w:rPr>
          <w:rFonts w:ascii="Times New Roman" w:eastAsia="Times New Roman" w:hAnsi="Times New Roman" w:cs="Times New Roman"/>
          <w:kern w:val="0"/>
          <w:sz w:val="28"/>
          <w:szCs w:val="28"/>
          <w:lang w:eastAsia="ru-RU"/>
          <w14:ligatures w14:val="none"/>
        </w:rPr>
        <w:t>Витратна частина фінансових результатів характеризується стабільним зростанням. Зокрема, витрати на персонал збільшилися з 10 552 млн грн у 2023 році до 15 954 млн грн у 2025 році, що відображає як інфляційні процеси, так і розширення операційної діяльності банку. Також зростають адміністративні та операційні витрати, що чинить додатковий тиск на прибутковість.</w:t>
      </w:r>
    </w:p>
    <w:p w14:paraId="0D1A8A50" w14:textId="77777777" w:rsidR="00E06C4B" w:rsidRPr="00E06C4B" w:rsidRDefault="00E06C4B" w:rsidP="00E06C4B">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E06C4B">
        <w:rPr>
          <w:rFonts w:ascii="Times New Roman" w:eastAsia="Times New Roman" w:hAnsi="Times New Roman" w:cs="Times New Roman"/>
          <w:kern w:val="0"/>
          <w:sz w:val="28"/>
          <w:szCs w:val="28"/>
          <w:lang w:eastAsia="ru-RU"/>
          <w14:ligatures w14:val="none"/>
        </w:rPr>
        <w:t>У результаті динаміка прибутку до оподаткування залишається позитивною та зростаючою: з 72 766 млн грн у 2023 році до 87 967 млн грн у 2025 році. Водночас чистий прибуток демонструє неоднозначну тенденцію: зростання у 2024 році до 40 141 млн грн із подальшим зниженням у 2025 році до 29 083 млн грн. Така ситуація пояснюється суттєвим збільшенням податкового навантаження, що зменшило кінцевий фінансовий результат банку.</w:t>
      </w:r>
    </w:p>
    <w:p w14:paraId="4E38CEF1" w14:textId="0FA67D54" w:rsidR="00E06C4B" w:rsidRPr="00E06C4B" w:rsidRDefault="00E06C4B" w:rsidP="00E06C4B">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E06C4B">
        <w:rPr>
          <w:rFonts w:ascii="Times New Roman" w:eastAsia="Times New Roman" w:hAnsi="Times New Roman" w:cs="Times New Roman"/>
          <w:kern w:val="0"/>
          <w:sz w:val="28"/>
          <w:szCs w:val="28"/>
          <w:lang w:eastAsia="ru-RU"/>
          <w14:ligatures w14:val="none"/>
        </w:rPr>
        <w:t xml:space="preserve">Отже, структура фінансових результатів </w:t>
      </w:r>
      <w:r w:rsidR="00E3519D">
        <w:rPr>
          <w:rFonts w:ascii="Times New Roman" w:eastAsia="Times New Roman" w:hAnsi="Times New Roman" w:cs="Times New Roman"/>
          <w:kern w:val="0"/>
          <w:sz w:val="28"/>
          <w:szCs w:val="28"/>
          <w:lang w:eastAsia="ru-RU"/>
          <w14:ligatures w14:val="none"/>
        </w:rPr>
        <w:t>АТ КБ ПРИВАТБАНК</w:t>
      </w:r>
      <w:r w:rsidRPr="00E06C4B">
        <w:rPr>
          <w:rFonts w:ascii="Times New Roman" w:eastAsia="Times New Roman" w:hAnsi="Times New Roman" w:cs="Times New Roman"/>
          <w:kern w:val="0"/>
          <w:sz w:val="28"/>
          <w:szCs w:val="28"/>
          <w:lang w:eastAsia="ru-RU"/>
          <w14:ligatures w14:val="none"/>
        </w:rPr>
        <w:t xml:space="preserve"> характеризується домінуванням процентних доходів як основного джерела прибутку, значною роллю комісійного бізнесу та високою </w:t>
      </w:r>
      <w:proofErr w:type="spellStart"/>
      <w:r w:rsidRPr="00E06C4B">
        <w:rPr>
          <w:rFonts w:ascii="Times New Roman" w:eastAsia="Times New Roman" w:hAnsi="Times New Roman" w:cs="Times New Roman"/>
          <w:kern w:val="0"/>
          <w:sz w:val="28"/>
          <w:szCs w:val="28"/>
          <w:lang w:eastAsia="ru-RU"/>
          <w14:ligatures w14:val="none"/>
        </w:rPr>
        <w:t>волатильністю</w:t>
      </w:r>
      <w:proofErr w:type="spellEnd"/>
      <w:r w:rsidRPr="00E06C4B">
        <w:rPr>
          <w:rFonts w:ascii="Times New Roman" w:eastAsia="Times New Roman" w:hAnsi="Times New Roman" w:cs="Times New Roman"/>
          <w:kern w:val="0"/>
          <w:sz w:val="28"/>
          <w:szCs w:val="28"/>
          <w:lang w:eastAsia="ru-RU"/>
          <w14:ligatures w14:val="none"/>
        </w:rPr>
        <w:t xml:space="preserve"> </w:t>
      </w:r>
      <w:r w:rsidRPr="00E06C4B">
        <w:rPr>
          <w:rFonts w:ascii="Times New Roman" w:eastAsia="Times New Roman" w:hAnsi="Times New Roman" w:cs="Times New Roman"/>
          <w:kern w:val="0"/>
          <w:sz w:val="28"/>
          <w:szCs w:val="28"/>
          <w:lang w:eastAsia="ru-RU"/>
          <w14:ligatures w14:val="none"/>
        </w:rPr>
        <w:lastRenderedPageBreak/>
        <w:t>результатів від ринкових операцій. Загалом банк демонструє здатність генерувати стабільний операційний дохід, однак кінцевий чистий прибуток значною мірою залежить від податкового навантаження та динаміки операційних витрат, що є важливим аспектом для подальшого управління прибутковістю.</w:t>
      </w:r>
    </w:p>
    <w:p w14:paraId="509E042C" w14:textId="49DF3DDC"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Для більш глибокої оцінки ефективності діяльності банку доцільним є застосування системи відносних показників прибутковості, які дозволяють оцінити ефективність використання активів і власного капіталу, а також загальну результативність діяльності банку.</w:t>
      </w:r>
      <w:r>
        <w:rPr>
          <w:rFonts w:ascii="Times New Roman" w:eastAsia="Times New Roman" w:hAnsi="Times New Roman" w:cs="Times New Roman"/>
          <w:kern w:val="0"/>
          <w:sz w:val="28"/>
          <w:szCs w:val="28"/>
          <w:lang w:eastAsia="ru-RU"/>
          <w14:ligatures w14:val="none"/>
        </w:rPr>
        <w:t xml:space="preserve"> </w:t>
      </w:r>
      <w:r w:rsidRPr="00403EC4">
        <w:rPr>
          <w:rFonts w:ascii="Times New Roman" w:eastAsia="Times New Roman" w:hAnsi="Times New Roman" w:cs="Times New Roman"/>
          <w:kern w:val="0"/>
          <w:sz w:val="28"/>
          <w:szCs w:val="28"/>
          <w:lang w:eastAsia="ru-RU"/>
          <w14:ligatures w14:val="none"/>
        </w:rPr>
        <w:t>До основних показників прибутковості банку належать рентабельність активів (ROA), рентабельність власного капіталу (ROE) та чиста процентна маржа (NIM), які є ключовими аналітичними індикаторами ефективності діяльності банківської установи та широко застосовуються у практиці фінансового менеджменту і банківського аналізу.</w:t>
      </w:r>
    </w:p>
    <w:p w14:paraId="5912F050" w14:textId="1454EE07"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 xml:space="preserve">Рентабельність активів (ROA) характеризує ефективність використання всіх активів банку для формування чистого прибутку. Даний показник відображає, наскільки </w:t>
      </w:r>
      <w:proofErr w:type="spellStart"/>
      <w:r w:rsidRPr="00403EC4">
        <w:rPr>
          <w:rFonts w:ascii="Times New Roman" w:eastAsia="Times New Roman" w:hAnsi="Times New Roman" w:cs="Times New Roman"/>
          <w:kern w:val="0"/>
          <w:sz w:val="28"/>
          <w:szCs w:val="28"/>
          <w:lang w:eastAsia="ru-RU"/>
          <w14:ligatures w14:val="none"/>
        </w:rPr>
        <w:t>результативно</w:t>
      </w:r>
      <w:proofErr w:type="spellEnd"/>
      <w:r w:rsidRPr="00403EC4">
        <w:rPr>
          <w:rFonts w:ascii="Times New Roman" w:eastAsia="Times New Roman" w:hAnsi="Times New Roman" w:cs="Times New Roman"/>
          <w:kern w:val="0"/>
          <w:sz w:val="28"/>
          <w:szCs w:val="28"/>
          <w:lang w:eastAsia="ru-RU"/>
          <w14:ligatures w14:val="none"/>
        </w:rPr>
        <w:t xml:space="preserve"> банк використовує наявні ресурси незалежно від джерел їх формування. В економічному змісті ROA демонструє здатність активів генерувати прибуток і є важливим індикатором операційної ефективності банку. Чим вищим є значення ROA, тим ефективніше банк використовує свої активи для отримання фінансового результату. Формально показник розраховується за наступною формулою:</w:t>
      </w:r>
    </w:p>
    <w:p w14:paraId="469A0F38" w14:textId="46E6E649"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m:oMathPara>
        <m:oMath>
          <m:r>
            <w:rPr>
              <w:rFonts w:ascii="Cambria Math" w:eastAsia="Times New Roman" w:hAnsi="Cambria Math" w:cs="Times New Roman"/>
              <w:kern w:val="0"/>
              <w:sz w:val="28"/>
              <w:szCs w:val="28"/>
              <w:lang w:eastAsia="ru-RU"/>
              <w14:ligatures w14:val="none"/>
            </w:rPr>
            <m:t>ROA=</m:t>
          </m:r>
          <m:f>
            <m:fPr>
              <m:ctrlPr>
                <w:rPr>
                  <w:rFonts w:ascii="Cambria Math" w:eastAsia="Times New Roman" w:hAnsi="Cambria Math" w:cs="Times New Roman"/>
                  <w:kern w:val="0"/>
                  <w:sz w:val="28"/>
                  <w:szCs w:val="28"/>
                  <w:lang w:eastAsia="ru-RU"/>
                  <w14:ligatures w14:val="none"/>
                </w:rPr>
              </m:ctrlPr>
            </m:fPr>
            <m:num>
              <m:r>
                <m:rPr>
                  <m:nor/>
                </m:rPr>
                <w:rPr>
                  <w:rFonts w:ascii="Times New Roman" w:eastAsia="Times New Roman" w:hAnsi="Times New Roman" w:cs="Times New Roman"/>
                  <w:kern w:val="0"/>
                  <w:sz w:val="28"/>
                  <w:szCs w:val="28"/>
                  <w:lang w:eastAsia="ru-RU"/>
                  <w14:ligatures w14:val="none"/>
                </w:rPr>
                <m:t>Чистий прибуток</m:t>
              </m:r>
            </m:num>
            <m:den>
              <m:r>
                <m:rPr>
                  <m:nor/>
                </m:rPr>
                <w:rPr>
                  <w:rFonts w:ascii="Times New Roman" w:eastAsia="Times New Roman" w:hAnsi="Times New Roman" w:cs="Times New Roman"/>
                  <w:kern w:val="0"/>
                  <w:sz w:val="28"/>
                  <w:szCs w:val="28"/>
                  <w:lang w:eastAsia="ru-RU"/>
                  <w14:ligatures w14:val="none"/>
                </w:rPr>
                <m:t>Середні загальні активи</m:t>
              </m:r>
            </m:den>
          </m:f>
          <m:r>
            <w:rPr>
              <w:rFonts w:ascii="Cambria Math" w:eastAsia="Times New Roman" w:hAnsi="Cambria Math" w:cs="Times New Roman"/>
              <w:kern w:val="0"/>
              <w:sz w:val="28"/>
              <w:szCs w:val="28"/>
              <w:lang w:eastAsia="ru-RU"/>
              <w14:ligatures w14:val="none"/>
            </w:rPr>
            <m:t>×100</m:t>
          </m:r>
          <m:r>
            <m:rPr>
              <m:sty m:val="p"/>
            </m:rPr>
            <w:rPr>
              <w:rFonts w:ascii="Cambria Math" w:eastAsia="Times New Roman" w:hAnsi="Cambria Math" w:cs="Times New Roman"/>
              <w:kern w:val="0"/>
              <w:sz w:val="28"/>
              <w:szCs w:val="28"/>
              <w:lang w:eastAsia="ru-RU"/>
              <w14:ligatures w14:val="none"/>
            </w:rPr>
            <m:t>%</m:t>
          </m:r>
          <m:r>
            <m:rPr>
              <m:sty m:val="p"/>
            </m:rPr>
            <w:rPr>
              <w:rFonts w:ascii="Times New Roman" w:eastAsia="Times New Roman" w:hAnsi="Times New Roman" w:cs="Times New Roman"/>
              <w:kern w:val="0"/>
              <w:sz w:val="28"/>
              <w:szCs w:val="28"/>
              <w:lang w:eastAsia="ru-RU"/>
              <w14:ligatures w14:val="none"/>
            </w:rPr>
            <w:br/>
          </m:r>
        </m:oMath>
      </m:oMathPara>
    </w:p>
    <w:p w14:paraId="1F46AF3D" w14:textId="193C3280"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 xml:space="preserve">Рентабельність власного капіталу (ROE) відображає ефективність використання коштів, вкладених акціонерами банку, та показує рівень дохідності на інвестований капітал. Цей показник є одним із ключових для оцінювання інвестиційної привабливості банку, оскільки характеризує здатність банківської установи забезпечувати прибутковість власникам капіталу. Високе значення </w:t>
      </w:r>
      <w:r w:rsidRPr="00403EC4">
        <w:rPr>
          <w:rFonts w:ascii="Times New Roman" w:eastAsia="Times New Roman" w:hAnsi="Times New Roman" w:cs="Times New Roman"/>
          <w:kern w:val="0"/>
          <w:sz w:val="28"/>
          <w:szCs w:val="28"/>
          <w:lang w:eastAsia="ru-RU"/>
          <w14:ligatures w14:val="none"/>
        </w:rPr>
        <w:lastRenderedPageBreak/>
        <w:t>ROE свідчить про ефективну систему управління капіталом та здатність банку генерувати значну віддачу на вкладені ресурси. Формула розрахунку має вигляд:</w:t>
      </w:r>
    </w:p>
    <w:p w14:paraId="75BD6D1B" w14:textId="1CA24DE2"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m:oMathPara>
        <m:oMath>
          <m:r>
            <w:rPr>
              <w:rFonts w:ascii="Cambria Math" w:eastAsia="Times New Roman" w:hAnsi="Cambria Math" w:cs="Times New Roman"/>
              <w:kern w:val="0"/>
              <w:sz w:val="28"/>
              <w:szCs w:val="28"/>
              <w:lang w:eastAsia="ru-RU"/>
              <w14:ligatures w14:val="none"/>
            </w:rPr>
            <m:t>ROE=</m:t>
          </m:r>
          <m:f>
            <m:fPr>
              <m:ctrlPr>
                <w:rPr>
                  <w:rFonts w:ascii="Cambria Math" w:eastAsia="Times New Roman" w:hAnsi="Cambria Math" w:cs="Times New Roman"/>
                  <w:kern w:val="0"/>
                  <w:sz w:val="28"/>
                  <w:szCs w:val="28"/>
                  <w:lang w:eastAsia="ru-RU"/>
                  <w14:ligatures w14:val="none"/>
                </w:rPr>
              </m:ctrlPr>
            </m:fPr>
            <m:num>
              <m:r>
                <m:rPr>
                  <m:nor/>
                </m:rPr>
                <w:rPr>
                  <w:rFonts w:ascii="Times New Roman" w:eastAsia="Times New Roman" w:hAnsi="Times New Roman" w:cs="Times New Roman"/>
                  <w:kern w:val="0"/>
                  <w:sz w:val="28"/>
                  <w:szCs w:val="28"/>
                  <w:lang w:eastAsia="ru-RU"/>
                  <w14:ligatures w14:val="none"/>
                </w:rPr>
                <m:t>Чистий прибуток</m:t>
              </m:r>
            </m:num>
            <m:den>
              <m:r>
                <m:rPr>
                  <m:nor/>
                </m:rPr>
                <w:rPr>
                  <w:rFonts w:ascii="Times New Roman" w:eastAsia="Times New Roman" w:hAnsi="Times New Roman" w:cs="Times New Roman"/>
                  <w:kern w:val="0"/>
                  <w:sz w:val="28"/>
                  <w:szCs w:val="28"/>
                  <w:lang w:eastAsia="ru-RU"/>
                  <w14:ligatures w14:val="none"/>
                </w:rPr>
                <m:t>Середній власний капітал</m:t>
              </m:r>
            </m:den>
          </m:f>
          <m:r>
            <w:rPr>
              <w:rFonts w:ascii="Cambria Math" w:eastAsia="Times New Roman" w:hAnsi="Cambria Math" w:cs="Times New Roman"/>
              <w:kern w:val="0"/>
              <w:sz w:val="28"/>
              <w:szCs w:val="28"/>
              <w:lang w:eastAsia="ru-RU"/>
              <w14:ligatures w14:val="none"/>
            </w:rPr>
            <m:t>×100</m:t>
          </m:r>
          <m:r>
            <m:rPr>
              <m:sty m:val="p"/>
            </m:rPr>
            <w:rPr>
              <w:rFonts w:ascii="Cambria Math" w:eastAsia="Times New Roman" w:hAnsi="Cambria Math" w:cs="Times New Roman"/>
              <w:kern w:val="0"/>
              <w:sz w:val="28"/>
              <w:szCs w:val="28"/>
              <w:lang w:eastAsia="ru-RU"/>
              <w14:ligatures w14:val="none"/>
            </w:rPr>
            <m:t>%</m:t>
          </m:r>
          <m:r>
            <m:rPr>
              <m:sty m:val="p"/>
            </m:rPr>
            <w:rPr>
              <w:rFonts w:ascii="Times New Roman" w:eastAsia="Times New Roman" w:hAnsi="Times New Roman" w:cs="Times New Roman"/>
              <w:kern w:val="0"/>
              <w:sz w:val="28"/>
              <w:szCs w:val="28"/>
              <w:lang w:eastAsia="ru-RU"/>
              <w14:ligatures w14:val="none"/>
            </w:rPr>
            <w:br/>
          </m:r>
        </m:oMath>
      </m:oMathPara>
    </w:p>
    <w:p w14:paraId="7F0F9C9E" w14:textId="356A1591"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Чиста процентна маржа (NIM) відображає співвідношення між чистим процентним доходом та дохідними активами банку. Вона характеризує ефективність основної банківської діяльності, пов’язаної з залученням і розміщенням ресурсів, а також показує рівень прибутковості процентних операцій. NIM є одним із найважливіших індикаторів стабільності банківського бізнесу, оскільки саме процентні доходи традиційно формують основу фінансового результату банківської установи. Формально визначається як:</w:t>
      </w:r>
    </w:p>
    <w:p w14:paraId="14F84453" w14:textId="455B433D"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m:oMathPara>
        <m:oMath>
          <m:r>
            <w:rPr>
              <w:rFonts w:ascii="Cambria Math" w:eastAsia="Times New Roman" w:hAnsi="Cambria Math" w:cs="Times New Roman"/>
              <w:kern w:val="0"/>
              <w:sz w:val="28"/>
              <w:szCs w:val="28"/>
              <w:lang w:eastAsia="ru-RU"/>
              <w14:ligatures w14:val="none"/>
            </w:rPr>
            <m:t>NIM=</m:t>
          </m:r>
          <m:f>
            <m:fPr>
              <m:ctrlPr>
                <w:rPr>
                  <w:rFonts w:ascii="Cambria Math" w:eastAsia="Times New Roman" w:hAnsi="Cambria Math" w:cs="Times New Roman"/>
                  <w:kern w:val="0"/>
                  <w:sz w:val="28"/>
                  <w:szCs w:val="28"/>
                  <w:lang w:eastAsia="ru-RU"/>
                  <w14:ligatures w14:val="none"/>
                </w:rPr>
              </m:ctrlPr>
            </m:fPr>
            <m:num>
              <m:r>
                <m:rPr>
                  <m:nor/>
                </m:rPr>
                <w:rPr>
                  <w:rFonts w:ascii="Times New Roman" w:eastAsia="Times New Roman" w:hAnsi="Times New Roman" w:cs="Times New Roman"/>
                  <w:kern w:val="0"/>
                  <w:sz w:val="28"/>
                  <w:szCs w:val="28"/>
                  <w:lang w:eastAsia="ru-RU"/>
                  <w14:ligatures w14:val="none"/>
                </w:rPr>
                <m:t>Чистий процентний дохід</m:t>
              </m:r>
            </m:num>
            <m:den>
              <m:r>
                <m:rPr>
                  <m:nor/>
                </m:rPr>
                <w:rPr>
                  <w:rFonts w:ascii="Times New Roman" w:eastAsia="Times New Roman" w:hAnsi="Times New Roman" w:cs="Times New Roman"/>
                  <w:kern w:val="0"/>
                  <w:sz w:val="28"/>
                  <w:szCs w:val="28"/>
                  <w:lang w:eastAsia="ru-RU"/>
                  <w14:ligatures w14:val="none"/>
                </w:rPr>
                <m:t>Середні дохідні активи</m:t>
              </m:r>
            </m:den>
          </m:f>
          <m:r>
            <w:rPr>
              <w:rFonts w:ascii="Cambria Math" w:eastAsia="Times New Roman" w:hAnsi="Cambria Math" w:cs="Times New Roman"/>
              <w:kern w:val="0"/>
              <w:sz w:val="28"/>
              <w:szCs w:val="28"/>
              <w:lang w:eastAsia="ru-RU"/>
              <w14:ligatures w14:val="none"/>
            </w:rPr>
            <m:t>×100</m:t>
          </m:r>
          <m:r>
            <m:rPr>
              <m:sty m:val="p"/>
            </m:rPr>
            <w:rPr>
              <w:rFonts w:ascii="Cambria Math" w:eastAsia="Times New Roman" w:hAnsi="Cambria Math" w:cs="Times New Roman"/>
              <w:kern w:val="0"/>
              <w:sz w:val="28"/>
              <w:szCs w:val="28"/>
              <w:lang w:eastAsia="ru-RU"/>
              <w14:ligatures w14:val="none"/>
            </w:rPr>
            <m:t>%</m:t>
          </m:r>
          <m:r>
            <m:rPr>
              <m:sty m:val="p"/>
            </m:rPr>
            <w:rPr>
              <w:rFonts w:ascii="Times New Roman" w:eastAsia="Times New Roman" w:hAnsi="Times New Roman" w:cs="Times New Roman"/>
              <w:kern w:val="0"/>
              <w:sz w:val="28"/>
              <w:szCs w:val="28"/>
              <w:lang w:eastAsia="ru-RU"/>
              <w14:ligatures w14:val="none"/>
            </w:rPr>
            <w:br/>
          </m:r>
        </m:oMath>
      </m:oMathPara>
    </w:p>
    <w:p w14:paraId="0343FF54" w14:textId="77D0E16F"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Також важливим показником ефективності банківської діяльності є коефіцієнт співвідношення витрат до доходів (CIR), який характеризує рівень операційної ефективності банку та його здатність контролювати витрати відносно отриманих доходів. Даний показник відображає, яка частка операційного доходу витрачається на забезпечення функціонування банку, і, відповідно, чим нижчим є його значення, тим вищою є ефективність управління витратами.</w:t>
      </w:r>
    </w:p>
    <w:p w14:paraId="62A6F708" w14:textId="77777777"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Формально показник розраховується за наступною формулою:</w:t>
      </w:r>
    </w:p>
    <w:p w14:paraId="3A5FCC9E" w14:textId="23F8AD2F"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m:oMathPara>
        <m:oMath>
          <m:r>
            <w:rPr>
              <w:rFonts w:ascii="Cambria Math" w:eastAsia="Times New Roman" w:hAnsi="Cambria Math" w:cs="Times New Roman"/>
              <w:kern w:val="0"/>
              <w:sz w:val="28"/>
              <w:szCs w:val="28"/>
              <w:lang w:eastAsia="ru-RU"/>
              <w14:ligatures w14:val="none"/>
            </w:rPr>
            <m:t>CIR=</m:t>
          </m:r>
          <m:f>
            <m:fPr>
              <m:ctrlPr>
                <w:rPr>
                  <w:rFonts w:ascii="Cambria Math" w:eastAsia="Times New Roman" w:hAnsi="Cambria Math" w:cs="Times New Roman"/>
                  <w:kern w:val="0"/>
                  <w:sz w:val="28"/>
                  <w:szCs w:val="28"/>
                  <w:lang w:eastAsia="ru-RU"/>
                  <w14:ligatures w14:val="none"/>
                </w:rPr>
              </m:ctrlPr>
            </m:fPr>
            <m:num>
              <m:r>
                <m:rPr>
                  <m:nor/>
                </m:rPr>
                <w:rPr>
                  <w:rFonts w:ascii="Times New Roman" w:eastAsia="Times New Roman" w:hAnsi="Times New Roman" w:cs="Times New Roman"/>
                  <w:kern w:val="0"/>
                  <w:sz w:val="28"/>
                  <w:szCs w:val="28"/>
                  <w:lang w:eastAsia="ru-RU"/>
                  <w14:ligatures w14:val="none"/>
                </w:rPr>
                <m:t>Операційні витрати</m:t>
              </m:r>
            </m:num>
            <m:den>
              <m:r>
                <m:rPr>
                  <m:nor/>
                </m:rPr>
                <w:rPr>
                  <w:rFonts w:ascii="Times New Roman" w:eastAsia="Times New Roman" w:hAnsi="Times New Roman" w:cs="Times New Roman"/>
                  <w:kern w:val="0"/>
                  <w:sz w:val="28"/>
                  <w:szCs w:val="28"/>
                  <w:lang w:eastAsia="ru-RU"/>
                  <w14:ligatures w14:val="none"/>
                </w:rPr>
                <m:t>Операційні доходи</m:t>
              </m:r>
            </m:den>
          </m:f>
          <m:r>
            <w:rPr>
              <w:rFonts w:ascii="Cambria Math" w:eastAsia="Times New Roman" w:hAnsi="Cambria Math" w:cs="Times New Roman"/>
              <w:kern w:val="0"/>
              <w:sz w:val="28"/>
              <w:szCs w:val="28"/>
              <w:lang w:eastAsia="ru-RU"/>
              <w14:ligatures w14:val="none"/>
            </w:rPr>
            <m:t>×100</m:t>
          </m:r>
          <m:r>
            <m:rPr>
              <m:sty m:val="p"/>
            </m:rPr>
            <w:rPr>
              <w:rFonts w:ascii="Cambria Math" w:eastAsia="Times New Roman" w:hAnsi="Cambria Math" w:cs="Times New Roman"/>
              <w:kern w:val="0"/>
              <w:sz w:val="28"/>
              <w:szCs w:val="28"/>
              <w:lang w:eastAsia="ru-RU"/>
              <w14:ligatures w14:val="none"/>
            </w:rPr>
            <m:t>%</m:t>
          </m:r>
          <m:r>
            <m:rPr>
              <m:sty m:val="p"/>
            </m:rPr>
            <w:rPr>
              <w:rFonts w:ascii="Times New Roman" w:eastAsia="Times New Roman" w:hAnsi="Times New Roman" w:cs="Times New Roman"/>
              <w:kern w:val="0"/>
              <w:sz w:val="28"/>
              <w:szCs w:val="28"/>
              <w:lang w:eastAsia="ru-RU"/>
              <w14:ligatures w14:val="none"/>
            </w:rPr>
            <w:br/>
          </m:r>
        </m:oMath>
      </m:oMathPara>
    </w:p>
    <w:p w14:paraId="0839AAA9" w14:textId="77777777"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де операційні доходи включають чистий процентний дохід, комісійні доходи та інші операційні доходи банку, а операційні витрати — витрати на персонал, адміністративні та інші витрати, пов’язані з функціонуванням банківської установи.</w:t>
      </w:r>
    </w:p>
    <w:p w14:paraId="2754C008" w14:textId="77777777" w:rsidR="00403EC4" w:rsidRPr="00403EC4" w:rsidRDefault="00403EC4" w:rsidP="00403EC4">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lastRenderedPageBreak/>
        <w:t>З економічної точки зору CIR є зворотним індикатором ефективності: його зростання свідчить про погіршення операційної ефективності та збільшення витратного навантаження, тоді як зниження показника відображає підвищення продуктивності діяльності банку та покращення управління витратами.</w:t>
      </w:r>
    </w:p>
    <w:p w14:paraId="0A70C96C" w14:textId="07314FE5" w:rsidR="00D95A21" w:rsidRDefault="00403EC4"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Вихідні дані для розрахунку показників прибутковості наведено в табл. 2.</w:t>
      </w:r>
      <w:r w:rsidR="00512CCA">
        <w:rPr>
          <w:rFonts w:ascii="Times New Roman" w:eastAsia="Times New Roman" w:hAnsi="Times New Roman" w:cs="Times New Roman"/>
          <w:kern w:val="0"/>
          <w:sz w:val="28"/>
          <w:szCs w:val="28"/>
          <w:lang w:eastAsia="ru-RU"/>
          <w14:ligatures w14:val="none"/>
        </w:rPr>
        <w:t>1</w:t>
      </w:r>
    </w:p>
    <w:p w14:paraId="3F9D8B27" w14:textId="74E28105" w:rsidR="00403EC4" w:rsidRDefault="00403EC4" w:rsidP="00403EC4">
      <w:pPr>
        <w:spacing w:after="0" w:line="360" w:lineRule="auto"/>
        <w:ind w:firstLine="720"/>
        <w:jc w:val="right"/>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Таблиця 2.</w:t>
      </w:r>
      <w:r w:rsidR="00512CCA">
        <w:rPr>
          <w:rFonts w:ascii="Times New Roman" w:eastAsia="Times New Roman" w:hAnsi="Times New Roman" w:cs="Times New Roman"/>
          <w:kern w:val="0"/>
          <w:sz w:val="28"/>
          <w:szCs w:val="28"/>
          <w:lang w:eastAsia="ru-RU"/>
          <w14:ligatures w14:val="none"/>
        </w:rPr>
        <w:t>1</w:t>
      </w:r>
    </w:p>
    <w:p w14:paraId="49B38A48" w14:textId="2C0E7A75" w:rsidR="00403EC4" w:rsidRDefault="00403EC4" w:rsidP="00403EC4">
      <w:pPr>
        <w:spacing w:after="0" w:line="36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Вихідні дані для розрахунку показників прибутковості АТ КБ ПРИВАТБАНК</w:t>
      </w:r>
    </w:p>
    <w:tbl>
      <w:tblPr>
        <w:tblStyle w:val="af0"/>
        <w:tblW w:w="5000" w:type="pct"/>
        <w:tblLook w:val="04A0" w:firstRow="1" w:lastRow="0" w:firstColumn="1" w:lastColumn="0" w:noHBand="0" w:noVBand="1"/>
      </w:tblPr>
      <w:tblGrid>
        <w:gridCol w:w="4760"/>
        <w:gridCol w:w="1623"/>
        <w:gridCol w:w="1623"/>
        <w:gridCol w:w="1621"/>
      </w:tblGrid>
      <w:tr w:rsidR="00403EC4" w:rsidRPr="00403EC4" w14:paraId="4421DCE0" w14:textId="77777777" w:rsidTr="00403EC4">
        <w:tc>
          <w:tcPr>
            <w:tcW w:w="2472" w:type="pct"/>
            <w:hideMark/>
          </w:tcPr>
          <w:p w14:paraId="433BAEBE"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Показник</w:t>
            </w:r>
          </w:p>
        </w:tc>
        <w:tc>
          <w:tcPr>
            <w:tcW w:w="843" w:type="pct"/>
            <w:hideMark/>
          </w:tcPr>
          <w:p w14:paraId="63AB87BD"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2023</w:t>
            </w:r>
          </w:p>
        </w:tc>
        <w:tc>
          <w:tcPr>
            <w:tcW w:w="843" w:type="pct"/>
            <w:hideMark/>
          </w:tcPr>
          <w:p w14:paraId="468339E6"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2024</w:t>
            </w:r>
          </w:p>
        </w:tc>
        <w:tc>
          <w:tcPr>
            <w:tcW w:w="843" w:type="pct"/>
            <w:hideMark/>
          </w:tcPr>
          <w:p w14:paraId="3350F709"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2025</w:t>
            </w:r>
          </w:p>
        </w:tc>
      </w:tr>
      <w:tr w:rsidR="00403EC4" w:rsidRPr="00403EC4" w14:paraId="42C9E3E9" w14:textId="77777777" w:rsidTr="00403EC4">
        <w:tc>
          <w:tcPr>
            <w:tcW w:w="2472" w:type="pct"/>
            <w:hideMark/>
          </w:tcPr>
          <w:p w14:paraId="62235796" w14:textId="77777777" w:rsidR="00403EC4" w:rsidRPr="00403EC4" w:rsidRDefault="00403EC4" w:rsidP="00403EC4">
            <w:pPr>
              <w:spacing w:line="360" w:lineRule="auto"/>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Чистий прибуток</w:t>
            </w:r>
          </w:p>
        </w:tc>
        <w:tc>
          <w:tcPr>
            <w:tcW w:w="843" w:type="pct"/>
            <w:hideMark/>
          </w:tcPr>
          <w:p w14:paraId="00E40A03"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37 765</w:t>
            </w:r>
          </w:p>
        </w:tc>
        <w:tc>
          <w:tcPr>
            <w:tcW w:w="843" w:type="pct"/>
            <w:hideMark/>
          </w:tcPr>
          <w:p w14:paraId="4760B383"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40 141</w:t>
            </w:r>
          </w:p>
        </w:tc>
        <w:tc>
          <w:tcPr>
            <w:tcW w:w="843" w:type="pct"/>
            <w:hideMark/>
          </w:tcPr>
          <w:p w14:paraId="63D378B0"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29 083</w:t>
            </w:r>
          </w:p>
        </w:tc>
      </w:tr>
      <w:tr w:rsidR="00403EC4" w:rsidRPr="00403EC4" w14:paraId="75344D55" w14:textId="77777777" w:rsidTr="00403EC4">
        <w:tc>
          <w:tcPr>
            <w:tcW w:w="2472" w:type="pct"/>
            <w:hideMark/>
          </w:tcPr>
          <w:p w14:paraId="563931AB" w14:textId="77777777" w:rsidR="00403EC4" w:rsidRPr="00403EC4" w:rsidRDefault="00403EC4" w:rsidP="00403EC4">
            <w:pPr>
              <w:spacing w:line="360" w:lineRule="auto"/>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Загальні активи</w:t>
            </w:r>
          </w:p>
        </w:tc>
        <w:tc>
          <w:tcPr>
            <w:tcW w:w="843" w:type="pct"/>
            <w:hideMark/>
          </w:tcPr>
          <w:p w14:paraId="6B3346A8"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680 008</w:t>
            </w:r>
          </w:p>
        </w:tc>
        <w:tc>
          <w:tcPr>
            <w:tcW w:w="843" w:type="pct"/>
            <w:hideMark/>
          </w:tcPr>
          <w:p w14:paraId="292A9D8F"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761 462</w:t>
            </w:r>
          </w:p>
        </w:tc>
        <w:tc>
          <w:tcPr>
            <w:tcW w:w="843" w:type="pct"/>
            <w:hideMark/>
          </w:tcPr>
          <w:p w14:paraId="62EB3A9C"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896 234</w:t>
            </w:r>
          </w:p>
        </w:tc>
      </w:tr>
      <w:tr w:rsidR="00403EC4" w:rsidRPr="00403EC4" w14:paraId="18F89859" w14:textId="77777777" w:rsidTr="00403EC4">
        <w:tc>
          <w:tcPr>
            <w:tcW w:w="2472" w:type="pct"/>
            <w:hideMark/>
          </w:tcPr>
          <w:p w14:paraId="7287ADD6" w14:textId="77777777" w:rsidR="00403EC4" w:rsidRPr="00403EC4" w:rsidRDefault="00403EC4" w:rsidP="00403EC4">
            <w:pPr>
              <w:spacing w:line="360" w:lineRule="auto"/>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Власний капітал</w:t>
            </w:r>
          </w:p>
        </w:tc>
        <w:tc>
          <w:tcPr>
            <w:tcW w:w="843" w:type="pct"/>
            <w:hideMark/>
          </w:tcPr>
          <w:p w14:paraId="5A24E39A"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84 846</w:t>
            </w:r>
          </w:p>
        </w:tc>
        <w:tc>
          <w:tcPr>
            <w:tcW w:w="843" w:type="pct"/>
            <w:hideMark/>
          </w:tcPr>
          <w:p w14:paraId="543C6455"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99 144</w:t>
            </w:r>
          </w:p>
        </w:tc>
        <w:tc>
          <w:tcPr>
            <w:tcW w:w="843" w:type="pct"/>
            <w:hideMark/>
          </w:tcPr>
          <w:p w14:paraId="2BE20578"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100 283</w:t>
            </w:r>
          </w:p>
        </w:tc>
      </w:tr>
      <w:tr w:rsidR="00403EC4" w:rsidRPr="00403EC4" w14:paraId="39206B5B" w14:textId="77777777" w:rsidTr="00403EC4">
        <w:tc>
          <w:tcPr>
            <w:tcW w:w="2472" w:type="pct"/>
            <w:hideMark/>
          </w:tcPr>
          <w:p w14:paraId="13F95A50" w14:textId="77777777" w:rsidR="00403EC4" w:rsidRPr="00403EC4" w:rsidRDefault="00403EC4" w:rsidP="00403EC4">
            <w:pPr>
              <w:spacing w:line="360" w:lineRule="auto"/>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Чистий процентний дохід</w:t>
            </w:r>
          </w:p>
        </w:tc>
        <w:tc>
          <w:tcPr>
            <w:tcW w:w="843" w:type="pct"/>
            <w:hideMark/>
          </w:tcPr>
          <w:p w14:paraId="600A6994"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59 622</w:t>
            </w:r>
          </w:p>
        </w:tc>
        <w:tc>
          <w:tcPr>
            <w:tcW w:w="843" w:type="pct"/>
            <w:hideMark/>
          </w:tcPr>
          <w:p w14:paraId="0A814DA7"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66 887</w:t>
            </w:r>
          </w:p>
        </w:tc>
        <w:tc>
          <w:tcPr>
            <w:tcW w:w="843" w:type="pct"/>
            <w:hideMark/>
          </w:tcPr>
          <w:p w14:paraId="1D8CAEF3" w14:textId="77777777"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sidRPr="00403EC4">
              <w:rPr>
                <w:rFonts w:ascii="Times New Roman" w:eastAsia="Times New Roman" w:hAnsi="Times New Roman" w:cs="Times New Roman"/>
                <w:kern w:val="0"/>
                <w:sz w:val="28"/>
                <w:szCs w:val="28"/>
                <w:lang w:eastAsia="ru-RU"/>
                <w14:ligatures w14:val="none"/>
              </w:rPr>
              <w:t>79 926</w:t>
            </w:r>
          </w:p>
        </w:tc>
      </w:tr>
      <w:tr w:rsidR="00403EC4" w:rsidRPr="00403EC4" w14:paraId="4DA4A7E9" w14:textId="77777777" w:rsidTr="00403EC4">
        <w:tc>
          <w:tcPr>
            <w:tcW w:w="2472" w:type="pct"/>
          </w:tcPr>
          <w:p w14:paraId="3762A412" w14:textId="2FBC2F1C" w:rsidR="00403EC4" w:rsidRPr="00403EC4" w:rsidRDefault="00403EC4" w:rsidP="00403EC4">
            <w:pPr>
              <w:spacing w:line="36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Операційні доходи</w:t>
            </w:r>
          </w:p>
        </w:tc>
        <w:tc>
          <w:tcPr>
            <w:tcW w:w="843" w:type="pct"/>
          </w:tcPr>
          <w:p w14:paraId="5E3D1B5B" w14:textId="11A9C830"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101 431</w:t>
            </w:r>
          </w:p>
        </w:tc>
        <w:tc>
          <w:tcPr>
            <w:tcW w:w="843" w:type="pct"/>
          </w:tcPr>
          <w:p w14:paraId="694F6393" w14:textId="627309E9"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109 001</w:t>
            </w:r>
          </w:p>
        </w:tc>
        <w:tc>
          <w:tcPr>
            <w:tcW w:w="843" w:type="pct"/>
          </w:tcPr>
          <w:p w14:paraId="25ABDF5D" w14:textId="0C1FA143"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122 215</w:t>
            </w:r>
          </w:p>
        </w:tc>
      </w:tr>
      <w:tr w:rsidR="00403EC4" w:rsidRPr="00403EC4" w14:paraId="65869637" w14:textId="77777777" w:rsidTr="00403EC4">
        <w:tc>
          <w:tcPr>
            <w:tcW w:w="2472" w:type="pct"/>
          </w:tcPr>
          <w:p w14:paraId="327EBC16" w14:textId="7D839171" w:rsidR="00403EC4" w:rsidRDefault="00403EC4" w:rsidP="00403EC4">
            <w:pPr>
              <w:spacing w:line="36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Операційні витрати</w:t>
            </w:r>
          </w:p>
        </w:tc>
        <w:tc>
          <w:tcPr>
            <w:tcW w:w="843" w:type="pct"/>
          </w:tcPr>
          <w:p w14:paraId="43025DAD" w14:textId="6A75E03A"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23673</w:t>
            </w:r>
          </w:p>
        </w:tc>
        <w:tc>
          <w:tcPr>
            <w:tcW w:w="843" w:type="pct"/>
          </w:tcPr>
          <w:p w14:paraId="4CD08CD7" w14:textId="2EEA3D88"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26 556</w:t>
            </w:r>
          </w:p>
        </w:tc>
        <w:tc>
          <w:tcPr>
            <w:tcW w:w="843" w:type="pct"/>
          </w:tcPr>
          <w:p w14:paraId="77B7E985" w14:textId="2FD7B151" w:rsidR="00403EC4" w:rsidRPr="00403EC4" w:rsidRDefault="00403EC4" w:rsidP="00403EC4">
            <w:pPr>
              <w:spacing w:line="36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31 146</w:t>
            </w:r>
          </w:p>
        </w:tc>
      </w:tr>
    </w:tbl>
    <w:p w14:paraId="456182AB" w14:textId="77777777" w:rsidR="00403EC4" w:rsidRDefault="00403EC4"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71351CE6" w14:textId="00EA6B95" w:rsidR="00F31AF6" w:rsidRPr="00F31AF6" w:rsidRDefault="00F31AF6" w:rsidP="00F31AF6">
      <w:pPr>
        <w:spacing w:after="0" w:line="360" w:lineRule="auto"/>
        <w:ind w:firstLine="709"/>
        <w:jc w:val="both"/>
        <w:outlineLvl w:val="2"/>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На основі наведених формул здійснено розрахунок показників прибутковості банку за аналізований період у розрізі окремих років, що дозволило оцінити динаміку ефективності діяльності та виявити тенденції зміни рівня рентабельності банківської установи</w:t>
      </w:r>
      <w:r>
        <w:rPr>
          <w:rFonts w:ascii="Times New Roman" w:eastAsia="Times New Roman" w:hAnsi="Times New Roman" w:cs="Times New Roman"/>
          <w:kern w:val="0"/>
          <w:sz w:val="28"/>
          <w:szCs w:val="28"/>
          <w:lang w:eastAsia="uk-UA"/>
          <w14:ligatures w14:val="none"/>
        </w:rPr>
        <w:t>:</w:t>
      </w:r>
    </w:p>
    <w:p w14:paraId="1ED16324" w14:textId="06AA6C0C" w:rsidR="00403EC4" w:rsidRPr="00F31AF6" w:rsidRDefault="00F31AF6" w:rsidP="00F31AF6">
      <w:pPr>
        <w:spacing w:after="0" w:line="360" w:lineRule="auto"/>
        <w:ind w:firstLine="709"/>
        <w:outlineLvl w:val="2"/>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рентабельність</w:t>
      </w:r>
      <w:r w:rsidRPr="00F31AF6">
        <w:rPr>
          <w:rFonts w:ascii="Times New Roman" w:eastAsia="Times New Roman" w:hAnsi="Times New Roman" w:cs="Times New Roman"/>
          <w:kern w:val="0"/>
          <w:sz w:val="28"/>
          <w:szCs w:val="28"/>
          <w:lang w:eastAsia="uk-UA"/>
          <w14:ligatures w14:val="none"/>
        </w:rPr>
        <w:t xml:space="preserve"> активів</w:t>
      </w:r>
      <w:r>
        <w:rPr>
          <w:rFonts w:ascii="Times New Roman" w:eastAsia="Times New Roman" w:hAnsi="Times New Roman" w:cs="Times New Roman"/>
          <w:kern w:val="0"/>
          <w:sz w:val="28"/>
          <w:szCs w:val="28"/>
          <w:lang w:eastAsia="uk-UA"/>
          <w14:ligatures w14:val="none"/>
        </w:rPr>
        <w:t>:</w:t>
      </w:r>
    </w:p>
    <w:p w14:paraId="61D5225C" w14:textId="50AC563F"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2023</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48940BCC" w14:textId="77777777" w:rsidR="00403EC4" w:rsidRPr="00F31AF6" w:rsidRDefault="00403EC4"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ROA=</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37765</m:t>
              </m:r>
            </m:num>
            <m:den>
              <m:r>
                <w:rPr>
                  <w:rFonts w:ascii="Cambria Math" w:eastAsia="Times New Roman" w:hAnsi="Cambria Math" w:cs="Times New Roman"/>
                  <w:kern w:val="0"/>
                  <w:sz w:val="28"/>
                  <w:szCs w:val="28"/>
                  <w:lang w:eastAsia="uk-UA"/>
                  <w14:ligatures w14:val="none"/>
                </w:rPr>
                <m:t>680008</m:t>
              </m:r>
            </m:den>
          </m:f>
          <m:r>
            <w:rPr>
              <w:rFonts w:ascii="Cambria Math" w:eastAsia="Times New Roman" w:hAnsi="Cambria Math" w:cs="Times New Roman"/>
              <w:kern w:val="0"/>
              <w:sz w:val="28"/>
              <w:szCs w:val="28"/>
              <w:lang w:eastAsia="uk-UA"/>
              <w14:ligatures w14:val="none"/>
            </w:rPr>
            <m:t>×100=5,55</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72956BEB" w14:textId="5B3D05D1"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2024</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695A1C44" w14:textId="77777777" w:rsidR="00403EC4" w:rsidRPr="00F31AF6" w:rsidRDefault="00403EC4"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ROA=</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40141</m:t>
              </m:r>
            </m:num>
            <m:den>
              <m:r>
                <w:rPr>
                  <w:rFonts w:ascii="Cambria Math" w:eastAsia="Times New Roman" w:hAnsi="Cambria Math" w:cs="Times New Roman"/>
                  <w:kern w:val="0"/>
                  <w:sz w:val="28"/>
                  <w:szCs w:val="28"/>
                  <w:lang w:eastAsia="uk-UA"/>
                  <w14:ligatures w14:val="none"/>
                </w:rPr>
                <m:t>761462</m:t>
              </m:r>
            </m:den>
          </m:f>
          <m:r>
            <w:rPr>
              <w:rFonts w:ascii="Cambria Math" w:eastAsia="Times New Roman" w:hAnsi="Cambria Math" w:cs="Times New Roman"/>
              <w:kern w:val="0"/>
              <w:sz w:val="28"/>
              <w:szCs w:val="28"/>
              <w:lang w:eastAsia="uk-UA"/>
              <w14:ligatures w14:val="none"/>
            </w:rPr>
            <m:t>×100=5,27</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40FB4D52" w14:textId="37FA8937"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2025</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03D21CDB" w14:textId="77777777" w:rsidR="00403EC4" w:rsidRPr="00F31AF6" w:rsidRDefault="00403EC4"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w:lastRenderedPageBreak/>
            <m:t>ROA=</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29083</m:t>
              </m:r>
            </m:num>
            <m:den>
              <m:r>
                <w:rPr>
                  <w:rFonts w:ascii="Cambria Math" w:eastAsia="Times New Roman" w:hAnsi="Cambria Math" w:cs="Times New Roman"/>
                  <w:kern w:val="0"/>
                  <w:sz w:val="28"/>
                  <w:szCs w:val="28"/>
                  <w:lang w:eastAsia="uk-UA"/>
                  <w14:ligatures w14:val="none"/>
                </w:rPr>
                <m:t>896234</m:t>
              </m:r>
            </m:den>
          </m:f>
          <m:r>
            <w:rPr>
              <w:rFonts w:ascii="Cambria Math" w:eastAsia="Times New Roman" w:hAnsi="Cambria Math" w:cs="Times New Roman"/>
              <w:kern w:val="0"/>
              <w:sz w:val="28"/>
              <w:szCs w:val="28"/>
              <w:lang w:eastAsia="uk-UA"/>
              <w14:ligatures w14:val="none"/>
            </w:rPr>
            <m:t>×100=3,25</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40E221F5" w14:textId="7878817F" w:rsidR="00403EC4" w:rsidRPr="00F31AF6" w:rsidRDefault="00F31AF6" w:rsidP="00F31AF6">
      <w:pPr>
        <w:spacing w:after="0" w:line="360" w:lineRule="auto"/>
        <w:ind w:firstLine="709"/>
        <w:outlineLvl w:val="2"/>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Рентабельність капіталу:</w:t>
      </w:r>
    </w:p>
    <w:p w14:paraId="3E3D835A" w14:textId="2BF00B3E"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2023</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58E4FB3F" w14:textId="77777777" w:rsidR="00403EC4" w:rsidRPr="00F31AF6" w:rsidRDefault="00403EC4"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ROE=</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37765</m:t>
              </m:r>
            </m:num>
            <m:den>
              <m:r>
                <w:rPr>
                  <w:rFonts w:ascii="Cambria Math" w:eastAsia="Times New Roman" w:hAnsi="Cambria Math" w:cs="Times New Roman"/>
                  <w:kern w:val="0"/>
                  <w:sz w:val="28"/>
                  <w:szCs w:val="28"/>
                  <w:lang w:eastAsia="uk-UA"/>
                  <w14:ligatures w14:val="none"/>
                </w:rPr>
                <m:t>84846</m:t>
              </m:r>
            </m:den>
          </m:f>
          <m:r>
            <w:rPr>
              <w:rFonts w:ascii="Cambria Math" w:eastAsia="Times New Roman" w:hAnsi="Cambria Math" w:cs="Times New Roman"/>
              <w:kern w:val="0"/>
              <w:sz w:val="28"/>
              <w:szCs w:val="28"/>
              <w:lang w:eastAsia="uk-UA"/>
              <w14:ligatures w14:val="none"/>
            </w:rPr>
            <m:t>×100=44,5</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63877AC6" w14:textId="730307F1"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2024</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5F7DE46E" w14:textId="77777777" w:rsidR="00403EC4" w:rsidRPr="00F31AF6" w:rsidRDefault="00403EC4"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ROE=</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40141</m:t>
              </m:r>
            </m:num>
            <m:den>
              <m:r>
                <w:rPr>
                  <w:rFonts w:ascii="Cambria Math" w:eastAsia="Times New Roman" w:hAnsi="Cambria Math" w:cs="Times New Roman"/>
                  <w:kern w:val="0"/>
                  <w:sz w:val="28"/>
                  <w:szCs w:val="28"/>
                  <w:lang w:eastAsia="uk-UA"/>
                  <w14:ligatures w14:val="none"/>
                </w:rPr>
                <m:t>99144</m:t>
              </m:r>
            </m:den>
          </m:f>
          <m:r>
            <w:rPr>
              <w:rFonts w:ascii="Cambria Math" w:eastAsia="Times New Roman" w:hAnsi="Cambria Math" w:cs="Times New Roman"/>
              <w:kern w:val="0"/>
              <w:sz w:val="28"/>
              <w:szCs w:val="28"/>
              <w:lang w:eastAsia="uk-UA"/>
              <w14:ligatures w14:val="none"/>
            </w:rPr>
            <m:t>×100=40,5</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7BB13C61" w14:textId="27240AAA"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2025</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59664F12" w14:textId="77777777" w:rsidR="00403EC4" w:rsidRPr="00F31AF6" w:rsidRDefault="00403EC4"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ROE=</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29083</m:t>
              </m:r>
            </m:num>
            <m:den>
              <m:r>
                <w:rPr>
                  <w:rFonts w:ascii="Cambria Math" w:eastAsia="Times New Roman" w:hAnsi="Cambria Math" w:cs="Times New Roman"/>
                  <w:kern w:val="0"/>
                  <w:sz w:val="28"/>
                  <w:szCs w:val="28"/>
                  <w:lang w:eastAsia="uk-UA"/>
                  <w14:ligatures w14:val="none"/>
                </w:rPr>
                <m:t>100283</m:t>
              </m:r>
            </m:den>
          </m:f>
          <m:r>
            <w:rPr>
              <w:rFonts w:ascii="Cambria Math" w:eastAsia="Times New Roman" w:hAnsi="Cambria Math" w:cs="Times New Roman"/>
              <w:kern w:val="0"/>
              <w:sz w:val="28"/>
              <w:szCs w:val="28"/>
              <w:lang w:eastAsia="uk-UA"/>
              <w14:ligatures w14:val="none"/>
            </w:rPr>
            <m:t>×100=29,0</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6B35A6A1" w14:textId="4E683A7B" w:rsidR="00403EC4" w:rsidRPr="00F31AF6" w:rsidRDefault="00FD141A" w:rsidP="00F31AF6">
      <w:pPr>
        <w:spacing w:after="0" w:line="360" w:lineRule="auto"/>
        <w:ind w:firstLine="709"/>
        <w:outlineLvl w:val="2"/>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ч</w:t>
      </w:r>
      <w:r w:rsidR="00F31AF6" w:rsidRPr="00F31AF6">
        <w:rPr>
          <w:rFonts w:ascii="Times New Roman" w:eastAsia="Times New Roman" w:hAnsi="Times New Roman" w:cs="Times New Roman"/>
          <w:kern w:val="0"/>
          <w:sz w:val="28"/>
          <w:szCs w:val="28"/>
          <w:lang w:eastAsia="uk-UA"/>
          <w14:ligatures w14:val="none"/>
        </w:rPr>
        <w:t>иста процентна маржа:</w:t>
      </w:r>
    </w:p>
    <w:p w14:paraId="0446615B" w14:textId="2AE0EA33"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2023</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1B11A512" w14:textId="77777777" w:rsidR="00403EC4" w:rsidRPr="00F31AF6" w:rsidRDefault="00403EC4"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NIM=</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59622</m:t>
              </m:r>
            </m:num>
            <m:den>
              <m:r>
                <w:rPr>
                  <w:rFonts w:ascii="Cambria Math" w:eastAsia="Times New Roman" w:hAnsi="Cambria Math" w:cs="Times New Roman"/>
                  <w:kern w:val="0"/>
                  <w:sz w:val="28"/>
                  <w:szCs w:val="28"/>
                  <w:lang w:eastAsia="uk-UA"/>
                  <w14:ligatures w14:val="none"/>
                </w:rPr>
                <m:t>680008</m:t>
              </m:r>
            </m:den>
          </m:f>
          <m:r>
            <w:rPr>
              <w:rFonts w:ascii="Cambria Math" w:eastAsia="Times New Roman" w:hAnsi="Cambria Math" w:cs="Times New Roman"/>
              <w:kern w:val="0"/>
              <w:sz w:val="28"/>
              <w:szCs w:val="28"/>
              <w:lang w:eastAsia="uk-UA"/>
              <w14:ligatures w14:val="none"/>
            </w:rPr>
            <m:t>×100=8,77</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0EF6622F" w14:textId="2E257B8D"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2024</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1D2152DC" w14:textId="77777777" w:rsidR="00403EC4" w:rsidRPr="00F31AF6" w:rsidRDefault="00403EC4"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NIM=</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66887</m:t>
              </m:r>
            </m:num>
            <m:den>
              <m:r>
                <w:rPr>
                  <w:rFonts w:ascii="Cambria Math" w:eastAsia="Times New Roman" w:hAnsi="Cambria Math" w:cs="Times New Roman"/>
                  <w:kern w:val="0"/>
                  <w:sz w:val="28"/>
                  <w:szCs w:val="28"/>
                  <w:lang w:eastAsia="uk-UA"/>
                  <w14:ligatures w14:val="none"/>
                </w:rPr>
                <m:t>761462</m:t>
              </m:r>
            </m:den>
          </m:f>
          <m:r>
            <w:rPr>
              <w:rFonts w:ascii="Cambria Math" w:eastAsia="Times New Roman" w:hAnsi="Cambria Math" w:cs="Times New Roman"/>
              <w:kern w:val="0"/>
              <w:sz w:val="28"/>
              <w:szCs w:val="28"/>
              <w:lang w:eastAsia="uk-UA"/>
              <w14:ligatures w14:val="none"/>
            </w:rPr>
            <m:t>×100=8,78</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227474BA" w14:textId="47C948D4" w:rsidR="00403EC4" w:rsidRPr="00F31AF6" w:rsidRDefault="00403EC4" w:rsidP="00F31AF6">
      <w:pPr>
        <w:spacing w:after="0" w:line="360" w:lineRule="auto"/>
        <w:ind w:left="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2025</w:t>
      </w:r>
      <w:r w:rsidR="00F31AF6">
        <w:rPr>
          <w:rFonts w:ascii="Times New Roman" w:eastAsia="Times New Roman" w:hAnsi="Times New Roman" w:cs="Times New Roman"/>
          <w:kern w:val="0"/>
          <w:sz w:val="28"/>
          <w:szCs w:val="28"/>
          <w:lang w:eastAsia="uk-UA"/>
          <w14:ligatures w14:val="none"/>
        </w:rPr>
        <w:t xml:space="preserve"> р.</w:t>
      </w:r>
      <w:r w:rsidRPr="00F31AF6">
        <w:rPr>
          <w:rFonts w:ascii="Times New Roman" w:eastAsia="Times New Roman" w:hAnsi="Times New Roman" w:cs="Times New Roman"/>
          <w:kern w:val="0"/>
          <w:sz w:val="28"/>
          <w:szCs w:val="28"/>
          <w:lang w:eastAsia="uk-UA"/>
          <w14:ligatures w14:val="none"/>
        </w:rPr>
        <w:t xml:space="preserve">: </w:t>
      </w:r>
    </w:p>
    <w:p w14:paraId="68AEBCE3" w14:textId="77777777" w:rsidR="00403EC4" w:rsidRDefault="00403EC4" w:rsidP="00F31AF6">
      <w:pPr>
        <w:spacing w:after="0" w:line="360" w:lineRule="auto"/>
        <w:ind w:firstLine="709"/>
        <w:rPr>
          <w:rFonts w:ascii="Times New Roman" w:eastAsia="Times New Roman" w:hAnsi="Times New Roman" w:cs="Times New Roman"/>
          <w:kern w:val="0"/>
          <w:lang w:eastAsia="uk-UA"/>
          <w14:ligatures w14:val="none"/>
        </w:rPr>
      </w:pPr>
      <m:oMathPara>
        <m:oMath>
          <m:r>
            <w:rPr>
              <w:rFonts w:ascii="Cambria Math" w:eastAsia="Times New Roman" w:hAnsi="Cambria Math" w:cs="Times New Roman"/>
              <w:kern w:val="0"/>
              <w:sz w:val="28"/>
              <w:szCs w:val="28"/>
              <w:lang w:eastAsia="uk-UA"/>
              <w14:ligatures w14:val="none"/>
            </w:rPr>
            <m:t>NIM=</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79926</m:t>
              </m:r>
            </m:num>
            <m:den>
              <m:r>
                <w:rPr>
                  <w:rFonts w:ascii="Cambria Math" w:eastAsia="Times New Roman" w:hAnsi="Cambria Math" w:cs="Times New Roman"/>
                  <w:kern w:val="0"/>
                  <w:sz w:val="28"/>
                  <w:szCs w:val="28"/>
                  <w:lang w:eastAsia="uk-UA"/>
                  <w14:ligatures w14:val="none"/>
                </w:rPr>
                <m:t>896234</m:t>
              </m:r>
            </m:den>
          </m:f>
          <m:r>
            <w:rPr>
              <w:rFonts w:ascii="Cambria Math" w:eastAsia="Times New Roman" w:hAnsi="Cambria Math" w:cs="Times New Roman"/>
              <w:kern w:val="0"/>
              <w:sz w:val="28"/>
              <w:szCs w:val="28"/>
              <w:lang w:eastAsia="uk-UA"/>
              <w14:ligatures w14:val="none"/>
            </w:rPr>
            <m:t>×100=8,92</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415FDBB8" w14:textId="247A59EB" w:rsidR="00F31AF6" w:rsidRDefault="00F31AF6" w:rsidP="00F31AF6">
      <w:pPr>
        <w:spacing w:after="0" w:line="360" w:lineRule="auto"/>
        <w:ind w:firstLine="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коефіцієнт співвідношення витрат до доходів</w:t>
      </w:r>
      <w:r>
        <w:rPr>
          <w:rFonts w:ascii="Times New Roman" w:eastAsia="Times New Roman" w:hAnsi="Times New Roman" w:cs="Times New Roman"/>
          <w:kern w:val="0"/>
          <w:sz w:val="28"/>
          <w:szCs w:val="28"/>
          <w:lang w:eastAsia="uk-UA"/>
          <w14:ligatures w14:val="none"/>
        </w:rPr>
        <w:t>:</w:t>
      </w:r>
    </w:p>
    <w:p w14:paraId="073E31A7" w14:textId="25BD1607" w:rsidR="00F31AF6" w:rsidRPr="00F31AF6" w:rsidRDefault="00F31AF6" w:rsidP="00F31AF6">
      <w:pPr>
        <w:spacing w:after="0" w:line="360" w:lineRule="auto"/>
        <w:ind w:firstLine="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2023 р</w:t>
      </w:r>
      <w:r>
        <w:rPr>
          <w:rFonts w:ascii="Times New Roman" w:eastAsia="Times New Roman" w:hAnsi="Times New Roman" w:cs="Times New Roman"/>
          <w:kern w:val="0"/>
          <w:sz w:val="28"/>
          <w:szCs w:val="28"/>
          <w:lang w:eastAsia="uk-UA"/>
          <w14:ligatures w14:val="none"/>
        </w:rPr>
        <w:t>.:</w:t>
      </w:r>
    </w:p>
    <w:p w14:paraId="780383FE" w14:textId="6E3E4AD2" w:rsidR="00F31AF6" w:rsidRPr="00F31AF6" w:rsidRDefault="00F31AF6"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w:lastRenderedPageBreak/>
            <m:t>CIR=</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23673</m:t>
              </m:r>
            </m:num>
            <m:den>
              <m:r>
                <w:rPr>
                  <w:rFonts w:ascii="Cambria Math" w:eastAsia="Times New Roman" w:hAnsi="Cambria Math" w:cs="Times New Roman"/>
                  <w:kern w:val="0"/>
                  <w:sz w:val="28"/>
                  <w:szCs w:val="28"/>
                  <w:lang w:eastAsia="uk-UA"/>
                  <w14:ligatures w14:val="none"/>
                </w:rPr>
                <m:t>101431</m:t>
              </m:r>
            </m:den>
          </m:f>
          <m:r>
            <w:rPr>
              <w:rFonts w:ascii="Cambria Math" w:eastAsia="Times New Roman" w:hAnsi="Cambria Math" w:cs="Times New Roman"/>
              <w:kern w:val="0"/>
              <w:sz w:val="28"/>
              <w:szCs w:val="28"/>
              <w:lang w:eastAsia="uk-UA"/>
              <w14:ligatures w14:val="none"/>
            </w:rPr>
            <m:t>×100=23,34</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216D9A85" w14:textId="4FF92D3A" w:rsidR="00F31AF6" w:rsidRPr="00F31AF6" w:rsidRDefault="00F31AF6" w:rsidP="00F31AF6">
      <w:pPr>
        <w:spacing w:after="0" w:line="360" w:lineRule="auto"/>
        <w:ind w:firstLine="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 xml:space="preserve">2024 </w:t>
      </w:r>
      <w:r>
        <w:rPr>
          <w:rFonts w:ascii="Times New Roman" w:eastAsia="Times New Roman" w:hAnsi="Times New Roman" w:cs="Times New Roman"/>
          <w:kern w:val="0"/>
          <w:sz w:val="28"/>
          <w:szCs w:val="28"/>
          <w:lang w:eastAsia="uk-UA"/>
          <w14:ligatures w14:val="none"/>
        </w:rPr>
        <w:t>р.:</w:t>
      </w:r>
    </w:p>
    <w:p w14:paraId="5F523168" w14:textId="2548F359" w:rsidR="00F31AF6" w:rsidRPr="00F31AF6" w:rsidRDefault="00F31AF6" w:rsidP="00F31AF6">
      <w:pPr>
        <w:spacing w:after="0" w:line="360" w:lineRule="auto"/>
        <w:ind w:firstLine="709"/>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CIR=</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26556</m:t>
              </m:r>
            </m:num>
            <m:den>
              <m:r>
                <w:rPr>
                  <w:rFonts w:ascii="Cambria Math" w:eastAsia="Times New Roman" w:hAnsi="Cambria Math" w:cs="Times New Roman"/>
                  <w:kern w:val="0"/>
                  <w:sz w:val="28"/>
                  <w:szCs w:val="28"/>
                  <w:lang w:eastAsia="uk-UA"/>
                  <w14:ligatures w14:val="none"/>
                </w:rPr>
                <m:t>109001</m:t>
              </m:r>
            </m:den>
          </m:f>
          <m:r>
            <w:rPr>
              <w:rFonts w:ascii="Cambria Math" w:eastAsia="Times New Roman" w:hAnsi="Cambria Math" w:cs="Times New Roman"/>
              <w:kern w:val="0"/>
              <w:sz w:val="28"/>
              <w:szCs w:val="28"/>
              <w:lang w:eastAsia="uk-UA"/>
              <w14:ligatures w14:val="none"/>
            </w:rPr>
            <m:t>×100=24,36</m:t>
          </m:r>
          <m:r>
            <m:rPr>
              <m:sty m:val="p"/>
            </m:rPr>
            <w:rPr>
              <w:rFonts w:ascii="Cambria Math" w:eastAsia="Times New Roman" w:hAnsi="Cambria Math" w:cs="Times New Roman"/>
              <w:kern w:val="0"/>
              <w:sz w:val="28"/>
              <w:szCs w:val="28"/>
              <w:lang w:eastAsia="uk-UA"/>
              <w14:ligatures w14:val="none"/>
            </w:rPr>
            <m:t>%</m:t>
          </m:r>
          <m:r>
            <m:rPr>
              <m:sty m:val="p"/>
            </m:rPr>
            <w:rPr>
              <w:rFonts w:ascii="Times New Roman" w:eastAsia="Times New Roman" w:hAnsi="Times New Roman" w:cs="Times New Roman"/>
              <w:kern w:val="0"/>
              <w:sz w:val="28"/>
              <w:szCs w:val="28"/>
              <w:lang w:eastAsia="uk-UA"/>
              <w14:ligatures w14:val="none"/>
            </w:rPr>
            <w:br/>
          </m:r>
        </m:oMath>
      </m:oMathPara>
    </w:p>
    <w:p w14:paraId="6F3E442F" w14:textId="2B24507B" w:rsidR="00F31AF6" w:rsidRPr="00F31AF6" w:rsidRDefault="00F31AF6" w:rsidP="00F31AF6">
      <w:pPr>
        <w:spacing w:after="0" w:line="360" w:lineRule="auto"/>
        <w:ind w:firstLine="709"/>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2025 р</w:t>
      </w:r>
      <w:r>
        <w:rPr>
          <w:rFonts w:ascii="Times New Roman" w:eastAsia="Times New Roman" w:hAnsi="Times New Roman" w:cs="Times New Roman"/>
          <w:kern w:val="0"/>
          <w:sz w:val="28"/>
          <w:szCs w:val="28"/>
          <w:lang w:eastAsia="uk-UA"/>
          <w14:ligatures w14:val="none"/>
        </w:rPr>
        <w:t>.:</w:t>
      </w:r>
    </w:p>
    <w:p w14:paraId="6DA6F0C6" w14:textId="77777777" w:rsidR="00512CCA" w:rsidRDefault="00F31AF6" w:rsidP="00512CCA">
      <w:pPr>
        <w:spacing w:after="0" w:line="360" w:lineRule="auto"/>
        <w:ind w:firstLine="709"/>
        <w:jc w:val="both"/>
        <w:rPr>
          <w:rFonts w:ascii="Times New Roman" w:eastAsia="Times New Roman" w:hAnsi="Times New Roman" w:cs="Times New Roman"/>
          <w:kern w:val="0"/>
          <w:sz w:val="28"/>
          <w:szCs w:val="28"/>
          <w:lang w:eastAsia="uk-UA"/>
          <w14:ligatures w14:val="none"/>
        </w:rPr>
      </w:pPr>
      <m:oMathPara>
        <m:oMath>
          <m:r>
            <w:rPr>
              <w:rFonts w:ascii="Cambria Math" w:eastAsia="Times New Roman" w:hAnsi="Cambria Math" w:cs="Times New Roman"/>
              <w:kern w:val="0"/>
              <w:sz w:val="28"/>
              <w:szCs w:val="28"/>
              <w:lang w:eastAsia="uk-UA"/>
              <w14:ligatures w14:val="none"/>
            </w:rPr>
            <m:t>CIR=</m:t>
          </m:r>
          <m:f>
            <m:fPr>
              <m:ctrlPr>
                <w:rPr>
                  <w:rFonts w:ascii="Cambria Math" w:eastAsia="Times New Roman" w:hAnsi="Cambria Math" w:cs="Times New Roman"/>
                  <w:kern w:val="0"/>
                  <w:sz w:val="28"/>
                  <w:szCs w:val="28"/>
                  <w:lang w:eastAsia="uk-UA"/>
                  <w14:ligatures w14:val="none"/>
                </w:rPr>
              </m:ctrlPr>
            </m:fPr>
            <m:num>
              <m:r>
                <w:rPr>
                  <w:rFonts w:ascii="Cambria Math" w:eastAsia="Times New Roman" w:hAnsi="Cambria Math" w:cs="Times New Roman"/>
                  <w:kern w:val="0"/>
                  <w:sz w:val="28"/>
                  <w:szCs w:val="28"/>
                  <w:lang w:eastAsia="uk-UA"/>
                  <w14:ligatures w14:val="none"/>
                </w:rPr>
                <m:t>31146</m:t>
              </m:r>
            </m:num>
            <m:den>
              <m:r>
                <w:rPr>
                  <w:rFonts w:ascii="Cambria Math" w:eastAsia="Times New Roman" w:hAnsi="Cambria Math" w:cs="Times New Roman"/>
                  <w:kern w:val="0"/>
                  <w:sz w:val="28"/>
                  <w:szCs w:val="28"/>
                  <w:lang w:eastAsia="uk-UA"/>
                  <w14:ligatures w14:val="none"/>
                </w:rPr>
                <m:t>122215</m:t>
              </m:r>
            </m:den>
          </m:f>
          <m:r>
            <w:rPr>
              <w:rFonts w:ascii="Cambria Math" w:eastAsia="Times New Roman" w:hAnsi="Cambria Math" w:cs="Times New Roman"/>
              <w:kern w:val="0"/>
              <w:sz w:val="28"/>
              <w:szCs w:val="28"/>
              <w:lang w:eastAsia="uk-UA"/>
              <w14:ligatures w14:val="none"/>
            </w:rPr>
            <m:t>×100=25,49</m:t>
          </m:r>
          <m:r>
            <m:rPr>
              <m:sty m:val="p"/>
            </m:rPr>
            <w:rPr>
              <w:rFonts w:ascii="Cambria Math" w:eastAsia="Times New Roman" w:hAnsi="Cambria Math" w:cs="Times New Roman"/>
              <w:kern w:val="0"/>
              <w:sz w:val="28"/>
              <w:szCs w:val="28"/>
              <w:lang w:eastAsia="uk-UA"/>
              <w14:ligatures w14:val="none"/>
            </w:rPr>
            <m:t>%</m:t>
          </m:r>
        </m:oMath>
      </m:oMathPara>
    </w:p>
    <w:p w14:paraId="7901C363" w14:textId="03E46FF0" w:rsidR="00F31AF6" w:rsidRDefault="00F31AF6" w:rsidP="00512CCA">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F31AF6">
        <w:rPr>
          <w:rFonts w:ascii="Times New Roman" w:eastAsia="Times New Roman" w:hAnsi="Times New Roman" w:cs="Times New Roman"/>
          <w:kern w:val="0"/>
          <w:sz w:val="28"/>
          <w:szCs w:val="28"/>
          <w:lang w:eastAsia="uk-UA"/>
          <w14:ligatures w14:val="none"/>
        </w:rPr>
        <w:t>На основі розрахованих показників сформовано узагальнену таблицю, яка дозволяє систематизувати отримані результати та забезпечує комплексне порівняння рівня прибутковості банку за досліджуваний період</w:t>
      </w:r>
      <w:r>
        <w:rPr>
          <w:rFonts w:ascii="Times New Roman" w:eastAsia="Times New Roman" w:hAnsi="Times New Roman" w:cs="Times New Roman"/>
          <w:kern w:val="0"/>
          <w:sz w:val="28"/>
          <w:szCs w:val="28"/>
          <w:lang w:eastAsia="uk-UA"/>
          <w14:ligatures w14:val="none"/>
        </w:rPr>
        <w:t xml:space="preserve"> (таблиця 2.</w:t>
      </w:r>
      <w:r w:rsidR="00512CCA">
        <w:rPr>
          <w:rFonts w:ascii="Times New Roman" w:eastAsia="Times New Roman" w:hAnsi="Times New Roman" w:cs="Times New Roman"/>
          <w:kern w:val="0"/>
          <w:sz w:val="28"/>
          <w:szCs w:val="28"/>
          <w:lang w:eastAsia="uk-UA"/>
          <w14:ligatures w14:val="none"/>
        </w:rPr>
        <w:t>2</w:t>
      </w:r>
      <w:r>
        <w:rPr>
          <w:rFonts w:ascii="Times New Roman" w:eastAsia="Times New Roman" w:hAnsi="Times New Roman" w:cs="Times New Roman"/>
          <w:kern w:val="0"/>
          <w:sz w:val="28"/>
          <w:szCs w:val="28"/>
          <w:lang w:eastAsia="uk-UA"/>
          <w14:ligatures w14:val="none"/>
        </w:rPr>
        <w:t>)</w:t>
      </w:r>
      <w:r w:rsidRPr="00F31AF6">
        <w:rPr>
          <w:rFonts w:ascii="Times New Roman" w:eastAsia="Times New Roman" w:hAnsi="Times New Roman" w:cs="Times New Roman"/>
          <w:kern w:val="0"/>
          <w:sz w:val="28"/>
          <w:szCs w:val="28"/>
          <w:lang w:eastAsia="uk-UA"/>
          <w14:ligatures w14:val="none"/>
        </w:rPr>
        <w:t>.</w:t>
      </w:r>
    </w:p>
    <w:p w14:paraId="23C541F1" w14:textId="393A635B" w:rsidR="00F31AF6" w:rsidRPr="00F31AF6" w:rsidRDefault="00F31AF6" w:rsidP="00512CCA">
      <w:pPr>
        <w:spacing w:after="0" w:line="360" w:lineRule="auto"/>
        <w:jc w:val="right"/>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Таблиця 2.</w:t>
      </w:r>
      <w:r w:rsidR="00512CCA">
        <w:rPr>
          <w:rFonts w:ascii="Times New Roman" w:eastAsia="Times New Roman" w:hAnsi="Times New Roman" w:cs="Times New Roman"/>
          <w:kern w:val="0"/>
          <w:sz w:val="28"/>
          <w:szCs w:val="28"/>
          <w:lang w:eastAsia="uk-UA"/>
          <w14:ligatures w14:val="none"/>
        </w:rPr>
        <w:t>2</w:t>
      </w:r>
    </w:p>
    <w:p w14:paraId="6B8E64C4" w14:textId="369294F9" w:rsidR="00403EC4" w:rsidRPr="00FD141A" w:rsidRDefault="00FD141A" w:rsidP="00512CCA">
      <w:pPr>
        <w:spacing w:after="0" w:line="360" w:lineRule="auto"/>
        <w:jc w:val="center"/>
        <w:outlineLvl w:val="1"/>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Показники прибутковості АТ КБ ПРИВАТБАНК</w:t>
      </w:r>
    </w:p>
    <w:tbl>
      <w:tblPr>
        <w:tblStyle w:val="af0"/>
        <w:tblW w:w="5000" w:type="pct"/>
        <w:tblLook w:val="04A0" w:firstRow="1" w:lastRow="0" w:firstColumn="1" w:lastColumn="0" w:noHBand="0" w:noVBand="1"/>
      </w:tblPr>
      <w:tblGrid>
        <w:gridCol w:w="3368"/>
        <w:gridCol w:w="2087"/>
        <w:gridCol w:w="2087"/>
        <w:gridCol w:w="2085"/>
      </w:tblGrid>
      <w:tr w:rsidR="00403EC4" w:rsidRPr="00403EC4" w14:paraId="3226F58A" w14:textId="77777777" w:rsidTr="00FD141A">
        <w:tc>
          <w:tcPr>
            <w:tcW w:w="1749" w:type="pct"/>
            <w:hideMark/>
          </w:tcPr>
          <w:p w14:paraId="50BC9EA6"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Показник</w:t>
            </w:r>
          </w:p>
        </w:tc>
        <w:tc>
          <w:tcPr>
            <w:tcW w:w="1084" w:type="pct"/>
            <w:hideMark/>
          </w:tcPr>
          <w:p w14:paraId="6F1F326C"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2023</w:t>
            </w:r>
          </w:p>
        </w:tc>
        <w:tc>
          <w:tcPr>
            <w:tcW w:w="1084" w:type="pct"/>
            <w:hideMark/>
          </w:tcPr>
          <w:p w14:paraId="1ADE5D8F"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2024</w:t>
            </w:r>
          </w:p>
        </w:tc>
        <w:tc>
          <w:tcPr>
            <w:tcW w:w="1084" w:type="pct"/>
            <w:hideMark/>
          </w:tcPr>
          <w:p w14:paraId="5FB80865"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2025</w:t>
            </w:r>
          </w:p>
        </w:tc>
      </w:tr>
      <w:tr w:rsidR="00403EC4" w:rsidRPr="00403EC4" w14:paraId="6A4EBAAC" w14:textId="77777777" w:rsidTr="00FD141A">
        <w:tc>
          <w:tcPr>
            <w:tcW w:w="1749" w:type="pct"/>
            <w:hideMark/>
          </w:tcPr>
          <w:p w14:paraId="1BA689B9" w14:textId="15304494" w:rsidR="00403EC4" w:rsidRPr="00FD141A" w:rsidRDefault="00FD141A" w:rsidP="00FD141A">
            <w:pPr>
              <w:spacing w:line="360" w:lineRule="auto"/>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Рентабельність активів, </w:t>
            </w:r>
            <w:r w:rsidR="00403EC4" w:rsidRPr="00FD141A">
              <w:rPr>
                <w:rFonts w:ascii="Times New Roman" w:eastAsia="Times New Roman" w:hAnsi="Times New Roman" w:cs="Times New Roman"/>
                <w:kern w:val="0"/>
                <w:sz w:val="28"/>
                <w:szCs w:val="28"/>
                <w:lang w:eastAsia="uk-UA"/>
                <w14:ligatures w14:val="none"/>
              </w:rPr>
              <w:t>ROA, %</w:t>
            </w:r>
          </w:p>
        </w:tc>
        <w:tc>
          <w:tcPr>
            <w:tcW w:w="1084" w:type="pct"/>
            <w:hideMark/>
          </w:tcPr>
          <w:p w14:paraId="5EFE48D6"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5,55</w:t>
            </w:r>
          </w:p>
        </w:tc>
        <w:tc>
          <w:tcPr>
            <w:tcW w:w="1084" w:type="pct"/>
            <w:hideMark/>
          </w:tcPr>
          <w:p w14:paraId="5C3D1048"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5,27</w:t>
            </w:r>
          </w:p>
        </w:tc>
        <w:tc>
          <w:tcPr>
            <w:tcW w:w="1084" w:type="pct"/>
            <w:hideMark/>
          </w:tcPr>
          <w:p w14:paraId="2DA6927E"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3,25</w:t>
            </w:r>
          </w:p>
        </w:tc>
      </w:tr>
      <w:tr w:rsidR="00403EC4" w:rsidRPr="00403EC4" w14:paraId="04CC0B04" w14:textId="77777777" w:rsidTr="00FD141A">
        <w:tc>
          <w:tcPr>
            <w:tcW w:w="1749" w:type="pct"/>
            <w:hideMark/>
          </w:tcPr>
          <w:p w14:paraId="695C3C96" w14:textId="196771EF" w:rsidR="00403EC4" w:rsidRPr="00FD141A" w:rsidRDefault="00FD141A" w:rsidP="00FD141A">
            <w:pPr>
              <w:spacing w:line="360" w:lineRule="auto"/>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Рентабельність капіталу, </w:t>
            </w:r>
            <w:r w:rsidR="00403EC4" w:rsidRPr="00FD141A">
              <w:rPr>
                <w:rFonts w:ascii="Times New Roman" w:eastAsia="Times New Roman" w:hAnsi="Times New Roman" w:cs="Times New Roman"/>
                <w:kern w:val="0"/>
                <w:sz w:val="28"/>
                <w:szCs w:val="28"/>
                <w:lang w:eastAsia="uk-UA"/>
                <w14:ligatures w14:val="none"/>
              </w:rPr>
              <w:t>ROE, %</w:t>
            </w:r>
          </w:p>
        </w:tc>
        <w:tc>
          <w:tcPr>
            <w:tcW w:w="1084" w:type="pct"/>
            <w:hideMark/>
          </w:tcPr>
          <w:p w14:paraId="128D3A1C"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44,5</w:t>
            </w:r>
          </w:p>
        </w:tc>
        <w:tc>
          <w:tcPr>
            <w:tcW w:w="1084" w:type="pct"/>
            <w:hideMark/>
          </w:tcPr>
          <w:p w14:paraId="4EFB0210"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40,5</w:t>
            </w:r>
          </w:p>
        </w:tc>
        <w:tc>
          <w:tcPr>
            <w:tcW w:w="1084" w:type="pct"/>
            <w:hideMark/>
          </w:tcPr>
          <w:p w14:paraId="0E8AFB01"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29,0</w:t>
            </w:r>
          </w:p>
        </w:tc>
      </w:tr>
      <w:tr w:rsidR="00403EC4" w:rsidRPr="00403EC4" w14:paraId="71759C55" w14:textId="77777777" w:rsidTr="00FD141A">
        <w:tc>
          <w:tcPr>
            <w:tcW w:w="1749" w:type="pct"/>
            <w:hideMark/>
          </w:tcPr>
          <w:p w14:paraId="22CF4E07" w14:textId="7F4B4E41" w:rsidR="00403EC4" w:rsidRPr="00FD141A" w:rsidRDefault="00FD141A" w:rsidP="00FD141A">
            <w:pPr>
              <w:spacing w:line="360" w:lineRule="auto"/>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Ч</w:t>
            </w:r>
            <w:r w:rsidRPr="00F31AF6">
              <w:rPr>
                <w:rFonts w:ascii="Times New Roman" w:eastAsia="Times New Roman" w:hAnsi="Times New Roman" w:cs="Times New Roman"/>
                <w:kern w:val="0"/>
                <w:sz w:val="28"/>
                <w:szCs w:val="28"/>
                <w:lang w:eastAsia="uk-UA"/>
                <w14:ligatures w14:val="none"/>
              </w:rPr>
              <w:t>иста процентна маржа</w:t>
            </w:r>
            <w:r>
              <w:rPr>
                <w:rFonts w:ascii="Times New Roman" w:eastAsia="Times New Roman" w:hAnsi="Times New Roman" w:cs="Times New Roman"/>
                <w:kern w:val="0"/>
                <w:sz w:val="28"/>
                <w:szCs w:val="28"/>
                <w:lang w:eastAsia="uk-UA"/>
                <w14:ligatures w14:val="none"/>
              </w:rPr>
              <w:t>,</w:t>
            </w:r>
            <w:r w:rsidRPr="00FD141A">
              <w:rPr>
                <w:rFonts w:ascii="Times New Roman" w:eastAsia="Times New Roman" w:hAnsi="Times New Roman" w:cs="Times New Roman"/>
                <w:kern w:val="0"/>
                <w:sz w:val="28"/>
                <w:szCs w:val="28"/>
                <w:lang w:eastAsia="uk-UA"/>
                <w14:ligatures w14:val="none"/>
              </w:rPr>
              <w:t xml:space="preserve"> </w:t>
            </w:r>
            <w:r w:rsidR="00403EC4" w:rsidRPr="00FD141A">
              <w:rPr>
                <w:rFonts w:ascii="Times New Roman" w:eastAsia="Times New Roman" w:hAnsi="Times New Roman" w:cs="Times New Roman"/>
                <w:kern w:val="0"/>
                <w:sz w:val="28"/>
                <w:szCs w:val="28"/>
                <w:lang w:eastAsia="uk-UA"/>
                <w14:ligatures w14:val="none"/>
              </w:rPr>
              <w:t>NIM, %</w:t>
            </w:r>
          </w:p>
        </w:tc>
        <w:tc>
          <w:tcPr>
            <w:tcW w:w="1084" w:type="pct"/>
            <w:hideMark/>
          </w:tcPr>
          <w:p w14:paraId="05F13784"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8,77</w:t>
            </w:r>
          </w:p>
        </w:tc>
        <w:tc>
          <w:tcPr>
            <w:tcW w:w="1084" w:type="pct"/>
            <w:hideMark/>
          </w:tcPr>
          <w:p w14:paraId="11EB75AF"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8,78</w:t>
            </w:r>
          </w:p>
        </w:tc>
        <w:tc>
          <w:tcPr>
            <w:tcW w:w="1084" w:type="pct"/>
            <w:hideMark/>
          </w:tcPr>
          <w:p w14:paraId="110E6CEE" w14:textId="77777777" w:rsidR="00403EC4" w:rsidRPr="00FD141A" w:rsidRDefault="00403EC4" w:rsidP="00FD141A">
            <w:pPr>
              <w:spacing w:line="360" w:lineRule="auto"/>
              <w:jc w:val="center"/>
              <w:rPr>
                <w:rFonts w:ascii="Times New Roman" w:eastAsia="Times New Roman" w:hAnsi="Times New Roman" w:cs="Times New Roman"/>
                <w:kern w:val="0"/>
                <w:sz w:val="28"/>
                <w:szCs w:val="28"/>
                <w:lang w:eastAsia="uk-UA"/>
                <w14:ligatures w14:val="none"/>
              </w:rPr>
            </w:pPr>
            <w:r w:rsidRPr="00FD141A">
              <w:rPr>
                <w:rFonts w:ascii="Times New Roman" w:eastAsia="Times New Roman" w:hAnsi="Times New Roman" w:cs="Times New Roman"/>
                <w:kern w:val="0"/>
                <w:sz w:val="28"/>
                <w:szCs w:val="28"/>
                <w:lang w:eastAsia="uk-UA"/>
                <w14:ligatures w14:val="none"/>
              </w:rPr>
              <w:t>8,92</w:t>
            </w:r>
          </w:p>
        </w:tc>
      </w:tr>
      <w:tr w:rsidR="00FD141A" w:rsidRPr="00FD141A" w14:paraId="3A752464" w14:textId="77777777" w:rsidTr="00FD141A">
        <w:tc>
          <w:tcPr>
            <w:tcW w:w="1749" w:type="pct"/>
            <w:hideMark/>
          </w:tcPr>
          <w:p w14:paraId="68D086CF" w14:textId="6A8E775D" w:rsidR="00FD141A" w:rsidRPr="00FD141A" w:rsidRDefault="00FD141A" w:rsidP="00FD141A">
            <w:pPr>
              <w:spacing w:line="36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К</w:t>
            </w:r>
            <w:r w:rsidRPr="00FD141A">
              <w:rPr>
                <w:rFonts w:ascii="Times New Roman" w:eastAsia="Times New Roman" w:hAnsi="Times New Roman" w:cs="Times New Roman"/>
                <w:kern w:val="0"/>
                <w:sz w:val="28"/>
                <w:szCs w:val="28"/>
                <w:lang w:eastAsia="ru-RU"/>
                <w14:ligatures w14:val="none"/>
              </w:rPr>
              <w:t>оефіцієнт співвідношення витрат до доходів</w:t>
            </w:r>
            <w:r>
              <w:rPr>
                <w:rFonts w:ascii="Times New Roman" w:eastAsia="Times New Roman" w:hAnsi="Times New Roman" w:cs="Times New Roman"/>
                <w:kern w:val="0"/>
                <w:sz w:val="28"/>
                <w:szCs w:val="28"/>
                <w:lang w:eastAsia="ru-RU"/>
                <w14:ligatures w14:val="none"/>
              </w:rPr>
              <w:t>,</w:t>
            </w:r>
            <w:r w:rsidRPr="00FD141A">
              <w:rPr>
                <w:rFonts w:ascii="Times New Roman" w:eastAsia="Times New Roman" w:hAnsi="Times New Roman" w:cs="Times New Roman"/>
                <w:kern w:val="0"/>
                <w:sz w:val="28"/>
                <w:szCs w:val="28"/>
                <w:lang w:eastAsia="ru-RU"/>
                <w14:ligatures w14:val="none"/>
              </w:rPr>
              <w:t xml:space="preserve"> CIR, %</w:t>
            </w:r>
          </w:p>
        </w:tc>
        <w:tc>
          <w:tcPr>
            <w:tcW w:w="1084" w:type="pct"/>
            <w:hideMark/>
          </w:tcPr>
          <w:p w14:paraId="22D0AD69" w14:textId="77777777" w:rsidR="00FD141A" w:rsidRPr="00FD141A" w:rsidRDefault="00FD141A" w:rsidP="00FD141A">
            <w:pPr>
              <w:spacing w:line="360" w:lineRule="auto"/>
              <w:jc w:val="center"/>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23,34</w:t>
            </w:r>
          </w:p>
        </w:tc>
        <w:tc>
          <w:tcPr>
            <w:tcW w:w="1084" w:type="pct"/>
            <w:hideMark/>
          </w:tcPr>
          <w:p w14:paraId="3A995270" w14:textId="77777777" w:rsidR="00FD141A" w:rsidRPr="00FD141A" w:rsidRDefault="00FD141A" w:rsidP="00FD141A">
            <w:pPr>
              <w:spacing w:line="360" w:lineRule="auto"/>
              <w:jc w:val="center"/>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24,36</w:t>
            </w:r>
          </w:p>
        </w:tc>
        <w:tc>
          <w:tcPr>
            <w:tcW w:w="1084" w:type="pct"/>
            <w:hideMark/>
          </w:tcPr>
          <w:p w14:paraId="26FC5C7E" w14:textId="77777777" w:rsidR="00FD141A" w:rsidRPr="00FD141A" w:rsidRDefault="00FD141A" w:rsidP="00FD141A">
            <w:pPr>
              <w:spacing w:line="360" w:lineRule="auto"/>
              <w:jc w:val="center"/>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25,49</w:t>
            </w:r>
          </w:p>
        </w:tc>
      </w:tr>
    </w:tbl>
    <w:p w14:paraId="2C056437" w14:textId="77777777" w:rsidR="00D95A21" w:rsidRDefault="00D95A21"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2A95D2AE" w14:textId="29D51BFC" w:rsidR="00FD141A" w:rsidRPr="00FD141A" w:rsidRDefault="00FD141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 xml:space="preserve">Проведений аналіз показників прибутковості </w:t>
      </w:r>
      <w:r w:rsidR="00E3519D">
        <w:rPr>
          <w:rFonts w:ascii="Times New Roman" w:eastAsia="Times New Roman" w:hAnsi="Times New Roman" w:cs="Times New Roman"/>
          <w:kern w:val="0"/>
          <w:sz w:val="28"/>
          <w:szCs w:val="28"/>
          <w:lang w:eastAsia="ru-RU"/>
          <w14:ligatures w14:val="none"/>
        </w:rPr>
        <w:t>АТ КБ ПРИВАТБАНК</w:t>
      </w:r>
      <w:r w:rsidRPr="00FD141A">
        <w:rPr>
          <w:rFonts w:ascii="Times New Roman" w:eastAsia="Times New Roman" w:hAnsi="Times New Roman" w:cs="Times New Roman"/>
          <w:kern w:val="0"/>
          <w:sz w:val="28"/>
          <w:szCs w:val="28"/>
          <w:lang w:eastAsia="ru-RU"/>
          <w14:ligatures w14:val="none"/>
        </w:rPr>
        <w:t xml:space="preserve"> за 2023–2025 роки свідчить про неоднорідну динаміку ефективності діяльності банку, яка характеризується поєднанням стабільності основних операційних доходів та поступового посилення витратного навантаження.</w:t>
      </w:r>
    </w:p>
    <w:p w14:paraId="50C02943" w14:textId="77777777" w:rsidR="00FD141A" w:rsidRPr="00FD141A" w:rsidRDefault="00FD141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 xml:space="preserve">Рентабельність активів (ROA) демонструє тенденцію до зниження з 5,55% у 2023 році до 3,25% у 2025 році. Це свідчить про зменшення ефективності </w:t>
      </w:r>
      <w:r w:rsidRPr="00FD141A">
        <w:rPr>
          <w:rFonts w:ascii="Times New Roman" w:eastAsia="Times New Roman" w:hAnsi="Times New Roman" w:cs="Times New Roman"/>
          <w:kern w:val="0"/>
          <w:sz w:val="28"/>
          <w:szCs w:val="28"/>
          <w:lang w:eastAsia="ru-RU"/>
          <w14:ligatures w14:val="none"/>
        </w:rPr>
        <w:lastRenderedPageBreak/>
        <w:t>використання активів банку для формування чистого прибутку. Незважаючи на зростання загального обсягу активів у досліджуваному періоді, темпи зростання прибутку були нижчими, що призвело до зниження віддачі на вкладені ресурси.</w:t>
      </w:r>
    </w:p>
    <w:p w14:paraId="76FBD730" w14:textId="77777777" w:rsidR="00FD141A" w:rsidRPr="00FD141A" w:rsidRDefault="00FD141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Аналогічна динаміка спостерігається щодо рентабельності власного капіталу (ROE), яка зменшилася з 44,5% до 29,0%. Це свідчить про зниження ефективності використання капіталу акціонерів та скорочення прибутковості на одиницю власних коштів банку. Водночас значення ROE залишається високим, що вказує на загалом сильну капіталізацію та здатність банку генерувати значний прибуток навіть за умов зниження його абсолютного рівня.</w:t>
      </w:r>
    </w:p>
    <w:p w14:paraId="367B4333" w14:textId="77777777" w:rsidR="00FD141A" w:rsidRPr="00FD141A" w:rsidRDefault="00FD141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Чиста процентна маржа (NIM), навпаки, демонструє позитивну динаміку, збільшуючись з 8,77% у 2023 році до 8,92% у 2025 році. Це свідчить про підвищення ефективності основної банківської діяльності, пов’язаної з залученням і розміщенням ресурсів, а також про посилення ролі процентних доходів у структурі фінансового результату банку.</w:t>
      </w:r>
    </w:p>
    <w:p w14:paraId="31CDD19F" w14:textId="77777777" w:rsidR="00FD141A" w:rsidRPr="00FD141A" w:rsidRDefault="00FD141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Коефіцієнт співвідношення витрат до доходів (CIR) має тенденцію до поступового зростання з 23,34% до 25,49%, що вказує на збільшення частки операційних витрат у структурі доходів банку. Хоча значення показника залишається на низькому рівні, що свідчить про високу операційну ефективність, його зростання сигналізує про посилення витратного тиску, зокрема за рахунок витрат на персонал та адміністративні потреби.</w:t>
      </w:r>
    </w:p>
    <w:p w14:paraId="3FEF8F49" w14:textId="4E145CEB" w:rsidR="00FD141A" w:rsidRDefault="00FD141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FD141A">
        <w:rPr>
          <w:rFonts w:ascii="Times New Roman" w:eastAsia="Times New Roman" w:hAnsi="Times New Roman" w:cs="Times New Roman"/>
          <w:kern w:val="0"/>
          <w:sz w:val="28"/>
          <w:szCs w:val="28"/>
          <w:lang w:eastAsia="ru-RU"/>
          <w14:ligatures w14:val="none"/>
        </w:rPr>
        <w:t xml:space="preserve">Узагальнюючи, можна відзначити, що </w:t>
      </w:r>
      <w:r w:rsidR="00E3519D">
        <w:rPr>
          <w:rFonts w:ascii="Times New Roman" w:eastAsia="Times New Roman" w:hAnsi="Times New Roman" w:cs="Times New Roman"/>
          <w:kern w:val="0"/>
          <w:sz w:val="28"/>
          <w:szCs w:val="28"/>
          <w:lang w:eastAsia="ru-RU"/>
          <w14:ligatures w14:val="none"/>
        </w:rPr>
        <w:t>АТ КБ ПРИВАТБАНК</w:t>
      </w:r>
      <w:r w:rsidRPr="00FD141A">
        <w:rPr>
          <w:rFonts w:ascii="Times New Roman" w:eastAsia="Times New Roman" w:hAnsi="Times New Roman" w:cs="Times New Roman"/>
          <w:kern w:val="0"/>
          <w:sz w:val="28"/>
          <w:szCs w:val="28"/>
          <w:lang w:eastAsia="ru-RU"/>
          <w14:ligatures w14:val="none"/>
        </w:rPr>
        <w:t xml:space="preserve"> зберігає високу прибутковість та ефективність операційної діяльності, однак у 2025 році спостерігається певне уповільнення загальної рентабельності. Основним фактором цього є випереджальне зростання витрат порівняно з темпами приросту чистого прибутку, тоді як процентна діяльність банку залишається стабільно ефективною та демонструє позитивну динаміку.</w:t>
      </w:r>
    </w:p>
    <w:p w14:paraId="658744D4" w14:textId="1168776C" w:rsidR="00512CCA" w:rsidRDefault="00512CCA">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br w:type="page"/>
      </w:r>
    </w:p>
    <w:p w14:paraId="6FBA2E1E" w14:textId="3E613463" w:rsidR="00512CCA" w:rsidRDefault="00512CC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Висновки до розділу 2</w:t>
      </w:r>
    </w:p>
    <w:p w14:paraId="555E3E66" w14:textId="77777777" w:rsidR="00512CCA" w:rsidRDefault="00512CC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7D66544D" w14:textId="5A0700B8" w:rsidR="00512CCA" w:rsidRDefault="00687A90" w:rsidP="00512CCA">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З’ясовано, що </w:t>
      </w:r>
      <w:r w:rsidR="002F20B1">
        <w:rPr>
          <w:rFonts w:ascii="Times New Roman" w:eastAsia="Times New Roman" w:hAnsi="Times New Roman" w:cs="Times New Roman"/>
          <w:kern w:val="0"/>
          <w:sz w:val="28"/>
          <w:szCs w:val="28"/>
          <w:lang w:eastAsia="ru-RU"/>
          <w14:ligatures w14:val="none"/>
        </w:rPr>
        <w:t>АТ КБ ПРИВАТБАНК</w:t>
      </w:r>
      <w:r w:rsidRPr="00687A90">
        <w:rPr>
          <w:rFonts w:ascii="Times New Roman" w:eastAsia="Times New Roman" w:hAnsi="Times New Roman" w:cs="Times New Roman"/>
          <w:kern w:val="0"/>
          <w:sz w:val="28"/>
          <w:szCs w:val="28"/>
          <w:lang w:eastAsia="ru-RU"/>
          <w14:ligatures w14:val="none"/>
        </w:rPr>
        <w:t xml:space="preserve"> є системно важливою фінансовою установою України, яка займає домінуючі позиції на банківському ринку завдяки масштабам діяльності, державній формі власності, високому рівню капіталізації та розвиненій цифровій інфраструктурі. Банк характеризується універсальною бізнес-моделлю, що поєднує традиційні банківські операції з інноваційними фінансовими технологіями, забезпечуючи широке охоплення клієнтських сегментів та високу доступність фінансових послуг.</w:t>
      </w:r>
    </w:p>
    <w:p w14:paraId="19858DA3" w14:textId="55ECA9C2" w:rsidR="00512CCA" w:rsidRPr="00512CCA" w:rsidRDefault="00687A90" w:rsidP="00512CCA">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У</w:t>
      </w:r>
      <w:r w:rsidR="00512CCA" w:rsidRPr="00512CCA">
        <w:rPr>
          <w:rFonts w:ascii="Times New Roman" w:eastAsia="Times New Roman" w:hAnsi="Times New Roman" w:cs="Times New Roman"/>
          <w:kern w:val="0"/>
          <w:sz w:val="28"/>
          <w:szCs w:val="28"/>
          <w:lang w:eastAsia="ru-RU"/>
          <w14:ligatures w14:val="none"/>
        </w:rPr>
        <w:t xml:space="preserve"> межах аналізу було оцінено основні фінансово-економічні параметри діяльності </w:t>
      </w:r>
      <w:r w:rsidR="002F20B1">
        <w:rPr>
          <w:rFonts w:ascii="Times New Roman" w:eastAsia="Times New Roman" w:hAnsi="Times New Roman" w:cs="Times New Roman"/>
          <w:kern w:val="0"/>
          <w:sz w:val="28"/>
          <w:szCs w:val="28"/>
          <w:lang w:eastAsia="ru-RU"/>
          <w14:ligatures w14:val="none"/>
        </w:rPr>
        <w:t>АТ КБ ПРИВАТБАНК</w:t>
      </w:r>
      <w:r w:rsidR="00512CCA" w:rsidRPr="00512CCA">
        <w:rPr>
          <w:rFonts w:ascii="Times New Roman" w:eastAsia="Times New Roman" w:hAnsi="Times New Roman" w:cs="Times New Roman"/>
          <w:kern w:val="0"/>
          <w:sz w:val="28"/>
          <w:szCs w:val="28"/>
          <w:lang w:eastAsia="ru-RU"/>
          <w14:ligatures w14:val="none"/>
        </w:rPr>
        <w:t>, зокрема динаміку та структуру активів, зобов’язань і власного капіталу, а також ключові показники прибутковості за 2023–2025 роки.</w:t>
      </w:r>
      <w:r>
        <w:rPr>
          <w:rFonts w:ascii="Times New Roman" w:eastAsia="Times New Roman" w:hAnsi="Times New Roman" w:cs="Times New Roman"/>
          <w:kern w:val="0"/>
          <w:sz w:val="28"/>
          <w:szCs w:val="28"/>
          <w:lang w:eastAsia="ru-RU"/>
          <w14:ligatures w14:val="none"/>
        </w:rPr>
        <w:t xml:space="preserve"> </w:t>
      </w:r>
      <w:r w:rsidR="00512CCA" w:rsidRPr="00512CCA">
        <w:rPr>
          <w:rFonts w:ascii="Times New Roman" w:eastAsia="Times New Roman" w:hAnsi="Times New Roman" w:cs="Times New Roman"/>
          <w:kern w:val="0"/>
          <w:sz w:val="28"/>
          <w:szCs w:val="28"/>
          <w:lang w:eastAsia="ru-RU"/>
          <w14:ligatures w14:val="none"/>
        </w:rPr>
        <w:t>Встановлено, що банк характеризується стабільним зростанням активів, що свідчить про розширення його операційної діяльності та посилення позицій на фінансовому ринку. Структура активів демонструє домінування інвестиційного та кредитного портфелів, що підтверджує універсальний характер банківської моделі та значну роль дохідних операцій у формуванні фінансового результату.</w:t>
      </w:r>
    </w:p>
    <w:p w14:paraId="33976CE0" w14:textId="77777777" w:rsidR="00512CCA" w:rsidRPr="00512CCA" w:rsidRDefault="00512CCA" w:rsidP="00512CC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12CCA">
        <w:rPr>
          <w:rFonts w:ascii="Times New Roman" w:eastAsia="Times New Roman" w:hAnsi="Times New Roman" w:cs="Times New Roman"/>
          <w:kern w:val="0"/>
          <w:sz w:val="28"/>
          <w:szCs w:val="28"/>
          <w:lang w:eastAsia="ru-RU"/>
          <w14:ligatures w14:val="none"/>
        </w:rPr>
        <w:t>Зобов’язання банку також мають стійку тенденцію до зростання, при цьому ключовим джерелом ресурсів залишаються кошти клієнтів, що свідчить про високий рівень довіри до банку та стабільність його ресурсної бази. Власний капітал має позитивну динаміку, однак наявність накопиченого дефіциту прибутку в окремі періоди вказує на певну нестабільність у процесах формування фінансового результату.</w:t>
      </w:r>
    </w:p>
    <w:p w14:paraId="3B5A89DB" w14:textId="5FE8A4B8" w:rsidR="00512CCA" w:rsidRPr="00512CCA" w:rsidRDefault="00512CCA" w:rsidP="00512CC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12CCA">
        <w:rPr>
          <w:rFonts w:ascii="Times New Roman" w:eastAsia="Times New Roman" w:hAnsi="Times New Roman" w:cs="Times New Roman"/>
          <w:kern w:val="0"/>
          <w:sz w:val="28"/>
          <w:szCs w:val="28"/>
          <w:lang w:eastAsia="ru-RU"/>
          <w14:ligatures w14:val="none"/>
        </w:rPr>
        <w:t>Аналіз фінансових результатів засвідчив зростання процентних і комісійних доходів банку, що підтверджує ефективність основних напрямів діяльності. Водночас збільшення витрат і податкового навантаження призвело до зниження чистого прибутку у 2025 році, що свідчить про посилення впливу витратної складової на фінансовий результат.</w:t>
      </w:r>
      <w:r w:rsidR="00687A90">
        <w:rPr>
          <w:rFonts w:ascii="Times New Roman" w:eastAsia="Times New Roman" w:hAnsi="Times New Roman" w:cs="Times New Roman"/>
          <w:kern w:val="0"/>
          <w:sz w:val="28"/>
          <w:szCs w:val="28"/>
          <w:lang w:eastAsia="ru-RU"/>
          <w14:ligatures w14:val="none"/>
        </w:rPr>
        <w:t xml:space="preserve"> </w:t>
      </w:r>
      <w:r w:rsidRPr="00512CCA">
        <w:rPr>
          <w:rFonts w:ascii="Times New Roman" w:eastAsia="Times New Roman" w:hAnsi="Times New Roman" w:cs="Times New Roman"/>
          <w:kern w:val="0"/>
          <w:sz w:val="28"/>
          <w:szCs w:val="28"/>
          <w:lang w:eastAsia="ru-RU"/>
          <w14:ligatures w14:val="none"/>
        </w:rPr>
        <w:t xml:space="preserve">Показники прибутковості загалом характеризують банк як ефективну установу, однак негативна динаміка </w:t>
      </w:r>
      <w:r w:rsidRPr="00512CCA">
        <w:rPr>
          <w:rFonts w:ascii="Times New Roman" w:eastAsia="Times New Roman" w:hAnsi="Times New Roman" w:cs="Times New Roman"/>
          <w:kern w:val="0"/>
          <w:sz w:val="28"/>
          <w:szCs w:val="28"/>
          <w:lang w:eastAsia="ru-RU"/>
          <w14:ligatures w14:val="none"/>
        </w:rPr>
        <w:lastRenderedPageBreak/>
        <w:t>рентабельності активів і капіталу та зростання коефіцієнта витрат свідчать про необхідність удосконалення підходів до управління витратами та підвищення ефективності використання ресурсів.</w:t>
      </w:r>
    </w:p>
    <w:p w14:paraId="1B6777F8" w14:textId="77777777" w:rsidR="00512CCA" w:rsidRPr="00512CCA" w:rsidRDefault="00512CCA" w:rsidP="00512CC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12CCA">
        <w:rPr>
          <w:rFonts w:ascii="Times New Roman" w:eastAsia="Times New Roman" w:hAnsi="Times New Roman" w:cs="Times New Roman"/>
          <w:kern w:val="0"/>
          <w:sz w:val="28"/>
          <w:szCs w:val="28"/>
          <w:lang w:eastAsia="ru-RU"/>
          <w14:ligatures w14:val="none"/>
        </w:rPr>
        <w:t>Отже, результати аналізу підтверджують наявність у банку значного потенціалу фінансового розвитку, однак одночасно виявляють необхідність оптимізації механізмів управління прибутковістю з метою забезпечення довгострокової фінансової стійкості та підвищення рентабельності діяльності.</w:t>
      </w:r>
    </w:p>
    <w:p w14:paraId="1A76F12C" w14:textId="77777777" w:rsidR="00512CCA" w:rsidRDefault="00512CC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38BD688F" w14:textId="77777777" w:rsidR="00512CCA" w:rsidRPr="00FD141A" w:rsidRDefault="00512CCA" w:rsidP="00FD141A">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35897FED" w14:textId="00D82402" w:rsidR="00FD141A" w:rsidRDefault="00FD141A">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br w:type="page"/>
      </w:r>
    </w:p>
    <w:p w14:paraId="7EEA20B6" w14:textId="37DE1EFB" w:rsidR="00D95A21" w:rsidRPr="00512CCA" w:rsidRDefault="00FD141A"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12CCA">
        <w:rPr>
          <w:rFonts w:ascii="Times New Roman" w:eastAsia="Times New Roman" w:hAnsi="Times New Roman" w:cs="Times New Roman"/>
          <w:kern w:val="0"/>
          <w:sz w:val="28"/>
          <w:szCs w:val="28"/>
          <w:lang w:eastAsia="ru-RU"/>
          <w14:ligatures w14:val="none"/>
        </w:rPr>
        <w:lastRenderedPageBreak/>
        <w:t xml:space="preserve">РОЗДІЛ 3. НАПРЯМИ ВДОСКОНАЛЕННЯ </w:t>
      </w:r>
      <w:r w:rsidR="00686BA9">
        <w:rPr>
          <w:rFonts w:ascii="Times New Roman" w:eastAsia="Times New Roman" w:hAnsi="Times New Roman" w:cs="Times New Roman"/>
          <w:kern w:val="0"/>
          <w:sz w:val="28"/>
          <w:szCs w:val="28"/>
          <w:lang w:eastAsia="ru-RU"/>
          <w14:ligatures w14:val="none"/>
        </w:rPr>
        <w:t xml:space="preserve">МЕХАНІЗМУ </w:t>
      </w:r>
      <w:r w:rsidRPr="00512CCA">
        <w:rPr>
          <w:rFonts w:ascii="Times New Roman" w:eastAsia="Times New Roman" w:hAnsi="Times New Roman" w:cs="Times New Roman"/>
          <w:kern w:val="0"/>
          <w:sz w:val="28"/>
          <w:szCs w:val="28"/>
          <w:lang w:eastAsia="ru-RU"/>
          <w14:ligatures w14:val="none"/>
        </w:rPr>
        <w:t xml:space="preserve">УПРАВЛІННЯ ПРИБУТКОВІСТЮ </w:t>
      </w:r>
      <w:r w:rsidR="00E3519D" w:rsidRPr="00512CCA">
        <w:rPr>
          <w:rFonts w:ascii="Times New Roman" w:eastAsia="Times New Roman" w:hAnsi="Times New Roman" w:cs="Times New Roman"/>
          <w:kern w:val="0"/>
          <w:sz w:val="28"/>
          <w:szCs w:val="28"/>
          <w:lang w:eastAsia="ru-RU"/>
          <w14:ligatures w14:val="none"/>
        </w:rPr>
        <w:t>АТ КБ ПРИВАТБАНК</w:t>
      </w:r>
    </w:p>
    <w:p w14:paraId="25AC8284" w14:textId="77777777" w:rsidR="00DA462A" w:rsidRPr="00512CC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4C596B7E" w14:textId="068E8C64" w:rsidR="00DA462A" w:rsidRPr="00512CC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512CCA">
        <w:rPr>
          <w:rFonts w:ascii="Times New Roman" w:eastAsia="Times New Roman" w:hAnsi="Times New Roman" w:cs="Times New Roman"/>
          <w:kern w:val="0"/>
          <w:sz w:val="28"/>
          <w:szCs w:val="28"/>
          <w:lang w:eastAsia="ru-RU"/>
          <w14:ligatures w14:val="none"/>
        </w:rPr>
        <w:t>3.1. Проблеми та резерви підвищення прибутковості комерційного банку в сучасних умовах</w:t>
      </w:r>
    </w:p>
    <w:p w14:paraId="381C1D2D" w14:textId="77777777" w:rsid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1D7D9332" w14:textId="230A0E1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 xml:space="preserve">У сучасному банківському середовищі прибутковість перестала бути виключно результатом ефективного управління процентними доходами та витратами. Вона дедалі більше формується як інтегральний показник взаємодії бізнес-моделі банку, ризик-менеджменту, цифрової трансформації та макроекономічної </w:t>
      </w:r>
      <w:proofErr w:type="spellStart"/>
      <w:r w:rsidRPr="00DA462A">
        <w:rPr>
          <w:rFonts w:ascii="Times New Roman" w:eastAsia="Times New Roman" w:hAnsi="Times New Roman" w:cs="Times New Roman"/>
          <w:kern w:val="0"/>
          <w:sz w:val="28"/>
          <w:szCs w:val="28"/>
          <w:lang w:eastAsia="ru-RU"/>
          <w14:ligatures w14:val="none"/>
        </w:rPr>
        <w:t>волатильності</w:t>
      </w:r>
      <w:proofErr w:type="spellEnd"/>
      <w:r w:rsidRPr="00DA462A">
        <w:rPr>
          <w:rFonts w:ascii="Times New Roman" w:eastAsia="Times New Roman" w:hAnsi="Times New Roman" w:cs="Times New Roman"/>
          <w:kern w:val="0"/>
          <w:sz w:val="28"/>
          <w:szCs w:val="28"/>
          <w:lang w:eastAsia="ru-RU"/>
          <w14:ligatures w14:val="none"/>
        </w:rPr>
        <w:t xml:space="preserve">. Для українських банків, включаючи великі системні установи, характерною є ситуація, коли формально високі фінансові результати супроводжуються структурними </w:t>
      </w:r>
      <w:proofErr w:type="spellStart"/>
      <w:r w:rsidRPr="00DA462A">
        <w:rPr>
          <w:rFonts w:ascii="Times New Roman" w:eastAsia="Times New Roman" w:hAnsi="Times New Roman" w:cs="Times New Roman"/>
          <w:kern w:val="0"/>
          <w:sz w:val="28"/>
          <w:szCs w:val="28"/>
          <w:lang w:eastAsia="ru-RU"/>
          <w14:ligatures w14:val="none"/>
        </w:rPr>
        <w:t>дисбалансами</w:t>
      </w:r>
      <w:proofErr w:type="spellEnd"/>
      <w:r w:rsidRPr="00DA462A">
        <w:rPr>
          <w:rFonts w:ascii="Times New Roman" w:eastAsia="Times New Roman" w:hAnsi="Times New Roman" w:cs="Times New Roman"/>
          <w:kern w:val="0"/>
          <w:sz w:val="28"/>
          <w:szCs w:val="28"/>
          <w:lang w:eastAsia="ru-RU"/>
          <w14:ligatures w14:val="none"/>
        </w:rPr>
        <w:t xml:space="preserve"> у джерелах доходів і зростаючою залежністю від зовнішніх факторів</w:t>
      </w:r>
      <w:r w:rsidR="00794BBC">
        <w:rPr>
          <w:rFonts w:ascii="Times New Roman" w:eastAsia="Times New Roman" w:hAnsi="Times New Roman" w:cs="Times New Roman"/>
          <w:kern w:val="0"/>
          <w:sz w:val="28"/>
          <w:szCs w:val="28"/>
          <w:lang w:eastAsia="ru-RU"/>
          <w14:ligatures w14:val="none"/>
        </w:rPr>
        <w:t xml:space="preserve"> [40]</w:t>
      </w:r>
      <w:r w:rsidRPr="00DA462A">
        <w:rPr>
          <w:rFonts w:ascii="Times New Roman" w:eastAsia="Times New Roman" w:hAnsi="Times New Roman" w:cs="Times New Roman"/>
          <w:kern w:val="0"/>
          <w:sz w:val="28"/>
          <w:szCs w:val="28"/>
          <w:lang w:eastAsia="ru-RU"/>
          <w14:ligatures w14:val="none"/>
        </w:rPr>
        <w:t>.</w:t>
      </w:r>
    </w:p>
    <w:p w14:paraId="7584B782"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Однією з ключових проблем сучасного етапу є трансформація природи банківської маржі. Традиційна модель, заснована на різниці між вартістю залучених ресурсів і дохідністю кредитного портфеля, поступово втрачає стабільність. Ринок стає більш конкурентним, а поведінка клієнтів — більш чутливою до вартості послуг. У результаті банки змушені утримувати відносно вузьку процентну маржу, компенсуючи це масштабом операцій, що автоматично підвищує системні ризики залежності від обсягу портфеля, а не його якості.</w:t>
      </w:r>
    </w:p>
    <w:p w14:paraId="7F80E7F7"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 xml:space="preserve">Паралельно посилюється проблема «витратної інерції» банківських установ. Навіть за умов </w:t>
      </w:r>
      <w:proofErr w:type="spellStart"/>
      <w:r w:rsidRPr="00DA462A">
        <w:rPr>
          <w:rFonts w:ascii="Times New Roman" w:eastAsia="Times New Roman" w:hAnsi="Times New Roman" w:cs="Times New Roman"/>
          <w:kern w:val="0"/>
          <w:sz w:val="28"/>
          <w:szCs w:val="28"/>
          <w:lang w:eastAsia="ru-RU"/>
          <w14:ligatures w14:val="none"/>
        </w:rPr>
        <w:t>цифровізації</w:t>
      </w:r>
      <w:proofErr w:type="spellEnd"/>
      <w:r w:rsidRPr="00DA462A">
        <w:rPr>
          <w:rFonts w:ascii="Times New Roman" w:eastAsia="Times New Roman" w:hAnsi="Times New Roman" w:cs="Times New Roman"/>
          <w:kern w:val="0"/>
          <w:sz w:val="28"/>
          <w:szCs w:val="28"/>
          <w:lang w:eastAsia="ru-RU"/>
          <w14:ligatures w14:val="none"/>
        </w:rPr>
        <w:t xml:space="preserve"> банківських процесів структура витрат не скорочується </w:t>
      </w:r>
      <w:proofErr w:type="spellStart"/>
      <w:r w:rsidRPr="00DA462A">
        <w:rPr>
          <w:rFonts w:ascii="Times New Roman" w:eastAsia="Times New Roman" w:hAnsi="Times New Roman" w:cs="Times New Roman"/>
          <w:kern w:val="0"/>
          <w:sz w:val="28"/>
          <w:szCs w:val="28"/>
          <w:lang w:eastAsia="ru-RU"/>
          <w14:ligatures w14:val="none"/>
        </w:rPr>
        <w:t>пропорційно</w:t>
      </w:r>
      <w:proofErr w:type="spellEnd"/>
      <w:r w:rsidRPr="00DA462A">
        <w:rPr>
          <w:rFonts w:ascii="Times New Roman" w:eastAsia="Times New Roman" w:hAnsi="Times New Roman" w:cs="Times New Roman"/>
          <w:kern w:val="0"/>
          <w:sz w:val="28"/>
          <w:szCs w:val="28"/>
          <w:lang w:eastAsia="ru-RU"/>
          <w14:ligatures w14:val="none"/>
        </w:rPr>
        <w:t xml:space="preserve"> зростанню ефективності. Це пояснюється тим, що технологічні інвестиції, </w:t>
      </w:r>
      <w:proofErr w:type="spellStart"/>
      <w:r w:rsidRPr="00DA462A">
        <w:rPr>
          <w:rFonts w:ascii="Times New Roman" w:eastAsia="Times New Roman" w:hAnsi="Times New Roman" w:cs="Times New Roman"/>
          <w:kern w:val="0"/>
          <w:sz w:val="28"/>
          <w:szCs w:val="28"/>
          <w:lang w:eastAsia="ru-RU"/>
          <w14:ligatures w14:val="none"/>
        </w:rPr>
        <w:t>кіберзахист</w:t>
      </w:r>
      <w:proofErr w:type="spellEnd"/>
      <w:r w:rsidRPr="00DA462A">
        <w:rPr>
          <w:rFonts w:ascii="Times New Roman" w:eastAsia="Times New Roman" w:hAnsi="Times New Roman" w:cs="Times New Roman"/>
          <w:kern w:val="0"/>
          <w:sz w:val="28"/>
          <w:szCs w:val="28"/>
          <w:lang w:eastAsia="ru-RU"/>
          <w14:ligatures w14:val="none"/>
        </w:rPr>
        <w:t xml:space="preserve">, </w:t>
      </w:r>
      <w:proofErr w:type="spellStart"/>
      <w:r w:rsidRPr="00DA462A">
        <w:rPr>
          <w:rFonts w:ascii="Times New Roman" w:eastAsia="Times New Roman" w:hAnsi="Times New Roman" w:cs="Times New Roman"/>
          <w:kern w:val="0"/>
          <w:sz w:val="28"/>
          <w:szCs w:val="28"/>
          <w:lang w:eastAsia="ru-RU"/>
          <w14:ligatures w14:val="none"/>
        </w:rPr>
        <w:t>комплаєнс</w:t>
      </w:r>
      <w:proofErr w:type="spellEnd"/>
      <w:r w:rsidRPr="00DA462A">
        <w:rPr>
          <w:rFonts w:ascii="Times New Roman" w:eastAsia="Times New Roman" w:hAnsi="Times New Roman" w:cs="Times New Roman"/>
          <w:kern w:val="0"/>
          <w:sz w:val="28"/>
          <w:szCs w:val="28"/>
          <w:lang w:eastAsia="ru-RU"/>
          <w14:ligatures w14:val="none"/>
        </w:rPr>
        <w:t xml:space="preserve"> та регуляторні вимоги формують постійну фіксовану складову витрат, яка слабо залежить від короткострокових коливань доходів. У підсумку банківська ефективність дедалі частіше визначається не стільки здатністю заробляти, скільки здатністю утримувати контроль над складною структурою постійних витрат.</w:t>
      </w:r>
    </w:p>
    <w:p w14:paraId="0F4FE4BF" w14:textId="0FF99E19"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lastRenderedPageBreak/>
        <w:t xml:space="preserve">Окремого значення набуває проблема асиметрії ризиків і прибутковості. Банки працюють в умовах, коли потенційні втрати від погіршення якості активів є значно більш чутливими до макроекономічних шоків, ніж потенціал зростання доходів у стабільному середовищі. Це проявляється у необхідності формування резервів під кредитні збитки, які мають </w:t>
      </w:r>
      <w:proofErr w:type="spellStart"/>
      <w:r w:rsidRPr="00DA462A">
        <w:rPr>
          <w:rFonts w:ascii="Times New Roman" w:eastAsia="Times New Roman" w:hAnsi="Times New Roman" w:cs="Times New Roman"/>
          <w:kern w:val="0"/>
          <w:sz w:val="28"/>
          <w:szCs w:val="28"/>
          <w:lang w:eastAsia="ru-RU"/>
          <w14:ligatures w14:val="none"/>
        </w:rPr>
        <w:t>проциклічний</w:t>
      </w:r>
      <w:proofErr w:type="spellEnd"/>
      <w:r w:rsidRPr="00DA462A">
        <w:rPr>
          <w:rFonts w:ascii="Times New Roman" w:eastAsia="Times New Roman" w:hAnsi="Times New Roman" w:cs="Times New Roman"/>
          <w:kern w:val="0"/>
          <w:sz w:val="28"/>
          <w:szCs w:val="28"/>
          <w:lang w:eastAsia="ru-RU"/>
          <w14:ligatures w14:val="none"/>
        </w:rPr>
        <w:t xml:space="preserve"> характер: у періоди нестабільності вони зростають швидше, ніж здатність банку генерувати додатковий прибуток</w:t>
      </w:r>
      <w:r w:rsidR="00794BBC">
        <w:rPr>
          <w:rFonts w:ascii="Times New Roman" w:eastAsia="Times New Roman" w:hAnsi="Times New Roman" w:cs="Times New Roman"/>
          <w:kern w:val="0"/>
          <w:sz w:val="28"/>
          <w:szCs w:val="28"/>
          <w:lang w:eastAsia="ru-RU"/>
          <w14:ligatures w14:val="none"/>
        </w:rPr>
        <w:t xml:space="preserve"> [38, 37, 36]</w:t>
      </w:r>
      <w:r w:rsidRPr="00DA462A">
        <w:rPr>
          <w:rFonts w:ascii="Times New Roman" w:eastAsia="Times New Roman" w:hAnsi="Times New Roman" w:cs="Times New Roman"/>
          <w:kern w:val="0"/>
          <w:sz w:val="28"/>
          <w:szCs w:val="28"/>
          <w:lang w:eastAsia="ru-RU"/>
          <w14:ligatures w14:val="none"/>
        </w:rPr>
        <w:t>.</w:t>
      </w:r>
    </w:p>
    <w:p w14:paraId="07072A2A"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Важливим обмеженням також виступає структурна залежність прибутковості від процентних операцій. Незважаючи на розвиток комісійного та цифрового бізнесу, процентні доходи залишаються домінуючим джерелом формування фінансового результату. Така концентрація створює вразливість до змін облікової ставки, інфляційних очікувань та вартості ресурсів. Відсутність достатньо збалансованої структури доходів посилює циклічність прибутковості банку.</w:t>
      </w:r>
    </w:p>
    <w:p w14:paraId="38E93844"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Не менш суттєвою проблемою є обмеженість впливу банку на зовнішні фактори формування прибутку. Регуляторні вимоги, валютні обмеження, податкове середовище та геополітичні ризики формують рамки, в яких банк змушений адаптувати свою бізнес-модель. Це знижує гнучкість управління прибутковістю, оскільки значна частина параметрів фінансового результату є фактично заданою зовнішнім середовищем.</w:t>
      </w:r>
    </w:p>
    <w:p w14:paraId="66206C95" w14:textId="05419046"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Водночас сучасні умови відкривають суттєві резерви підвищення прибутковості, які пов’язані не стільки з розширенням масштабів діяльності</w:t>
      </w:r>
      <w:r w:rsidR="00794BBC">
        <w:rPr>
          <w:rFonts w:ascii="Times New Roman" w:eastAsia="Times New Roman" w:hAnsi="Times New Roman" w:cs="Times New Roman"/>
          <w:kern w:val="0"/>
          <w:sz w:val="28"/>
          <w:szCs w:val="28"/>
          <w:lang w:eastAsia="ru-RU"/>
          <w14:ligatures w14:val="none"/>
        </w:rPr>
        <w:t xml:space="preserve"> [40]</w:t>
      </w:r>
      <w:r w:rsidRPr="00DA462A">
        <w:rPr>
          <w:rFonts w:ascii="Times New Roman" w:eastAsia="Times New Roman" w:hAnsi="Times New Roman" w:cs="Times New Roman"/>
          <w:kern w:val="0"/>
          <w:sz w:val="28"/>
          <w:szCs w:val="28"/>
          <w:lang w:eastAsia="ru-RU"/>
          <w14:ligatures w14:val="none"/>
        </w:rPr>
        <w:t>, скільки з якісною трансформацією внутрішньої логіки банківського бізнесу.</w:t>
      </w:r>
    </w:p>
    <w:p w14:paraId="04F26ED8"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 xml:space="preserve">Першим таким резервом є перехід від </w:t>
      </w:r>
      <w:proofErr w:type="spellStart"/>
      <w:r w:rsidRPr="00DA462A">
        <w:rPr>
          <w:rFonts w:ascii="Times New Roman" w:eastAsia="Times New Roman" w:hAnsi="Times New Roman" w:cs="Times New Roman"/>
          <w:kern w:val="0"/>
          <w:sz w:val="28"/>
          <w:szCs w:val="28"/>
          <w:lang w:eastAsia="ru-RU"/>
          <w14:ligatures w14:val="none"/>
        </w:rPr>
        <w:t>ресурсно</w:t>
      </w:r>
      <w:proofErr w:type="spellEnd"/>
      <w:r w:rsidRPr="00DA462A">
        <w:rPr>
          <w:rFonts w:ascii="Times New Roman" w:eastAsia="Times New Roman" w:hAnsi="Times New Roman" w:cs="Times New Roman"/>
          <w:kern w:val="0"/>
          <w:sz w:val="28"/>
          <w:szCs w:val="28"/>
          <w:lang w:eastAsia="ru-RU"/>
          <w14:ligatures w14:val="none"/>
        </w:rPr>
        <w:t xml:space="preserve">-орієнтованої до </w:t>
      </w:r>
      <w:proofErr w:type="spellStart"/>
      <w:r w:rsidRPr="00DA462A">
        <w:rPr>
          <w:rFonts w:ascii="Times New Roman" w:eastAsia="Times New Roman" w:hAnsi="Times New Roman" w:cs="Times New Roman"/>
          <w:kern w:val="0"/>
          <w:sz w:val="28"/>
          <w:szCs w:val="28"/>
          <w:lang w:eastAsia="ru-RU"/>
          <w14:ligatures w14:val="none"/>
        </w:rPr>
        <w:t>поведінково</w:t>
      </w:r>
      <w:proofErr w:type="spellEnd"/>
      <w:r w:rsidRPr="00DA462A">
        <w:rPr>
          <w:rFonts w:ascii="Times New Roman" w:eastAsia="Times New Roman" w:hAnsi="Times New Roman" w:cs="Times New Roman"/>
          <w:kern w:val="0"/>
          <w:sz w:val="28"/>
          <w:szCs w:val="28"/>
          <w:lang w:eastAsia="ru-RU"/>
          <w14:ligatures w14:val="none"/>
        </w:rPr>
        <w:t>-орієнтованої моделі управління прибутковістю. У центрі уваги опиняється не обсяг активів як такий, а їхня здатність генерувати стабільний грошовий потік з урахуванням ризику. Це передбачає більш точну сегментацію клієнтів, диференціацію умов обслуговування та управління дохідністю на рівні окремих продуктових ліній.</w:t>
      </w:r>
    </w:p>
    <w:p w14:paraId="6392F85C"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lastRenderedPageBreak/>
        <w:t>Другим резервом виступає поглиблення внутрішньої аналітики прибутковості через впровадження підходів FTP (</w:t>
      </w:r>
      <w:proofErr w:type="spellStart"/>
      <w:r w:rsidRPr="00DA462A">
        <w:rPr>
          <w:rFonts w:ascii="Times New Roman" w:eastAsia="Times New Roman" w:hAnsi="Times New Roman" w:cs="Times New Roman"/>
          <w:kern w:val="0"/>
          <w:sz w:val="28"/>
          <w:szCs w:val="28"/>
          <w:lang w:eastAsia="ru-RU"/>
          <w14:ligatures w14:val="none"/>
        </w:rPr>
        <w:t>funds</w:t>
      </w:r>
      <w:proofErr w:type="spellEnd"/>
      <w:r w:rsidRPr="00DA462A">
        <w:rPr>
          <w:rFonts w:ascii="Times New Roman" w:eastAsia="Times New Roman" w:hAnsi="Times New Roman" w:cs="Times New Roman"/>
          <w:kern w:val="0"/>
          <w:sz w:val="28"/>
          <w:szCs w:val="28"/>
          <w:lang w:eastAsia="ru-RU"/>
          <w14:ligatures w14:val="none"/>
        </w:rPr>
        <w:t xml:space="preserve"> </w:t>
      </w:r>
      <w:proofErr w:type="spellStart"/>
      <w:r w:rsidRPr="00DA462A">
        <w:rPr>
          <w:rFonts w:ascii="Times New Roman" w:eastAsia="Times New Roman" w:hAnsi="Times New Roman" w:cs="Times New Roman"/>
          <w:kern w:val="0"/>
          <w:sz w:val="28"/>
          <w:szCs w:val="28"/>
          <w:lang w:eastAsia="ru-RU"/>
          <w14:ligatures w14:val="none"/>
        </w:rPr>
        <w:t>transfer</w:t>
      </w:r>
      <w:proofErr w:type="spellEnd"/>
      <w:r w:rsidRPr="00DA462A">
        <w:rPr>
          <w:rFonts w:ascii="Times New Roman" w:eastAsia="Times New Roman" w:hAnsi="Times New Roman" w:cs="Times New Roman"/>
          <w:kern w:val="0"/>
          <w:sz w:val="28"/>
          <w:szCs w:val="28"/>
          <w:lang w:eastAsia="ru-RU"/>
          <w14:ligatures w14:val="none"/>
        </w:rPr>
        <w:t xml:space="preserve"> </w:t>
      </w:r>
      <w:proofErr w:type="spellStart"/>
      <w:r w:rsidRPr="00DA462A">
        <w:rPr>
          <w:rFonts w:ascii="Times New Roman" w:eastAsia="Times New Roman" w:hAnsi="Times New Roman" w:cs="Times New Roman"/>
          <w:kern w:val="0"/>
          <w:sz w:val="28"/>
          <w:szCs w:val="28"/>
          <w:lang w:eastAsia="ru-RU"/>
          <w14:ligatures w14:val="none"/>
        </w:rPr>
        <w:t>pricing</w:t>
      </w:r>
      <w:proofErr w:type="spellEnd"/>
      <w:r w:rsidRPr="00DA462A">
        <w:rPr>
          <w:rFonts w:ascii="Times New Roman" w:eastAsia="Times New Roman" w:hAnsi="Times New Roman" w:cs="Times New Roman"/>
          <w:kern w:val="0"/>
          <w:sz w:val="28"/>
          <w:szCs w:val="28"/>
          <w:lang w:eastAsia="ru-RU"/>
          <w14:ligatures w14:val="none"/>
        </w:rPr>
        <w:t>) та ризик-скоригованої дохідності. Це дозволяє перейти від загального оцінювання фінансового результату до вимірювання ефективності кожного підрозділу, продукту або каналу продажу. У такій системі прибутковість перестає бути агрегованим показником і стає керованою змінною на мікрорівні.</w:t>
      </w:r>
    </w:p>
    <w:p w14:paraId="184EBB7D"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 xml:space="preserve">Третім напрямом є розвиток так званої «економіки даних» у банку. Дані клієнтів, </w:t>
      </w:r>
      <w:proofErr w:type="spellStart"/>
      <w:r w:rsidRPr="00DA462A">
        <w:rPr>
          <w:rFonts w:ascii="Times New Roman" w:eastAsia="Times New Roman" w:hAnsi="Times New Roman" w:cs="Times New Roman"/>
          <w:kern w:val="0"/>
          <w:sz w:val="28"/>
          <w:szCs w:val="28"/>
          <w:lang w:eastAsia="ru-RU"/>
          <w14:ligatures w14:val="none"/>
        </w:rPr>
        <w:t>транзакційна</w:t>
      </w:r>
      <w:proofErr w:type="spellEnd"/>
      <w:r w:rsidRPr="00DA462A">
        <w:rPr>
          <w:rFonts w:ascii="Times New Roman" w:eastAsia="Times New Roman" w:hAnsi="Times New Roman" w:cs="Times New Roman"/>
          <w:kern w:val="0"/>
          <w:sz w:val="28"/>
          <w:szCs w:val="28"/>
          <w:lang w:eastAsia="ru-RU"/>
          <w14:ligatures w14:val="none"/>
        </w:rPr>
        <w:t xml:space="preserve"> поведінка та цифрові сліди операцій перетворюються на самостійний ресурс формування доходу. Монетизація даних, персоналізація пропозицій та прогнозна аналітика дозволяють підвищити конверсію продуктів і зменшити витрати на залучення клієнтів, що прямо впливає на рентабельність.</w:t>
      </w:r>
    </w:p>
    <w:p w14:paraId="1F7B6AA0"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Четвертий резерв пов’язаний із переглядом підходів до витратної ефективності. Йдеться не лише про скорочення витрат, а про зміну їхньої структури — від операційних до інвестиційних. Витрати на технології, автоматизацію та цифрові платформи поступово набувають характеру довгострокових інвестицій, які формують майбутню прибутковість. Таким чином, оцінка CIR у сучасних умовах має враховувати не лише поточний рівень витрат, а й їхню трансформаційну функцію.</w:t>
      </w:r>
    </w:p>
    <w:p w14:paraId="5CB64926" w14:textId="0CB80F04"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 xml:space="preserve">Окремим резервом є розвиток нефінансових джерел вартості банку. Йдеться про </w:t>
      </w:r>
      <w:proofErr w:type="spellStart"/>
      <w:r w:rsidRPr="00DA462A">
        <w:rPr>
          <w:rFonts w:ascii="Times New Roman" w:eastAsia="Times New Roman" w:hAnsi="Times New Roman" w:cs="Times New Roman"/>
          <w:kern w:val="0"/>
          <w:sz w:val="28"/>
          <w:szCs w:val="28"/>
          <w:lang w:eastAsia="ru-RU"/>
          <w14:ligatures w14:val="none"/>
        </w:rPr>
        <w:t>екосистемні</w:t>
      </w:r>
      <w:proofErr w:type="spellEnd"/>
      <w:r w:rsidRPr="00DA462A">
        <w:rPr>
          <w:rFonts w:ascii="Times New Roman" w:eastAsia="Times New Roman" w:hAnsi="Times New Roman" w:cs="Times New Roman"/>
          <w:kern w:val="0"/>
          <w:sz w:val="28"/>
          <w:szCs w:val="28"/>
          <w:lang w:eastAsia="ru-RU"/>
          <w14:ligatures w14:val="none"/>
        </w:rPr>
        <w:t xml:space="preserve"> моделі, у межах яких банк виступає не лише фінансовим посередником, а й платформою для інтеграції платежів, страхування, інвестиційних сервісів та цифрових рішень для бізнесу</w:t>
      </w:r>
      <w:r w:rsidR="00CB16EB">
        <w:rPr>
          <w:rFonts w:ascii="Times New Roman" w:eastAsia="Times New Roman" w:hAnsi="Times New Roman" w:cs="Times New Roman"/>
          <w:kern w:val="0"/>
          <w:sz w:val="28"/>
          <w:szCs w:val="28"/>
          <w:lang w:eastAsia="ru-RU"/>
          <w14:ligatures w14:val="none"/>
        </w:rPr>
        <w:t xml:space="preserve"> [3, 4, 9]</w:t>
      </w:r>
      <w:r w:rsidRPr="00DA462A">
        <w:rPr>
          <w:rFonts w:ascii="Times New Roman" w:eastAsia="Times New Roman" w:hAnsi="Times New Roman" w:cs="Times New Roman"/>
          <w:kern w:val="0"/>
          <w:sz w:val="28"/>
          <w:szCs w:val="28"/>
          <w:lang w:eastAsia="ru-RU"/>
          <w14:ligatures w14:val="none"/>
        </w:rPr>
        <w:t xml:space="preserve">. Такий підхід змінює саму природу прибутковості, переводячи її з площини окремих операцій у площину </w:t>
      </w:r>
      <w:proofErr w:type="spellStart"/>
      <w:r w:rsidRPr="00DA462A">
        <w:rPr>
          <w:rFonts w:ascii="Times New Roman" w:eastAsia="Times New Roman" w:hAnsi="Times New Roman" w:cs="Times New Roman"/>
          <w:kern w:val="0"/>
          <w:sz w:val="28"/>
          <w:szCs w:val="28"/>
          <w:lang w:eastAsia="ru-RU"/>
          <w14:ligatures w14:val="none"/>
        </w:rPr>
        <w:t>екосистемної</w:t>
      </w:r>
      <w:proofErr w:type="spellEnd"/>
      <w:r w:rsidRPr="00DA462A">
        <w:rPr>
          <w:rFonts w:ascii="Times New Roman" w:eastAsia="Times New Roman" w:hAnsi="Times New Roman" w:cs="Times New Roman"/>
          <w:kern w:val="0"/>
          <w:sz w:val="28"/>
          <w:szCs w:val="28"/>
          <w:lang w:eastAsia="ru-RU"/>
          <w14:ligatures w14:val="none"/>
        </w:rPr>
        <w:t xml:space="preserve"> взаємодії.</w:t>
      </w:r>
    </w:p>
    <w:p w14:paraId="58212C84" w14:textId="77777777" w:rsidR="00DA462A" w:rsidRPr="00DA462A" w:rsidRDefault="00DA462A" w:rsidP="00DA462A">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DA462A">
        <w:rPr>
          <w:rFonts w:ascii="Times New Roman" w:eastAsia="Times New Roman" w:hAnsi="Times New Roman" w:cs="Times New Roman"/>
          <w:kern w:val="0"/>
          <w:sz w:val="28"/>
          <w:szCs w:val="28"/>
          <w:lang w:eastAsia="ru-RU"/>
          <w14:ligatures w14:val="none"/>
        </w:rPr>
        <w:t xml:space="preserve">Таким чином, сучасні проблеми прибутковості банківських установ не можуть бути зведені лише до традиційних фінансових </w:t>
      </w:r>
      <w:proofErr w:type="spellStart"/>
      <w:r w:rsidRPr="00DA462A">
        <w:rPr>
          <w:rFonts w:ascii="Times New Roman" w:eastAsia="Times New Roman" w:hAnsi="Times New Roman" w:cs="Times New Roman"/>
          <w:kern w:val="0"/>
          <w:sz w:val="28"/>
          <w:szCs w:val="28"/>
          <w:lang w:eastAsia="ru-RU"/>
          <w14:ligatures w14:val="none"/>
        </w:rPr>
        <w:t>дисбалансів</w:t>
      </w:r>
      <w:proofErr w:type="spellEnd"/>
      <w:r w:rsidRPr="00DA462A">
        <w:rPr>
          <w:rFonts w:ascii="Times New Roman" w:eastAsia="Times New Roman" w:hAnsi="Times New Roman" w:cs="Times New Roman"/>
          <w:kern w:val="0"/>
          <w:sz w:val="28"/>
          <w:szCs w:val="28"/>
          <w:lang w:eastAsia="ru-RU"/>
          <w14:ligatures w14:val="none"/>
        </w:rPr>
        <w:t xml:space="preserve">. Вони відображають глибинну трансформацію банківської моделі, у якій ефективність визначається не тільки здатністю генерувати дохід, але й здатністю управляти складністю середовища. Відповідно, резерви підвищення прибутковості лежать </w:t>
      </w:r>
      <w:r w:rsidRPr="00DA462A">
        <w:rPr>
          <w:rFonts w:ascii="Times New Roman" w:eastAsia="Times New Roman" w:hAnsi="Times New Roman" w:cs="Times New Roman"/>
          <w:kern w:val="0"/>
          <w:sz w:val="28"/>
          <w:szCs w:val="28"/>
          <w:lang w:eastAsia="ru-RU"/>
          <w14:ligatures w14:val="none"/>
        </w:rPr>
        <w:lastRenderedPageBreak/>
        <w:t xml:space="preserve">у площині системної модернізації управлінських підходів, </w:t>
      </w:r>
      <w:proofErr w:type="spellStart"/>
      <w:r w:rsidRPr="00DA462A">
        <w:rPr>
          <w:rFonts w:ascii="Times New Roman" w:eastAsia="Times New Roman" w:hAnsi="Times New Roman" w:cs="Times New Roman"/>
          <w:kern w:val="0"/>
          <w:sz w:val="28"/>
          <w:szCs w:val="28"/>
          <w:lang w:eastAsia="ru-RU"/>
          <w14:ligatures w14:val="none"/>
        </w:rPr>
        <w:t>цифровізації</w:t>
      </w:r>
      <w:proofErr w:type="spellEnd"/>
      <w:r w:rsidRPr="00DA462A">
        <w:rPr>
          <w:rFonts w:ascii="Times New Roman" w:eastAsia="Times New Roman" w:hAnsi="Times New Roman" w:cs="Times New Roman"/>
          <w:kern w:val="0"/>
          <w:sz w:val="28"/>
          <w:szCs w:val="28"/>
          <w:lang w:eastAsia="ru-RU"/>
          <w14:ligatures w14:val="none"/>
        </w:rPr>
        <w:t xml:space="preserve"> та підвищення якості внутрішніх фінансових рішень.</w:t>
      </w:r>
    </w:p>
    <w:p w14:paraId="5343ED0E" w14:textId="77777777" w:rsidR="00FD141A" w:rsidRDefault="00FD141A"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03A134B3" w14:textId="3CE2E2FB" w:rsidR="00FD141A" w:rsidRPr="00686BA9" w:rsidRDefault="002A5253"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sidRPr="00686BA9">
        <w:rPr>
          <w:rFonts w:ascii="Times New Roman" w:eastAsia="Times New Roman" w:hAnsi="Times New Roman" w:cs="Times New Roman"/>
          <w:kern w:val="0"/>
          <w:sz w:val="28"/>
          <w:szCs w:val="28"/>
          <w:lang w:eastAsia="ru-RU"/>
          <w14:ligatures w14:val="none"/>
        </w:rPr>
        <w:t xml:space="preserve">3.2. </w:t>
      </w:r>
      <w:r w:rsidR="0035796C" w:rsidRPr="00686BA9">
        <w:rPr>
          <w:rFonts w:ascii="Times New Roman" w:eastAsia="Times New Roman" w:hAnsi="Times New Roman" w:cs="Times New Roman"/>
          <w:kern w:val="0"/>
          <w:sz w:val="28"/>
          <w:szCs w:val="28"/>
          <w:lang w:eastAsia="ru-RU"/>
          <w14:ligatures w14:val="none"/>
        </w:rPr>
        <w:t xml:space="preserve">Формування механізм управління прибутковістю банку в умовах </w:t>
      </w:r>
      <w:proofErr w:type="spellStart"/>
      <w:r w:rsidR="0035796C" w:rsidRPr="00686BA9">
        <w:rPr>
          <w:rFonts w:ascii="Times New Roman" w:eastAsia="Times New Roman" w:hAnsi="Times New Roman" w:cs="Times New Roman"/>
          <w:kern w:val="0"/>
          <w:sz w:val="28"/>
          <w:szCs w:val="28"/>
          <w:lang w:eastAsia="ru-RU"/>
          <w14:ligatures w14:val="none"/>
        </w:rPr>
        <w:t>клієнтоорієнтованої</w:t>
      </w:r>
      <w:proofErr w:type="spellEnd"/>
      <w:r w:rsidR="0035796C" w:rsidRPr="00686BA9">
        <w:rPr>
          <w:rFonts w:ascii="Times New Roman" w:eastAsia="Times New Roman" w:hAnsi="Times New Roman" w:cs="Times New Roman"/>
          <w:kern w:val="0"/>
          <w:sz w:val="28"/>
          <w:szCs w:val="28"/>
          <w:lang w:eastAsia="ru-RU"/>
          <w14:ligatures w14:val="none"/>
        </w:rPr>
        <w:t xml:space="preserve"> моделі розвитку</w:t>
      </w:r>
    </w:p>
    <w:p w14:paraId="25ABCA2B" w14:textId="77777777" w:rsidR="002F0DE2" w:rsidRPr="00AE001B" w:rsidRDefault="002F0DE2" w:rsidP="00F54D66">
      <w:pPr>
        <w:spacing w:after="0" w:line="360" w:lineRule="auto"/>
        <w:ind w:firstLine="720"/>
        <w:jc w:val="both"/>
        <w:rPr>
          <w:rFonts w:ascii="Times New Roman" w:eastAsia="Times New Roman" w:hAnsi="Times New Roman" w:cs="Times New Roman"/>
          <w:b/>
          <w:bCs/>
          <w:kern w:val="0"/>
          <w:sz w:val="28"/>
          <w:szCs w:val="28"/>
          <w:lang w:eastAsia="ru-RU"/>
          <w14:ligatures w14:val="none"/>
        </w:rPr>
      </w:pPr>
    </w:p>
    <w:p w14:paraId="3B170F48" w14:textId="3793B4E3" w:rsidR="002F0DE2" w:rsidRPr="002F0DE2" w:rsidRDefault="002F0DE2" w:rsidP="002F0DE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2F0DE2">
        <w:rPr>
          <w:rFonts w:ascii="Times New Roman" w:eastAsia="Times New Roman" w:hAnsi="Times New Roman" w:cs="Times New Roman"/>
          <w:kern w:val="0"/>
          <w:sz w:val="28"/>
          <w:szCs w:val="28"/>
          <w:lang w:eastAsia="ru-RU"/>
          <w14:ligatures w14:val="none"/>
        </w:rPr>
        <w:t>Сучасні трансформаційні процеси у банківському секторі, пов’язані з цифровізацією фінансових послуг, посиленням конкуренції та зміною поведінки споживачів, зумовлюють необхідність перегляду традиційних підходів до управління прибутковістю банківських установ</w:t>
      </w:r>
      <w:r w:rsidR="00CB16EB">
        <w:rPr>
          <w:rFonts w:ascii="Times New Roman" w:eastAsia="Times New Roman" w:hAnsi="Times New Roman" w:cs="Times New Roman"/>
          <w:kern w:val="0"/>
          <w:sz w:val="28"/>
          <w:szCs w:val="28"/>
          <w:lang w:eastAsia="ru-RU"/>
          <w14:ligatures w14:val="none"/>
        </w:rPr>
        <w:t xml:space="preserve"> [6, 8]</w:t>
      </w:r>
      <w:r w:rsidRPr="002F0DE2">
        <w:rPr>
          <w:rFonts w:ascii="Times New Roman" w:eastAsia="Times New Roman" w:hAnsi="Times New Roman" w:cs="Times New Roman"/>
          <w:kern w:val="0"/>
          <w:sz w:val="28"/>
          <w:szCs w:val="28"/>
          <w:lang w:eastAsia="ru-RU"/>
          <w14:ligatures w14:val="none"/>
        </w:rPr>
        <w:t xml:space="preserve">. Якщо раніше основна увага приділялася управлінню доходами, витратами, активами та пасивами банку, то нині ключовим джерелом конкурентних переваг і довгострокового зростання прибутковості стає клієнт. Саме тому концепція </w:t>
      </w:r>
      <w:proofErr w:type="spellStart"/>
      <w:r w:rsidRPr="002F0DE2">
        <w:rPr>
          <w:rFonts w:ascii="Times New Roman" w:eastAsia="Times New Roman" w:hAnsi="Times New Roman" w:cs="Times New Roman"/>
          <w:kern w:val="0"/>
          <w:sz w:val="28"/>
          <w:szCs w:val="28"/>
          <w:lang w:eastAsia="ru-RU"/>
          <w14:ligatures w14:val="none"/>
        </w:rPr>
        <w:t>клієнтоорієнтованості</w:t>
      </w:r>
      <w:proofErr w:type="spellEnd"/>
      <w:r w:rsidRPr="002F0DE2">
        <w:rPr>
          <w:rFonts w:ascii="Times New Roman" w:eastAsia="Times New Roman" w:hAnsi="Times New Roman" w:cs="Times New Roman"/>
          <w:kern w:val="0"/>
          <w:sz w:val="28"/>
          <w:szCs w:val="28"/>
          <w:lang w:eastAsia="ru-RU"/>
          <w14:ligatures w14:val="none"/>
        </w:rPr>
        <w:t xml:space="preserve"> є одним із визначальних чинників фінансової результативності банківської діяльності</w:t>
      </w:r>
      <w:r w:rsidR="00794BBC">
        <w:rPr>
          <w:rFonts w:ascii="Times New Roman" w:eastAsia="Times New Roman" w:hAnsi="Times New Roman" w:cs="Times New Roman"/>
          <w:kern w:val="0"/>
          <w:sz w:val="28"/>
          <w:szCs w:val="28"/>
          <w:lang w:eastAsia="ru-RU"/>
          <w14:ligatures w14:val="none"/>
        </w:rPr>
        <w:t xml:space="preserve"> [10,11, 22, 23]</w:t>
      </w:r>
      <w:r w:rsidRPr="002F0DE2">
        <w:rPr>
          <w:rFonts w:ascii="Times New Roman" w:eastAsia="Times New Roman" w:hAnsi="Times New Roman" w:cs="Times New Roman"/>
          <w:kern w:val="0"/>
          <w:sz w:val="28"/>
          <w:szCs w:val="28"/>
          <w:lang w:eastAsia="ru-RU"/>
          <w14:ligatures w14:val="none"/>
        </w:rPr>
        <w:t>.</w:t>
      </w:r>
    </w:p>
    <w:p w14:paraId="57888B2B" w14:textId="369B0C29" w:rsidR="0035796C" w:rsidRDefault="002F0DE2" w:rsidP="002F0DE2">
      <w:pPr>
        <w:spacing w:after="0" w:line="360" w:lineRule="auto"/>
        <w:ind w:firstLine="709"/>
        <w:jc w:val="both"/>
        <w:rPr>
          <w:rFonts w:ascii="Times New Roman" w:eastAsia="Times New Roman" w:hAnsi="Times New Roman" w:cs="Times New Roman"/>
          <w:kern w:val="0"/>
          <w:sz w:val="28"/>
          <w:szCs w:val="28"/>
          <w:lang w:eastAsia="ru-RU"/>
          <w14:ligatures w14:val="none"/>
        </w:rPr>
      </w:pPr>
      <w:proofErr w:type="spellStart"/>
      <w:r w:rsidRPr="002F0DE2">
        <w:rPr>
          <w:rFonts w:ascii="Times New Roman" w:eastAsia="Times New Roman" w:hAnsi="Times New Roman" w:cs="Times New Roman"/>
          <w:kern w:val="0"/>
          <w:sz w:val="28"/>
          <w:szCs w:val="28"/>
          <w:lang w:eastAsia="ru-RU"/>
          <w14:ligatures w14:val="none"/>
        </w:rPr>
        <w:t>Клієнтоорієнтована</w:t>
      </w:r>
      <w:proofErr w:type="spellEnd"/>
      <w:r w:rsidRPr="002F0DE2">
        <w:rPr>
          <w:rFonts w:ascii="Times New Roman" w:eastAsia="Times New Roman" w:hAnsi="Times New Roman" w:cs="Times New Roman"/>
          <w:kern w:val="0"/>
          <w:sz w:val="28"/>
          <w:szCs w:val="28"/>
          <w:lang w:eastAsia="ru-RU"/>
          <w14:ligatures w14:val="none"/>
        </w:rPr>
        <w:t xml:space="preserve"> модель розвитку банку передбачає формування довгострокових взаємовигідних відносин із клієнтами на основі глибокого розуміння їх потреб, очікувань та поведінкових характеристик. За таких умов прибутковість формується через реалізацію окремих продуктів</w:t>
      </w:r>
      <w:r>
        <w:rPr>
          <w:rFonts w:ascii="Times New Roman" w:eastAsia="Times New Roman" w:hAnsi="Times New Roman" w:cs="Times New Roman"/>
          <w:kern w:val="0"/>
          <w:sz w:val="28"/>
          <w:szCs w:val="28"/>
          <w:lang w:eastAsia="ru-RU"/>
          <w14:ligatures w14:val="none"/>
        </w:rPr>
        <w:t xml:space="preserve"> і</w:t>
      </w:r>
      <w:r w:rsidRPr="002F0DE2">
        <w:rPr>
          <w:rFonts w:ascii="Times New Roman" w:eastAsia="Times New Roman" w:hAnsi="Times New Roman" w:cs="Times New Roman"/>
          <w:kern w:val="0"/>
          <w:sz w:val="28"/>
          <w:szCs w:val="28"/>
          <w:lang w:eastAsia="ru-RU"/>
          <w14:ligatures w14:val="none"/>
        </w:rPr>
        <w:t xml:space="preserve"> завдяки створенню комплексної клієнтської цінності, підвищенню лояльності, збільшенню тривалості співпраці та розширенню використання банківських послуг. Відповідно, управління прибутковістю потребує інтеграції фінансових, маркетингових, організаційних і технологічних інструментів у єдину систему</w:t>
      </w:r>
      <w:r w:rsidR="00794BBC">
        <w:rPr>
          <w:rFonts w:ascii="Times New Roman" w:eastAsia="Times New Roman" w:hAnsi="Times New Roman" w:cs="Times New Roman"/>
          <w:kern w:val="0"/>
          <w:sz w:val="28"/>
          <w:szCs w:val="28"/>
          <w:lang w:eastAsia="ru-RU"/>
          <w14:ligatures w14:val="none"/>
        </w:rPr>
        <w:t xml:space="preserve"> [33]</w:t>
      </w:r>
      <w:r w:rsidRPr="002F0DE2">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 xml:space="preserve"> </w:t>
      </w:r>
      <w:r w:rsidRPr="002F0DE2">
        <w:rPr>
          <w:rFonts w:ascii="Times New Roman" w:eastAsia="Times New Roman" w:hAnsi="Times New Roman" w:cs="Times New Roman"/>
          <w:kern w:val="0"/>
          <w:sz w:val="28"/>
          <w:szCs w:val="28"/>
          <w:lang w:eastAsia="ru-RU"/>
          <w14:ligatures w14:val="none"/>
        </w:rPr>
        <w:t xml:space="preserve">З огляду на це виникає необхідність формування механізму управління прибутковістю банку в умовах </w:t>
      </w:r>
      <w:proofErr w:type="spellStart"/>
      <w:r w:rsidRPr="002F0DE2">
        <w:rPr>
          <w:rFonts w:ascii="Times New Roman" w:eastAsia="Times New Roman" w:hAnsi="Times New Roman" w:cs="Times New Roman"/>
          <w:kern w:val="0"/>
          <w:sz w:val="28"/>
          <w:szCs w:val="28"/>
          <w:lang w:eastAsia="ru-RU"/>
          <w14:ligatures w14:val="none"/>
        </w:rPr>
        <w:t>клієнтоорієнтованої</w:t>
      </w:r>
      <w:proofErr w:type="spellEnd"/>
      <w:r w:rsidRPr="002F0DE2">
        <w:rPr>
          <w:rFonts w:ascii="Times New Roman" w:eastAsia="Times New Roman" w:hAnsi="Times New Roman" w:cs="Times New Roman"/>
          <w:kern w:val="0"/>
          <w:sz w:val="28"/>
          <w:szCs w:val="28"/>
          <w:lang w:eastAsia="ru-RU"/>
          <w14:ligatures w14:val="none"/>
        </w:rPr>
        <w:t xml:space="preserve"> моделі розвитку</w:t>
      </w:r>
      <w:r>
        <w:rPr>
          <w:rFonts w:ascii="Times New Roman" w:eastAsia="Times New Roman" w:hAnsi="Times New Roman" w:cs="Times New Roman"/>
          <w:kern w:val="0"/>
          <w:sz w:val="28"/>
          <w:szCs w:val="28"/>
          <w:lang w:eastAsia="ru-RU"/>
          <w14:ligatures w14:val="none"/>
        </w:rPr>
        <w:t>.</w:t>
      </w:r>
      <w:r w:rsidRPr="002F0DE2">
        <w:rPr>
          <w:rFonts w:ascii="Times New Roman" w:eastAsia="Times New Roman" w:hAnsi="Times New Roman" w:cs="Times New Roman"/>
          <w:kern w:val="0"/>
          <w:sz w:val="28"/>
          <w:szCs w:val="28"/>
          <w:lang w:eastAsia="ru-RU"/>
          <w14:ligatures w14:val="none"/>
        </w:rPr>
        <w:t xml:space="preserve"> Запропонований механізм базується на принципах комплексності, системності, адаптивності, </w:t>
      </w:r>
      <w:proofErr w:type="spellStart"/>
      <w:r w:rsidRPr="002F0DE2">
        <w:rPr>
          <w:rFonts w:ascii="Times New Roman" w:eastAsia="Times New Roman" w:hAnsi="Times New Roman" w:cs="Times New Roman"/>
          <w:kern w:val="0"/>
          <w:sz w:val="28"/>
          <w:szCs w:val="28"/>
          <w:lang w:eastAsia="ru-RU"/>
          <w14:ligatures w14:val="none"/>
        </w:rPr>
        <w:t>клієнтоцентричності</w:t>
      </w:r>
      <w:proofErr w:type="spellEnd"/>
      <w:r w:rsidRPr="002F0DE2">
        <w:rPr>
          <w:rFonts w:ascii="Times New Roman" w:eastAsia="Times New Roman" w:hAnsi="Times New Roman" w:cs="Times New Roman"/>
          <w:kern w:val="0"/>
          <w:sz w:val="28"/>
          <w:szCs w:val="28"/>
          <w:lang w:eastAsia="ru-RU"/>
          <w14:ligatures w14:val="none"/>
        </w:rPr>
        <w:t>, економічної ефективності та безперервного вдосконалення (рис. 3.1). Його реалізація спрямована на стійке зростання фінансових результатів банку через підвищення ефективності управління клієнтськими відносинами та оптимізацію використання ресурсного потенціалу.</w:t>
      </w:r>
    </w:p>
    <w:p w14:paraId="090FB782" w14:textId="260C0BFC" w:rsidR="002A5253" w:rsidRDefault="00FE4420"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w:lastRenderedPageBreak/>
        <mc:AlternateContent>
          <mc:Choice Requires="wps">
            <w:drawing>
              <wp:anchor distT="0" distB="0" distL="114300" distR="114300" simplePos="0" relativeHeight="251659264" behindDoc="0" locked="0" layoutInCell="1" allowOverlap="1" wp14:anchorId="67CF97C4" wp14:editId="359ACC29">
                <wp:simplePos x="0" y="0"/>
                <wp:positionH relativeFrom="column">
                  <wp:posOffset>471170</wp:posOffset>
                </wp:positionH>
                <wp:positionV relativeFrom="paragraph">
                  <wp:posOffset>40005</wp:posOffset>
                </wp:positionV>
                <wp:extent cx="3992880" cy="1950720"/>
                <wp:effectExtent l="0" t="0" r="26670" b="11430"/>
                <wp:wrapNone/>
                <wp:docPr id="1843881993" name="Поле 26"/>
                <wp:cNvGraphicFramePr/>
                <a:graphic xmlns:a="http://schemas.openxmlformats.org/drawingml/2006/main">
                  <a:graphicData uri="http://schemas.microsoft.com/office/word/2010/wordprocessingShape">
                    <wps:wsp>
                      <wps:cNvSpPr txBox="1"/>
                      <wps:spPr>
                        <a:xfrm>
                          <a:off x="0" y="0"/>
                          <a:ext cx="3992880" cy="1950720"/>
                        </a:xfrm>
                        <a:prstGeom prst="rect">
                          <a:avLst/>
                        </a:prstGeom>
                        <a:solidFill>
                          <a:schemeClr val="lt1"/>
                        </a:solidFill>
                        <a:ln w="6350">
                          <a:solidFill>
                            <a:prstClr val="black"/>
                          </a:solidFill>
                        </a:ln>
                      </wps:spPr>
                      <wps:txbx>
                        <w:txbxContent>
                          <w:p w14:paraId="2E0B5C5F" w14:textId="52391FA1" w:rsidR="00FE4420" w:rsidRPr="00FE4420" w:rsidRDefault="00FE4420">
                            <w:pPr>
                              <w:rPr>
                                <w:rFonts w:ascii="Times New Roman" w:hAnsi="Times New Roman" w:cs="Times New Roman"/>
                                <w:sz w:val="22"/>
                                <w:szCs w:val="22"/>
                              </w:rPr>
                            </w:pPr>
                            <w:r w:rsidRPr="00FE4420">
                              <w:rPr>
                                <w:rFonts w:ascii="Times New Roman" w:hAnsi="Times New Roman" w:cs="Times New Roman"/>
                                <w:sz w:val="22"/>
                                <w:szCs w:val="22"/>
                              </w:rPr>
                              <w:t>БЛОК 1. ФОРМУВАННЯ ІНФОРМАЦІЙНО-АНАЛІТИЧНИХ ОСНОВ УПРАВЛІННЯ ПРИБУТКОВІСТЮ БАНКУ</w:t>
                            </w:r>
                          </w:p>
                          <w:p w14:paraId="65AD824C"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Аналіз внутрішніх факторів впливу на прибутковість банку </w:t>
                            </w:r>
                          </w:p>
                          <w:p w14:paraId="74346C09"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Аналіз зовнішніх факторів впливу на прибутковість банку </w:t>
                            </w:r>
                          </w:p>
                          <w:p w14:paraId="6A34DAF5"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Нормативно-правове забезпечення формування прибутку та капіталу банку </w:t>
                            </w:r>
                          </w:p>
                          <w:p w14:paraId="436FF4D0"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Ретроспективний аналіз фінансових результатів і показників прибутковості </w:t>
                            </w:r>
                          </w:p>
                          <w:p w14:paraId="19AD426D"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Ідентифікація резервів підвищення прибутковості банку </w:t>
                            </w:r>
                          </w:p>
                          <w:p w14:paraId="759BE683" w14:textId="2B132CDF"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Формування цільових орієнтирів прибутковості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F97C4" id="_x0000_t202" coordsize="21600,21600" o:spt="202" path="m,l,21600r21600,l21600,xe">
                <v:stroke joinstyle="miter"/>
                <v:path gradientshapeok="t" o:connecttype="rect"/>
              </v:shapetype>
              <v:shape id="Поле 26" o:spid="_x0000_s1026" type="#_x0000_t202" style="position:absolute;left:0;text-align:left;margin-left:37.1pt;margin-top:3.15pt;width:314.4pt;height:15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" fillcolor="white [3201]" strokeweight=".5pt">
                <v:textbox>
                  <w:txbxContent>
                    <w:p w14:paraId="2E0B5C5F" w14:textId="52391FA1" w:rsidR="00FE4420" w:rsidRPr="00FE4420" w:rsidRDefault="00FE4420">
                      <w:pPr>
                        <w:rPr>
                          <w:rFonts w:ascii="Times New Roman" w:hAnsi="Times New Roman" w:cs="Times New Roman"/>
                          <w:sz w:val="22"/>
                          <w:szCs w:val="22"/>
                        </w:rPr>
                      </w:pPr>
                      <w:r w:rsidRPr="00FE4420">
                        <w:rPr>
                          <w:rFonts w:ascii="Times New Roman" w:hAnsi="Times New Roman" w:cs="Times New Roman"/>
                          <w:sz w:val="22"/>
                          <w:szCs w:val="22"/>
                        </w:rPr>
                        <w:t>БЛОК 1. ФОРМУВАННЯ ІНФОРМАЦІЙНО-АНАЛІТИЧНИХ ОСНОВ УПРАВЛІННЯ ПРИБУТКОВІСТЮ БАНКУ</w:t>
                      </w:r>
                    </w:p>
                    <w:p w14:paraId="65AD824C"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Аналіз внутрішніх факторів впливу на прибутковість банку </w:t>
                      </w:r>
                    </w:p>
                    <w:p w14:paraId="74346C09"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Аналіз зовнішніх факторів впливу на прибутковість банку </w:t>
                      </w:r>
                    </w:p>
                    <w:p w14:paraId="6A34DAF5"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Нормативно-правове забезпечення формування прибутку та капіталу банку </w:t>
                      </w:r>
                    </w:p>
                    <w:p w14:paraId="436FF4D0"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Ретроспективний аналіз фінансових результатів і показників прибутковості </w:t>
                      </w:r>
                    </w:p>
                    <w:p w14:paraId="19AD426D" w14:textId="7777777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Ідентифікація резервів підвищення прибутковості банку </w:t>
                      </w:r>
                    </w:p>
                    <w:p w14:paraId="759BE683" w14:textId="2B132CDF"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Формування цільових орієнтирів прибутковості</w:t>
                      </w:r>
                    </w:p>
                  </w:txbxContent>
                </v:textbox>
              </v:shape>
            </w:pict>
          </mc:Fallback>
        </mc:AlternateContent>
      </w:r>
    </w:p>
    <w:p w14:paraId="7EE45BA0" w14:textId="3C2339C5" w:rsidR="002A5253" w:rsidRDefault="002A5253"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p>
    <w:p w14:paraId="50102AB1" w14:textId="7AAC3A57" w:rsidR="00FE4420" w:rsidRDefault="0035796C" w:rsidP="00F54D66">
      <w:pPr>
        <w:spacing w:after="0" w:line="360" w:lineRule="auto"/>
        <w:ind w:firstLine="720"/>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76672" behindDoc="0" locked="0" layoutInCell="1" allowOverlap="1" wp14:anchorId="3C4709D3" wp14:editId="381E551F">
                <wp:simplePos x="0" y="0"/>
                <wp:positionH relativeFrom="column">
                  <wp:posOffset>4464050</wp:posOffset>
                </wp:positionH>
                <wp:positionV relativeFrom="paragraph">
                  <wp:posOffset>144780</wp:posOffset>
                </wp:positionV>
                <wp:extent cx="1775460" cy="0"/>
                <wp:effectExtent l="38100" t="76200" r="0" b="95250"/>
                <wp:wrapNone/>
                <wp:docPr id="1221609381" name="Пряма зі стрілкою 33"/>
                <wp:cNvGraphicFramePr/>
                <a:graphic xmlns:a="http://schemas.openxmlformats.org/drawingml/2006/main">
                  <a:graphicData uri="http://schemas.microsoft.com/office/word/2010/wordprocessingShape">
                    <wps:wsp>
                      <wps:cNvCnPr/>
                      <wps:spPr>
                        <a:xfrm flipH="1">
                          <a:off x="0" y="0"/>
                          <a:ext cx="1775460" cy="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183AD4A1" id="_x0000_t32" coordsize="21600,21600" o:spt="32" o:oned="t" path="m,l21600,21600e" filled="f">
                <v:path arrowok="t" fillok="f" o:connecttype="none"/>
                <o:lock v:ext="edit" shapetype="t"/>
              </v:shapetype>
              <v:shape id="Пряма зі стрілкою 33" o:spid="_x0000_s1026" type="#_x0000_t32" style="position:absolute;margin-left:351.5pt;margin-top:11.4pt;width:139.8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" strokecolor="black [3200]">
                <v:stroke endarrow="block" joinstyle="miter"/>
              </v:shape>
            </w:pict>
          </mc:Fallback>
        </mc:AlternateContent>
      </w:r>
      <w:r w:rsidR="004332E4">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75648" behindDoc="0" locked="0" layoutInCell="1" allowOverlap="1" wp14:anchorId="36BE119B" wp14:editId="191253F7">
                <wp:simplePos x="0" y="0"/>
                <wp:positionH relativeFrom="column">
                  <wp:posOffset>6239510</wp:posOffset>
                </wp:positionH>
                <wp:positionV relativeFrom="paragraph">
                  <wp:posOffset>121920</wp:posOffset>
                </wp:positionV>
                <wp:extent cx="53340" cy="7147560"/>
                <wp:effectExtent l="0" t="0" r="22860" b="15240"/>
                <wp:wrapNone/>
                <wp:docPr id="788080583" name="Пряма сполучна лінія 30"/>
                <wp:cNvGraphicFramePr/>
                <a:graphic xmlns:a="http://schemas.openxmlformats.org/drawingml/2006/main">
                  <a:graphicData uri="http://schemas.microsoft.com/office/word/2010/wordprocessingShape">
                    <wps:wsp>
                      <wps:cNvCnPr/>
                      <wps:spPr>
                        <a:xfrm flipH="1" flipV="1">
                          <a:off x="0" y="0"/>
                          <a:ext cx="53340" cy="714756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1DEA8AB" id="Пряма сполучна лінія 30" o:spid="_x0000_s1026" style="position:absolute;flip:x y;z-index:251675648;visibility:visible;mso-wrap-style:square;mso-wrap-distance-left:9pt;mso-wrap-distance-top:0;mso-wrap-distance-right:9pt;mso-wrap-distance-bottom:0;mso-position-horizontal:absolute;mso-position-horizontal-relative:text;mso-position-vertical:absolute;mso-position-vertical-relative:text" from="491.3pt,9.6pt" to="495.5pt,5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" strokecolor="black [3200]">
                <v:stroke joinstyle="miter"/>
              </v:line>
            </w:pict>
          </mc:Fallback>
        </mc:AlternateContent>
      </w:r>
    </w:p>
    <w:p w14:paraId="0462E292" w14:textId="7E7630D0" w:rsidR="00FE4420" w:rsidRDefault="00FE4420">
      <w:pPr>
        <w:rPr>
          <w:rFonts w:ascii="Times New Roman" w:eastAsia="Times New Roman" w:hAnsi="Times New Roman" w:cs="Times New Roman"/>
          <w:kern w:val="0"/>
          <w:sz w:val="28"/>
          <w:szCs w:val="28"/>
          <w:lang w:eastAsia="ru-RU"/>
          <w14:ligatures w14:val="none"/>
        </w:rPr>
      </w:pPr>
    </w:p>
    <w:p w14:paraId="297EEB9E" w14:textId="58712983" w:rsidR="00FE4420" w:rsidRDefault="00FE4420">
      <w:pPr>
        <w:rPr>
          <w:rFonts w:ascii="Times New Roman" w:eastAsia="Times New Roman" w:hAnsi="Times New Roman" w:cs="Times New Roman"/>
          <w:kern w:val="0"/>
          <w:sz w:val="28"/>
          <w:szCs w:val="28"/>
          <w:lang w:eastAsia="ru-RU"/>
          <w14:ligatures w14:val="none"/>
        </w:rPr>
      </w:pPr>
    </w:p>
    <w:p w14:paraId="7E937A76" w14:textId="5BD468DE" w:rsidR="00FE4420" w:rsidRDefault="00FE4420">
      <w:pPr>
        <w:rPr>
          <w:rFonts w:ascii="Times New Roman" w:eastAsia="Times New Roman" w:hAnsi="Times New Roman" w:cs="Times New Roman"/>
          <w:kern w:val="0"/>
          <w:sz w:val="28"/>
          <w:szCs w:val="28"/>
          <w:lang w:eastAsia="ru-RU"/>
          <w14:ligatures w14:val="none"/>
        </w:rPr>
      </w:pPr>
    </w:p>
    <w:p w14:paraId="4AD28F75" w14:textId="3E5E2065" w:rsidR="00FE4420" w:rsidRDefault="004332E4">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73600" behindDoc="0" locked="0" layoutInCell="1" allowOverlap="1" wp14:anchorId="46B6BEB1" wp14:editId="076E04A8">
                <wp:simplePos x="0" y="0"/>
                <wp:positionH relativeFrom="column">
                  <wp:posOffset>1873250</wp:posOffset>
                </wp:positionH>
                <wp:positionV relativeFrom="paragraph">
                  <wp:posOffset>57150</wp:posOffset>
                </wp:positionV>
                <wp:extent cx="891540" cy="281940"/>
                <wp:effectExtent l="38100" t="0" r="0" b="41910"/>
                <wp:wrapNone/>
                <wp:docPr id="1260178352" name="Стрілка: униз 28"/>
                <wp:cNvGraphicFramePr/>
                <a:graphic xmlns:a="http://schemas.openxmlformats.org/drawingml/2006/main">
                  <a:graphicData uri="http://schemas.microsoft.com/office/word/2010/wordprocessingShape">
                    <wps:wsp>
                      <wps:cNvSpPr/>
                      <wps:spPr>
                        <a:xfrm>
                          <a:off x="0" y="0"/>
                          <a:ext cx="891540" cy="28194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D1D65E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28" o:spid="_x0000_s1026" type="#_x0000_t67" style="position:absolute;margin-left:147.5pt;margin-top:4.5pt;width:70.2pt;height:22.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" adj="10800" fillcolor="white [3201]" strokecolor="black [3200]" strokeweight="1.5pt"/>
            </w:pict>
          </mc:Fallback>
        </mc:AlternateContent>
      </w:r>
    </w:p>
    <w:p w14:paraId="5BF0DE80" w14:textId="17E2185F" w:rsidR="00FE4420" w:rsidRDefault="00FE4420">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61312" behindDoc="0" locked="0" layoutInCell="1" allowOverlap="1" wp14:anchorId="4D227AFC" wp14:editId="08591F16">
                <wp:simplePos x="0" y="0"/>
                <wp:positionH relativeFrom="column">
                  <wp:posOffset>448310</wp:posOffset>
                </wp:positionH>
                <wp:positionV relativeFrom="paragraph">
                  <wp:posOffset>6985</wp:posOffset>
                </wp:positionV>
                <wp:extent cx="4008120" cy="1798320"/>
                <wp:effectExtent l="0" t="0" r="11430" b="11430"/>
                <wp:wrapNone/>
                <wp:docPr id="720436495" name="Поле 26"/>
                <wp:cNvGraphicFramePr/>
                <a:graphic xmlns:a="http://schemas.openxmlformats.org/drawingml/2006/main">
                  <a:graphicData uri="http://schemas.microsoft.com/office/word/2010/wordprocessingShape">
                    <wps:wsp>
                      <wps:cNvSpPr txBox="1"/>
                      <wps:spPr>
                        <a:xfrm>
                          <a:off x="0" y="0"/>
                          <a:ext cx="4008120" cy="1798320"/>
                        </a:xfrm>
                        <a:prstGeom prst="rect">
                          <a:avLst/>
                        </a:prstGeom>
                        <a:solidFill>
                          <a:schemeClr val="lt1"/>
                        </a:solidFill>
                        <a:ln w="6350">
                          <a:solidFill>
                            <a:prstClr val="black"/>
                          </a:solidFill>
                        </a:ln>
                      </wps:spPr>
                      <wps:txbx>
                        <w:txbxContent>
                          <w:p w14:paraId="0F3EFF48" w14:textId="5DEFF4DE" w:rsidR="00FE4420" w:rsidRPr="00FE4420" w:rsidRDefault="00FE4420" w:rsidP="00FE4420">
                            <w:pPr>
                              <w:rPr>
                                <w:rFonts w:ascii="Times New Roman" w:hAnsi="Times New Roman" w:cs="Times New Roman"/>
                                <w:sz w:val="22"/>
                                <w:szCs w:val="22"/>
                              </w:rPr>
                            </w:pPr>
                            <w:r w:rsidRPr="00FE4420">
                              <w:rPr>
                                <w:rFonts w:ascii="Times New Roman" w:hAnsi="Times New Roman" w:cs="Times New Roman"/>
                                <w:sz w:val="22"/>
                                <w:szCs w:val="22"/>
                              </w:rPr>
                              <w:t>БЛОК 2. УПРАВЛІННЯ КЛІЄНТСЬКОЮ ЦІННІСТЮ ТА ПРИБУТКОВІСТЮ  КЛІЄНТСЬКИХ ВІДНОСИН</w:t>
                            </w:r>
                          </w:p>
                          <w:p w14:paraId="745229A8" w14:textId="77777777"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Управління клієнтським портфелем </w:t>
                            </w:r>
                          </w:p>
                          <w:p w14:paraId="16F552CD" w14:textId="325C1BC4"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Сегментація клієнтської бази </w:t>
                            </w:r>
                          </w:p>
                          <w:p w14:paraId="083B1EC5" w14:textId="6DA83954"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Управління продуктовою взаємодією </w:t>
                            </w:r>
                          </w:p>
                          <w:p w14:paraId="03B731EF" w14:textId="104C55E7"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Розвиток цифрових каналів обслуговування </w:t>
                            </w:r>
                          </w:p>
                          <w:p w14:paraId="3B34A665" w14:textId="15DF1D63"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Управління якістю клієнтського сервісу </w:t>
                            </w:r>
                          </w:p>
                          <w:p w14:paraId="624973FC" w14:textId="15780348"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Управління доходністю клієнтських операцій </w:t>
                            </w:r>
                          </w:p>
                          <w:p w14:paraId="0F92F663" w14:textId="22F76DA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Підвищення рівня клієнтської лояльності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27AFC" id="_x0000_s1027" type="#_x0000_t202" style="position:absolute;margin-left:35.3pt;margin-top:.55pt;width:315.6pt;height:14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" fillcolor="white [3201]" strokeweight=".5pt">
                <v:textbox>
                  <w:txbxContent>
                    <w:p w14:paraId="0F3EFF48" w14:textId="5DEFF4DE" w:rsidR="00FE4420" w:rsidRPr="00FE4420" w:rsidRDefault="00FE4420" w:rsidP="00FE4420">
                      <w:pPr>
                        <w:rPr>
                          <w:rFonts w:ascii="Times New Roman" w:hAnsi="Times New Roman" w:cs="Times New Roman"/>
                          <w:sz w:val="22"/>
                          <w:szCs w:val="22"/>
                        </w:rPr>
                      </w:pPr>
                      <w:r w:rsidRPr="00FE4420">
                        <w:rPr>
                          <w:rFonts w:ascii="Times New Roman" w:hAnsi="Times New Roman" w:cs="Times New Roman"/>
                          <w:sz w:val="22"/>
                          <w:szCs w:val="22"/>
                        </w:rPr>
                        <w:t>БЛОК 2. УПРАВЛІННЯ КЛІЄНТСЬКОЮ ЦІННІСТЮ ТА ПРИБУТКОВІСТЮ  КЛІЄНТСЬКИХ ВІДНОСИН</w:t>
                      </w:r>
                    </w:p>
                    <w:p w14:paraId="745229A8" w14:textId="77777777"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Управління клієнтським портфелем </w:t>
                      </w:r>
                    </w:p>
                    <w:p w14:paraId="16F552CD" w14:textId="325C1BC4"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Сегментація клієнтської бази </w:t>
                      </w:r>
                    </w:p>
                    <w:p w14:paraId="083B1EC5" w14:textId="6DA83954"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Управління продуктовою взаємодією </w:t>
                      </w:r>
                    </w:p>
                    <w:p w14:paraId="03B731EF" w14:textId="104C55E7"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Розвиток цифрових каналів обслуговування </w:t>
                      </w:r>
                    </w:p>
                    <w:p w14:paraId="3B34A665" w14:textId="15DF1D63"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Управління якістю клієнтського сервісу </w:t>
                      </w:r>
                    </w:p>
                    <w:p w14:paraId="624973FC" w14:textId="15780348" w:rsid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xml:space="preserve">• Управління доходністю клієнтських операцій </w:t>
                      </w:r>
                    </w:p>
                    <w:p w14:paraId="0F92F663" w14:textId="22F76DA7" w:rsidR="00FE4420" w:rsidRPr="00FE4420" w:rsidRDefault="00FE4420" w:rsidP="00FE4420">
                      <w:pPr>
                        <w:spacing w:after="0" w:line="240" w:lineRule="auto"/>
                        <w:rPr>
                          <w:rFonts w:ascii="Times New Roman" w:hAnsi="Times New Roman" w:cs="Times New Roman"/>
                          <w:sz w:val="22"/>
                          <w:szCs w:val="22"/>
                        </w:rPr>
                      </w:pPr>
                      <w:r w:rsidRPr="00FE4420">
                        <w:rPr>
                          <w:rFonts w:ascii="Times New Roman" w:hAnsi="Times New Roman" w:cs="Times New Roman"/>
                          <w:sz w:val="22"/>
                          <w:szCs w:val="22"/>
                        </w:rPr>
                        <w:t>• Підвищення рівня клієнтської лояльності</w:t>
                      </w:r>
                    </w:p>
                  </w:txbxContent>
                </v:textbox>
              </v:shape>
            </w:pict>
          </mc:Fallback>
        </mc:AlternateContent>
      </w:r>
    </w:p>
    <w:p w14:paraId="601BACCE" w14:textId="69EE0E8F" w:rsidR="00FE4420" w:rsidRDefault="0035796C">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77696" behindDoc="0" locked="0" layoutInCell="1" allowOverlap="1" wp14:anchorId="6CB17191" wp14:editId="28A513BD">
                <wp:simplePos x="0" y="0"/>
                <wp:positionH relativeFrom="column">
                  <wp:posOffset>4448810</wp:posOffset>
                </wp:positionH>
                <wp:positionV relativeFrom="paragraph">
                  <wp:posOffset>340360</wp:posOffset>
                </wp:positionV>
                <wp:extent cx="1798320" cy="7620"/>
                <wp:effectExtent l="38100" t="76200" r="0" b="87630"/>
                <wp:wrapNone/>
                <wp:docPr id="1356178429" name="Пряма зі стрілкою 34"/>
                <wp:cNvGraphicFramePr/>
                <a:graphic xmlns:a="http://schemas.openxmlformats.org/drawingml/2006/main">
                  <a:graphicData uri="http://schemas.microsoft.com/office/word/2010/wordprocessingShape">
                    <wps:wsp>
                      <wps:cNvCnPr/>
                      <wps:spPr>
                        <a:xfrm flipH="1" flipV="1">
                          <a:off x="0" y="0"/>
                          <a:ext cx="1798320" cy="762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564AE45" id="Пряма зі стрілкою 34" o:spid="_x0000_s1026" type="#_x0000_t32" style="position:absolute;margin-left:350.3pt;margin-top:26.8pt;width:141.6pt;height:.6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" strokecolor="black [3200]">
                <v:stroke endarrow="block" joinstyle="miter"/>
              </v:shape>
            </w:pict>
          </mc:Fallback>
        </mc:AlternateContent>
      </w:r>
    </w:p>
    <w:p w14:paraId="330DF47B" w14:textId="6BDE9D8B" w:rsidR="00FE4420" w:rsidRDefault="00FE4420">
      <w:pPr>
        <w:rPr>
          <w:rFonts w:ascii="Times New Roman" w:eastAsia="Times New Roman" w:hAnsi="Times New Roman" w:cs="Times New Roman"/>
          <w:kern w:val="0"/>
          <w:sz w:val="28"/>
          <w:szCs w:val="28"/>
          <w:lang w:eastAsia="ru-RU"/>
          <w14:ligatures w14:val="none"/>
        </w:rPr>
      </w:pPr>
    </w:p>
    <w:p w14:paraId="07D0F32B" w14:textId="061F215C" w:rsidR="00FE4420" w:rsidRDefault="00FE4420">
      <w:pPr>
        <w:rPr>
          <w:rFonts w:ascii="Times New Roman" w:eastAsia="Times New Roman" w:hAnsi="Times New Roman" w:cs="Times New Roman"/>
          <w:kern w:val="0"/>
          <w:sz w:val="28"/>
          <w:szCs w:val="28"/>
          <w:lang w:eastAsia="ru-RU"/>
          <w14:ligatures w14:val="none"/>
        </w:rPr>
      </w:pPr>
    </w:p>
    <w:p w14:paraId="7BB3CFDB" w14:textId="4C518468" w:rsidR="00FE4420" w:rsidRDefault="00FE4420">
      <w:pPr>
        <w:rPr>
          <w:rFonts w:ascii="Times New Roman" w:eastAsia="Times New Roman" w:hAnsi="Times New Roman" w:cs="Times New Roman"/>
          <w:kern w:val="0"/>
          <w:sz w:val="28"/>
          <w:szCs w:val="28"/>
          <w:lang w:eastAsia="ru-RU"/>
          <w14:ligatures w14:val="none"/>
        </w:rPr>
      </w:pPr>
    </w:p>
    <w:p w14:paraId="165D1B0B" w14:textId="5AC8884A" w:rsidR="00FE4420" w:rsidRDefault="004332E4">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57214" behindDoc="0" locked="0" layoutInCell="1" allowOverlap="1" wp14:anchorId="1C8D0626" wp14:editId="61AA54CE">
                <wp:simplePos x="0" y="0"/>
                <wp:positionH relativeFrom="column">
                  <wp:posOffset>1979930</wp:posOffset>
                </wp:positionH>
                <wp:positionV relativeFrom="paragraph">
                  <wp:posOffset>76835</wp:posOffset>
                </wp:positionV>
                <wp:extent cx="891540" cy="281940"/>
                <wp:effectExtent l="38100" t="0" r="0" b="41910"/>
                <wp:wrapNone/>
                <wp:docPr id="464930113" name="Стрілка: униз 28"/>
                <wp:cNvGraphicFramePr/>
                <a:graphic xmlns:a="http://schemas.openxmlformats.org/drawingml/2006/main">
                  <a:graphicData uri="http://schemas.microsoft.com/office/word/2010/wordprocessingShape">
                    <wps:wsp>
                      <wps:cNvSpPr/>
                      <wps:spPr>
                        <a:xfrm>
                          <a:off x="0" y="0"/>
                          <a:ext cx="891540" cy="28194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F363F9A" id="Стрілка: униз 28" o:spid="_x0000_s1026" type="#_x0000_t67" style="position:absolute;margin-left:155.9pt;margin-top:6.05pt;width:70.2pt;height:22.2pt;z-index:2516572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" adj="10800" fillcolor="white [3201]" strokecolor="black [3200]" strokeweight="1.5pt"/>
            </w:pict>
          </mc:Fallback>
        </mc:AlternateContent>
      </w:r>
    </w:p>
    <w:p w14:paraId="007228B2" w14:textId="5F9E918F" w:rsidR="00FE4420" w:rsidRDefault="0035796C">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78720" behindDoc="0" locked="0" layoutInCell="1" allowOverlap="1" wp14:anchorId="61431202" wp14:editId="4D303C42">
                <wp:simplePos x="0" y="0"/>
                <wp:positionH relativeFrom="column">
                  <wp:posOffset>6102350</wp:posOffset>
                </wp:positionH>
                <wp:positionV relativeFrom="paragraph">
                  <wp:posOffset>203200</wp:posOffset>
                </wp:positionV>
                <wp:extent cx="182880" cy="15240"/>
                <wp:effectExtent l="38100" t="57150" r="0" b="80010"/>
                <wp:wrapNone/>
                <wp:docPr id="193102125" name="Пряма зі стрілкою 36"/>
                <wp:cNvGraphicFramePr/>
                <a:graphic xmlns:a="http://schemas.openxmlformats.org/drawingml/2006/main">
                  <a:graphicData uri="http://schemas.microsoft.com/office/word/2010/wordprocessingShape">
                    <wps:wsp>
                      <wps:cNvCnPr/>
                      <wps:spPr>
                        <a:xfrm flipH="1">
                          <a:off x="0" y="0"/>
                          <a:ext cx="182880" cy="1524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3FB0ED0" id="Пряма зі стрілкою 36" o:spid="_x0000_s1026" type="#_x0000_t32" style="position:absolute;margin-left:480.5pt;margin-top:16pt;width:14.4pt;height:1.2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" strokecolor="black [3200]">
                <v:stroke endarrow="block" joinstyle="miter"/>
              </v:shape>
            </w:pict>
          </mc:Fallback>
        </mc:AlternateContent>
      </w:r>
      <w:r w:rsidR="004332E4">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63360" behindDoc="0" locked="0" layoutInCell="1" allowOverlap="1" wp14:anchorId="4C810EEB" wp14:editId="17498769">
                <wp:simplePos x="0" y="0"/>
                <wp:positionH relativeFrom="margin">
                  <wp:align>right</wp:align>
                </wp:positionH>
                <wp:positionV relativeFrom="paragraph">
                  <wp:posOffset>41275</wp:posOffset>
                </wp:positionV>
                <wp:extent cx="5966460" cy="1798320"/>
                <wp:effectExtent l="0" t="0" r="15240" b="11430"/>
                <wp:wrapNone/>
                <wp:docPr id="1370372283" name="Поле 26"/>
                <wp:cNvGraphicFramePr/>
                <a:graphic xmlns:a="http://schemas.openxmlformats.org/drawingml/2006/main">
                  <a:graphicData uri="http://schemas.microsoft.com/office/word/2010/wordprocessingShape">
                    <wps:wsp>
                      <wps:cNvSpPr txBox="1"/>
                      <wps:spPr>
                        <a:xfrm>
                          <a:off x="0" y="0"/>
                          <a:ext cx="5966460" cy="1798320"/>
                        </a:xfrm>
                        <a:prstGeom prst="rect">
                          <a:avLst/>
                        </a:prstGeom>
                        <a:solidFill>
                          <a:schemeClr val="lt1"/>
                        </a:solidFill>
                        <a:ln w="6350">
                          <a:solidFill>
                            <a:prstClr val="black"/>
                          </a:solidFill>
                        </a:ln>
                      </wps:spPr>
                      <wps:txbx>
                        <w:txbxContent>
                          <w:p w14:paraId="43B3FC6C" w14:textId="6B78ED7E" w:rsidR="00FE4420" w:rsidRPr="00FE4420" w:rsidRDefault="00FE4420" w:rsidP="004332E4">
                            <w:pPr>
                              <w:jc w:val="center"/>
                              <w:rPr>
                                <w:rFonts w:ascii="Times New Roman" w:hAnsi="Times New Roman" w:cs="Times New Roman"/>
                                <w:sz w:val="22"/>
                                <w:szCs w:val="22"/>
                              </w:rPr>
                            </w:pPr>
                            <w:r w:rsidRPr="00FE4420">
                              <w:rPr>
                                <w:rFonts w:ascii="Times New Roman" w:hAnsi="Times New Roman" w:cs="Times New Roman"/>
                                <w:sz w:val="22"/>
                                <w:szCs w:val="22"/>
                              </w:rPr>
                              <w:t xml:space="preserve">БЛОК </w:t>
                            </w:r>
                            <w:r>
                              <w:rPr>
                                <w:rFonts w:ascii="Times New Roman" w:hAnsi="Times New Roman" w:cs="Times New Roman"/>
                                <w:sz w:val="22"/>
                                <w:szCs w:val="22"/>
                              </w:rPr>
                              <w:t>3</w:t>
                            </w:r>
                            <w:r w:rsidRPr="00FE4420">
                              <w:rPr>
                                <w:rFonts w:ascii="Times New Roman" w:hAnsi="Times New Roman" w:cs="Times New Roman"/>
                                <w:sz w:val="22"/>
                                <w:szCs w:val="22"/>
                              </w:rPr>
                              <w:t>. СИСТЕМА УПРАВЛІННЯ ПРИБУТКОВІСТЮ БАНКУ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10EEB" id="_x0000_s1028" type="#_x0000_t202" style="position:absolute;margin-left:418.6pt;margin-top:3.25pt;width:469.8pt;height:141.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" fillcolor="white [3201]" strokeweight=".5pt">
                <v:textbox>
                  <w:txbxContent>
                    <w:p w14:paraId="43B3FC6C" w14:textId="6B78ED7E" w:rsidR="00FE4420" w:rsidRPr="00FE4420" w:rsidRDefault="00FE4420" w:rsidP="004332E4">
                      <w:pPr>
                        <w:jc w:val="center"/>
                        <w:rPr>
                          <w:rFonts w:ascii="Times New Roman" w:hAnsi="Times New Roman" w:cs="Times New Roman"/>
                          <w:sz w:val="22"/>
                          <w:szCs w:val="22"/>
                        </w:rPr>
                      </w:pPr>
                      <w:r w:rsidRPr="00FE4420">
                        <w:rPr>
                          <w:rFonts w:ascii="Times New Roman" w:hAnsi="Times New Roman" w:cs="Times New Roman"/>
                          <w:sz w:val="22"/>
                          <w:szCs w:val="22"/>
                        </w:rPr>
                        <w:t xml:space="preserve">БЛОК </w:t>
                      </w:r>
                      <w:r>
                        <w:rPr>
                          <w:rFonts w:ascii="Times New Roman" w:hAnsi="Times New Roman" w:cs="Times New Roman"/>
                          <w:sz w:val="22"/>
                          <w:szCs w:val="22"/>
                        </w:rPr>
                        <w:t>3</w:t>
                      </w:r>
                      <w:r w:rsidRPr="00FE4420">
                        <w:rPr>
                          <w:rFonts w:ascii="Times New Roman" w:hAnsi="Times New Roman" w:cs="Times New Roman"/>
                          <w:sz w:val="22"/>
                          <w:szCs w:val="22"/>
                        </w:rPr>
                        <w:t>. СИСТЕМА УПРАВЛІННЯ ПРИБУТКОВІСТЮ БАНКУ</w:t>
                      </w:r>
                    </w:p>
                  </w:txbxContent>
                </v:textbox>
                <w10:wrap anchorx="margin"/>
              </v:shape>
            </w:pict>
          </mc:Fallback>
        </mc:AlternateContent>
      </w:r>
    </w:p>
    <w:p w14:paraId="48DAE97C" w14:textId="5A4298C8" w:rsidR="00FE4420" w:rsidRDefault="004332E4">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70528" behindDoc="0" locked="0" layoutInCell="1" allowOverlap="1" wp14:anchorId="6C6DC002" wp14:editId="47B720A6">
                <wp:simplePos x="0" y="0"/>
                <wp:positionH relativeFrom="margin">
                  <wp:align>right</wp:align>
                </wp:positionH>
                <wp:positionV relativeFrom="paragraph">
                  <wp:posOffset>7620</wp:posOffset>
                </wp:positionV>
                <wp:extent cx="1447800" cy="2019300"/>
                <wp:effectExtent l="0" t="0" r="19050" b="19050"/>
                <wp:wrapNone/>
                <wp:docPr id="966198478" name="Поле 27"/>
                <wp:cNvGraphicFramePr/>
                <a:graphic xmlns:a="http://schemas.openxmlformats.org/drawingml/2006/main">
                  <a:graphicData uri="http://schemas.microsoft.com/office/word/2010/wordprocessingShape">
                    <wps:wsp>
                      <wps:cNvSpPr txBox="1"/>
                      <wps:spPr>
                        <a:xfrm>
                          <a:off x="0" y="0"/>
                          <a:ext cx="1447800" cy="2019300"/>
                        </a:xfrm>
                        <a:prstGeom prst="rect">
                          <a:avLst/>
                        </a:prstGeom>
                        <a:solidFill>
                          <a:schemeClr val="lt1"/>
                        </a:solidFill>
                        <a:ln w="6350">
                          <a:solidFill>
                            <a:prstClr val="black"/>
                          </a:solidFill>
                        </a:ln>
                      </wps:spPr>
                      <wps:txbx>
                        <w:txbxContent>
                          <w:p w14:paraId="4EC699F3" w14:textId="670BFA3C" w:rsidR="004332E4" w:rsidRDefault="004332E4" w:rsidP="004332E4">
                            <w:pPr>
                              <w:jc w:val="center"/>
                              <w:rPr>
                                <w:rFonts w:ascii="Times New Roman" w:hAnsi="Times New Roman" w:cs="Times New Roman"/>
                                <w:sz w:val="20"/>
                                <w:szCs w:val="20"/>
                              </w:rPr>
                            </w:pPr>
                            <w:r w:rsidRPr="004332E4">
                              <w:rPr>
                                <w:rFonts w:ascii="Times New Roman" w:hAnsi="Times New Roman" w:cs="Times New Roman"/>
                                <w:sz w:val="20"/>
                                <w:szCs w:val="20"/>
                              </w:rPr>
                              <w:t>ОБ’ЄКТИ</w:t>
                            </w:r>
                          </w:p>
                          <w:p w14:paraId="26CB7720"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Активи </w:t>
                            </w:r>
                          </w:p>
                          <w:p w14:paraId="66A5D466"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Пасиви </w:t>
                            </w:r>
                          </w:p>
                          <w:p w14:paraId="02D23BBA"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Бізнес-процеси </w:t>
                            </w:r>
                          </w:p>
                          <w:p w14:paraId="564A0CE9"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Банківські продукти </w:t>
                            </w:r>
                          </w:p>
                          <w:p w14:paraId="71DE2547"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Персонал </w:t>
                            </w:r>
                          </w:p>
                          <w:p w14:paraId="72491571"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Маркетинг </w:t>
                            </w:r>
                          </w:p>
                          <w:p w14:paraId="78C88B9B"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Технології </w:t>
                            </w:r>
                          </w:p>
                          <w:p w14:paraId="04C08EDD" w14:textId="40A0A761" w:rsidR="004332E4" w:rsidRPr="004332E4" w:rsidRDefault="004332E4" w:rsidP="004332E4">
                            <w:pPr>
                              <w:jc w:val="center"/>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Клієнтська база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DC002" id="Поле 27" o:spid="_x0000_s1029" type="#_x0000_t202" style="position:absolute;margin-left:62.8pt;margin-top:.6pt;width:114pt;height:159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" fillcolor="white [3201]" strokeweight=".5pt">
                <v:textbox>
                  <w:txbxContent>
                    <w:p w14:paraId="4EC699F3" w14:textId="670BFA3C" w:rsidR="004332E4" w:rsidRDefault="004332E4" w:rsidP="004332E4">
                      <w:pPr>
                        <w:jc w:val="center"/>
                        <w:rPr>
                          <w:rFonts w:ascii="Times New Roman" w:hAnsi="Times New Roman" w:cs="Times New Roman"/>
                          <w:sz w:val="20"/>
                          <w:szCs w:val="20"/>
                        </w:rPr>
                      </w:pPr>
                      <w:r w:rsidRPr="004332E4">
                        <w:rPr>
                          <w:rFonts w:ascii="Times New Roman" w:hAnsi="Times New Roman" w:cs="Times New Roman"/>
                          <w:sz w:val="20"/>
                          <w:szCs w:val="20"/>
                        </w:rPr>
                        <w:t>ОБ’ЄКТИ</w:t>
                      </w:r>
                    </w:p>
                    <w:p w14:paraId="26CB7720"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Активи </w:t>
                      </w:r>
                    </w:p>
                    <w:p w14:paraId="66A5D466"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Пасиви </w:t>
                      </w:r>
                    </w:p>
                    <w:p w14:paraId="02D23BBA"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Бізнес-процеси </w:t>
                      </w:r>
                    </w:p>
                    <w:p w14:paraId="564A0CE9"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Банківські продукти </w:t>
                      </w:r>
                    </w:p>
                    <w:p w14:paraId="71DE2547"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Персонал </w:t>
                      </w:r>
                    </w:p>
                    <w:p w14:paraId="72491571"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Маркетинг </w:t>
                      </w:r>
                    </w:p>
                    <w:p w14:paraId="78C88B9B"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Технології </w:t>
                      </w:r>
                    </w:p>
                    <w:p w14:paraId="04C08EDD" w14:textId="40A0A761" w:rsidR="004332E4" w:rsidRPr="004332E4" w:rsidRDefault="004332E4" w:rsidP="004332E4">
                      <w:pPr>
                        <w:jc w:val="center"/>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Клієнтська база</w:t>
                      </w:r>
                    </w:p>
                  </w:txbxContent>
                </v:textbox>
                <w10:wrap anchorx="margin"/>
              </v:shape>
            </w:pict>
          </mc:Fallback>
        </mc:AlternateContent>
      </w: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64384" behindDoc="0" locked="0" layoutInCell="1" allowOverlap="1" wp14:anchorId="6D8C1308" wp14:editId="03361FDD">
                <wp:simplePos x="0" y="0"/>
                <wp:positionH relativeFrom="column">
                  <wp:posOffset>151130</wp:posOffset>
                </wp:positionH>
                <wp:positionV relativeFrom="paragraph">
                  <wp:posOffset>15240</wp:posOffset>
                </wp:positionV>
                <wp:extent cx="1668780" cy="2019300"/>
                <wp:effectExtent l="0" t="0" r="26670" b="19050"/>
                <wp:wrapNone/>
                <wp:docPr id="618199043" name="Поле 27"/>
                <wp:cNvGraphicFramePr/>
                <a:graphic xmlns:a="http://schemas.openxmlformats.org/drawingml/2006/main">
                  <a:graphicData uri="http://schemas.microsoft.com/office/word/2010/wordprocessingShape">
                    <wps:wsp>
                      <wps:cNvSpPr txBox="1"/>
                      <wps:spPr>
                        <a:xfrm>
                          <a:off x="0" y="0"/>
                          <a:ext cx="1668780" cy="2019300"/>
                        </a:xfrm>
                        <a:prstGeom prst="rect">
                          <a:avLst/>
                        </a:prstGeom>
                        <a:solidFill>
                          <a:schemeClr val="lt1"/>
                        </a:solidFill>
                        <a:ln w="6350">
                          <a:solidFill>
                            <a:prstClr val="black"/>
                          </a:solidFill>
                        </a:ln>
                      </wps:spPr>
                      <wps:txbx>
                        <w:txbxContent>
                          <w:p w14:paraId="21667D08" w14:textId="063D11C9" w:rsidR="004332E4" w:rsidRDefault="004332E4" w:rsidP="004332E4">
                            <w:pPr>
                              <w:spacing w:line="240" w:lineRule="auto"/>
                              <w:rPr>
                                <w:rFonts w:ascii="Times New Roman" w:hAnsi="Times New Roman" w:cs="Times New Roman"/>
                                <w:sz w:val="20"/>
                                <w:szCs w:val="20"/>
                              </w:rPr>
                            </w:pPr>
                            <w:r w:rsidRPr="004332E4">
                              <w:rPr>
                                <w:rFonts w:ascii="Times New Roman" w:hAnsi="Times New Roman" w:cs="Times New Roman"/>
                                <w:sz w:val="20"/>
                                <w:szCs w:val="20"/>
                              </w:rPr>
                              <w:t>НАПРЯМИ УПРАВЛІННЯ</w:t>
                            </w:r>
                          </w:p>
                          <w:p w14:paraId="2F790199"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Доходи </w:t>
                            </w:r>
                          </w:p>
                          <w:p w14:paraId="503F0D91"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Витрати </w:t>
                            </w:r>
                          </w:p>
                          <w:p w14:paraId="1DF85C5A"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Ризики </w:t>
                            </w:r>
                          </w:p>
                          <w:p w14:paraId="5BFBB904"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Капітал </w:t>
                            </w:r>
                          </w:p>
                          <w:p w14:paraId="5BF80DAD" w14:textId="62F5C3DD" w:rsidR="004332E4" w:rsidRPr="004332E4" w:rsidRDefault="004332E4" w:rsidP="004332E4">
                            <w:pPr>
                              <w:spacing w:line="240" w:lineRule="auto"/>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Фінансові результати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C1308" id="_x0000_s1030" type="#_x0000_t202" style="position:absolute;margin-left:11.9pt;margin-top:1.2pt;width:131.4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" fillcolor="white [3201]" strokeweight=".5pt">
                <v:textbox>
                  <w:txbxContent>
                    <w:p w14:paraId="21667D08" w14:textId="063D11C9" w:rsidR="004332E4" w:rsidRDefault="004332E4" w:rsidP="004332E4">
                      <w:pPr>
                        <w:spacing w:line="240" w:lineRule="auto"/>
                        <w:rPr>
                          <w:rFonts w:ascii="Times New Roman" w:hAnsi="Times New Roman" w:cs="Times New Roman"/>
                          <w:sz w:val="20"/>
                          <w:szCs w:val="20"/>
                        </w:rPr>
                      </w:pPr>
                      <w:r w:rsidRPr="004332E4">
                        <w:rPr>
                          <w:rFonts w:ascii="Times New Roman" w:hAnsi="Times New Roman" w:cs="Times New Roman"/>
                          <w:sz w:val="20"/>
                          <w:szCs w:val="20"/>
                        </w:rPr>
                        <w:t>НАПРЯМИ УПРАВЛІННЯ</w:t>
                      </w:r>
                    </w:p>
                    <w:p w14:paraId="2F790199"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Доходи </w:t>
                      </w:r>
                    </w:p>
                    <w:p w14:paraId="503F0D91"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Витрати </w:t>
                      </w:r>
                    </w:p>
                    <w:p w14:paraId="1DF85C5A"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Ризики </w:t>
                      </w:r>
                    </w:p>
                    <w:p w14:paraId="5BFBB904"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Капітал </w:t>
                      </w:r>
                    </w:p>
                    <w:p w14:paraId="5BF80DAD" w14:textId="62F5C3DD" w:rsidR="004332E4" w:rsidRPr="004332E4" w:rsidRDefault="004332E4" w:rsidP="004332E4">
                      <w:pPr>
                        <w:spacing w:line="240" w:lineRule="auto"/>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Фінансові результати</w:t>
                      </w:r>
                    </w:p>
                  </w:txbxContent>
                </v:textbox>
              </v:shape>
            </w:pict>
          </mc:Fallback>
        </mc:AlternateContent>
      </w: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66432" behindDoc="0" locked="0" layoutInCell="1" allowOverlap="1" wp14:anchorId="75B428F5" wp14:editId="6A0CCE40">
                <wp:simplePos x="0" y="0"/>
                <wp:positionH relativeFrom="column">
                  <wp:posOffset>1751330</wp:posOffset>
                </wp:positionH>
                <wp:positionV relativeFrom="paragraph">
                  <wp:posOffset>22860</wp:posOffset>
                </wp:positionV>
                <wp:extent cx="1394460" cy="2004060"/>
                <wp:effectExtent l="0" t="0" r="15240" b="15240"/>
                <wp:wrapNone/>
                <wp:docPr id="849423185" name="Поле 27"/>
                <wp:cNvGraphicFramePr/>
                <a:graphic xmlns:a="http://schemas.openxmlformats.org/drawingml/2006/main">
                  <a:graphicData uri="http://schemas.microsoft.com/office/word/2010/wordprocessingShape">
                    <wps:wsp>
                      <wps:cNvSpPr txBox="1"/>
                      <wps:spPr>
                        <a:xfrm>
                          <a:off x="0" y="0"/>
                          <a:ext cx="1394460" cy="2004060"/>
                        </a:xfrm>
                        <a:prstGeom prst="rect">
                          <a:avLst/>
                        </a:prstGeom>
                        <a:solidFill>
                          <a:schemeClr val="lt1"/>
                        </a:solidFill>
                        <a:ln w="6350">
                          <a:solidFill>
                            <a:prstClr val="black"/>
                          </a:solidFill>
                        </a:ln>
                      </wps:spPr>
                      <wps:txbx>
                        <w:txbxContent>
                          <w:p w14:paraId="02FC31F7" w14:textId="51501C7B" w:rsidR="004332E4" w:rsidRDefault="004332E4" w:rsidP="004332E4">
                            <w:pPr>
                              <w:rPr>
                                <w:rFonts w:ascii="Times New Roman" w:hAnsi="Times New Roman" w:cs="Times New Roman"/>
                                <w:sz w:val="20"/>
                                <w:szCs w:val="20"/>
                              </w:rPr>
                            </w:pPr>
                            <w:r w:rsidRPr="004332E4">
                              <w:rPr>
                                <w:rFonts w:ascii="Times New Roman" w:hAnsi="Times New Roman" w:cs="Times New Roman"/>
                                <w:sz w:val="20"/>
                                <w:szCs w:val="20"/>
                              </w:rPr>
                              <w:t>РІВНІ УПРАВЛІННЯ</w:t>
                            </w:r>
                          </w:p>
                          <w:p w14:paraId="68127274"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Стратегічний </w:t>
                            </w:r>
                          </w:p>
                          <w:p w14:paraId="26BDC11B"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Тактичний </w:t>
                            </w:r>
                          </w:p>
                          <w:p w14:paraId="6DD05963" w14:textId="58A5F10A" w:rsidR="004332E4" w:rsidRPr="004332E4" w:rsidRDefault="004332E4" w:rsidP="004332E4">
                            <w:pPr>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Оперативний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428F5" id="_x0000_s1031" type="#_x0000_t202" style="position:absolute;margin-left:137.9pt;margin-top:1.8pt;width:109.8pt;height:15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" fillcolor="white [3201]" strokeweight=".5pt">
                <v:textbox>
                  <w:txbxContent>
                    <w:p w14:paraId="02FC31F7" w14:textId="51501C7B" w:rsidR="004332E4" w:rsidRDefault="004332E4" w:rsidP="004332E4">
                      <w:pPr>
                        <w:rPr>
                          <w:rFonts w:ascii="Times New Roman" w:hAnsi="Times New Roman" w:cs="Times New Roman"/>
                          <w:sz w:val="20"/>
                          <w:szCs w:val="20"/>
                        </w:rPr>
                      </w:pPr>
                      <w:r w:rsidRPr="004332E4">
                        <w:rPr>
                          <w:rFonts w:ascii="Times New Roman" w:hAnsi="Times New Roman" w:cs="Times New Roman"/>
                          <w:sz w:val="20"/>
                          <w:szCs w:val="20"/>
                        </w:rPr>
                        <w:t>РІВНІ УПРАВЛІННЯ</w:t>
                      </w:r>
                    </w:p>
                    <w:p w14:paraId="68127274"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Стратегічний </w:t>
                      </w:r>
                    </w:p>
                    <w:p w14:paraId="26BDC11B"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Тактичний </w:t>
                      </w:r>
                    </w:p>
                    <w:p w14:paraId="6DD05963" w14:textId="58A5F10A" w:rsidR="004332E4" w:rsidRPr="004332E4" w:rsidRDefault="004332E4" w:rsidP="004332E4">
                      <w:pPr>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Оперативний</w:t>
                      </w:r>
                    </w:p>
                  </w:txbxContent>
                </v:textbox>
              </v:shape>
            </w:pict>
          </mc:Fallback>
        </mc:AlternateContent>
      </w: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68480" behindDoc="0" locked="0" layoutInCell="1" allowOverlap="1" wp14:anchorId="30EB8208" wp14:editId="329BF4D9">
                <wp:simplePos x="0" y="0"/>
                <wp:positionH relativeFrom="column">
                  <wp:posOffset>3145790</wp:posOffset>
                </wp:positionH>
                <wp:positionV relativeFrom="paragraph">
                  <wp:posOffset>15240</wp:posOffset>
                </wp:positionV>
                <wp:extent cx="1539240" cy="2019300"/>
                <wp:effectExtent l="0" t="0" r="22860" b="19050"/>
                <wp:wrapNone/>
                <wp:docPr id="730786794" name="Поле 27"/>
                <wp:cNvGraphicFramePr/>
                <a:graphic xmlns:a="http://schemas.openxmlformats.org/drawingml/2006/main">
                  <a:graphicData uri="http://schemas.microsoft.com/office/word/2010/wordprocessingShape">
                    <wps:wsp>
                      <wps:cNvSpPr txBox="1"/>
                      <wps:spPr>
                        <a:xfrm>
                          <a:off x="0" y="0"/>
                          <a:ext cx="1539240" cy="2019300"/>
                        </a:xfrm>
                        <a:prstGeom prst="rect">
                          <a:avLst/>
                        </a:prstGeom>
                        <a:solidFill>
                          <a:schemeClr val="lt1"/>
                        </a:solidFill>
                        <a:ln w="6350">
                          <a:solidFill>
                            <a:prstClr val="black"/>
                          </a:solidFill>
                        </a:ln>
                      </wps:spPr>
                      <wps:txbx>
                        <w:txbxContent>
                          <w:p w14:paraId="36952AB4" w14:textId="3997E1B7" w:rsidR="004332E4" w:rsidRDefault="004332E4" w:rsidP="004332E4">
                            <w:pPr>
                              <w:jc w:val="center"/>
                              <w:rPr>
                                <w:rFonts w:ascii="Times New Roman" w:hAnsi="Times New Roman" w:cs="Times New Roman"/>
                                <w:sz w:val="20"/>
                                <w:szCs w:val="20"/>
                              </w:rPr>
                            </w:pPr>
                            <w:r w:rsidRPr="004332E4">
                              <w:rPr>
                                <w:rFonts w:ascii="Times New Roman" w:hAnsi="Times New Roman" w:cs="Times New Roman"/>
                                <w:sz w:val="20"/>
                                <w:szCs w:val="20"/>
                              </w:rPr>
                              <w:t>СУБ</w:t>
                            </w:r>
                            <w:r>
                              <w:rPr>
                                <w:rFonts w:ascii="Times New Roman" w:hAnsi="Times New Roman" w:cs="Times New Roman"/>
                                <w:sz w:val="20"/>
                                <w:szCs w:val="20"/>
                              </w:rPr>
                              <w:t>’</w:t>
                            </w:r>
                            <w:r w:rsidRPr="004332E4">
                              <w:rPr>
                                <w:rFonts w:ascii="Times New Roman" w:hAnsi="Times New Roman" w:cs="Times New Roman"/>
                                <w:sz w:val="20"/>
                                <w:szCs w:val="20"/>
                              </w:rPr>
                              <w:t>ЄКТИ</w:t>
                            </w:r>
                          </w:p>
                          <w:p w14:paraId="69CFEB02"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Наглядова рада </w:t>
                            </w:r>
                          </w:p>
                          <w:p w14:paraId="6877AAE1"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Правління банку </w:t>
                            </w:r>
                          </w:p>
                          <w:p w14:paraId="51E35CF1"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Профільні департаменти </w:t>
                            </w:r>
                          </w:p>
                          <w:p w14:paraId="1A717646"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Фронт-офіс </w:t>
                            </w:r>
                          </w:p>
                          <w:p w14:paraId="00A51452" w14:textId="0DD3246A" w:rsidR="004332E4" w:rsidRPr="004332E4" w:rsidRDefault="004332E4" w:rsidP="004332E4">
                            <w:pPr>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НБУ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B8208" id="_x0000_s1032" type="#_x0000_t202" style="position:absolute;margin-left:247.7pt;margin-top:1.2pt;width:121.2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" fillcolor="white [3201]" strokeweight=".5pt">
                <v:textbox>
                  <w:txbxContent>
                    <w:p w14:paraId="36952AB4" w14:textId="3997E1B7" w:rsidR="004332E4" w:rsidRDefault="004332E4" w:rsidP="004332E4">
                      <w:pPr>
                        <w:jc w:val="center"/>
                        <w:rPr>
                          <w:rFonts w:ascii="Times New Roman" w:hAnsi="Times New Roman" w:cs="Times New Roman"/>
                          <w:sz w:val="20"/>
                          <w:szCs w:val="20"/>
                        </w:rPr>
                      </w:pPr>
                      <w:r w:rsidRPr="004332E4">
                        <w:rPr>
                          <w:rFonts w:ascii="Times New Roman" w:hAnsi="Times New Roman" w:cs="Times New Roman"/>
                          <w:sz w:val="20"/>
                          <w:szCs w:val="20"/>
                        </w:rPr>
                        <w:t>СУБ</w:t>
                      </w:r>
                      <w:r>
                        <w:rPr>
                          <w:rFonts w:ascii="Times New Roman" w:hAnsi="Times New Roman" w:cs="Times New Roman"/>
                          <w:sz w:val="20"/>
                          <w:szCs w:val="20"/>
                        </w:rPr>
                        <w:t>’</w:t>
                      </w:r>
                      <w:r w:rsidRPr="004332E4">
                        <w:rPr>
                          <w:rFonts w:ascii="Times New Roman" w:hAnsi="Times New Roman" w:cs="Times New Roman"/>
                          <w:sz w:val="20"/>
                          <w:szCs w:val="20"/>
                        </w:rPr>
                        <w:t>ЄКТИ</w:t>
                      </w:r>
                    </w:p>
                    <w:p w14:paraId="69CFEB02"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Наглядова рада </w:t>
                      </w:r>
                    </w:p>
                    <w:p w14:paraId="6877AAE1"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Правління банку </w:t>
                      </w:r>
                    </w:p>
                    <w:p w14:paraId="51E35CF1"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Профільні департаменти </w:t>
                      </w:r>
                    </w:p>
                    <w:p w14:paraId="1A717646"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Фронт-офіс </w:t>
                      </w:r>
                    </w:p>
                    <w:p w14:paraId="00A51452" w14:textId="0DD3246A" w:rsidR="004332E4" w:rsidRPr="004332E4" w:rsidRDefault="004332E4" w:rsidP="004332E4">
                      <w:pPr>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НБУ</w:t>
                      </w:r>
                    </w:p>
                  </w:txbxContent>
                </v:textbox>
              </v:shape>
            </w:pict>
          </mc:Fallback>
        </mc:AlternateContent>
      </w:r>
    </w:p>
    <w:p w14:paraId="49FEAFB0" w14:textId="196ABEF5" w:rsidR="00FE4420" w:rsidRDefault="00FE4420">
      <w:pPr>
        <w:rPr>
          <w:rFonts w:ascii="Times New Roman" w:eastAsia="Times New Roman" w:hAnsi="Times New Roman" w:cs="Times New Roman"/>
          <w:kern w:val="0"/>
          <w:sz w:val="28"/>
          <w:szCs w:val="28"/>
          <w:lang w:eastAsia="ru-RU"/>
          <w14:ligatures w14:val="none"/>
        </w:rPr>
      </w:pPr>
    </w:p>
    <w:p w14:paraId="7AFC8C1E" w14:textId="332025F8" w:rsidR="00FE4420" w:rsidRDefault="00FE4420">
      <w:pPr>
        <w:rPr>
          <w:rFonts w:ascii="Times New Roman" w:eastAsia="Times New Roman" w:hAnsi="Times New Roman" w:cs="Times New Roman"/>
          <w:kern w:val="0"/>
          <w:sz w:val="28"/>
          <w:szCs w:val="28"/>
          <w:lang w:eastAsia="ru-RU"/>
          <w14:ligatures w14:val="none"/>
        </w:rPr>
      </w:pPr>
    </w:p>
    <w:p w14:paraId="016A4082" w14:textId="3B5691F5" w:rsidR="00FE4420" w:rsidRDefault="00FE4420">
      <w:pPr>
        <w:rPr>
          <w:rFonts w:ascii="Times New Roman" w:eastAsia="Times New Roman" w:hAnsi="Times New Roman" w:cs="Times New Roman"/>
          <w:kern w:val="0"/>
          <w:sz w:val="28"/>
          <w:szCs w:val="28"/>
          <w:lang w:eastAsia="ru-RU"/>
          <w14:ligatures w14:val="none"/>
        </w:rPr>
      </w:pPr>
    </w:p>
    <w:p w14:paraId="072585ED" w14:textId="279184FE" w:rsidR="00FE4420" w:rsidRDefault="00FE4420">
      <w:pPr>
        <w:rPr>
          <w:rFonts w:ascii="Times New Roman" w:eastAsia="Times New Roman" w:hAnsi="Times New Roman" w:cs="Times New Roman"/>
          <w:kern w:val="0"/>
          <w:sz w:val="28"/>
          <w:szCs w:val="28"/>
          <w:lang w:eastAsia="ru-RU"/>
          <w14:ligatures w14:val="none"/>
        </w:rPr>
      </w:pPr>
    </w:p>
    <w:p w14:paraId="2DE7878B" w14:textId="3C0D9663" w:rsidR="00FE4420" w:rsidRDefault="004332E4">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58239" behindDoc="0" locked="0" layoutInCell="1" allowOverlap="1" wp14:anchorId="2E50BEA3" wp14:editId="16E9B558">
                <wp:simplePos x="0" y="0"/>
                <wp:positionH relativeFrom="column">
                  <wp:posOffset>2010410</wp:posOffset>
                </wp:positionH>
                <wp:positionV relativeFrom="paragraph">
                  <wp:posOffset>298450</wp:posOffset>
                </wp:positionV>
                <wp:extent cx="891540" cy="281940"/>
                <wp:effectExtent l="38100" t="0" r="0" b="41910"/>
                <wp:wrapNone/>
                <wp:docPr id="669943780" name="Стрілка: униз 28"/>
                <wp:cNvGraphicFramePr/>
                <a:graphic xmlns:a="http://schemas.openxmlformats.org/drawingml/2006/main">
                  <a:graphicData uri="http://schemas.microsoft.com/office/word/2010/wordprocessingShape">
                    <wps:wsp>
                      <wps:cNvSpPr/>
                      <wps:spPr>
                        <a:xfrm>
                          <a:off x="0" y="0"/>
                          <a:ext cx="891540" cy="28194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041A7A2" id="Стрілка: униз 28" o:spid="_x0000_s1026" type="#_x0000_t67" style="position:absolute;margin-left:158.3pt;margin-top:23.5pt;width:70.2pt;height:22.2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" adj="10800" fillcolor="white [3201]" strokecolor="black [3200]" strokeweight="1.5pt"/>
            </w:pict>
          </mc:Fallback>
        </mc:AlternateContent>
      </w:r>
    </w:p>
    <w:p w14:paraId="24EF1456" w14:textId="453FEA8F" w:rsidR="00FE4420" w:rsidRDefault="004332E4">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72576" behindDoc="0" locked="0" layoutInCell="1" allowOverlap="1" wp14:anchorId="141C561D" wp14:editId="2AF931DC">
                <wp:simplePos x="0" y="0"/>
                <wp:positionH relativeFrom="column">
                  <wp:posOffset>433070</wp:posOffset>
                </wp:positionH>
                <wp:positionV relativeFrom="paragraph">
                  <wp:posOffset>211455</wp:posOffset>
                </wp:positionV>
                <wp:extent cx="4008120" cy="1546860"/>
                <wp:effectExtent l="0" t="0" r="11430" b="15240"/>
                <wp:wrapNone/>
                <wp:docPr id="1665215415" name="Поле 26"/>
                <wp:cNvGraphicFramePr/>
                <a:graphic xmlns:a="http://schemas.openxmlformats.org/drawingml/2006/main">
                  <a:graphicData uri="http://schemas.microsoft.com/office/word/2010/wordprocessingShape">
                    <wps:wsp>
                      <wps:cNvSpPr txBox="1"/>
                      <wps:spPr>
                        <a:xfrm>
                          <a:off x="0" y="0"/>
                          <a:ext cx="4008120" cy="1546860"/>
                        </a:xfrm>
                        <a:prstGeom prst="rect">
                          <a:avLst/>
                        </a:prstGeom>
                        <a:solidFill>
                          <a:schemeClr val="lt1"/>
                        </a:solidFill>
                        <a:ln w="6350">
                          <a:solidFill>
                            <a:prstClr val="black"/>
                          </a:solidFill>
                        </a:ln>
                      </wps:spPr>
                      <wps:txbx>
                        <w:txbxContent>
                          <w:p w14:paraId="26905AE7" w14:textId="3432CC39" w:rsidR="004332E4" w:rsidRPr="00FE4420" w:rsidRDefault="004332E4" w:rsidP="004332E4">
                            <w:pPr>
                              <w:rPr>
                                <w:rFonts w:ascii="Times New Roman" w:hAnsi="Times New Roman" w:cs="Times New Roman"/>
                                <w:sz w:val="22"/>
                                <w:szCs w:val="22"/>
                              </w:rPr>
                            </w:pPr>
                            <w:r w:rsidRPr="00FE4420">
                              <w:rPr>
                                <w:rFonts w:ascii="Times New Roman" w:hAnsi="Times New Roman" w:cs="Times New Roman"/>
                                <w:sz w:val="22"/>
                                <w:szCs w:val="22"/>
                              </w:rPr>
                              <w:t xml:space="preserve">БЛОК </w:t>
                            </w:r>
                            <w:r>
                              <w:rPr>
                                <w:rFonts w:ascii="Times New Roman" w:hAnsi="Times New Roman" w:cs="Times New Roman"/>
                                <w:sz w:val="22"/>
                                <w:szCs w:val="22"/>
                              </w:rPr>
                              <w:t>4</w:t>
                            </w:r>
                            <w:r w:rsidRPr="00FE4420">
                              <w:rPr>
                                <w:rFonts w:ascii="Times New Roman" w:hAnsi="Times New Roman" w:cs="Times New Roman"/>
                                <w:sz w:val="22"/>
                                <w:szCs w:val="22"/>
                              </w:rPr>
                              <w:t xml:space="preserve">. </w:t>
                            </w:r>
                            <w:r w:rsidRPr="004332E4">
                              <w:rPr>
                                <w:rFonts w:ascii="Times New Roman" w:hAnsi="Times New Roman" w:cs="Times New Roman"/>
                                <w:sz w:val="22"/>
                                <w:szCs w:val="22"/>
                              </w:rPr>
                              <w:t>КОНТРОЛЬ ТА КОРИГУВАННЯ РЕЗУЛЬТАТІВ</w:t>
                            </w:r>
                          </w:p>
                          <w:p w14:paraId="046E29F4"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Моніторинг прибутковості </w:t>
                            </w:r>
                          </w:p>
                          <w:p w14:paraId="114C212D"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Аналіз відхилень </w:t>
                            </w:r>
                          </w:p>
                          <w:p w14:paraId="30A18348"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Виявлення причин відхилень </w:t>
                            </w:r>
                          </w:p>
                          <w:p w14:paraId="3F362305"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Оцінка ефективності рішень </w:t>
                            </w:r>
                          </w:p>
                          <w:p w14:paraId="1AEA43B2"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Коригування стратегії і тактики </w:t>
                            </w:r>
                          </w:p>
                          <w:p w14:paraId="2940DA0F" w14:textId="2833C514" w:rsidR="004332E4" w:rsidRPr="004332E4" w:rsidRDefault="004332E4" w:rsidP="004332E4">
                            <w:pPr>
                              <w:spacing w:after="0" w:line="240" w:lineRule="auto"/>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Формування нових рішень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C561D" id="_x0000_s1033" type="#_x0000_t202" style="position:absolute;margin-left:34.1pt;margin-top:16.65pt;width:315.6pt;height:12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" fillcolor="white [3201]" strokeweight=".5pt">
                <v:textbox>
                  <w:txbxContent>
                    <w:p w14:paraId="26905AE7" w14:textId="3432CC39" w:rsidR="004332E4" w:rsidRPr="00FE4420" w:rsidRDefault="004332E4" w:rsidP="004332E4">
                      <w:pPr>
                        <w:rPr>
                          <w:rFonts w:ascii="Times New Roman" w:hAnsi="Times New Roman" w:cs="Times New Roman"/>
                          <w:sz w:val="22"/>
                          <w:szCs w:val="22"/>
                        </w:rPr>
                      </w:pPr>
                      <w:r w:rsidRPr="00FE4420">
                        <w:rPr>
                          <w:rFonts w:ascii="Times New Roman" w:hAnsi="Times New Roman" w:cs="Times New Roman"/>
                          <w:sz w:val="22"/>
                          <w:szCs w:val="22"/>
                        </w:rPr>
                        <w:t xml:space="preserve">БЛОК </w:t>
                      </w:r>
                      <w:r>
                        <w:rPr>
                          <w:rFonts w:ascii="Times New Roman" w:hAnsi="Times New Roman" w:cs="Times New Roman"/>
                          <w:sz w:val="22"/>
                          <w:szCs w:val="22"/>
                        </w:rPr>
                        <w:t>4</w:t>
                      </w:r>
                      <w:r w:rsidRPr="00FE4420">
                        <w:rPr>
                          <w:rFonts w:ascii="Times New Roman" w:hAnsi="Times New Roman" w:cs="Times New Roman"/>
                          <w:sz w:val="22"/>
                          <w:szCs w:val="22"/>
                        </w:rPr>
                        <w:t xml:space="preserve">. </w:t>
                      </w:r>
                      <w:r w:rsidRPr="004332E4">
                        <w:rPr>
                          <w:rFonts w:ascii="Times New Roman" w:hAnsi="Times New Roman" w:cs="Times New Roman"/>
                          <w:sz w:val="22"/>
                          <w:szCs w:val="22"/>
                        </w:rPr>
                        <w:t>КОНТРОЛЬ ТА КОРИГУВАННЯ РЕЗУЛЬТАТІВ</w:t>
                      </w:r>
                    </w:p>
                    <w:p w14:paraId="046E29F4"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Моніторинг прибутковості </w:t>
                      </w:r>
                    </w:p>
                    <w:p w14:paraId="114C212D"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Аналіз відхилень </w:t>
                      </w:r>
                    </w:p>
                    <w:p w14:paraId="30A18348"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Виявлення причин відхилень </w:t>
                      </w:r>
                    </w:p>
                    <w:p w14:paraId="3F362305"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Оцінка ефективності рішень </w:t>
                      </w:r>
                    </w:p>
                    <w:p w14:paraId="1AEA43B2" w14:textId="77777777" w:rsidR="004332E4" w:rsidRPr="004332E4" w:rsidRDefault="004332E4" w:rsidP="004332E4">
                      <w:pPr>
                        <w:spacing w:after="0" w:line="240" w:lineRule="auto"/>
                        <w:rPr>
                          <w:rFonts w:ascii="Times New Roman" w:eastAsia="Times New Roman" w:hAnsi="Times New Roman" w:cs="Times New Roman"/>
                          <w:kern w:val="0"/>
                          <w:sz w:val="22"/>
                          <w:szCs w:val="22"/>
                          <w:lang w:eastAsia="uk-UA"/>
                          <w14:ligatures w14:val="none"/>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Коригування стратегії і тактики </w:t>
                      </w:r>
                    </w:p>
                    <w:p w14:paraId="2940DA0F" w14:textId="2833C514" w:rsidR="004332E4" w:rsidRPr="004332E4" w:rsidRDefault="004332E4" w:rsidP="004332E4">
                      <w:pPr>
                        <w:spacing w:after="0" w:line="240" w:lineRule="auto"/>
                        <w:rPr>
                          <w:rFonts w:ascii="Times New Roman" w:hAnsi="Times New Roman" w:cs="Times New Roman"/>
                          <w:sz w:val="22"/>
                          <w:szCs w:val="22"/>
                        </w:rPr>
                      </w:pPr>
                      <w:r w:rsidRPr="004332E4">
                        <w:rPr>
                          <w:rFonts w:ascii="Times New Roman" w:eastAsia="Times New Roman" w:hAnsi="Symbol" w:cs="Times New Roman"/>
                          <w:kern w:val="0"/>
                          <w:sz w:val="22"/>
                          <w:szCs w:val="22"/>
                          <w:lang w:eastAsia="uk-UA"/>
                          <w14:ligatures w14:val="none"/>
                        </w:rPr>
                        <w:t></w:t>
                      </w:r>
                      <w:r w:rsidRPr="004332E4">
                        <w:rPr>
                          <w:rFonts w:ascii="Times New Roman" w:eastAsia="Times New Roman" w:hAnsi="Times New Roman" w:cs="Times New Roman"/>
                          <w:kern w:val="0"/>
                          <w:sz w:val="22"/>
                          <w:szCs w:val="22"/>
                          <w:lang w:eastAsia="uk-UA"/>
                          <w14:ligatures w14:val="none"/>
                        </w:rPr>
                        <w:t xml:space="preserve">  Формування нових рішень</w:t>
                      </w:r>
                    </w:p>
                  </w:txbxContent>
                </v:textbox>
              </v:shape>
            </w:pict>
          </mc:Fallback>
        </mc:AlternateContent>
      </w:r>
    </w:p>
    <w:p w14:paraId="2E7A47C6" w14:textId="3C9CB3DF" w:rsidR="00FE4420" w:rsidRDefault="00FE4420">
      <w:pPr>
        <w:rPr>
          <w:rFonts w:ascii="Times New Roman" w:eastAsia="Times New Roman" w:hAnsi="Times New Roman" w:cs="Times New Roman"/>
          <w:kern w:val="0"/>
          <w:sz w:val="28"/>
          <w:szCs w:val="28"/>
          <w:lang w:eastAsia="ru-RU"/>
          <w14:ligatures w14:val="none"/>
        </w:rPr>
      </w:pPr>
    </w:p>
    <w:p w14:paraId="054C0F51" w14:textId="77777777" w:rsidR="00FE4420" w:rsidRDefault="00FE4420">
      <w:pPr>
        <w:rPr>
          <w:rFonts w:ascii="Times New Roman" w:eastAsia="Times New Roman" w:hAnsi="Times New Roman" w:cs="Times New Roman"/>
          <w:kern w:val="0"/>
          <w:sz w:val="28"/>
          <w:szCs w:val="28"/>
          <w:lang w:eastAsia="ru-RU"/>
          <w14:ligatures w14:val="none"/>
        </w:rPr>
      </w:pPr>
    </w:p>
    <w:p w14:paraId="235F591E" w14:textId="13323DD9" w:rsidR="00FE4420" w:rsidRDefault="004332E4">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noProof/>
          <w:kern w:val="0"/>
          <w:sz w:val="28"/>
          <w:szCs w:val="28"/>
          <w:lang w:eastAsia="ru-RU"/>
        </w:rPr>
        <mc:AlternateContent>
          <mc:Choice Requires="wps">
            <w:drawing>
              <wp:anchor distT="0" distB="0" distL="114300" distR="114300" simplePos="0" relativeHeight="251674624" behindDoc="0" locked="0" layoutInCell="1" allowOverlap="1" wp14:anchorId="097B72FF" wp14:editId="0393AA87">
                <wp:simplePos x="0" y="0"/>
                <wp:positionH relativeFrom="column">
                  <wp:posOffset>4448810</wp:posOffset>
                </wp:positionH>
                <wp:positionV relativeFrom="paragraph">
                  <wp:posOffset>179070</wp:posOffset>
                </wp:positionV>
                <wp:extent cx="1836420" cy="0"/>
                <wp:effectExtent l="0" t="0" r="0" b="0"/>
                <wp:wrapNone/>
                <wp:docPr id="1650864940" name="Пряма сполучна лінія 29"/>
                <wp:cNvGraphicFramePr/>
                <a:graphic xmlns:a="http://schemas.openxmlformats.org/drawingml/2006/main">
                  <a:graphicData uri="http://schemas.microsoft.com/office/word/2010/wordprocessingShape">
                    <wps:wsp>
                      <wps:cNvCnPr/>
                      <wps:spPr>
                        <a:xfrm>
                          <a:off x="0" y="0"/>
                          <a:ext cx="183642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A16C599" id="Пряма сполучна лінія 2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50.3pt,14.1pt" to="494.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" strokecolor="black [3200]">
                <v:stroke joinstyle="miter"/>
              </v:line>
            </w:pict>
          </mc:Fallback>
        </mc:AlternateContent>
      </w:r>
    </w:p>
    <w:p w14:paraId="13A52E05" w14:textId="77777777" w:rsidR="00FE4420" w:rsidRDefault="00FE4420">
      <w:pPr>
        <w:rPr>
          <w:rFonts w:ascii="Times New Roman" w:eastAsia="Times New Roman" w:hAnsi="Times New Roman" w:cs="Times New Roman"/>
          <w:kern w:val="0"/>
          <w:sz w:val="28"/>
          <w:szCs w:val="28"/>
          <w:lang w:eastAsia="ru-RU"/>
          <w14:ligatures w14:val="none"/>
        </w:rPr>
      </w:pPr>
    </w:p>
    <w:p w14:paraId="134DFC9E" w14:textId="77777777" w:rsidR="005C39FC" w:rsidRPr="005C39FC" w:rsidRDefault="005C39FC">
      <w:pPr>
        <w:rPr>
          <w:rFonts w:ascii="Times New Roman" w:eastAsia="Times New Roman" w:hAnsi="Times New Roman" w:cs="Times New Roman"/>
          <w:kern w:val="0"/>
          <w:sz w:val="20"/>
          <w:szCs w:val="20"/>
          <w:lang w:eastAsia="ru-RU"/>
          <w14:ligatures w14:val="none"/>
        </w:rPr>
      </w:pPr>
    </w:p>
    <w:p w14:paraId="225532D1" w14:textId="48CD9EB2" w:rsidR="004332E4" w:rsidRDefault="0035796C">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Рис. 3.1. </w:t>
      </w:r>
      <w:r w:rsidRPr="0035796C">
        <w:rPr>
          <w:rFonts w:ascii="Times New Roman" w:eastAsia="Times New Roman" w:hAnsi="Times New Roman" w:cs="Times New Roman"/>
          <w:kern w:val="0"/>
          <w:sz w:val="28"/>
          <w:szCs w:val="28"/>
          <w:lang w:eastAsia="ru-RU"/>
          <w14:ligatures w14:val="none"/>
        </w:rPr>
        <w:t xml:space="preserve">Механізм управління прибутковістю банку в умовах </w:t>
      </w:r>
      <w:proofErr w:type="spellStart"/>
      <w:r w:rsidRPr="0035796C">
        <w:rPr>
          <w:rFonts w:ascii="Times New Roman" w:eastAsia="Times New Roman" w:hAnsi="Times New Roman" w:cs="Times New Roman"/>
          <w:kern w:val="0"/>
          <w:sz w:val="28"/>
          <w:szCs w:val="28"/>
          <w:lang w:eastAsia="ru-RU"/>
          <w14:ligatures w14:val="none"/>
        </w:rPr>
        <w:t>клієнтоорієнтованої</w:t>
      </w:r>
      <w:proofErr w:type="spellEnd"/>
      <w:r w:rsidRPr="0035796C">
        <w:rPr>
          <w:rFonts w:ascii="Times New Roman" w:eastAsia="Times New Roman" w:hAnsi="Times New Roman" w:cs="Times New Roman"/>
          <w:kern w:val="0"/>
          <w:sz w:val="28"/>
          <w:szCs w:val="28"/>
          <w:lang w:eastAsia="ru-RU"/>
          <w14:ligatures w14:val="none"/>
        </w:rPr>
        <w:t xml:space="preserve"> моделі розвитку</w:t>
      </w:r>
    </w:p>
    <w:p w14:paraId="6E7654C7" w14:textId="674408A1"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lastRenderedPageBreak/>
        <w:t>Першим елементом запропонованого механізму є блок формування інформаційно-аналітичн</w:t>
      </w:r>
      <w:r w:rsidR="005C39FC">
        <w:rPr>
          <w:rFonts w:ascii="Times New Roman" w:eastAsia="Times New Roman" w:hAnsi="Times New Roman" w:cs="Times New Roman"/>
          <w:kern w:val="0"/>
          <w:sz w:val="28"/>
          <w:szCs w:val="28"/>
          <w:lang w:eastAsia="ru-RU"/>
          <w14:ligatures w14:val="none"/>
        </w:rPr>
        <w:t>их</w:t>
      </w:r>
      <w:r w:rsidRPr="00045912">
        <w:rPr>
          <w:rFonts w:ascii="Times New Roman" w:eastAsia="Times New Roman" w:hAnsi="Times New Roman" w:cs="Times New Roman"/>
          <w:kern w:val="0"/>
          <w:sz w:val="28"/>
          <w:szCs w:val="28"/>
          <w:lang w:eastAsia="ru-RU"/>
          <w14:ligatures w14:val="none"/>
        </w:rPr>
        <w:t xml:space="preserve"> основ управління прибутковістю банку, який забезпечує створення необхідного інформаційного підґрунтя для прийняття ефективних управлінських рішень. Його функціональне призначення полягає у комплексному дослідженні факторів, що визначають рівень прибутковості банківської установи, оцінюванні результативності діяльності та формуванні орієнтирів подальшого розвитку.</w:t>
      </w:r>
    </w:p>
    <w:p w14:paraId="4C9F3E25"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 xml:space="preserve">У межах даного блоку здійснюється аналіз внутрішніх факторів впливу на прибутковість банку, до яких належать структура активів і пасивів, якість кредитного портфеля, рівень операційних витрат, ефективність використання капіталу, рівень </w:t>
      </w:r>
      <w:proofErr w:type="spellStart"/>
      <w:r w:rsidRPr="00045912">
        <w:rPr>
          <w:rFonts w:ascii="Times New Roman" w:eastAsia="Times New Roman" w:hAnsi="Times New Roman" w:cs="Times New Roman"/>
          <w:kern w:val="0"/>
          <w:sz w:val="28"/>
          <w:szCs w:val="28"/>
          <w:lang w:eastAsia="ru-RU"/>
          <w14:ligatures w14:val="none"/>
        </w:rPr>
        <w:t>цифровізації</w:t>
      </w:r>
      <w:proofErr w:type="spellEnd"/>
      <w:r w:rsidRPr="00045912">
        <w:rPr>
          <w:rFonts w:ascii="Times New Roman" w:eastAsia="Times New Roman" w:hAnsi="Times New Roman" w:cs="Times New Roman"/>
          <w:kern w:val="0"/>
          <w:sz w:val="28"/>
          <w:szCs w:val="28"/>
          <w:lang w:eastAsia="ru-RU"/>
          <w14:ligatures w14:val="none"/>
        </w:rPr>
        <w:t xml:space="preserve"> бізнес-процесів, якість менеджменту та організаційна структура управління. Одночасно проводиться оцінювання зовнішніх факторів, зокрема макроекономічної ситуації, монетарної політики Національного банку України, рівня конкуренції на банківському ринку, регуляторних вимог, темпів цифрової трансформації фінансового сектору та змін у поведінці споживачів фінансових послуг.</w:t>
      </w:r>
    </w:p>
    <w:p w14:paraId="262D8ADE" w14:textId="63FB1046"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Важливою складовою блоку є дослідження нормативно-правового забезпечення формування прибутку та капіталу банку, що дозволяє враховувати законодавчі та регуляторні обмеження під час розроблення управлінських рішень</w:t>
      </w:r>
      <w:r w:rsidR="00794BBC">
        <w:rPr>
          <w:rFonts w:ascii="Times New Roman" w:eastAsia="Times New Roman" w:hAnsi="Times New Roman" w:cs="Times New Roman"/>
          <w:kern w:val="0"/>
          <w:sz w:val="28"/>
          <w:szCs w:val="28"/>
          <w:lang w:eastAsia="ru-RU"/>
          <w14:ligatures w14:val="none"/>
        </w:rPr>
        <w:t xml:space="preserve"> [31, 32, 34]</w:t>
      </w:r>
      <w:r w:rsidRPr="00045912">
        <w:rPr>
          <w:rFonts w:ascii="Times New Roman" w:eastAsia="Times New Roman" w:hAnsi="Times New Roman" w:cs="Times New Roman"/>
          <w:kern w:val="0"/>
          <w:sz w:val="28"/>
          <w:szCs w:val="28"/>
          <w:lang w:eastAsia="ru-RU"/>
          <w14:ligatures w14:val="none"/>
        </w:rPr>
        <w:t>. Поряд із цим здійснюється ретроспективний аналіз фінансових результатів та показників прибутковості, який передбачає оцінювання динаміки чистого прибутку, процентної та комісійної маржі, рентабельності активів, рентабельності капіталу та інших показників ефективності діяльності банку.</w:t>
      </w:r>
      <w:r>
        <w:rPr>
          <w:rFonts w:ascii="Times New Roman" w:eastAsia="Times New Roman" w:hAnsi="Times New Roman" w:cs="Times New Roman"/>
          <w:kern w:val="0"/>
          <w:sz w:val="28"/>
          <w:szCs w:val="28"/>
          <w:lang w:eastAsia="ru-RU"/>
          <w14:ligatures w14:val="none"/>
        </w:rPr>
        <w:t xml:space="preserve"> </w:t>
      </w:r>
      <w:r w:rsidRPr="00045912">
        <w:rPr>
          <w:rFonts w:ascii="Times New Roman" w:eastAsia="Times New Roman" w:hAnsi="Times New Roman" w:cs="Times New Roman"/>
          <w:kern w:val="0"/>
          <w:sz w:val="28"/>
          <w:szCs w:val="28"/>
          <w:lang w:eastAsia="ru-RU"/>
          <w14:ligatures w14:val="none"/>
        </w:rPr>
        <w:t>На основі отриманих результатів проводиться ідентифікація резервів підвищення прибутковості, що дозволяє визначити потенційні напрями зростання доходів, скорочення витрат, оптимізації ризиків та підвищення ефективності взаємодії з клієнтами. Завершальним етапом першого блоку є формування цільових орієнтирів прибутковості, які виступають основою для розроблення подальших управлінських заходів та визначення стратегічних і тактичних цілей розвитку банку.</w:t>
      </w:r>
    </w:p>
    <w:p w14:paraId="5DFE3ADD" w14:textId="70BCB1B5"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lastRenderedPageBreak/>
        <w:t xml:space="preserve">Другий блок механізму – управління клієнтською цінністю та прибутковістю клієнтських відносин – відображає </w:t>
      </w:r>
      <w:proofErr w:type="spellStart"/>
      <w:r w:rsidRPr="00045912">
        <w:rPr>
          <w:rFonts w:ascii="Times New Roman" w:eastAsia="Times New Roman" w:hAnsi="Times New Roman" w:cs="Times New Roman"/>
          <w:kern w:val="0"/>
          <w:sz w:val="28"/>
          <w:szCs w:val="28"/>
          <w:lang w:eastAsia="ru-RU"/>
          <w14:ligatures w14:val="none"/>
        </w:rPr>
        <w:t>клієнтоорієнтований</w:t>
      </w:r>
      <w:proofErr w:type="spellEnd"/>
      <w:r w:rsidRPr="00045912">
        <w:rPr>
          <w:rFonts w:ascii="Times New Roman" w:eastAsia="Times New Roman" w:hAnsi="Times New Roman" w:cs="Times New Roman"/>
          <w:kern w:val="0"/>
          <w:sz w:val="28"/>
          <w:szCs w:val="28"/>
          <w:lang w:eastAsia="ru-RU"/>
          <w14:ligatures w14:val="none"/>
        </w:rPr>
        <w:t xml:space="preserve"> характер сучасної моделі банківського бізнесу. Його основною метою є забезпечення зростання прибутковості банку шляхом підвищення цінності клієнтських відносин та формування довгострокової лояльності клієнтів.</w:t>
      </w:r>
      <w:r>
        <w:rPr>
          <w:rFonts w:ascii="Times New Roman" w:eastAsia="Times New Roman" w:hAnsi="Times New Roman" w:cs="Times New Roman"/>
          <w:kern w:val="0"/>
          <w:sz w:val="28"/>
          <w:szCs w:val="28"/>
          <w:lang w:eastAsia="ru-RU"/>
          <w14:ligatures w14:val="none"/>
        </w:rPr>
        <w:t xml:space="preserve"> </w:t>
      </w:r>
      <w:r w:rsidRPr="00045912">
        <w:rPr>
          <w:rFonts w:ascii="Times New Roman" w:eastAsia="Times New Roman" w:hAnsi="Times New Roman" w:cs="Times New Roman"/>
          <w:kern w:val="0"/>
          <w:sz w:val="28"/>
          <w:szCs w:val="28"/>
          <w:lang w:eastAsia="ru-RU"/>
          <w14:ligatures w14:val="none"/>
        </w:rPr>
        <w:t>У межах даного блоку особлива увага приділяється управлінню клієнтським портфелем, яке передбачає оцінювання прибутковості окремих категорій клієнтів, визначення пріоритетних сегментів та оптимізацію структури клієнтської бази. Важливим інструментом виступає сегментація клієнтів за рівнем доходності, потребами, поведінковими характеристиками та життєвим циклом взаємовідносин із банком, що створює передумови для розроблення персоналізованих пропозицій.</w:t>
      </w:r>
    </w:p>
    <w:p w14:paraId="11193E44" w14:textId="4C082938"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Управління продуктовою взаємодією спрямоване на підвищення ефективності продажу банківських продуктів через використання механізмів крос-продажів, пакетних пропозицій та індивідуалізованих фінансових рішень. Водночас розвиток цифрових каналів обслуговування забезпечує підвищення доступності банківських послуг, скорочення витрат на обслуговування клієнтів та покращення клієнтського досвіду.</w:t>
      </w:r>
      <w:r>
        <w:rPr>
          <w:rFonts w:ascii="Times New Roman" w:eastAsia="Times New Roman" w:hAnsi="Times New Roman" w:cs="Times New Roman"/>
          <w:kern w:val="0"/>
          <w:sz w:val="28"/>
          <w:szCs w:val="28"/>
          <w:lang w:eastAsia="ru-RU"/>
          <w14:ligatures w14:val="none"/>
        </w:rPr>
        <w:t xml:space="preserve"> </w:t>
      </w:r>
      <w:r w:rsidRPr="00045912">
        <w:rPr>
          <w:rFonts w:ascii="Times New Roman" w:eastAsia="Times New Roman" w:hAnsi="Times New Roman" w:cs="Times New Roman"/>
          <w:kern w:val="0"/>
          <w:sz w:val="28"/>
          <w:szCs w:val="28"/>
          <w:lang w:eastAsia="ru-RU"/>
          <w14:ligatures w14:val="none"/>
        </w:rPr>
        <w:t>Важливим напрямом є управління якістю клієнтського сервісу, що передбачає постійний моніторинг рівня задоволеності клієнтів, швидкості обслуговування, ефективності комунікацій та якості надання фінансових послуг. Високий рівень сервісу сприяє зміцненню довіри до банку та підвищенню рівня утримання клієнтів.</w:t>
      </w:r>
    </w:p>
    <w:p w14:paraId="10766F47" w14:textId="77777777" w:rsid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Особливе значення у структурі другого блоку має управління доходністю клієнтських операцій, яке передбачає аналіз доходів і витрат за окремими клієнтськими сегментами, продуктами та каналами обслуговування. Це дозволяє визначати найбільш прибуткові напрями діяльності та концентрувати ресурси банку на їх розвитку. Результатом реалізації зазначених заходів є підвищення рівня клієнтської лояльності, що забезпечує зростання частоти використання банківських продуктів, збільшення життєвої цінності клієнта та формування стабільної бази довгострокових доходів банку.</w:t>
      </w:r>
    </w:p>
    <w:p w14:paraId="76D3E614"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lastRenderedPageBreak/>
        <w:t>Центральним елементом запропонованого механізму виступає система управління прибутковістю банку, яка забезпечує трансформацію результатів аналітичного оцінювання та управління клієнтською цінністю у конкретні управлінські рішення, спрямовані на досягнення цільових параметрів прибутковості. Даний блок об'єднує напрями, рівні, суб'єкти та об'єкти управління, формуючи цілісну систему впливу на фінансові результати банку.</w:t>
      </w:r>
    </w:p>
    <w:p w14:paraId="3A2E970F"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Функціонування системи управління прибутковістю здійснюється за п'ятьма взаємопов'язаними напрямами: управління доходами, управління витратами, управління ризиками, управління капіталом та управління фінансовими результатами. Управління доходами спрямоване на забезпечення стабільного зростання процентних, комісійних та інших видів доходів шляхом оптимізації структури активних операцій, розширення спектра банківських продуктів і підвищення ефективності взаємодії з клієнтами. Управління витратами передбачає контроль операційних, адміністративних та фінансових витрат, упровадження сучасних цифрових технологій та оптимізацію бізнес-процесів з метою підвищення операційної ефективності банку.</w:t>
      </w:r>
    </w:p>
    <w:p w14:paraId="2865F5CA"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Управління ризиками забезпечує підтримання прийнятного співвідношення між прибутковістю та ризиком через ідентифікацію, оцінювання, моніторинг і мінімізацію кредитних, ринкових, процентних, валютних, операційних та інших ризиків. Управління капіталом орієнтоване на підтримання достатнього рівня капіталізації банку, забезпечення фінансової стійкості та виконання регуляторних вимог. Водночас управління фінансовими результатами інтегрує всі складові системи та забезпечує досягнення запланованих показників прибутку, рентабельності активів, рентабельності капіталу та інших індикаторів ефективності діяльності банку.</w:t>
      </w:r>
    </w:p>
    <w:p w14:paraId="6A9309F7"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 xml:space="preserve">Реалізація зазначених напрямів здійснюється на стратегічному, тактичному та оперативному рівнях управління. Стратегічний рівень передбачає визначення довгострокових цілей прибутковості, формування загальної стратегії розвитку банку та встановлення пріоритетних напрямів підвищення ефективності діяльності. На тактичному рівні відбувається розроблення програм, </w:t>
      </w:r>
      <w:r w:rsidRPr="00045912">
        <w:rPr>
          <w:rFonts w:ascii="Times New Roman" w:eastAsia="Times New Roman" w:hAnsi="Times New Roman" w:cs="Times New Roman"/>
          <w:kern w:val="0"/>
          <w:sz w:val="28"/>
          <w:szCs w:val="28"/>
          <w:lang w:eastAsia="ru-RU"/>
          <w14:ligatures w14:val="none"/>
        </w:rPr>
        <w:lastRenderedPageBreak/>
        <w:t>планів і заходів щодо реалізації стратегічних цілей з урахуванням поточних умов функціонування банку. Оперативний рівень забезпечує щоденне управління фінансовими потоками, клієнтськими операціями, ризиками та витратами, що дозволяє своєчасно реагувати на зміни внутрішнього та зовнішнього середовища.</w:t>
      </w:r>
    </w:p>
    <w:p w14:paraId="25F242CA"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Ефективність функціонування системи значною мірою залежить від узгодженої діяльності суб'єктів управління. До них належать наглядова рада, яка визначає загальні напрями розвитку та контролює ефективність діяльності банку; правління банку, що забезпечує реалізацію стратегічних цілей і координацію управлінських процесів; профільні департаменти, відповідальні за управління окремими напрямами діяльності; фронт-офісні підрозділи, які безпосередньо взаємодіють із клієнтами та формують значну частину доходів банку; а також Національний банк України, який через механізми регуляторного впливу визначає нормативні межі функціонування банківської системи.</w:t>
      </w:r>
    </w:p>
    <w:p w14:paraId="59F91519"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 xml:space="preserve">Об'єктами управління у межах запропонованого механізму виступають активи, пасиви, бізнес-процеси, банківські продукти, персонал, маркетингова діяльність, технологічний потенціал та клієнтська база банку. Комплексне управління зазначеними об'єктами дозволяє забезпечити збалансований розвиток усіх складових банківської діяльності та створити умови для формування стійких джерел прибутку. Особливістю </w:t>
      </w:r>
      <w:proofErr w:type="spellStart"/>
      <w:r w:rsidRPr="00045912">
        <w:rPr>
          <w:rFonts w:ascii="Times New Roman" w:eastAsia="Times New Roman" w:hAnsi="Times New Roman" w:cs="Times New Roman"/>
          <w:kern w:val="0"/>
          <w:sz w:val="28"/>
          <w:szCs w:val="28"/>
          <w:lang w:eastAsia="ru-RU"/>
          <w14:ligatures w14:val="none"/>
        </w:rPr>
        <w:t>клієнтоорієнтованої</w:t>
      </w:r>
      <w:proofErr w:type="spellEnd"/>
      <w:r w:rsidRPr="00045912">
        <w:rPr>
          <w:rFonts w:ascii="Times New Roman" w:eastAsia="Times New Roman" w:hAnsi="Times New Roman" w:cs="Times New Roman"/>
          <w:kern w:val="0"/>
          <w:sz w:val="28"/>
          <w:szCs w:val="28"/>
          <w:lang w:eastAsia="ru-RU"/>
          <w14:ligatures w14:val="none"/>
        </w:rPr>
        <w:t xml:space="preserve"> моделі є те, що кожен із зазначених об'єктів розглядається крізь призму створення цінності для клієнта, що забезпечує не лише зростання фінансових результатів у короткостроковому періоді, а й формування довгострокових конкурентних переваг банку.</w:t>
      </w:r>
    </w:p>
    <w:p w14:paraId="050428DA" w14:textId="73BAC384" w:rsidR="00045912" w:rsidRPr="00045912" w:rsidRDefault="00045912" w:rsidP="005C39FC">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Б</w:t>
      </w:r>
      <w:r w:rsidRPr="00045912">
        <w:rPr>
          <w:rFonts w:ascii="Times New Roman" w:eastAsia="Times New Roman" w:hAnsi="Times New Roman" w:cs="Times New Roman"/>
          <w:kern w:val="0"/>
          <w:sz w:val="28"/>
          <w:szCs w:val="28"/>
          <w:lang w:eastAsia="ru-RU"/>
          <w14:ligatures w14:val="none"/>
        </w:rPr>
        <w:t>лок</w:t>
      </w:r>
      <w:r>
        <w:rPr>
          <w:rFonts w:ascii="Times New Roman" w:eastAsia="Times New Roman" w:hAnsi="Times New Roman" w:cs="Times New Roman"/>
          <w:kern w:val="0"/>
          <w:sz w:val="28"/>
          <w:szCs w:val="28"/>
          <w:lang w:eastAsia="ru-RU"/>
          <w14:ligatures w14:val="none"/>
        </w:rPr>
        <w:t xml:space="preserve"> 4 - блок</w:t>
      </w:r>
      <w:r w:rsidRPr="00045912">
        <w:rPr>
          <w:rFonts w:ascii="Times New Roman" w:eastAsia="Times New Roman" w:hAnsi="Times New Roman" w:cs="Times New Roman"/>
          <w:kern w:val="0"/>
          <w:sz w:val="28"/>
          <w:szCs w:val="28"/>
          <w:lang w:eastAsia="ru-RU"/>
          <w14:ligatures w14:val="none"/>
        </w:rPr>
        <w:t xml:space="preserve"> контролю та коригування результатів управління, який забезпечує зворотний зв’язок у системі та створює передумови для її безперервного вдосконалення. Його ключове призначення полягає в оцінюванні фактичних результатів діяльності банку, виявленні відхилень від запланованих параметрів прибутковості та формуванні коригувальних управлінських рішень.</w:t>
      </w:r>
      <w:r>
        <w:rPr>
          <w:rFonts w:ascii="Times New Roman" w:eastAsia="Times New Roman" w:hAnsi="Times New Roman" w:cs="Times New Roman"/>
          <w:kern w:val="0"/>
          <w:sz w:val="28"/>
          <w:szCs w:val="28"/>
          <w:lang w:eastAsia="ru-RU"/>
          <w14:ligatures w14:val="none"/>
        </w:rPr>
        <w:t xml:space="preserve"> </w:t>
      </w:r>
      <w:r w:rsidRPr="00045912">
        <w:rPr>
          <w:rFonts w:ascii="Times New Roman" w:eastAsia="Times New Roman" w:hAnsi="Times New Roman" w:cs="Times New Roman"/>
          <w:kern w:val="0"/>
          <w:sz w:val="28"/>
          <w:szCs w:val="28"/>
          <w:lang w:eastAsia="ru-RU"/>
          <w14:ligatures w14:val="none"/>
        </w:rPr>
        <w:t xml:space="preserve">У межах даного блоку здійснюється системний моніторинг показників </w:t>
      </w:r>
      <w:r w:rsidRPr="00045912">
        <w:rPr>
          <w:rFonts w:ascii="Times New Roman" w:eastAsia="Times New Roman" w:hAnsi="Times New Roman" w:cs="Times New Roman"/>
          <w:kern w:val="0"/>
          <w:sz w:val="28"/>
          <w:szCs w:val="28"/>
          <w:lang w:eastAsia="ru-RU"/>
          <w14:ligatures w14:val="none"/>
        </w:rPr>
        <w:lastRenderedPageBreak/>
        <w:t>прибутковості банку, який охоплює аналіз динаміки чистого прибутку, рентабельності активів, рентабельності капіталу, процентної та комісійної маржі, а також інших ключових індикаторів ефективності. Моніторинг дозволяє забезпечити своєчасне виявлення негативних тенденцій у діяльності банку та оцінити рівень досягнення встановлених цільових орієнтирів.</w:t>
      </w:r>
      <w:r>
        <w:rPr>
          <w:rFonts w:ascii="Times New Roman" w:eastAsia="Times New Roman" w:hAnsi="Times New Roman" w:cs="Times New Roman"/>
          <w:kern w:val="0"/>
          <w:sz w:val="28"/>
          <w:szCs w:val="28"/>
          <w:lang w:eastAsia="ru-RU"/>
          <w14:ligatures w14:val="none"/>
        </w:rPr>
        <w:t xml:space="preserve"> </w:t>
      </w:r>
      <w:r w:rsidRPr="00045912">
        <w:rPr>
          <w:rFonts w:ascii="Times New Roman" w:eastAsia="Times New Roman" w:hAnsi="Times New Roman" w:cs="Times New Roman"/>
          <w:kern w:val="0"/>
          <w:sz w:val="28"/>
          <w:szCs w:val="28"/>
          <w:lang w:eastAsia="ru-RU"/>
          <w14:ligatures w14:val="none"/>
        </w:rPr>
        <w:t>Наступним етапом є аналіз відхилень фактичних результатів від планових показників, що передбачає порівняння запланованих та досягнутих значень фінансових індикаторів і визначення ступеня їх відповідності стратегічним і тактичним цілям банку. Важливим елементом цього процесу є ідентифікація причин відхилень, які можуть бути зумовлені змінами зовнішнього середовища, неефективністю управлінських рішень, недоліками у клієнтській політиці, зростанням витрат або реалізацією ризиків.</w:t>
      </w:r>
    </w:p>
    <w:p w14:paraId="0B9FD91D"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На основі проведеного аналізу здійснюється оцінювання ефективності управлінських рішень, що дозволяє визначити доцільність використаних інструментів управління прибутковістю та рівень їх впливу на фінансові результати банку. Отримані результати формують основу для подальшого коригування стратегії та тактики управління прибутковістю, включаючи перегляд цільових показників, оптимізацію бізнес-процесів, зміну підходів до управління клієнтськими відносинами та ресурсним забезпеченням.</w:t>
      </w:r>
    </w:p>
    <w:p w14:paraId="0E58DD91"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 xml:space="preserve">Завершальним етапом блоку є формування нових управлінських рішень, які враховують виявлені відхилення та актуальні умови функціонування банку. Це забезпечує адаптивність механізму управління прибутковістю, його здатність до саморегуляції та підвищення ефективності в довгостроковій перспективі. Таким чином, блок контролю та коригування виконує ключову роль у забезпеченні циклічності управлінського процесу та підтриманні стійкого зростання прибутковості банку в умовах </w:t>
      </w:r>
      <w:proofErr w:type="spellStart"/>
      <w:r w:rsidRPr="00045912">
        <w:rPr>
          <w:rFonts w:ascii="Times New Roman" w:eastAsia="Times New Roman" w:hAnsi="Times New Roman" w:cs="Times New Roman"/>
          <w:kern w:val="0"/>
          <w:sz w:val="28"/>
          <w:szCs w:val="28"/>
          <w:lang w:eastAsia="ru-RU"/>
          <w14:ligatures w14:val="none"/>
        </w:rPr>
        <w:t>клієнтоорієнтованої</w:t>
      </w:r>
      <w:proofErr w:type="spellEnd"/>
      <w:r w:rsidRPr="00045912">
        <w:rPr>
          <w:rFonts w:ascii="Times New Roman" w:eastAsia="Times New Roman" w:hAnsi="Times New Roman" w:cs="Times New Roman"/>
          <w:kern w:val="0"/>
          <w:sz w:val="28"/>
          <w:szCs w:val="28"/>
          <w:lang w:eastAsia="ru-RU"/>
          <w14:ligatures w14:val="none"/>
        </w:rPr>
        <w:t xml:space="preserve"> моделі розвитку.</w:t>
      </w:r>
    </w:p>
    <w:p w14:paraId="3D513792" w14:textId="77777777" w:rsidR="00045912" w:rsidRP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45912">
        <w:rPr>
          <w:rFonts w:ascii="Times New Roman" w:eastAsia="Times New Roman" w:hAnsi="Times New Roman" w:cs="Times New Roman"/>
          <w:kern w:val="0"/>
          <w:sz w:val="28"/>
          <w:szCs w:val="28"/>
          <w:lang w:eastAsia="ru-RU"/>
          <w14:ligatures w14:val="none"/>
        </w:rPr>
        <w:t xml:space="preserve">Таким чином, запропонований механізм управління прибутковістю банку в умовах </w:t>
      </w:r>
      <w:proofErr w:type="spellStart"/>
      <w:r w:rsidRPr="00045912">
        <w:rPr>
          <w:rFonts w:ascii="Times New Roman" w:eastAsia="Times New Roman" w:hAnsi="Times New Roman" w:cs="Times New Roman"/>
          <w:kern w:val="0"/>
          <w:sz w:val="28"/>
          <w:szCs w:val="28"/>
          <w:lang w:eastAsia="ru-RU"/>
          <w14:ligatures w14:val="none"/>
        </w:rPr>
        <w:t>клієнтоорієнтованої</w:t>
      </w:r>
      <w:proofErr w:type="spellEnd"/>
      <w:r w:rsidRPr="00045912">
        <w:rPr>
          <w:rFonts w:ascii="Times New Roman" w:eastAsia="Times New Roman" w:hAnsi="Times New Roman" w:cs="Times New Roman"/>
          <w:kern w:val="0"/>
          <w:sz w:val="28"/>
          <w:szCs w:val="28"/>
          <w:lang w:eastAsia="ru-RU"/>
          <w14:ligatures w14:val="none"/>
        </w:rPr>
        <w:t xml:space="preserve"> моделі розвитку забезпечує інтеграцію аналітичного, </w:t>
      </w:r>
      <w:proofErr w:type="spellStart"/>
      <w:r w:rsidRPr="00045912">
        <w:rPr>
          <w:rFonts w:ascii="Times New Roman" w:eastAsia="Times New Roman" w:hAnsi="Times New Roman" w:cs="Times New Roman"/>
          <w:kern w:val="0"/>
          <w:sz w:val="28"/>
          <w:szCs w:val="28"/>
          <w:lang w:eastAsia="ru-RU"/>
          <w14:ligatures w14:val="none"/>
        </w:rPr>
        <w:t>клієнтоорієнтованого</w:t>
      </w:r>
      <w:proofErr w:type="spellEnd"/>
      <w:r w:rsidRPr="00045912">
        <w:rPr>
          <w:rFonts w:ascii="Times New Roman" w:eastAsia="Times New Roman" w:hAnsi="Times New Roman" w:cs="Times New Roman"/>
          <w:kern w:val="0"/>
          <w:sz w:val="28"/>
          <w:szCs w:val="28"/>
          <w:lang w:eastAsia="ru-RU"/>
          <w14:ligatures w14:val="none"/>
        </w:rPr>
        <w:t xml:space="preserve">, управлінського та контрольного блоків у єдину систему, орієнтовану на досягнення довгострокової фінансової стійкості </w:t>
      </w:r>
      <w:r w:rsidRPr="00045912">
        <w:rPr>
          <w:rFonts w:ascii="Times New Roman" w:eastAsia="Times New Roman" w:hAnsi="Times New Roman" w:cs="Times New Roman"/>
          <w:kern w:val="0"/>
          <w:sz w:val="28"/>
          <w:szCs w:val="28"/>
          <w:lang w:eastAsia="ru-RU"/>
          <w14:ligatures w14:val="none"/>
        </w:rPr>
        <w:lastRenderedPageBreak/>
        <w:t>банківської установи. Його реалізація дозволяє підвищити ефективність формування доходів, оптимізувати витрати та ризики, зміцнити клієнтську базу та забезпечити зростання клієнтської цінності як ключового джерела прибутковості. Водночас наявність зворотного зв’язку та адаптивного коригування управлінських рішень створює передумови для безперервного вдосконалення діяльності банку відповідно до змін зовнішнього та внутрішнього середовища.</w:t>
      </w:r>
    </w:p>
    <w:p w14:paraId="6E886E94" w14:textId="77777777" w:rsidR="00045912"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p>
    <w:p w14:paraId="02674179" w14:textId="338A86C3" w:rsidR="00045912" w:rsidRPr="00686BA9" w:rsidRDefault="00045912"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686BA9">
        <w:rPr>
          <w:rFonts w:ascii="Times New Roman" w:eastAsia="Times New Roman" w:hAnsi="Times New Roman" w:cs="Times New Roman"/>
          <w:kern w:val="0"/>
          <w:sz w:val="28"/>
          <w:szCs w:val="28"/>
          <w:lang w:eastAsia="ru-RU"/>
          <w14:ligatures w14:val="none"/>
        </w:rPr>
        <w:t xml:space="preserve">3.3. </w:t>
      </w:r>
      <w:r w:rsidR="006A7103" w:rsidRPr="00686BA9">
        <w:rPr>
          <w:rFonts w:ascii="Times New Roman" w:eastAsia="Times New Roman" w:hAnsi="Times New Roman" w:cs="Times New Roman"/>
          <w:kern w:val="0"/>
          <w:sz w:val="28"/>
          <w:szCs w:val="28"/>
          <w:lang w:eastAsia="ru-RU"/>
          <w14:ligatures w14:val="none"/>
        </w:rPr>
        <w:t xml:space="preserve">Перспективи підвищення прибутковості </w:t>
      </w:r>
      <w:r w:rsidR="00E3519D" w:rsidRPr="00686BA9">
        <w:rPr>
          <w:rFonts w:ascii="Times New Roman" w:eastAsia="Times New Roman" w:hAnsi="Times New Roman" w:cs="Times New Roman"/>
          <w:kern w:val="0"/>
          <w:sz w:val="28"/>
          <w:szCs w:val="28"/>
          <w:lang w:eastAsia="ru-RU"/>
          <w14:ligatures w14:val="none"/>
        </w:rPr>
        <w:t>АТ КБ ПРИВАТБАНК</w:t>
      </w:r>
      <w:r w:rsidR="006A7103" w:rsidRPr="00686BA9">
        <w:rPr>
          <w:rFonts w:ascii="Times New Roman" w:eastAsia="Times New Roman" w:hAnsi="Times New Roman" w:cs="Times New Roman"/>
          <w:kern w:val="0"/>
          <w:sz w:val="28"/>
          <w:szCs w:val="28"/>
          <w:lang w:eastAsia="ru-RU"/>
          <w14:ligatures w14:val="none"/>
        </w:rPr>
        <w:t xml:space="preserve"> на основі цифрових технологій та інноваційних банківських продуктів</w:t>
      </w:r>
    </w:p>
    <w:p w14:paraId="3EC2E7EC" w14:textId="77777777" w:rsidR="006A7103" w:rsidRDefault="006A7103"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p>
    <w:p w14:paraId="1DE9CF47" w14:textId="6D067950" w:rsidR="00073AF8" w:rsidRPr="00073AF8" w:rsidRDefault="00073AF8" w:rsidP="00073AF8">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73AF8">
        <w:rPr>
          <w:rFonts w:ascii="Times New Roman" w:eastAsia="Times New Roman" w:hAnsi="Times New Roman" w:cs="Times New Roman"/>
          <w:kern w:val="0"/>
          <w:sz w:val="28"/>
          <w:szCs w:val="28"/>
          <w:lang w:eastAsia="ru-RU"/>
          <w14:ligatures w14:val="none"/>
        </w:rPr>
        <w:t xml:space="preserve">У сучасних умовах розвитку фінансового сектору цифрові технології та інноваційні банківські продукти виступають ключовими драйверами підвищення ефективності діяльності банківських установ і формування їх конкурентних переваг. Для </w:t>
      </w:r>
      <w:r w:rsidR="00E3519D">
        <w:rPr>
          <w:rFonts w:ascii="Times New Roman" w:eastAsia="Times New Roman" w:hAnsi="Times New Roman" w:cs="Times New Roman"/>
          <w:kern w:val="0"/>
          <w:sz w:val="28"/>
          <w:szCs w:val="28"/>
          <w:lang w:eastAsia="ru-RU"/>
          <w14:ligatures w14:val="none"/>
        </w:rPr>
        <w:t>АТ КБ ПРИВАТБАНК</w:t>
      </w:r>
      <w:r w:rsidRPr="00073AF8">
        <w:rPr>
          <w:rFonts w:ascii="Times New Roman" w:eastAsia="Times New Roman" w:hAnsi="Times New Roman" w:cs="Times New Roman"/>
          <w:kern w:val="0"/>
          <w:sz w:val="28"/>
          <w:szCs w:val="28"/>
          <w:lang w:eastAsia="ru-RU"/>
          <w14:ligatures w14:val="none"/>
        </w:rPr>
        <w:t xml:space="preserve">, який уже характеризується високим рівнем </w:t>
      </w:r>
      <w:proofErr w:type="spellStart"/>
      <w:r w:rsidRPr="00073AF8">
        <w:rPr>
          <w:rFonts w:ascii="Times New Roman" w:eastAsia="Times New Roman" w:hAnsi="Times New Roman" w:cs="Times New Roman"/>
          <w:kern w:val="0"/>
          <w:sz w:val="28"/>
          <w:szCs w:val="28"/>
          <w:lang w:eastAsia="ru-RU"/>
          <w14:ligatures w14:val="none"/>
        </w:rPr>
        <w:t>цифровізації</w:t>
      </w:r>
      <w:proofErr w:type="spellEnd"/>
      <w:r w:rsidRPr="00073AF8">
        <w:rPr>
          <w:rFonts w:ascii="Times New Roman" w:eastAsia="Times New Roman" w:hAnsi="Times New Roman" w:cs="Times New Roman"/>
          <w:kern w:val="0"/>
          <w:sz w:val="28"/>
          <w:szCs w:val="28"/>
          <w:lang w:eastAsia="ru-RU"/>
          <w14:ligatures w14:val="none"/>
        </w:rPr>
        <w:t xml:space="preserve"> бізнес-процесів, подальше зростання прибутковості значною мірою пов’язане не стільки з первинним впровадженням цифрових рішень, скільки з їх поглибленням, масштабуванням та більш ефективною монетизацією. У цьому контексті актуалізується необхідність дослідження перспектив розвитку цифрових технологій як основи формування нових джерел доходів банку.</w:t>
      </w:r>
    </w:p>
    <w:p w14:paraId="2DC18E64" w14:textId="50E96F09" w:rsidR="00073AF8" w:rsidRDefault="00073AF8" w:rsidP="00073AF8">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073AF8">
        <w:rPr>
          <w:rFonts w:ascii="Times New Roman" w:eastAsia="Times New Roman" w:hAnsi="Times New Roman" w:cs="Times New Roman"/>
          <w:kern w:val="0"/>
          <w:sz w:val="28"/>
          <w:szCs w:val="28"/>
          <w:lang w:eastAsia="ru-RU"/>
          <w14:ligatures w14:val="none"/>
        </w:rPr>
        <w:t xml:space="preserve">Важливо зазначити, що сучасна модель діяльності банку дедалі більше трансформується у напрямі </w:t>
      </w:r>
      <w:proofErr w:type="spellStart"/>
      <w:r w:rsidRPr="00073AF8">
        <w:rPr>
          <w:rFonts w:ascii="Times New Roman" w:eastAsia="Times New Roman" w:hAnsi="Times New Roman" w:cs="Times New Roman"/>
          <w:kern w:val="0"/>
          <w:sz w:val="28"/>
          <w:szCs w:val="28"/>
          <w:lang w:eastAsia="ru-RU"/>
          <w14:ligatures w14:val="none"/>
        </w:rPr>
        <w:t>екосистемного</w:t>
      </w:r>
      <w:proofErr w:type="spellEnd"/>
      <w:r w:rsidRPr="00073AF8">
        <w:rPr>
          <w:rFonts w:ascii="Times New Roman" w:eastAsia="Times New Roman" w:hAnsi="Times New Roman" w:cs="Times New Roman"/>
          <w:kern w:val="0"/>
          <w:sz w:val="28"/>
          <w:szCs w:val="28"/>
          <w:lang w:eastAsia="ru-RU"/>
          <w14:ligatures w14:val="none"/>
        </w:rPr>
        <w:t xml:space="preserve"> підходу, де фінансові послуги інтегруються з цифровими сервісами, торговельними платформами та технологічними рішеннями партнерів. Така трансформація змінює традиційну логіку формування прибутковості, зміщуючи акцент із класичних банківських операцій на </w:t>
      </w:r>
      <w:proofErr w:type="spellStart"/>
      <w:r w:rsidRPr="00073AF8">
        <w:rPr>
          <w:rFonts w:ascii="Times New Roman" w:eastAsia="Times New Roman" w:hAnsi="Times New Roman" w:cs="Times New Roman"/>
          <w:kern w:val="0"/>
          <w:sz w:val="28"/>
          <w:szCs w:val="28"/>
          <w:lang w:eastAsia="ru-RU"/>
          <w14:ligatures w14:val="none"/>
        </w:rPr>
        <w:t>транзакційні</w:t>
      </w:r>
      <w:proofErr w:type="spellEnd"/>
      <w:r w:rsidRPr="00073AF8">
        <w:rPr>
          <w:rFonts w:ascii="Times New Roman" w:eastAsia="Times New Roman" w:hAnsi="Times New Roman" w:cs="Times New Roman"/>
          <w:kern w:val="0"/>
          <w:sz w:val="28"/>
          <w:szCs w:val="28"/>
          <w:lang w:eastAsia="ru-RU"/>
          <w14:ligatures w14:val="none"/>
        </w:rPr>
        <w:t xml:space="preserve"> доходи, комісійні надходження та доходи від цифрових сервісів. Відповідно, аналіз перспектив підвищення прибутковості ПриватБанку доцільно здійснювати через призму розвитку його цифрової екосистеми та </w:t>
      </w:r>
      <w:r w:rsidRPr="00073AF8">
        <w:rPr>
          <w:rFonts w:ascii="Times New Roman" w:eastAsia="Times New Roman" w:hAnsi="Times New Roman" w:cs="Times New Roman"/>
          <w:kern w:val="0"/>
          <w:sz w:val="28"/>
          <w:szCs w:val="28"/>
          <w:lang w:eastAsia="ru-RU"/>
          <w14:ligatures w14:val="none"/>
        </w:rPr>
        <w:lastRenderedPageBreak/>
        <w:t>інноваційної продуктової політики.</w:t>
      </w:r>
      <w:r>
        <w:rPr>
          <w:rFonts w:ascii="Times New Roman" w:eastAsia="Times New Roman" w:hAnsi="Times New Roman" w:cs="Times New Roman"/>
          <w:kern w:val="0"/>
          <w:sz w:val="28"/>
          <w:szCs w:val="28"/>
          <w:lang w:eastAsia="ru-RU"/>
          <w14:ligatures w14:val="none"/>
        </w:rPr>
        <w:t xml:space="preserve"> </w:t>
      </w:r>
      <w:r w:rsidRPr="00073AF8">
        <w:rPr>
          <w:rFonts w:ascii="Times New Roman" w:eastAsia="Times New Roman" w:hAnsi="Times New Roman" w:cs="Times New Roman"/>
          <w:kern w:val="0"/>
          <w:sz w:val="28"/>
          <w:szCs w:val="28"/>
          <w:lang w:eastAsia="ru-RU"/>
          <w14:ligatures w14:val="none"/>
        </w:rPr>
        <w:t xml:space="preserve">Наявні цифрові технології та інноваційні продукти </w:t>
      </w:r>
      <w:r w:rsidR="00E3519D">
        <w:rPr>
          <w:rFonts w:ascii="Times New Roman" w:eastAsia="Times New Roman" w:hAnsi="Times New Roman" w:cs="Times New Roman"/>
          <w:kern w:val="0"/>
          <w:sz w:val="28"/>
          <w:szCs w:val="28"/>
          <w:lang w:eastAsia="ru-RU"/>
          <w14:ligatures w14:val="none"/>
        </w:rPr>
        <w:t>АТ КБ ПРИВАТБАНК</w:t>
      </w:r>
      <w:r>
        <w:rPr>
          <w:rFonts w:ascii="Times New Roman" w:eastAsia="Times New Roman" w:hAnsi="Times New Roman" w:cs="Times New Roman"/>
          <w:kern w:val="0"/>
          <w:sz w:val="28"/>
          <w:szCs w:val="28"/>
          <w:lang w:eastAsia="ru-RU"/>
          <w14:ligatures w14:val="none"/>
        </w:rPr>
        <w:t xml:space="preserve"> подано в табл. 3.</w:t>
      </w:r>
      <w:r w:rsidR="005C39FC">
        <w:rPr>
          <w:rFonts w:ascii="Times New Roman" w:eastAsia="Times New Roman" w:hAnsi="Times New Roman" w:cs="Times New Roman"/>
          <w:kern w:val="0"/>
          <w:sz w:val="28"/>
          <w:szCs w:val="28"/>
          <w:lang w:eastAsia="ru-RU"/>
          <w14:ligatures w14:val="none"/>
        </w:rPr>
        <w:t>1</w:t>
      </w:r>
    </w:p>
    <w:p w14:paraId="5137B59E" w14:textId="79B56F76" w:rsidR="00073AF8" w:rsidRDefault="00073AF8" w:rsidP="00073AF8">
      <w:pPr>
        <w:spacing w:after="0" w:line="360" w:lineRule="auto"/>
        <w:ind w:firstLine="709"/>
        <w:jc w:val="right"/>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Таблиця 3.</w:t>
      </w:r>
      <w:r w:rsidR="005C39FC">
        <w:rPr>
          <w:rFonts w:ascii="Times New Roman" w:eastAsia="Times New Roman" w:hAnsi="Times New Roman" w:cs="Times New Roman"/>
          <w:kern w:val="0"/>
          <w:sz w:val="28"/>
          <w:szCs w:val="28"/>
          <w:lang w:eastAsia="ru-RU"/>
          <w14:ligatures w14:val="none"/>
        </w:rPr>
        <w:t>1</w:t>
      </w:r>
    </w:p>
    <w:p w14:paraId="27C9A061" w14:textId="3BDB3CC4" w:rsidR="00073AF8" w:rsidRDefault="00073AF8" w:rsidP="00073AF8">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Ц</w:t>
      </w:r>
      <w:r w:rsidRPr="00073AF8">
        <w:rPr>
          <w:rFonts w:ascii="Times New Roman" w:eastAsia="Times New Roman" w:hAnsi="Times New Roman" w:cs="Times New Roman"/>
          <w:kern w:val="0"/>
          <w:sz w:val="28"/>
          <w:szCs w:val="28"/>
          <w:lang w:eastAsia="ru-RU"/>
          <w14:ligatures w14:val="none"/>
        </w:rPr>
        <w:t xml:space="preserve">ифрові технології та інноваційні продукти </w:t>
      </w:r>
      <w:r w:rsidR="00E3519D">
        <w:rPr>
          <w:rFonts w:ascii="Times New Roman" w:eastAsia="Times New Roman" w:hAnsi="Times New Roman" w:cs="Times New Roman"/>
          <w:kern w:val="0"/>
          <w:sz w:val="28"/>
          <w:szCs w:val="28"/>
          <w:lang w:eastAsia="ru-RU"/>
          <w14:ligatures w14:val="none"/>
        </w:rPr>
        <w:t>АТ КБ ПРИВАТБАНК</w:t>
      </w:r>
    </w:p>
    <w:tbl>
      <w:tblPr>
        <w:tblStyle w:val="af0"/>
        <w:tblW w:w="0" w:type="auto"/>
        <w:tblLook w:val="04A0" w:firstRow="1" w:lastRow="0" w:firstColumn="1" w:lastColumn="0" w:noHBand="0" w:noVBand="1"/>
      </w:tblPr>
      <w:tblGrid>
        <w:gridCol w:w="2389"/>
        <w:gridCol w:w="3146"/>
        <w:gridCol w:w="4092"/>
      </w:tblGrid>
      <w:tr w:rsidR="00073AF8" w:rsidRPr="00073AF8" w14:paraId="04A5B999" w14:textId="77777777" w:rsidTr="00073AF8">
        <w:tc>
          <w:tcPr>
            <w:tcW w:w="0" w:type="auto"/>
            <w:hideMark/>
          </w:tcPr>
          <w:p w14:paraId="1AFF6162" w14:textId="77777777" w:rsidR="00073AF8" w:rsidRPr="00073AF8" w:rsidRDefault="00073AF8" w:rsidP="00FF0C51">
            <w:pPr>
              <w:jc w:val="center"/>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 xml:space="preserve">Напрям </w:t>
            </w:r>
            <w:proofErr w:type="spellStart"/>
            <w:r w:rsidRPr="00073AF8">
              <w:rPr>
                <w:rFonts w:ascii="Times New Roman" w:eastAsia="Times New Roman" w:hAnsi="Times New Roman" w:cs="Times New Roman"/>
                <w:kern w:val="0"/>
                <w:lang w:eastAsia="ru-RU"/>
                <w14:ligatures w14:val="none"/>
              </w:rPr>
              <w:t>цифровізації</w:t>
            </w:r>
            <w:proofErr w:type="spellEnd"/>
          </w:p>
        </w:tc>
        <w:tc>
          <w:tcPr>
            <w:tcW w:w="0" w:type="auto"/>
            <w:hideMark/>
          </w:tcPr>
          <w:p w14:paraId="5247A0C0" w14:textId="77D4F95F" w:rsidR="00073AF8" w:rsidRPr="00073AF8" w:rsidRDefault="00073AF8" w:rsidP="00FF0C51">
            <w:pPr>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Технологія, продукт</w:t>
            </w:r>
          </w:p>
        </w:tc>
        <w:tc>
          <w:tcPr>
            <w:tcW w:w="0" w:type="auto"/>
            <w:hideMark/>
          </w:tcPr>
          <w:p w14:paraId="20EECFC7" w14:textId="606C05A9" w:rsidR="00073AF8" w:rsidRPr="00073AF8" w:rsidRDefault="00073AF8" w:rsidP="00FF0C51">
            <w:pPr>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Використання</w:t>
            </w:r>
          </w:p>
        </w:tc>
      </w:tr>
      <w:tr w:rsidR="00073AF8" w:rsidRPr="00073AF8" w14:paraId="5500AB96" w14:textId="77777777" w:rsidTr="00073AF8">
        <w:tc>
          <w:tcPr>
            <w:tcW w:w="0" w:type="auto"/>
            <w:hideMark/>
          </w:tcPr>
          <w:p w14:paraId="64CDCDD0"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Дистанційне банківське обслуговування</w:t>
            </w:r>
          </w:p>
        </w:tc>
        <w:tc>
          <w:tcPr>
            <w:tcW w:w="0" w:type="auto"/>
            <w:hideMark/>
          </w:tcPr>
          <w:p w14:paraId="465D9D59"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Мобільний застосунок Privat24, інтернет-банкінг</w:t>
            </w:r>
          </w:p>
        </w:tc>
        <w:tc>
          <w:tcPr>
            <w:tcW w:w="0" w:type="auto"/>
            <w:hideMark/>
          </w:tcPr>
          <w:p w14:paraId="106A31AE"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Основна платформа для здійснення платежів, переказів, управління рахунками фізичних та юридичних осіб</w:t>
            </w:r>
          </w:p>
        </w:tc>
      </w:tr>
      <w:tr w:rsidR="00073AF8" w:rsidRPr="00073AF8" w14:paraId="51A51018" w14:textId="77777777" w:rsidTr="00073AF8">
        <w:tc>
          <w:tcPr>
            <w:tcW w:w="0" w:type="auto"/>
            <w:hideMark/>
          </w:tcPr>
          <w:p w14:paraId="15C38F5B"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Платіжна інфраструктура</w:t>
            </w:r>
          </w:p>
        </w:tc>
        <w:tc>
          <w:tcPr>
            <w:tcW w:w="0" w:type="auto"/>
            <w:hideMark/>
          </w:tcPr>
          <w:p w14:paraId="0A5F6530"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POS-термінальна мережа, QR-платежі, онлайн-еквайринг</w:t>
            </w:r>
          </w:p>
        </w:tc>
        <w:tc>
          <w:tcPr>
            <w:tcW w:w="0" w:type="auto"/>
            <w:hideMark/>
          </w:tcPr>
          <w:p w14:paraId="08B98EB9"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Використовується для обслуговування торговельних підприємств і безготівкових розрахунків</w:t>
            </w:r>
          </w:p>
        </w:tc>
      </w:tr>
      <w:tr w:rsidR="00073AF8" w:rsidRPr="00073AF8" w14:paraId="63F67F9E" w14:textId="77777777" w:rsidTr="00073AF8">
        <w:tc>
          <w:tcPr>
            <w:tcW w:w="0" w:type="auto"/>
            <w:hideMark/>
          </w:tcPr>
          <w:p w14:paraId="44674E19"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Відкриття та обслуговування рахунків</w:t>
            </w:r>
          </w:p>
        </w:tc>
        <w:tc>
          <w:tcPr>
            <w:tcW w:w="0" w:type="auto"/>
            <w:hideMark/>
          </w:tcPr>
          <w:p w14:paraId="4A2BE5B4"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Дистанційне відкриття рахунків, електронна ідентифікація клієнтів</w:t>
            </w:r>
          </w:p>
        </w:tc>
        <w:tc>
          <w:tcPr>
            <w:tcW w:w="0" w:type="auto"/>
            <w:hideMark/>
          </w:tcPr>
          <w:p w14:paraId="11181551"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Дозволяє оформлювати банківські продукти без відвідування відділень</w:t>
            </w:r>
          </w:p>
        </w:tc>
      </w:tr>
      <w:tr w:rsidR="00073AF8" w:rsidRPr="00073AF8" w14:paraId="29E0E14D" w14:textId="77777777" w:rsidTr="00073AF8">
        <w:tc>
          <w:tcPr>
            <w:tcW w:w="0" w:type="auto"/>
            <w:hideMark/>
          </w:tcPr>
          <w:p w14:paraId="028ABD46"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Кредитні рішення</w:t>
            </w:r>
          </w:p>
        </w:tc>
        <w:tc>
          <w:tcPr>
            <w:tcW w:w="0" w:type="auto"/>
            <w:hideMark/>
          </w:tcPr>
          <w:p w14:paraId="1F8BD6FC"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 xml:space="preserve">Автоматизований кредитний </w:t>
            </w:r>
            <w:proofErr w:type="spellStart"/>
            <w:r w:rsidRPr="00073AF8">
              <w:rPr>
                <w:rFonts w:ascii="Times New Roman" w:eastAsia="Times New Roman" w:hAnsi="Times New Roman" w:cs="Times New Roman"/>
                <w:kern w:val="0"/>
                <w:lang w:eastAsia="ru-RU"/>
                <w14:ligatures w14:val="none"/>
              </w:rPr>
              <w:t>скоринг</w:t>
            </w:r>
            <w:proofErr w:type="spellEnd"/>
            <w:r w:rsidRPr="00073AF8">
              <w:rPr>
                <w:rFonts w:ascii="Times New Roman" w:eastAsia="Times New Roman" w:hAnsi="Times New Roman" w:cs="Times New Roman"/>
                <w:kern w:val="0"/>
                <w:lang w:eastAsia="ru-RU"/>
                <w14:ligatures w14:val="none"/>
              </w:rPr>
              <w:t>, онлайн-кредити</w:t>
            </w:r>
          </w:p>
        </w:tc>
        <w:tc>
          <w:tcPr>
            <w:tcW w:w="0" w:type="auto"/>
            <w:hideMark/>
          </w:tcPr>
          <w:p w14:paraId="52C35000"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Застосовується для швидкого прийняття рішень щодо кредитування фізичних осіб та бізнесу</w:t>
            </w:r>
          </w:p>
        </w:tc>
      </w:tr>
      <w:tr w:rsidR="00073AF8" w:rsidRPr="00073AF8" w14:paraId="29C8D029" w14:textId="77777777" w:rsidTr="00073AF8">
        <w:tc>
          <w:tcPr>
            <w:tcW w:w="0" w:type="auto"/>
            <w:hideMark/>
          </w:tcPr>
          <w:p w14:paraId="332FFD86"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Робота з даними</w:t>
            </w:r>
          </w:p>
        </w:tc>
        <w:tc>
          <w:tcPr>
            <w:tcW w:w="0" w:type="auto"/>
            <w:hideMark/>
          </w:tcPr>
          <w:p w14:paraId="531DBA25" w14:textId="77777777" w:rsidR="00073AF8" w:rsidRPr="00073AF8" w:rsidRDefault="00073AF8" w:rsidP="00073AF8">
            <w:pPr>
              <w:jc w:val="both"/>
              <w:rPr>
                <w:rFonts w:ascii="Times New Roman" w:eastAsia="Times New Roman" w:hAnsi="Times New Roman" w:cs="Times New Roman"/>
                <w:kern w:val="0"/>
                <w:lang w:eastAsia="ru-RU"/>
                <w14:ligatures w14:val="none"/>
              </w:rPr>
            </w:pPr>
            <w:proofErr w:type="spellStart"/>
            <w:r w:rsidRPr="00073AF8">
              <w:rPr>
                <w:rFonts w:ascii="Times New Roman" w:eastAsia="Times New Roman" w:hAnsi="Times New Roman" w:cs="Times New Roman"/>
                <w:kern w:val="0"/>
                <w:lang w:eastAsia="ru-RU"/>
                <w14:ligatures w14:val="none"/>
              </w:rPr>
              <w:t>Big</w:t>
            </w:r>
            <w:proofErr w:type="spellEnd"/>
            <w:r w:rsidRPr="00073AF8">
              <w:rPr>
                <w:rFonts w:ascii="Times New Roman" w:eastAsia="Times New Roman" w:hAnsi="Times New Roman" w:cs="Times New Roman"/>
                <w:kern w:val="0"/>
                <w:lang w:eastAsia="ru-RU"/>
                <w14:ligatures w14:val="none"/>
              </w:rPr>
              <w:t xml:space="preserve"> </w:t>
            </w:r>
            <w:proofErr w:type="spellStart"/>
            <w:r w:rsidRPr="00073AF8">
              <w:rPr>
                <w:rFonts w:ascii="Times New Roman" w:eastAsia="Times New Roman" w:hAnsi="Times New Roman" w:cs="Times New Roman"/>
                <w:kern w:val="0"/>
                <w:lang w:eastAsia="ru-RU"/>
                <w14:ligatures w14:val="none"/>
              </w:rPr>
              <w:t>Data</w:t>
            </w:r>
            <w:proofErr w:type="spellEnd"/>
            <w:r w:rsidRPr="00073AF8">
              <w:rPr>
                <w:rFonts w:ascii="Times New Roman" w:eastAsia="Times New Roman" w:hAnsi="Times New Roman" w:cs="Times New Roman"/>
                <w:kern w:val="0"/>
                <w:lang w:eastAsia="ru-RU"/>
                <w14:ligatures w14:val="none"/>
              </w:rPr>
              <w:t>-платформи, аналітика клієнтської поведінки</w:t>
            </w:r>
          </w:p>
        </w:tc>
        <w:tc>
          <w:tcPr>
            <w:tcW w:w="0" w:type="auto"/>
            <w:hideMark/>
          </w:tcPr>
          <w:p w14:paraId="367B0DAF"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Використовується для сегментації клієнтів та формування індивідуальних пропозицій</w:t>
            </w:r>
          </w:p>
        </w:tc>
      </w:tr>
      <w:tr w:rsidR="00073AF8" w:rsidRPr="00073AF8" w14:paraId="052BE7B1" w14:textId="77777777" w:rsidTr="00073AF8">
        <w:tc>
          <w:tcPr>
            <w:tcW w:w="0" w:type="auto"/>
            <w:hideMark/>
          </w:tcPr>
          <w:p w14:paraId="17E689B7"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Цифрові сервіси для бізнесу</w:t>
            </w:r>
          </w:p>
        </w:tc>
        <w:tc>
          <w:tcPr>
            <w:tcW w:w="0" w:type="auto"/>
            <w:hideMark/>
          </w:tcPr>
          <w:p w14:paraId="023DFCA3"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 xml:space="preserve">Онлайн-кабінет для ФОП та МСБ, </w:t>
            </w:r>
            <w:proofErr w:type="spellStart"/>
            <w:r w:rsidRPr="00073AF8">
              <w:rPr>
                <w:rFonts w:ascii="Times New Roman" w:eastAsia="Times New Roman" w:hAnsi="Times New Roman" w:cs="Times New Roman"/>
                <w:kern w:val="0"/>
                <w:lang w:eastAsia="ru-RU"/>
                <w14:ligatures w14:val="none"/>
              </w:rPr>
              <w:t>інвойсинг</w:t>
            </w:r>
            <w:proofErr w:type="spellEnd"/>
          </w:p>
        </w:tc>
        <w:tc>
          <w:tcPr>
            <w:tcW w:w="0" w:type="auto"/>
            <w:hideMark/>
          </w:tcPr>
          <w:p w14:paraId="1F11B3D0"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Забезпечує дистанційне управління рахунками та фінансовими операціями бізнес-клієнтів</w:t>
            </w:r>
          </w:p>
        </w:tc>
      </w:tr>
      <w:tr w:rsidR="00073AF8" w:rsidRPr="00073AF8" w14:paraId="3F4FE19E" w14:textId="77777777" w:rsidTr="00073AF8">
        <w:tc>
          <w:tcPr>
            <w:tcW w:w="0" w:type="auto"/>
            <w:hideMark/>
          </w:tcPr>
          <w:p w14:paraId="00643377"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Автоматизація процесів</w:t>
            </w:r>
          </w:p>
        </w:tc>
        <w:tc>
          <w:tcPr>
            <w:tcW w:w="0" w:type="auto"/>
            <w:hideMark/>
          </w:tcPr>
          <w:p w14:paraId="1F171E9F"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RPA-рішення, цифрові бек-офіс процеси</w:t>
            </w:r>
          </w:p>
        </w:tc>
        <w:tc>
          <w:tcPr>
            <w:tcW w:w="0" w:type="auto"/>
            <w:hideMark/>
          </w:tcPr>
          <w:p w14:paraId="54FE6AB1"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Використовується для обробки операцій та зменшення ручної праці</w:t>
            </w:r>
          </w:p>
        </w:tc>
      </w:tr>
      <w:tr w:rsidR="00073AF8" w:rsidRPr="00073AF8" w14:paraId="7CA84652" w14:textId="77777777" w:rsidTr="00073AF8">
        <w:tc>
          <w:tcPr>
            <w:tcW w:w="0" w:type="auto"/>
            <w:hideMark/>
          </w:tcPr>
          <w:p w14:paraId="768F31A7"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Системи безпеки</w:t>
            </w:r>
          </w:p>
        </w:tc>
        <w:tc>
          <w:tcPr>
            <w:tcW w:w="0" w:type="auto"/>
            <w:hideMark/>
          </w:tcPr>
          <w:p w14:paraId="6E70C9E7" w14:textId="77777777" w:rsidR="00073AF8" w:rsidRPr="00073AF8" w:rsidRDefault="00073AF8" w:rsidP="00073AF8">
            <w:pPr>
              <w:jc w:val="both"/>
              <w:rPr>
                <w:rFonts w:ascii="Times New Roman" w:eastAsia="Times New Roman" w:hAnsi="Times New Roman" w:cs="Times New Roman"/>
                <w:kern w:val="0"/>
                <w:lang w:eastAsia="ru-RU"/>
                <w14:ligatures w14:val="none"/>
              </w:rPr>
            </w:pPr>
            <w:proofErr w:type="spellStart"/>
            <w:r w:rsidRPr="00073AF8">
              <w:rPr>
                <w:rFonts w:ascii="Times New Roman" w:eastAsia="Times New Roman" w:hAnsi="Times New Roman" w:cs="Times New Roman"/>
                <w:kern w:val="0"/>
                <w:lang w:eastAsia="ru-RU"/>
                <w14:ligatures w14:val="none"/>
              </w:rPr>
              <w:t>Антифрод</w:t>
            </w:r>
            <w:proofErr w:type="spellEnd"/>
            <w:r w:rsidRPr="00073AF8">
              <w:rPr>
                <w:rFonts w:ascii="Times New Roman" w:eastAsia="Times New Roman" w:hAnsi="Times New Roman" w:cs="Times New Roman"/>
                <w:kern w:val="0"/>
                <w:lang w:eastAsia="ru-RU"/>
                <w14:ligatures w14:val="none"/>
              </w:rPr>
              <w:t>-системи, багаторівнева авторизація</w:t>
            </w:r>
          </w:p>
        </w:tc>
        <w:tc>
          <w:tcPr>
            <w:tcW w:w="0" w:type="auto"/>
            <w:hideMark/>
          </w:tcPr>
          <w:p w14:paraId="77FE9508"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Забезпечують захист транзакцій і персональних даних клієнтів</w:t>
            </w:r>
          </w:p>
        </w:tc>
      </w:tr>
      <w:tr w:rsidR="00073AF8" w:rsidRPr="00073AF8" w14:paraId="7F102BC0" w14:textId="77777777" w:rsidTr="00073AF8">
        <w:tc>
          <w:tcPr>
            <w:tcW w:w="0" w:type="auto"/>
            <w:hideMark/>
          </w:tcPr>
          <w:p w14:paraId="5E9E9FB7"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Екосистема сервісів</w:t>
            </w:r>
          </w:p>
        </w:tc>
        <w:tc>
          <w:tcPr>
            <w:tcW w:w="0" w:type="auto"/>
            <w:hideMark/>
          </w:tcPr>
          <w:p w14:paraId="066206ED"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Інтегровані цифрові сервіси в додатку</w:t>
            </w:r>
          </w:p>
        </w:tc>
        <w:tc>
          <w:tcPr>
            <w:tcW w:w="0" w:type="auto"/>
            <w:hideMark/>
          </w:tcPr>
          <w:p w14:paraId="79B06499"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Об’єднує банківські та небанківські послуги в єдиній платформі</w:t>
            </w:r>
          </w:p>
        </w:tc>
      </w:tr>
      <w:tr w:rsidR="00073AF8" w:rsidRPr="00073AF8" w14:paraId="318D4668" w14:textId="77777777" w:rsidTr="00073AF8">
        <w:tc>
          <w:tcPr>
            <w:tcW w:w="0" w:type="auto"/>
            <w:hideMark/>
          </w:tcPr>
          <w:p w14:paraId="2A6B73CA"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Мобільні рішення для бізнесу</w:t>
            </w:r>
          </w:p>
        </w:tc>
        <w:tc>
          <w:tcPr>
            <w:tcW w:w="0" w:type="auto"/>
            <w:hideMark/>
          </w:tcPr>
          <w:p w14:paraId="7745DCC7"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Мобільні додатки та сервіси для підприємців</w:t>
            </w:r>
          </w:p>
        </w:tc>
        <w:tc>
          <w:tcPr>
            <w:tcW w:w="0" w:type="auto"/>
            <w:hideMark/>
          </w:tcPr>
          <w:p w14:paraId="4E33BAAC" w14:textId="77777777" w:rsidR="00073AF8" w:rsidRPr="00073AF8" w:rsidRDefault="00073AF8" w:rsidP="00073AF8">
            <w:pPr>
              <w:jc w:val="both"/>
              <w:rPr>
                <w:rFonts w:ascii="Times New Roman" w:eastAsia="Times New Roman" w:hAnsi="Times New Roman" w:cs="Times New Roman"/>
                <w:kern w:val="0"/>
                <w:lang w:eastAsia="ru-RU"/>
                <w14:ligatures w14:val="none"/>
              </w:rPr>
            </w:pPr>
            <w:r w:rsidRPr="00073AF8">
              <w:rPr>
                <w:rFonts w:ascii="Times New Roman" w:eastAsia="Times New Roman" w:hAnsi="Times New Roman" w:cs="Times New Roman"/>
                <w:kern w:val="0"/>
                <w:lang w:eastAsia="ru-RU"/>
                <w14:ligatures w14:val="none"/>
              </w:rPr>
              <w:t>Дозволяють вести фінансові операції без прив’язки до відділень</w:t>
            </w:r>
          </w:p>
        </w:tc>
      </w:tr>
    </w:tbl>
    <w:p w14:paraId="59934342" w14:textId="77777777" w:rsidR="00073AF8" w:rsidRPr="00073AF8" w:rsidRDefault="00073AF8" w:rsidP="00073AF8">
      <w:pPr>
        <w:spacing w:after="0" w:line="360" w:lineRule="auto"/>
        <w:ind w:firstLine="709"/>
        <w:jc w:val="both"/>
        <w:rPr>
          <w:rFonts w:ascii="Times New Roman" w:eastAsia="Times New Roman" w:hAnsi="Times New Roman" w:cs="Times New Roman"/>
          <w:kern w:val="0"/>
          <w:sz w:val="28"/>
          <w:szCs w:val="28"/>
          <w:lang w:eastAsia="ru-RU"/>
          <w14:ligatures w14:val="none"/>
        </w:rPr>
      </w:pPr>
    </w:p>
    <w:p w14:paraId="70753695" w14:textId="5949CB32" w:rsidR="00FF0C51" w:rsidRPr="00FF0C51" w:rsidRDefault="00FF0C51" w:rsidP="00FF0C51">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FF0C51">
        <w:rPr>
          <w:rFonts w:ascii="Times New Roman" w:eastAsia="Times New Roman" w:hAnsi="Times New Roman" w:cs="Times New Roman"/>
          <w:kern w:val="0"/>
          <w:sz w:val="28"/>
          <w:szCs w:val="28"/>
          <w:lang w:eastAsia="ru-RU"/>
          <w14:ligatures w14:val="none"/>
        </w:rPr>
        <w:t xml:space="preserve">Аналіз наявних цифрових технологій та інноваційних продуктів </w:t>
      </w:r>
      <w:r w:rsidR="00E3519D">
        <w:rPr>
          <w:rFonts w:ascii="Times New Roman" w:eastAsia="Times New Roman" w:hAnsi="Times New Roman" w:cs="Times New Roman"/>
          <w:kern w:val="0"/>
          <w:sz w:val="28"/>
          <w:szCs w:val="28"/>
          <w:lang w:eastAsia="ru-RU"/>
          <w14:ligatures w14:val="none"/>
        </w:rPr>
        <w:t>АТ КБ ПРИВАТБАНК</w:t>
      </w:r>
      <w:r w:rsidRPr="00FF0C51">
        <w:rPr>
          <w:rFonts w:ascii="Times New Roman" w:eastAsia="Times New Roman" w:hAnsi="Times New Roman" w:cs="Times New Roman"/>
          <w:kern w:val="0"/>
          <w:sz w:val="28"/>
          <w:szCs w:val="28"/>
          <w:lang w:eastAsia="ru-RU"/>
          <w14:ligatures w14:val="none"/>
        </w:rPr>
        <w:t xml:space="preserve">, поданих у таблиці, дозволяє зробити висновок про сформовану комплексну цифрову інфраструктуру банку, яка охоплює всі ключові напрями банківської діяльності. Банк уже функціонує як високотехнологічна фінансова установа з розвиненими дистанційними каналами обслуговування, значною мірою орієнтованими на мобільні та онлайн-рішення. Центральне місце у цій системі займає мобільний застосунок Privat24, який виступає основною </w:t>
      </w:r>
      <w:r w:rsidRPr="00FF0C51">
        <w:rPr>
          <w:rFonts w:ascii="Times New Roman" w:eastAsia="Times New Roman" w:hAnsi="Times New Roman" w:cs="Times New Roman"/>
          <w:kern w:val="0"/>
          <w:sz w:val="28"/>
          <w:szCs w:val="28"/>
          <w:lang w:eastAsia="ru-RU"/>
          <w14:ligatures w14:val="none"/>
        </w:rPr>
        <w:lastRenderedPageBreak/>
        <w:t>платформою для здійснення платежів, управління рахунками, отримання банківських послуг та взаємодії з клієнтами.</w:t>
      </w:r>
    </w:p>
    <w:p w14:paraId="507B2499" w14:textId="3DCB2496" w:rsidR="00FF0C51" w:rsidRPr="00FF0C51" w:rsidRDefault="00FF0C51" w:rsidP="00FF0C51">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FF0C51">
        <w:rPr>
          <w:rFonts w:ascii="Times New Roman" w:eastAsia="Times New Roman" w:hAnsi="Times New Roman" w:cs="Times New Roman"/>
          <w:kern w:val="0"/>
          <w:sz w:val="28"/>
          <w:szCs w:val="28"/>
          <w:lang w:eastAsia="ru-RU"/>
          <w14:ligatures w14:val="none"/>
        </w:rPr>
        <w:t xml:space="preserve">Значний рівень розвитку демонструє платіжна інфраструктура банку, що включає широку мережу POS-терміналів, QR-платежі та онлайн-еквайринг. Дані інструменти забезпечують масове обслуговування безготівкових розрахунків у торговельно-сервісному секторі та формують стабільний потік </w:t>
      </w:r>
      <w:proofErr w:type="spellStart"/>
      <w:r w:rsidRPr="00FF0C51">
        <w:rPr>
          <w:rFonts w:ascii="Times New Roman" w:eastAsia="Times New Roman" w:hAnsi="Times New Roman" w:cs="Times New Roman"/>
          <w:kern w:val="0"/>
          <w:sz w:val="28"/>
          <w:szCs w:val="28"/>
          <w:lang w:eastAsia="ru-RU"/>
          <w14:ligatures w14:val="none"/>
        </w:rPr>
        <w:t>транзакційних</w:t>
      </w:r>
      <w:proofErr w:type="spellEnd"/>
      <w:r w:rsidRPr="00FF0C51">
        <w:rPr>
          <w:rFonts w:ascii="Times New Roman" w:eastAsia="Times New Roman" w:hAnsi="Times New Roman" w:cs="Times New Roman"/>
          <w:kern w:val="0"/>
          <w:sz w:val="28"/>
          <w:szCs w:val="28"/>
          <w:lang w:eastAsia="ru-RU"/>
          <w14:ligatures w14:val="none"/>
        </w:rPr>
        <w:t xml:space="preserve"> операцій. Паралельно функціонує система дистанційного відкриття рахунків і електронної ідентифікації клієнтів, яка дозволяє суттєво скоротити час отримання банківських послуг та мінімізувати потребу фізичної присутності клієнта у відділеннях банку.</w:t>
      </w:r>
      <w:r w:rsidR="005C39FC">
        <w:rPr>
          <w:rFonts w:ascii="Times New Roman" w:eastAsia="Times New Roman" w:hAnsi="Times New Roman" w:cs="Times New Roman"/>
          <w:kern w:val="0"/>
          <w:sz w:val="28"/>
          <w:szCs w:val="28"/>
          <w:lang w:eastAsia="ru-RU"/>
          <w14:ligatures w14:val="none"/>
        </w:rPr>
        <w:t xml:space="preserve"> </w:t>
      </w:r>
      <w:r w:rsidRPr="00FF0C51">
        <w:rPr>
          <w:rFonts w:ascii="Times New Roman" w:eastAsia="Times New Roman" w:hAnsi="Times New Roman" w:cs="Times New Roman"/>
          <w:kern w:val="0"/>
          <w:sz w:val="28"/>
          <w:szCs w:val="28"/>
          <w:lang w:eastAsia="ru-RU"/>
          <w14:ligatures w14:val="none"/>
        </w:rPr>
        <w:t xml:space="preserve">Окрему роль у цифровій архітектурі банку відіграють кредитні та ризик-орієнтовані технології, зокрема автоматизовані </w:t>
      </w:r>
      <w:proofErr w:type="spellStart"/>
      <w:r w:rsidRPr="00FF0C51">
        <w:rPr>
          <w:rFonts w:ascii="Times New Roman" w:eastAsia="Times New Roman" w:hAnsi="Times New Roman" w:cs="Times New Roman"/>
          <w:kern w:val="0"/>
          <w:sz w:val="28"/>
          <w:szCs w:val="28"/>
          <w:lang w:eastAsia="ru-RU"/>
          <w14:ligatures w14:val="none"/>
        </w:rPr>
        <w:t>скорингові</w:t>
      </w:r>
      <w:proofErr w:type="spellEnd"/>
      <w:r w:rsidRPr="00FF0C51">
        <w:rPr>
          <w:rFonts w:ascii="Times New Roman" w:eastAsia="Times New Roman" w:hAnsi="Times New Roman" w:cs="Times New Roman"/>
          <w:kern w:val="0"/>
          <w:sz w:val="28"/>
          <w:szCs w:val="28"/>
          <w:lang w:eastAsia="ru-RU"/>
          <w14:ligatures w14:val="none"/>
        </w:rPr>
        <w:t xml:space="preserve"> системи та онлайн-кредитування. Їх використання забезпечує швидке прийняття рішень щодо кредитування фізичних осіб та бізнесу, а також підвищує точність оцінювання кредитних ризиків. Це дозволяє банку підтримувати баланс між доступністю кредитних продуктів та контролем рівня проблемної заборгованості.</w:t>
      </w:r>
    </w:p>
    <w:p w14:paraId="3B264436" w14:textId="69D3D9F5" w:rsidR="00FF0C51" w:rsidRPr="00FF0C51" w:rsidRDefault="00FF0C51" w:rsidP="00FF0C51">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FF0C51">
        <w:rPr>
          <w:rFonts w:ascii="Times New Roman" w:eastAsia="Times New Roman" w:hAnsi="Times New Roman" w:cs="Times New Roman"/>
          <w:kern w:val="0"/>
          <w:sz w:val="28"/>
          <w:szCs w:val="28"/>
          <w:lang w:eastAsia="ru-RU"/>
          <w14:ligatures w14:val="none"/>
        </w:rPr>
        <w:t>Важливим елементом діючої системи є використання аналітики великих даних (</w:t>
      </w:r>
      <w:proofErr w:type="spellStart"/>
      <w:r w:rsidRPr="00FF0C51">
        <w:rPr>
          <w:rFonts w:ascii="Times New Roman" w:eastAsia="Times New Roman" w:hAnsi="Times New Roman" w:cs="Times New Roman"/>
          <w:kern w:val="0"/>
          <w:sz w:val="28"/>
          <w:szCs w:val="28"/>
          <w:lang w:eastAsia="ru-RU"/>
          <w14:ligatures w14:val="none"/>
        </w:rPr>
        <w:t>Big</w:t>
      </w:r>
      <w:proofErr w:type="spellEnd"/>
      <w:r w:rsidRPr="00FF0C51">
        <w:rPr>
          <w:rFonts w:ascii="Times New Roman" w:eastAsia="Times New Roman" w:hAnsi="Times New Roman" w:cs="Times New Roman"/>
          <w:kern w:val="0"/>
          <w:sz w:val="28"/>
          <w:szCs w:val="28"/>
          <w:lang w:eastAsia="ru-RU"/>
          <w14:ligatures w14:val="none"/>
        </w:rPr>
        <w:t xml:space="preserve"> </w:t>
      </w:r>
      <w:proofErr w:type="spellStart"/>
      <w:r w:rsidRPr="00FF0C51">
        <w:rPr>
          <w:rFonts w:ascii="Times New Roman" w:eastAsia="Times New Roman" w:hAnsi="Times New Roman" w:cs="Times New Roman"/>
          <w:kern w:val="0"/>
          <w:sz w:val="28"/>
          <w:szCs w:val="28"/>
          <w:lang w:eastAsia="ru-RU"/>
          <w14:ligatures w14:val="none"/>
        </w:rPr>
        <w:t>Data</w:t>
      </w:r>
      <w:proofErr w:type="spellEnd"/>
      <w:r w:rsidRPr="00FF0C51">
        <w:rPr>
          <w:rFonts w:ascii="Times New Roman" w:eastAsia="Times New Roman" w:hAnsi="Times New Roman" w:cs="Times New Roman"/>
          <w:kern w:val="0"/>
          <w:sz w:val="28"/>
          <w:szCs w:val="28"/>
          <w:lang w:eastAsia="ru-RU"/>
          <w14:ligatures w14:val="none"/>
        </w:rPr>
        <w:t xml:space="preserve">) та інструментів аналізу клієнтської поведінки. На основі цих технологій банк здійснює сегментацію клієнтів, формує персоналізовані пропозиції та оптимізує продуктовий ряд. Це свідчить про перехід до більш глибокого рівня </w:t>
      </w:r>
      <w:proofErr w:type="spellStart"/>
      <w:r w:rsidRPr="00FF0C51">
        <w:rPr>
          <w:rFonts w:ascii="Times New Roman" w:eastAsia="Times New Roman" w:hAnsi="Times New Roman" w:cs="Times New Roman"/>
          <w:kern w:val="0"/>
          <w:sz w:val="28"/>
          <w:szCs w:val="28"/>
          <w:lang w:eastAsia="ru-RU"/>
          <w14:ligatures w14:val="none"/>
        </w:rPr>
        <w:t>клієнтоорієнтованості</w:t>
      </w:r>
      <w:proofErr w:type="spellEnd"/>
      <w:r w:rsidRPr="00FF0C51">
        <w:rPr>
          <w:rFonts w:ascii="Times New Roman" w:eastAsia="Times New Roman" w:hAnsi="Times New Roman" w:cs="Times New Roman"/>
          <w:kern w:val="0"/>
          <w:sz w:val="28"/>
          <w:szCs w:val="28"/>
          <w:lang w:eastAsia="ru-RU"/>
          <w14:ligatures w14:val="none"/>
        </w:rPr>
        <w:t>, де фінансові рішення адаптуються під індивідуальні потреби користувачів.</w:t>
      </w:r>
      <w:r w:rsidR="005C39FC">
        <w:rPr>
          <w:rFonts w:ascii="Times New Roman" w:eastAsia="Times New Roman" w:hAnsi="Times New Roman" w:cs="Times New Roman"/>
          <w:kern w:val="0"/>
          <w:sz w:val="28"/>
          <w:szCs w:val="28"/>
          <w:lang w:eastAsia="ru-RU"/>
          <w14:ligatures w14:val="none"/>
        </w:rPr>
        <w:t xml:space="preserve"> </w:t>
      </w:r>
      <w:r w:rsidRPr="00FF0C51">
        <w:rPr>
          <w:rFonts w:ascii="Times New Roman" w:eastAsia="Times New Roman" w:hAnsi="Times New Roman" w:cs="Times New Roman"/>
          <w:kern w:val="0"/>
          <w:sz w:val="28"/>
          <w:szCs w:val="28"/>
          <w:lang w:eastAsia="ru-RU"/>
          <w14:ligatures w14:val="none"/>
        </w:rPr>
        <w:t xml:space="preserve">Також у банку функціонують цифрові сервіси для малого та середнього бізнесу, що включають онлайн-кабінети для ФОП і підприємців, інструменти </w:t>
      </w:r>
      <w:proofErr w:type="spellStart"/>
      <w:r w:rsidRPr="00FF0C51">
        <w:rPr>
          <w:rFonts w:ascii="Times New Roman" w:eastAsia="Times New Roman" w:hAnsi="Times New Roman" w:cs="Times New Roman"/>
          <w:kern w:val="0"/>
          <w:sz w:val="28"/>
          <w:szCs w:val="28"/>
          <w:lang w:eastAsia="ru-RU"/>
          <w14:ligatures w14:val="none"/>
        </w:rPr>
        <w:t>інвойсингу</w:t>
      </w:r>
      <w:proofErr w:type="spellEnd"/>
      <w:r w:rsidRPr="00FF0C51">
        <w:rPr>
          <w:rFonts w:ascii="Times New Roman" w:eastAsia="Times New Roman" w:hAnsi="Times New Roman" w:cs="Times New Roman"/>
          <w:kern w:val="0"/>
          <w:sz w:val="28"/>
          <w:szCs w:val="28"/>
          <w:lang w:eastAsia="ru-RU"/>
          <w14:ligatures w14:val="none"/>
        </w:rPr>
        <w:t xml:space="preserve"> та дистанційного управління рахунками. Ці рішення забезпечують спрощення фінансових операцій бізнес-клієнтів та сприяють збільшенню їхньої залученості до банківської екосистеми. У свою чергу, це формує стабільну базу </w:t>
      </w:r>
      <w:proofErr w:type="spellStart"/>
      <w:r w:rsidRPr="00FF0C51">
        <w:rPr>
          <w:rFonts w:ascii="Times New Roman" w:eastAsia="Times New Roman" w:hAnsi="Times New Roman" w:cs="Times New Roman"/>
          <w:kern w:val="0"/>
          <w:sz w:val="28"/>
          <w:szCs w:val="28"/>
          <w:lang w:eastAsia="ru-RU"/>
          <w14:ligatures w14:val="none"/>
        </w:rPr>
        <w:t>транзакційних</w:t>
      </w:r>
      <w:proofErr w:type="spellEnd"/>
      <w:r w:rsidRPr="00FF0C51">
        <w:rPr>
          <w:rFonts w:ascii="Times New Roman" w:eastAsia="Times New Roman" w:hAnsi="Times New Roman" w:cs="Times New Roman"/>
          <w:kern w:val="0"/>
          <w:sz w:val="28"/>
          <w:szCs w:val="28"/>
          <w:lang w:eastAsia="ru-RU"/>
          <w14:ligatures w14:val="none"/>
        </w:rPr>
        <w:t xml:space="preserve"> доходів.</w:t>
      </w:r>
    </w:p>
    <w:p w14:paraId="79E7B4DF" w14:textId="223FB427" w:rsidR="00FF0C51" w:rsidRPr="00FF0C51" w:rsidRDefault="00FF0C51" w:rsidP="00FF0C51">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FF0C51">
        <w:rPr>
          <w:rFonts w:ascii="Times New Roman" w:eastAsia="Times New Roman" w:hAnsi="Times New Roman" w:cs="Times New Roman"/>
          <w:kern w:val="0"/>
          <w:sz w:val="28"/>
          <w:szCs w:val="28"/>
          <w:lang w:eastAsia="ru-RU"/>
          <w14:ligatures w14:val="none"/>
        </w:rPr>
        <w:t xml:space="preserve">Окремо слід відзначити впровадження технологій автоматизації внутрішніх процесів, зокрема RPA-рішень, які використовуються для оптимізації операційної діяльності та скорочення частки ручних операцій. Це </w:t>
      </w:r>
      <w:r w:rsidRPr="00FF0C51">
        <w:rPr>
          <w:rFonts w:ascii="Times New Roman" w:eastAsia="Times New Roman" w:hAnsi="Times New Roman" w:cs="Times New Roman"/>
          <w:kern w:val="0"/>
          <w:sz w:val="28"/>
          <w:szCs w:val="28"/>
          <w:lang w:eastAsia="ru-RU"/>
          <w14:ligatures w14:val="none"/>
        </w:rPr>
        <w:lastRenderedPageBreak/>
        <w:t>дозволяє підвищити продуктивність персоналу та зменшити операційні витрати банку.</w:t>
      </w:r>
      <w:r w:rsidR="005C39FC">
        <w:rPr>
          <w:rFonts w:ascii="Times New Roman" w:eastAsia="Times New Roman" w:hAnsi="Times New Roman" w:cs="Times New Roman"/>
          <w:kern w:val="0"/>
          <w:sz w:val="28"/>
          <w:szCs w:val="28"/>
          <w:lang w:eastAsia="ru-RU"/>
          <w14:ligatures w14:val="none"/>
        </w:rPr>
        <w:t xml:space="preserve"> </w:t>
      </w:r>
      <w:r w:rsidRPr="00FF0C51">
        <w:rPr>
          <w:rFonts w:ascii="Times New Roman" w:eastAsia="Times New Roman" w:hAnsi="Times New Roman" w:cs="Times New Roman"/>
          <w:kern w:val="0"/>
          <w:sz w:val="28"/>
          <w:szCs w:val="28"/>
          <w:lang w:eastAsia="ru-RU"/>
          <w14:ligatures w14:val="none"/>
        </w:rPr>
        <w:t xml:space="preserve">Не менш важливим компонентом є система </w:t>
      </w:r>
      <w:proofErr w:type="spellStart"/>
      <w:r w:rsidRPr="00FF0C51">
        <w:rPr>
          <w:rFonts w:ascii="Times New Roman" w:eastAsia="Times New Roman" w:hAnsi="Times New Roman" w:cs="Times New Roman"/>
          <w:kern w:val="0"/>
          <w:sz w:val="28"/>
          <w:szCs w:val="28"/>
          <w:lang w:eastAsia="ru-RU"/>
          <w14:ligatures w14:val="none"/>
        </w:rPr>
        <w:t>кібербезпеки</w:t>
      </w:r>
      <w:proofErr w:type="spellEnd"/>
      <w:r w:rsidRPr="00FF0C51">
        <w:rPr>
          <w:rFonts w:ascii="Times New Roman" w:eastAsia="Times New Roman" w:hAnsi="Times New Roman" w:cs="Times New Roman"/>
          <w:kern w:val="0"/>
          <w:sz w:val="28"/>
          <w:szCs w:val="28"/>
          <w:lang w:eastAsia="ru-RU"/>
          <w14:ligatures w14:val="none"/>
        </w:rPr>
        <w:t xml:space="preserve">, яка включає </w:t>
      </w:r>
      <w:proofErr w:type="spellStart"/>
      <w:r w:rsidRPr="00FF0C51">
        <w:rPr>
          <w:rFonts w:ascii="Times New Roman" w:eastAsia="Times New Roman" w:hAnsi="Times New Roman" w:cs="Times New Roman"/>
          <w:kern w:val="0"/>
          <w:sz w:val="28"/>
          <w:szCs w:val="28"/>
          <w:lang w:eastAsia="ru-RU"/>
          <w14:ligatures w14:val="none"/>
        </w:rPr>
        <w:t>антифрод</w:t>
      </w:r>
      <w:proofErr w:type="spellEnd"/>
      <w:r w:rsidRPr="00FF0C51">
        <w:rPr>
          <w:rFonts w:ascii="Times New Roman" w:eastAsia="Times New Roman" w:hAnsi="Times New Roman" w:cs="Times New Roman"/>
          <w:kern w:val="0"/>
          <w:sz w:val="28"/>
          <w:szCs w:val="28"/>
          <w:lang w:eastAsia="ru-RU"/>
          <w14:ligatures w14:val="none"/>
        </w:rPr>
        <w:t>-моніторинг, багаторівневу автентифікацію та інструменти захисту цифрових транзакцій. Вона забезпечує захист клієнтських даних і фінансових операцій, що є критично важливим в умовах зростання цифрових ризиків.</w:t>
      </w:r>
    </w:p>
    <w:p w14:paraId="4912D0F0" w14:textId="052A46AE" w:rsidR="00FF0C51" w:rsidRPr="00FF0C51" w:rsidRDefault="00FF0C51" w:rsidP="00FF0C51">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FF0C51">
        <w:rPr>
          <w:rFonts w:ascii="Times New Roman" w:eastAsia="Times New Roman" w:hAnsi="Times New Roman" w:cs="Times New Roman"/>
          <w:kern w:val="0"/>
          <w:sz w:val="28"/>
          <w:szCs w:val="28"/>
          <w:lang w:eastAsia="ru-RU"/>
          <w14:ligatures w14:val="none"/>
        </w:rPr>
        <w:t xml:space="preserve">Узагальнюючи, можна стверджувати, що </w:t>
      </w:r>
      <w:r w:rsidR="00E3519D">
        <w:rPr>
          <w:rFonts w:ascii="Times New Roman" w:eastAsia="Times New Roman" w:hAnsi="Times New Roman" w:cs="Times New Roman"/>
          <w:kern w:val="0"/>
          <w:sz w:val="28"/>
          <w:szCs w:val="28"/>
          <w:lang w:eastAsia="ru-RU"/>
          <w14:ligatures w14:val="none"/>
        </w:rPr>
        <w:t>АТ КБ ПРИВАТБАНК</w:t>
      </w:r>
      <w:r w:rsidRPr="00FF0C51">
        <w:rPr>
          <w:rFonts w:ascii="Times New Roman" w:eastAsia="Times New Roman" w:hAnsi="Times New Roman" w:cs="Times New Roman"/>
          <w:kern w:val="0"/>
          <w:sz w:val="28"/>
          <w:szCs w:val="28"/>
          <w:lang w:eastAsia="ru-RU"/>
          <w14:ligatures w14:val="none"/>
        </w:rPr>
        <w:t xml:space="preserve"> уже сьогодні має розвинену цифрову екосистему, яка охоплює обслуговування клієнтів, платіжну інфраструктуру, кредитні процеси, аналітику даних, сервіси для бізнесу, автоматизацію операцій та </w:t>
      </w:r>
      <w:proofErr w:type="spellStart"/>
      <w:r w:rsidRPr="00FF0C51">
        <w:rPr>
          <w:rFonts w:ascii="Times New Roman" w:eastAsia="Times New Roman" w:hAnsi="Times New Roman" w:cs="Times New Roman"/>
          <w:kern w:val="0"/>
          <w:sz w:val="28"/>
          <w:szCs w:val="28"/>
          <w:lang w:eastAsia="ru-RU"/>
          <w14:ligatures w14:val="none"/>
        </w:rPr>
        <w:t>кібербезпеку</w:t>
      </w:r>
      <w:proofErr w:type="spellEnd"/>
      <w:r w:rsidRPr="00FF0C51">
        <w:rPr>
          <w:rFonts w:ascii="Times New Roman" w:eastAsia="Times New Roman" w:hAnsi="Times New Roman" w:cs="Times New Roman"/>
          <w:kern w:val="0"/>
          <w:sz w:val="28"/>
          <w:szCs w:val="28"/>
          <w:lang w:eastAsia="ru-RU"/>
          <w14:ligatures w14:val="none"/>
        </w:rPr>
        <w:t>. Це свідчить про високий рівень цифрової зрілості банку та створює базу для подальшого підвищення його прибутковості через поглиблення використання вже наявних технологічних рішень.</w:t>
      </w:r>
    </w:p>
    <w:p w14:paraId="2996C53D" w14:textId="3854CC0A" w:rsidR="006A7103" w:rsidRDefault="004E3475" w:rsidP="00045912">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Для</w:t>
      </w:r>
      <w:r w:rsidRPr="004E3475">
        <w:rPr>
          <w:rFonts w:ascii="Times New Roman" w:eastAsia="Times New Roman" w:hAnsi="Times New Roman" w:cs="Times New Roman"/>
          <w:kern w:val="0"/>
          <w:sz w:val="28"/>
          <w:szCs w:val="28"/>
          <w:lang w:eastAsia="ru-RU"/>
          <w14:ligatures w14:val="none"/>
        </w:rPr>
        <w:t xml:space="preserve"> підвищення прибутковості </w:t>
      </w:r>
      <w:r w:rsidR="00E3519D">
        <w:rPr>
          <w:rFonts w:ascii="Times New Roman" w:eastAsia="Times New Roman" w:hAnsi="Times New Roman" w:cs="Times New Roman"/>
          <w:kern w:val="0"/>
          <w:sz w:val="28"/>
          <w:szCs w:val="28"/>
          <w:lang w:eastAsia="ru-RU"/>
          <w14:ligatures w14:val="none"/>
        </w:rPr>
        <w:t>АТ КБ ПРИВАТБАНК</w:t>
      </w:r>
      <w:r w:rsidRPr="004E3475">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надано практичні рекомендації</w:t>
      </w:r>
      <w:r w:rsidRPr="004E3475">
        <w:rPr>
          <w:rFonts w:ascii="Times New Roman" w:eastAsia="Times New Roman" w:hAnsi="Times New Roman" w:cs="Times New Roman"/>
          <w:kern w:val="0"/>
          <w:sz w:val="28"/>
          <w:szCs w:val="28"/>
          <w:lang w:eastAsia="ru-RU"/>
          <w14:ligatures w14:val="none"/>
        </w:rPr>
        <w:t>, спрямован</w:t>
      </w:r>
      <w:r>
        <w:rPr>
          <w:rFonts w:ascii="Times New Roman" w:eastAsia="Times New Roman" w:hAnsi="Times New Roman" w:cs="Times New Roman"/>
          <w:kern w:val="0"/>
          <w:sz w:val="28"/>
          <w:szCs w:val="28"/>
          <w:lang w:eastAsia="ru-RU"/>
          <w14:ligatures w14:val="none"/>
        </w:rPr>
        <w:t>і</w:t>
      </w:r>
      <w:r w:rsidRPr="004E3475">
        <w:rPr>
          <w:rFonts w:ascii="Times New Roman" w:eastAsia="Times New Roman" w:hAnsi="Times New Roman" w:cs="Times New Roman"/>
          <w:kern w:val="0"/>
          <w:sz w:val="28"/>
          <w:szCs w:val="28"/>
          <w:lang w:eastAsia="ru-RU"/>
          <w14:ligatures w14:val="none"/>
        </w:rPr>
        <w:t xml:space="preserve"> на поглиблення цифрової трансформації, розширення інноваційної продуктової лінійки та підвищення рівня монетизації існуючої клієнтської бази</w:t>
      </w:r>
      <w:r>
        <w:rPr>
          <w:rFonts w:ascii="Times New Roman" w:eastAsia="Times New Roman" w:hAnsi="Times New Roman" w:cs="Times New Roman"/>
          <w:kern w:val="0"/>
          <w:sz w:val="28"/>
          <w:szCs w:val="28"/>
          <w:lang w:eastAsia="ru-RU"/>
          <w14:ligatures w14:val="none"/>
        </w:rPr>
        <w:t xml:space="preserve"> (табл. 3.</w:t>
      </w:r>
      <w:r w:rsidR="005C39FC">
        <w:rPr>
          <w:rFonts w:ascii="Times New Roman" w:eastAsia="Times New Roman" w:hAnsi="Times New Roman" w:cs="Times New Roman"/>
          <w:kern w:val="0"/>
          <w:sz w:val="28"/>
          <w:szCs w:val="28"/>
          <w:lang w:eastAsia="ru-RU"/>
          <w14:ligatures w14:val="none"/>
        </w:rPr>
        <w:t>2</w:t>
      </w:r>
      <w:r>
        <w:rPr>
          <w:rFonts w:ascii="Times New Roman" w:eastAsia="Times New Roman" w:hAnsi="Times New Roman" w:cs="Times New Roman"/>
          <w:kern w:val="0"/>
          <w:sz w:val="28"/>
          <w:szCs w:val="28"/>
          <w:lang w:eastAsia="ru-RU"/>
          <w14:ligatures w14:val="none"/>
        </w:rPr>
        <w:t>.)</w:t>
      </w:r>
      <w:r w:rsidRPr="004E3475">
        <w:rPr>
          <w:rFonts w:ascii="Times New Roman" w:eastAsia="Times New Roman" w:hAnsi="Times New Roman" w:cs="Times New Roman"/>
          <w:kern w:val="0"/>
          <w:sz w:val="28"/>
          <w:szCs w:val="28"/>
          <w:lang w:eastAsia="ru-RU"/>
          <w14:ligatures w14:val="none"/>
        </w:rPr>
        <w:t>.</w:t>
      </w:r>
    </w:p>
    <w:p w14:paraId="77973B69" w14:textId="19B0923C" w:rsidR="004E3475" w:rsidRDefault="004E3475" w:rsidP="004E3475">
      <w:pPr>
        <w:spacing w:after="0" w:line="360" w:lineRule="auto"/>
        <w:ind w:firstLine="709"/>
        <w:jc w:val="right"/>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Таблиця 3.</w:t>
      </w:r>
      <w:r w:rsidR="005C39FC">
        <w:rPr>
          <w:rFonts w:ascii="Times New Roman" w:eastAsia="Times New Roman" w:hAnsi="Times New Roman" w:cs="Times New Roman"/>
          <w:kern w:val="0"/>
          <w:sz w:val="28"/>
          <w:szCs w:val="28"/>
          <w:lang w:eastAsia="ru-RU"/>
          <w14:ligatures w14:val="none"/>
        </w:rPr>
        <w:t>2</w:t>
      </w:r>
    </w:p>
    <w:p w14:paraId="7645C570" w14:textId="19F4F20C" w:rsidR="004E3475" w:rsidRPr="00045912" w:rsidRDefault="004E3475" w:rsidP="004E3475">
      <w:pPr>
        <w:spacing w:after="0" w:line="360" w:lineRule="auto"/>
        <w:ind w:firstLine="709"/>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Р</w:t>
      </w:r>
      <w:r w:rsidRPr="004E3475">
        <w:rPr>
          <w:rFonts w:ascii="Times New Roman" w:eastAsia="Times New Roman" w:hAnsi="Times New Roman" w:cs="Times New Roman"/>
          <w:kern w:val="0"/>
          <w:sz w:val="28"/>
          <w:szCs w:val="28"/>
          <w:lang w:eastAsia="ru-RU"/>
          <w14:ligatures w14:val="none"/>
        </w:rPr>
        <w:t xml:space="preserve">екомендації щодо підвищення прибутковості </w:t>
      </w:r>
      <w:r w:rsidR="00E3519D">
        <w:rPr>
          <w:rFonts w:ascii="Times New Roman" w:eastAsia="Times New Roman" w:hAnsi="Times New Roman" w:cs="Times New Roman"/>
          <w:kern w:val="0"/>
          <w:sz w:val="28"/>
          <w:szCs w:val="28"/>
          <w:lang w:eastAsia="ru-RU"/>
          <w14:ligatures w14:val="none"/>
        </w:rPr>
        <w:t>АТ КБ ПРИВАТБАНК</w:t>
      </w:r>
      <w:r w:rsidRPr="004E3475">
        <w:rPr>
          <w:rFonts w:ascii="Times New Roman" w:eastAsia="Times New Roman" w:hAnsi="Times New Roman" w:cs="Times New Roman"/>
          <w:kern w:val="0"/>
          <w:sz w:val="28"/>
          <w:szCs w:val="28"/>
          <w:lang w:eastAsia="ru-RU"/>
          <w14:ligatures w14:val="none"/>
        </w:rPr>
        <w:t xml:space="preserve"> на основі цифрових технологій та інновацій</w:t>
      </w:r>
    </w:p>
    <w:tbl>
      <w:tblPr>
        <w:tblStyle w:val="af0"/>
        <w:tblW w:w="0" w:type="auto"/>
        <w:tblLook w:val="04A0" w:firstRow="1" w:lastRow="0" w:firstColumn="1" w:lastColumn="0" w:noHBand="0" w:noVBand="1"/>
      </w:tblPr>
      <w:tblGrid>
        <w:gridCol w:w="2619"/>
        <w:gridCol w:w="3930"/>
        <w:gridCol w:w="3078"/>
      </w:tblGrid>
      <w:tr w:rsidR="004E3475" w:rsidRPr="004E3475" w14:paraId="48400938" w14:textId="77777777" w:rsidTr="004E3475">
        <w:tc>
          <w:tcPr>
            <w:tcW w:w="0" w:type="auto"/>
            <w:hideMark/>
          </w:tcPr>
          <w:p w14:paraId="3BC4FE5D"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Напрям удосконалення</w:t>
            </w:r>
          </w:p>
        </w:tc>
        <w:tc>
          <w:tcPr>
            <w:tcW w:w="0" w:type="auto"/>
            <w:hideMark/>
          </w:tcPr>
          <w:p w14:paraId="0F5F0EA8"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Суть пропозиції</w:t>
            </w:r>
          </w:p>
        </w:tc>
        <w:tc>
          <w:tcPr>
            <w:tcW w:w="0" w:type="auto"/>
            <w:hideMark/>
          </w:tcPr>
          <w:p w14:paraId="4CC1F77B"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Очікуваний результат для банку</w:t>
            </w:r>
          </w:p>
        </w:tc>
      </w:tr>
      <w:tr w:rsidR="004E3475" w:rsidRPr="004E3475" w14:paraId="2CA57D06" w14:textId="77777777" w:rsidTr="004E3475">
        <w:tc>
          <w:tcPr>
            <w:tcW w:w="0" w:type="auto"/>
            <w:hideMark/>
          </w:tcPr>
          <w:p w14:paraId="4E92AEC6" w14:textId="77777777" w:rsidR="004E3475" w:rsidRPr="004E3475" w:rsidRDefault="004E3475" w:rsidP="004E3475">
            <w:pPr>
              <w:rPr>
                <w:rFonts w:ascii="Times New Roman" w:eastAsia="Times New Roman" w:hAnsi="Times New Roman" w:cs="Times New Roman"/>
                <w:kern w:val="0"/>
                <w:lang w:eastAsia="ru-RU"/>
                <w14:ligatures w14:val="none"/>
              </w:rPr>
            </w:pPr>
            <w:proofErr w:type="spellStart"/>
            <w:r w:rsidRPr="004E3475">
              <w:rPr>
                <w:rFonts w:ascii="Times New Roman" w:eastAsia="Times New Roman" w:hAnsi="Times New Roman" w:cs="Times New Roman"/>
                <w:kern w:val="0"/>
                <w:lang w:eastAsia="ru-RU"/>
                <w14:ligatures w14:val="none"/>
              </w:rPr>
              <w:t>Гіперперсоналізація</w:t>
            </w:r>
            <w:proofErr w:type="spellEnd"/>
            <w:r w:rsidRPr="004E3475">
              <w:rPr>
                <w:rFonts w:ascii="Times New Roman" w:eastAsia="Times New Roman" w:hAnsi="Times New Roman" w:cs="Times New Roman"/>
                <w:kern w:val="0"/>
                <w:lang w:eastAsia="ru-RU"/>
                <w14:ligatures w14:val="none"/>
              </w:rPr>
              <w:t xml:space="preserve"> послуг</w:t>
            </w:r>
          </w:p>
        </w:tc>
        <w:tc>
          <w:tcPr>
            <w:tcW w:w="0" w:type="auto"/>
            <w:hideMark/>
          </w:tcPr>
          <w:p w14:paraId="6C47CCA0"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Впровадження AI-систем для формування індивідуальних пропозицій на основі поведінки клієнтів</w:t>
            </w:r>
          </w:p>
        </w:tc>
        <w:tc>
          <w:tcPr>
            <w:tcW w:w="0" w:type="auto"/>
            <w:hideMark/>
          </w:tcPr>
          <w:p w14:paraId="19820925"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Зростання крос-продажів, підвищення доходу на клієнта</w:t>
            </w:r>
          </w:p>
        </w:tc>
      </w:tr>
      <w:tr w:rsidR="004E3475" w:rsidRPr="004E3475" w14:paraId="0F719E2D" w14:textId="77777777" w:rsidTr="004E3475">
        <w:tc>
          <w:tcPr>
            <w:tcW w:w="0" w:type="auto"/>
            <w:hideMark/>
          </w:tcPr>
          <w:p w14:paraId="78349171"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Розвиток екосистеми банку</w:t>
            </w:r>
          </w:p>
        </w:tc>
        <w:tc>
          <w:tcPr>
            <w:tcW w:w="0" w:type="auto"/>
            <w:hideMark/>
          </w:tcPr>
          <w:p w14:paraId="13BC948A"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Інтеграція з e-</w:t>
            </w:r>
            <w:proofErr w:type="spellStart"/>
            <w:r w:rsidRPr="004E3475">
              <w:rPr>
                <w:rFonts w:ascii="Times New Roman" w:eastAsia="Times New Roman" w:hAnsi="Times New Roman" w:cs="Times New Roman"/>
                <w:kern w:val="0"/>
                <w:lang w:eastAsia="ru-RU"/>
                <w14:ligatures w14:val="none"/>
              </w:rPr>
              <w:t>commerce</w:t>
            </w:r>
            <w:proofErr w:type="spellEnd"/>
            <w:r w:rsidRPr="004E3475">
              <w:rPr>
                <w:rFonts w:ascii="Times New Roman" w:eastAsia="Times New Roman" w:hAnsi="Times New Roman" w:cs="Times New Roman"/>
                <w:kern w:val="0"/>
                <w:lang w:eastAsia="ru-RU"/>
                <w14:ligatures w14:val="none"/>
              </w:rPr>
              <w:t xml:space="preserve">, страхуванням, логістикою та </w:t>
            </w:r>
            <w:proofErr w:type="spellStart"/>
            <w:r w:rsidRPr="004E3475">
              <w:rPr>
                <w:rFonts w:ascii="Times New Roman" w:eastAsia="Times New Roman" w:hAnsi="Times New Roman" w:cs="Times New Roman"/>
                <w:kern w:val="0"/>
                <w:lang w:eastAsia="ru-RU"/>
                <w14:ligatures w14:val="none"/>
              </w:rPr>
              <w:t>маркетплейсами</w:t>
            </w:r>
            <w:proofErr w:type="spellEnd"/>
          </w:p>
        </w:tc>
        <w:tc>
          <w:tcPr>
            <w:tcW w:w="0" w:type="auto"/>
            <w:hideMark/>
          </w:tcPr>
          <w:p w14:paraId="449B289B"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Диверсифікація доходів, зростання комісійних надходжень</w:t>
            </w:r>
          </w:p>
        </w:tc>
      </w:tr>
      <w:tr w:rsidR="004E3475" w:rsidRPr="004E3475" w14:paraId="02D27AAA" w14:textId="77777777" w:rsidTr="004E3475">
        <w:tc>
          <w:tcPr>
            <w:tcW w:w="0" w:type="auto"/>
            <w:hideMark/>
          </w:tcPr>
          <w:p w14:paraId="36175FC2" w14:textId="77777777" w:rsidR="004E3475" w:rsidRPr="004E3475" w:rsidRDefault="004E3475" w:rsidP="004E3475">
            <w:pPr>
              <w:rPr>
                <w:rFonts w:ascii="Times New Roman" w:eastAsia="Times New Roman" w:hAnsi="Times New Roman" w:cs="Times New Roman"/>
                <w:kern w:val="0"/>
                <w:lang w:eastAsia="ru-RU"/>
                <w14:ligatures w14:val="none"/>
              </w:rPr>
            </w:pPr>
            <w:proofErr w:type="spellStart"/>
            <w:r w:rsidRPr="004E3475">
              <w:rPr>
                <w:rFonts w:ascii="Times New Roman" w:eastAsia="Times New Roman" w:hAnsi="Times New Roman" w:cs="Times New Roman"/>
                <w:kern w:val="0"/>
                <w:lang w:eastAsia="ru-RU"/>
                <w14:ligatures w14:val="none"/>
              </w:rPr>
              <w:t>Open</w:t>
            </w:r>
            <w:proofErr w:type="spellEnd"/>
            <w:r w:rsidRPr="004E3475">
              <w:rPr>
                <w:rFonts w:ascii="Times New Roman" w:eastAsia="Times New Roman" w:hAnsi="Times New Roman" w:cs="Times New Roman"/>
                <w:kern w:val="0"/>
                <w:lang w:eastAsia="ru-RU"/>
                <w14:ligatures w14:val="none"/>
              </w:rPr>
              <w:t xml:space="preserve"> </w:t>
            </w:r>
            <w:proofErr w:type="spellStart"/>
            <w:r w:rsidRPr="004E3475">
              <w:rPr>
                <w:rFonts w:ascii="Times New Roman" w:eastAsia="Times New Roman" w:hAnsi="Times New Roman" w:cs="Times New Roman"/>
                <w:kern w:val="0"/>
                <w:lang w:eastAsia="ru-RU"/>
                <w14:ligatures w14:val="none"/>
              </w:rPr>
              <w:t>Banking</w:t>
            </w:r>
            <w:proofErr w:type="spellEnd"/>
          </w:p>
        </w:tc>
        <w:tc>
          <w:tcPr>
            <w:tcW w:w="0" w:type="auto"/>
            <w:hideMark/>
          </w:tcPr>
          <w:p w14:paraId="39C16DD1"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 xml:space="preserve">Розширення API-інтеграцій із </w:t>
            </w:r>
            <w:proofErr w:type="spellStart"/>
            <w:r w:rsidRPr="004E3475">
              <w:rPr>
                <w:rFonts w:ascii="Times New Roman" w:eastAsia="Times New Roman" w:hAnsi="Times New Roman" w:cs="Times New Roman"/>
                <w:kern w:val="0"/>
                <w:lang w:eastAsia="ru-RU"/>
                <w14:ligatures w14:val="none"/>
              </w:rPr>
              <w:t>фінтех</w:t>
            </w:r>
            <w:proofErr w:type="spellEnd"/>
            <w:r w:rsidRPr="004E3475">
              <w:rPr>
                <w:rFonts w:ascii="Times New Roman" w:eastAsia="Times New Roman" w:hAnsi="Times New Roman" w:cs="Times New Roman"/>
                <w:kern w:val="0"/>
                <w:lang w:eastAsia="ru-RU"/>
                <w14:ligatures w14:val="none"/>
              </w:rPr>
              <w:t>-компаніями та сторонніми сервісами</w:t>
            </w:r>
          </w:p>
        </w:tc>
        <w:tc>
          <w:tcPr>
            <w:tcW w:w="0" w:type="auto"/>
            <w:hideMark/>
          </w:tcPr>
          <w:p w14:paraId="4C9ECAAF"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Масштабування клієнтської бази без значного збільшення витрат</w:t>
            </w:r>
          </w:p>
        </w:tc>
      </w:tr>
      <w:tr w:rsidR="004E3475" w:rsidRPr="004E3475" w14:paraId="4ADFC806" w14:textId="77777777" w:rsidTr="004E3475">
        <w:tc>
          <w:tcPr>
            <w:tcW w:w="0" w:type="auto"/>
            <w:hideMark/>
          </w:tcPr>
          <w:p w14:paraId="4118F373"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Цифрові сервіси для МСБ</w:t>
            </w:r>
          </w:p>
        </w:tc>
        <w:tc>
          <w:tcPr>
            <w:tcW w:w="0" w:type="auto"/>
            <w:hideMark/>
          </w:tcPr>
          <w:p w14:paraId="75405BDD"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Створення платформи «цифровий фінансовий офіс підприємця»</w:t>
            </w:r>
          </w:p>
        </w:tc>
        <w:tc>
          <w:tcPr>
            <w:tcW w:w="0" w:type="auto"/>
            <w:hideMark/>
          </w:tcPr>
          <w:p w14:paraId="41112C5D"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Збільшення доходів від бізнес-сегмента та транзакцій</w:t>
            </w:r>
          </w:p>
        </w:tc>
      </w:tr>
      <w:tr w:rsidR="004E3475" w:rsidRPr="004E3475" w14:paraId="032FC737" w14:textId="77777777" w:rsidTr="004E3475">
        <w:tc>
          <w:tcPr>
            <w:tcW w:w="0" w:type="auto"/>
            <w:hideMark/>
          </w:tcPr>
          <w:p w14:paraId="2F9B1400"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lastRenderedPageBreak/>
              <w:t>Монетизація цифрових каналів</w:t>
            </w:r>
          </w:p>
        </w:tc>
        <w:tc>
          <w:tcPr>
            <w:tcW w:w="0" w:type="auto"/>
            <w:hideMark/>
          </w:tcPr>
          <w:p w14:paraId="6B5B1E36"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 xml:space="preserve">Впровадження </w:t>
            </w:r>
            <w:proofErr w:type="spellStart"/>
            <w:r w:rsidRPr="004E3475">
              <w:rPr>
                <w:rFonts w:ascii="Times New Roman" w:eastAsia="Times New Roman" w:hAnsi="Times New Roman" w:cs="Times New Roman"/>
                <w:kern w:val="0"/>
                <w:lang w:eastAsia="ru-RU"/>
                <w14:ligatures w14:val="none"/>
              </w:rPr>
              <w:t>підпискових</w:t>
            </w:r>
            <w:proofErr w:type="spellEnd"/>
            <w:r w:rsidRPr="004E3475">
              <w:rPr>
                <w:rFonts w:ascii="Times New Roman" w:eastAsia="Times New Roman" w:hAnsi="Times New Roman" w:cs="Times New Roman"/>
                <w:kern w:val="0"/>
                <w:lang w:eastAsia="ru-RU"/>
                <w14:ligatures w14:val="none"/>
              </w:rPr>
              <w:t xml:space="preserve"> моделей та преміальних пакетів у мобільному банкінгу</w:t>
            </w:r>
          </w:p>
        </w:tc>
        <w:tc>
          <w:tcPr>
            <w:tcW w:w="0" w:type="auto"/>
            <w:hideMark/>
          </w:tcPr>
          <w:p w14:paraId="21A2F222"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Формування стабільних регулярних доходів</w:t>
            </w:r>
          </w:p>
        </w:tc>
      </w:tr>
      <w:tr w:rsidR="004E3475" w:rsidRPr="004E3475" w14:paraId="1F449926" w14:textId="77777777" w:rsidTr="004E3475">
        <w:tc>
          <w:tcPr>
            <w:tcW w:w="0" w:type="auto"/>
            <w:hideMark/>
          </w:tcPr>
          <w:p w14:paraId="4C83CAF6"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AI у ризик-менеджменті</w:t>
            </w:r>
          </w:p>
        </w:tc>
        <w:tc>
          <w:tcPr>
            <w:tcW w:w="0" w:type="auto"/>
            <w:hideMark/>
          </w:tcPr>
          <w:p w14:paraId="770E2EC8"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Використання прогнозної аналітики для оцінки кредитних ризиків</w:t>
            </w:r>
          </w:p>
        </w:tc>
        <w:tc>
          <w:tcPr>
            <w:tcW w:w="0" w:type="auto"/>
            <w:hideMark/>
          </w:tcPr>
          <w:p w14:paraId="7625B2AD"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Зниження рівня проблемної заборгованості</w:t>
            </w:r>
          </w:p>
        </w:tc>
      </w:tr>
      <w:tr w:rsidR="004E3475" w:rsidRPr="004E3475" w14:paraId="186F80CB" w14:textId="77777777" w:rsidTr="004E3475">
        <w:tc>
          <w:tcPr>
            <w:tcW w:w="0" w:type="auto"/>
            <w:hideMark/>
          </w:tcPr>
          <w:p w14:paraId="099D33E5"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Розвиток цифрових продуктів</w:t>
            </w:r>
          </w:p>
        </w:tc>
        <w:tc>
          <w:tcPr>
            <w:tcW w:w="0" w:type="auto"/>
            <w:hideMark/>
          </w:tcPr>
          <w:p w14:paraId="6EDC866B"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Розширення онлайн-кредитування та цифрових фінансових сервісів</w:t>
            </w:r>
          </w:p>
        </w:tc>
        <w:tc>
          <w:tcPr>
            <w:tcW w:w="0" w:type="auto"/>
            <w:hideMark/>
          </w:tcPr>
          <w:p w14:paraId="1D1DB9D9"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Підвищення швидкості продажу продуктів і доходів</w:t>
            </w:r>
          </w:p>
        </w:tc>
      </w:tr>
      <w:tr w:rsidR="004E3475" w:rsidRPr="004E3475" w14:paraId="33581ED1" w14:textId="77777777" w:rsidTr="004E3475">
        <w:tc>
          <w:tcPr>
            <w:tcW w:w="0" w:type="auto"/>
            <w:hideMark/>
          </w:tcPr>
          <w:p w14:paraId="61793E79"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Оптимізація клієнтського досвіду</w:t>
            </w:r>
          </w:p>
        </w:tc>
        <w:tc>
          <w:tcPr>
            <w:tcW w:w="0" w:type="auto"/>
            <w:hideMark/>
          </w:tcPr>
          <w:p w14:paraId="035E8ADE"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Удосконалення мобільного застосунку та UX/UI інтерфейсів</w:t>
            </w:r>
          </w:p>
        </w:tc>
        <w:tc>
          <w:tcPr>
            <w:tcW w:w="0" w:type="auto"/>
            <w:hideMark/>
          </w:tcPr>
          <w:p w14:paraId="5D021122"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Зростання залученості та активності клієнтів</w:t>
            </w:r>
          </w:p>
        </w:tc>
      </w:tr>
      <w:tr w:rsidR="004E3475" w:rsidRPr="004E3475" w14:paraId="572782D6" w14:textId="77777777" w:rsidTr="004E3475">
        <w:tc>
          <w:tcPr>
            <w:tcW w:w="0" w:type="auto"/>
            <w:hideMark/>
          </w:tcPr>
          <w:p w14:paraId="483B25E5"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Автоматизація процесів</w:t>
            </w:r>
          </w:p>
        </w:tc>
        <w:tc>
          <w:tcPr>
            <w:tcW w:w="0" w:type="auto"/>
            <w:hideMark/>
          </w:tcPr>
          <w:p w14:paraId="20298E8C"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Розширення використання RPA та цифрового бек-офісу</w:t>
            </w:r>
          </w:p>
        </w:tc>
        <w:tc>
          <w:tcPr>
            <w:tcW w:w="0" w:type="auto"/>
            <w:hideMark/>
          </w:tcPr>
          <w:p w14:paraId="754E47DB"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Скорочення операційних витрат</w:t>
            </w:r>
          </w:p>
        </w:tc>
      </w:tr>
      <w:tr w:rsidR="004E3475" w:rsidRPr="004E3475" w14:paraId="601BB345" w14:textId="77777777" w:rsidTr="004E3475">
        <w:tc>
          <w:tcPr>
            <w:tcW w:w="0" w:type="auto"/>
            <w:hideMark/>
          </w:tcPr>
          <w:p w14:paraId="3BFF5AAE"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 xml:space="preserve">Посилення </w:t>
            </w:r>
            <w:proofErr w:type="spellStart"/>
            <w:r w:rsidRPr="004E3475">
              <w:rPr>
                <w:rFonts w:ascii="Times New Roman" w:eastAsia="Times New Roman" w:hAnsi="Times New Roman" w:cs="Times New Roman"/>
                <w:kern w:val="0"/>
                <w:lang w:eastAsia="ru-RU"/>
                <w14:ligatures w14:val="none"/>
              </w:rPr>
              <w:t>кібербезпеки</w:t>
            </w:r>
            <w:proofErr w:type="spellEnd"/>
          </w:p>
        </w:tc>
        <w:tc>
          <w:tcPr>
            <w:tcW w:w="0" w:type="auto"/>
            <w:hideMark/>
          </w:tcPr>
          <w:p w14:paraId="4E46A724"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Впровадження AI-</w:t>
            </w:r>
            <w:proofErr w:type="spellStart"/>
            <w:r w:rsidRPr="004E3475">
              <w:rPr>
                <w:rFonts w:ascii="Times New Roman" w:eastAsia="Times New Roman" w:hAnsi="Times New Roman" w:cs="Times New Roman"/>
                <w:kern w:val="0"/>
                <w:lang w:eastAsia="ru-RU"/>
                <w14:ligatures w14:val="none"/>
              </w:rPr>
              <w:t>антифроду</w:t>
            </w:r>
            <w:proofErr w:type="spellEnd"/>
            <w:r w:rsidRPr="004E3475">
              <w:rPr>
                <w:rFonts w:ascii="Times New Roman" w:eastAsia="Times New Roman" w:hAnsi="Times New Roman" w:cs="Times New Roman"/>
                <w:kern w:val="0"/>
                <w:lang w:eastAsia="ru-RU"/>
                <w14:ligatures w14:val="none"/>
              </w:rPr>
              <w:t xml:space="preserve"> та поведінкової біометрії</w:t>
            </w:r>
          </w:p>
        </w:tc>
        <w:tc>
          <w:tcPr>
            <w:tcW w:w="0" w:type="auto"/>
            <w:hideMark/>
          </w:tcPr>
          <w:p w14:paraId="0786F96E" w14:textId="77777777" w:rsidR="004E3475" w:rsidRPr="004E3475" w:rsidRDefault="004E3475" w:rsidP="004E3475">
            <w:pPr>
              <w:rPr>
                <w:rFonts w:ascii="Times New Roman" w:eastAsia="Times New Roman" w:hAnsi="Times New Roman" w:cs="Times New Roman"/>
                <w:kern w:val="0"/>
                <w:lang w:eastAsia="ru-RU"/>
                <w14:ligatures w14:val="none"/>
              </w:rPr>
            </w:pPr>
            <w:r w:rsidRPr="004E3475">
              <w:rPr>
                <w:rFonts w:ascii="Times New Roman" w:eastAsia="Times New Roman" w:hAnsi="Times New Roman" w:cs="Times New Roman"/>
                <w:kern w:val="0"/>
                <w:lang w:eastAsia="ru-RU"/>
                <w14:ligatures w14:val="none"/>
              </w:rPr>
              <w:t>Зменшення фінансових втрат від шахрайства</w:t>
            </w:r>
          </w:p>
        </w:tc>
      </w:tr>
    </w:tbl>
    <w:p w14:paraId="34DEAC77" w14:textId="77777777" w:rsidR="00045912" w:rsidRDefault="00045912">
      <w:pPr>
        <w:rPr>
          <w:rFonts w:ascii="Times New Roman" w:eastAsia="Times New Roman" w:hAnsi="Times New Roman" w:cs="Times New Roman"/>
          <w:kern w:val="0"/>
          <w:sz w:val="28"/>
          <w:szCs w:val="28"/>
          <w:lang w:eastAsia="ru-RU"/>
          <w14:ligatures w14:val="none"/>
        </w:rPr>
      </w:pPr>
    </w:p>
    <w:p w14:paraId="3CE3976F" w14:textId="5B5B5304" w:rsidR="00AA03D4" w:rsidRPr="00AA03D4" w:rsidRDefault="00AA03D4" w:rsidP="00AA03D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AA03D4">
        <w:rPr>
          <w:rFonts w:ascii="Times New Roman" w:eastAsia="Times New Roman" w:hAnsi="Times New Roman" w:cs="Times New Roman"/>
          <w:kern w:val="0"/>
          <w:sz w:val="28"/>
          <w:szCs w:val="28"/>
          <w:lang w:eastAsia="ru-RU"/>
          <w14:ligatures w14:val="none"/>
        </w:rPr>
        <w:t xml:space="preserve">Впровадження запропонованих рекомендацій у діяльність </w:t>
      </w:r>
      <w:r w:rsidR="00E3519D">
        <w:rPr>
          <w:rFonts w:ascii="Times New Roman" w:eastAsia="Times New Roman" w:hAnsi="Times New Roman" w:cs="Times New Roman"/>
          <w:kern w:val="0"/>
          <w:sz w:val="28"/>
          <w:szCs w:val="28"/>
          <w:lang w:eastAsia="ru-RU"/>
          <w14:ligatures w14:val="none"/>
        </w:rPr>
        <w:t>АТ КБ ПРИВАТБАНК</w:t>
      </w:r>
      <w:r w:rsidRPr="00AA03D4">
        <w:rPr>
          <w:rFonts w:ascii="Times New Roman" w:eastAsia="Times New Roman" w:hAnsi="Times New Roman" w:cs="Times New Roman"/>
          <w:kern w:val="0"/>
          <w:sz w:val="28"/>
          <w:szCs w:val="28"/>
          <w:lang w:eastAsia="ru-RU"/>
          <w14:ligatures w14:val="none"/>
        </w:rPr>
        <w:t xml:space="preserve"> формує чітко вимірювані та практично орієнтовані ефекти, які можна згрупувати за ключовими напрямами впливу на прибутковість банку.</w:t>
      </w:r>
      <w:r w:rsidR="005C39FC">
        <w:rPr>
          <w:rFonts w:ascii="Times New Roman" w:eastAsia="Times New Roman" w:hAnsi="Times New Roman" w:cs="Times New Roman"/>
          <w:kern w:val="0"/>
          <w:sz w:val="28"/>
          <w:szCs w:val="28"/>
          <w:lang w:eastAsia="ru-RU"/>
          <w14:ligatures w14:val="none"/>
        </w:rPr>
        <w:t xml:space="preserve"> </w:t>
      </w:r>
      <w:r w:rsidRPr="00AA03D4">
        <w:rPr>
          <w:rFonts w:ascii="Times New Roman" w:eastAsia="Times New Roman" w:hAnsi="Times New Roman" w:cs="Times New Roman"/>
          <w:kern w:val="0"/>
          <w:sz w:val="28"/>
          <w:szCs w:val="28"/>
          <w:lang w:eastAsia="ru-RU"/>
          <w14:ligatures w14:val="none"/>
        </w:rPr>
        <w:t xml:space="preserve">Передусім очікується зростання доходів банку за рахунок цифрових каналів. Розширення персоналізації, </w:t>
      </w:r>
      <w:proofErr w:type="spellStart"/>
      <w:r w:rsidRPr="00AA03D4">
        <w:rPr>
          <w:rFonts w:ascii="Times New Roman" w:eastAsia="Times New Roman" w:hAnsi="Times New Roman" w:cs="Times New Roman"/>
          <w:kern w:val="0"/>
          <w:sz w:val="28"/>
          <w:szCs w:val="28"/>
          <w:lang w:eastAsia="ru-RU"/>
          <w14:ligatures w14:val="none"/>
        </w:rPr>
        <w:t>підпискових</w:t>
      </w:r>
      <w:proofErr w:type="spellEnd"/>
      <w:r w:rsidRPr="00AA03D4">
        <w:rPr>
          <w:rFonts w:ascii="Times New Roman" w:eastAsia="Times New Roman" w:hAnsi="Times New Roman" w:cs="Times New Roman"/>
          <w:kern w:val="0"/>
          <w:sz w:val="28"/>
          <w:szCs w:val="28"/>
          <w:lang w:eastAsia="ru-RU"/>
          <w14:ligatures w14:val="none"/>
        </w:rPr>
        <w:t xml:space="preserve"> моделей та </w:t>
      </w:r>
      <w:proofErr w:type="spellStart"/>
      <w:r w:rsidRPr="00AA03D4">
        <w:rPr>
          <w:rFonts w:ascii="Times New Roman" w:eastAsia="Times New Roman" w:hAnsi="Times New Roman" w:cs="Times New Roman"/>
          <w:kern w:val="0"/>
          <w:sz w:val="28"/>
          <w:szCs w:val="28"/>
          <w:lang w:eastAsia="ru-RU"/>
          <w14:ligatures w14:val="none"/>
        </w:rPr>
        <w:t>екосистемних</w:t>
      </w:r>
      <w:proofErr w:type="spellEnd"/>
      <w:r w:rsidRPr="00AA03D4">
        <w:rPr>
          <w:rFonts w:ascii="Times New Roman" w:eastAsia="Times New Roman" w:hAnsi="Times New Roman" w:cs="Times New Roman"/>
          <w:kern w:val="0"/>
          <w:sz w:val="28"/>
          <w:szCs w:val="28"/>
          <w:lang w:eastAsia="ru-RU"/>
          <w14:ligatures w14:val="none"/>
        </w:rPr>
        <w:t xml:space="preserve"> сервісів дозволяє збільшити частку комісійних доходів у структурі прибутку та підвищити середній дохід на одного активного клієнта. Практично це означає збільшення частоти транзакцій у мобільних каналах і зростання крос-продажів банківських продуктів без додаткового залучення клієнтів через дорогі </w:t>
      </w:r>
      <w:proofErr w:type="spellStart"/>
      <w:r w:rsidRPr="00AA03D4">
        <w:rPr>
          <w:rFonts w:ascii="Times New Roman" w:eastAsia="Times New Roman" w:hAnsi="Times New Roman" w:cs="Times New Roman"/>
          <w:kern w:val="0"/>
          <w:sz w:val="28"/>
          <w:szCs w:val="28"/>
          <w:lang w:eastAsia="ru-RU"/>
          <w14:ligatures w14:val="none"/>
        </w:rPr>
        <w:t>офлайн</w:t>
      </w:r>
      <w:proofErr w:type="spellEnd"/>
      <w:r w:rsidRPr="00AA03D4">
        <w:rPr>
          <w:rFonts w:ascii="Times New Roman" w:eastAsia="Times New Roman" w:hAnsi="Times New Roman" w:cs="Times New Roman"/>
          <w:kern w:val="0"/>
          <w:sz w:val="28"/>
          <w:szCs w:val="28"/>
          <w:lang w:eastAsia="ru-RU"/>
          <w14:ligatures w14:val="none"/>
        </w:rPr>
        <w:t>-канали.</w:t>
      </w:r>
    </w:p>
    <w:p w14:paraId="2BE12424" w14:textId="77777777" w:rsidR="00BA13DA" w:rsidRPr="00BA13DA" w:rsidRDefault="00BA13DA" w:rsidP="00BA13DA">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A13DA">
        <w:rPr>
          <w:rFonts w:ascii="Times New Roman" w:eastAsia="Times New Roman" w:hAnsi="Times New Roman" w:cs="Times New Roman"/>
          <w:kern w:val="0"/>
          <w:sz w:val="28"/>
          <w:szCs w:val="28"/>
          <w:lang w:eastAsia="ru-RU"/>
          <w14:ligatures w14:val="none"/>
        </w:rPr>
        <w:t xml:space="preserve">Ефект скорочення операційних витрат відбувається через автоматизацію процесів (RPA), цифровий </w:t>
      </w:r>
      <w:proofErr w:type="spellStart"/>
      <w:r w:rsidRPr="00BA13DA">
        <w:rPr>
          <w:rFonts w:ascii="Times New Roman" w:eastAsia="Times New Roman" w:hAnsi="Times New Roman" w:cs="Times New Roman"/>
          <w:kern w:val="0"/>
          <w:sz w:val="28"/>
          <w:szCs w:val="28"/>
          <w:lang w:eastAsia="ru-RU"/>
          <w14:ligatures w14:val="none"/>
        </w:rPr>
        <w:t>онбординг</w:t>
      </w:r>
      <w:proofErr w:type="spellEnd"/>
      <w:r w:rsidRPr="00BA13DA">
        <w:rPr>
          <w:rFonts w:ascii="Times New Roman" w:eastAsia="Times New Roman" w:hAnsi="Times New Roman" w:cs="Times New Roman"/>
          <w:kern w:val="0"/>
          <w:sz w:val="28"/>
          <w:szCs w:val="28"/>
          <w:lang w:eastAsia="ru-RU"/>
          <w14:ligatures w14:val="none"/>
        </w:rPr>
        <w:t xml:space="preserve"> клієнтів та зменшення навантаження на відділення банку. Це дозволяє оптимізувати витрати на персонал, інфраструктуру та паперові операції. У практичному вимірі це проявляється у зниженні вартості обслуговування одного клієнта та зменшенні частки адміністративних витрат у загальних витратах банку.</w:t>
      </w:r>
    </w:p>
    <w:p w14:paraId="77343ED5" w14:textId="77777777" w:rsidR="00BA13DA" w:rsidRPr="00BA13DA" w:rsidRDefault="00BA13DA" w:rsidP="00BA13DA">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A13DA">
        <w:rPr>
          <w:rFonts w:ascii="Times New Roman" w:eastAsia="Times New Roman" w:hAnsi="Times New Roman" w:cs="Times New Roman"/>
          <w:kern w:val="0"/>
          <w:sz w:val="28"/>
          <w:szCs w:val="28"/>
          <w:lang w:eastAsia="ru-RU"/>
          <w14:ligatures w14:val="none"/>
        </w:rPr>
        <w:t>Ефект підвищення якості кредитного портфеля відбувається через використання AI-</w:t>
      </w:r>
      <w:proofErr w:type="spellStart"/>
      <w:r w:rsidRPr="00BA13DA">
        <w:rPr>
          <w:rFonts w:ascii="Times New Roman" w:eastAsia="Times New Roman" w:hAnsi="Times New Roman" w:cs="Times New Roman"/>
          <w:kern w:val="0"/>
          <w:sz w:val="28"/>
          <w:szCs w:val="28"/>
          <w:lang w:eastAsia="ru-RU"/>
          <w14:ligatures w14:val="none"/>
        </w:rPr>
        <w:t>скорингу</w:t>
      </w:r>
      <w:proofErr w:type="spellEnd"/>
      <w:r w:rsidRPr="00BA13DA">
        <w:rPr>
          <w:rFonts w:ascii="Times New Roman" w:eastAsia="Times New Roman" w:hAnsi="Times New Roman" w:cs="Times New Roman"/>
          <w:kern w:val="0"/>
          <w:sz w:val="28"/>
          <w:szCs w:val="28"/>
          <w:lang w:eastAsia="ru-RU"/>
          <w14:ligatures w14:val="none"/>
        </w:rPr>
        <w:t xml:space="preserve"> та прогнозної аналітики, які забезпечують більш точну оцінку платоспроможності позичальників. Це дозволяє зменшити рівень </w:t>
      </w:r>
      <w:r w:rsidRPr="00BA13DA">
        <w:rPr>
          <w:rFonts w:ascii="Times New Roman" w:eastAsia="Times New Roman" w:hAnsi="Times New Roman" w:cs="Times New Roman"/>
          <w:kern w:val="0"/>
          <w:sz w:val="28"/>
          <w:szCs w:val="28"/>
          <w:lang w:eastAsia="ru-RU"/>
          <w14:ligatures w14:val="none"/>
        </w:rPr>
        <w:lastRenderedPageBreak/>
        <w:t>дефолтів і простроченої заборгованості, знизити обсяг резервів під кредитні ризики та підвищити чистий процентний дохід банку.</w:t>
      </w:r>
    </w:p>
    <w:p w14:paraId="2A5B75B4" w14:textId="77777777" w:rsidR="00BA13DA" w:rsidRPr="00BA13DA" w:rsidRDefault="00BA13DA" w:rsidP="00BA13DA">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A13DA">
        <w:rPr>
          <w:rFonts w:ascii="Times New Roman" w:eastAsia="Times New Roman" w:hAnsi="Times New Roman" w:cs="Times New Roman"/>
          <w:kern w:val="0"/>
          <w:sz w:val="28"/>
          <w:szCs w:val="28"/>
          <w:lang w:eastAsia="ru-RU"/>
          <w14:ligatures w14:val="none"/>
        </w:rPr>
        <w:t xml:space="preserve">Ефект зростання активності клієнтів у цифрових каналах відбувається через покращення UX/UI інтерфейсів, впровадження </w:t>
      </w:r>
      <w:proofErr w:type="spellStart"/>
      <w:r w:rsidRPr="00BA13DA">
        <w:rPr>
          <w:rFonts w:ascii="Times New Roman" w:eastAsia="Times New Roman" w:hAnsi="Times New Roman" w:cs="Times New Roman"/>
          <w:kern w:val="0"/>
          <w:sz w:val="28"/>
          <w:szCs w:val="28"/>
          <w:lang w:eastAsia="ru-RU"/>
          <w14:ligatures w14:val="none"/>
        </w:rPr>
        <w:t>гіперперсоналізації</w:t>
      </w:r>
      <w:proofErr w:type="spellEnd"/>
      <w:r w:rsidRPr="00BA13DA">
        <w:rPr>
          <w:rFonts w:ascii="Times New Roman" w:eastAsia="Times New Roman" w:hAnsi="Times New Roman" w:cs="Times New Roman"/>
          <w:kern w:val="0"/>
          <w:sz w:val="28"/>
          <w:szCs w:val="28"/>
          <w:lang w:eastAsia="ru-RU"/>
          <w14:ligatures w14:val="none"/>
        </w:rPr>
        <w:t xml:space="preserve"> та розширення функціоналу мобільного застосунку. Це призводить до збільшення частоти використання сервісів та кількості операцій на одного клієнта, що забезпечує зростання </w:t>
      </w:r>
      <w:proofErr w:type="spellStart"/>
      <w:r w:rsidRPr="00BA13DA">
        <w:rPr>
          <w:rFonts w:ascii="Times New Roman" w:eastAsia="Times New Roman" w:hAnsi="Times New Roman" w:cs="Times New Roman"/>
          <w:kern w:val="0"/>
          <w:sz w:val="28"/>
          <w:szCs w:val="28"/>
          <w:lang w:eastAsia="ru-RU"/>
          <w14:ligatures w14:val="none"/>
        </w:rPr>
        <w:t>транзакційних</w:t>
      </w:r>
      <w:proofErr w:type="spellEnd"/>
      <w:r w:rsidRPr="00BA13DA">
        <w:rPr>
          <w:rFonts w:ascii="Times New Roman" w:eastAsia="Times New Roman" w:hAnsi="Times New Roman" w:cs="Times New Roman"/>
          <w:kern w:val="0"/>
          <w:sz w:val="28"/>
          <w:szCs w:val="28"/>
          <w:lang w:eastAsia="ru-RU"/>
          <w14:ligatures w14:val="none"/>
        </w:rPr>
        <w:t xml:space="preserve"> доходів без додаткових витрат на залучення клієнтів.</w:t>
      </w:r>
    </w:p>
    <w:p w14:paraId="11BF4BD7" w14:textId="77777777" w:rsidR="00BA13DA" w:rsidRPr="00BA13DA" w:rsidRDefault="00BA13DA" w:rsidP="00BA13DA">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A13DA">
        <w:rPr>
          <w:rFonts w:ascii="Times New Roman" w:eastAsia="Times New Roman" w:hAnsi="Times New Roman" w:cs="Times New Roman"/>
          <w:kern w:val="0"/>
          <w:sz w:val="28"/>
          <w:szCs w:val="28"/>
          <w:lang w:eastAsia="ru-RU"/>
          <w14:ligatures w14:val="none"/>
        </w:rPr>
        <w:t xml:space="preserve">Ефект зниження відтоку клієнтів відбувається через впровадження </w:t>
      </w:r>
      <w:proofErr w:type="spellStart"/>
      <w:r w:rsidRPr="00BA13DA">
        <w:rPr>
          <w:rFonts w:ascii="Times New Roman" w:eastAsia="Times New Roman" w:hAnsi="Times New Roman" w:cs="Times New Roman"/>
          <w:kern w:val="0"/>
          <w:sz w:val="28"/>
          <w:szCs w:val="28"/>
          <w:lang w:eastAsia="ru-RU"/>
          <w14:ligatures w14:val="none"/>
        </w:rPr>
        <w:t>екосистемного</w:t>
      </w:r>
      <w:proofErr w:type="spellEnd"/>
      <w:r w:rsidRPr="00BA13DA">
        <w:rPr>
          <w:rFonts w:ascii="Times New Roman" w:eastAsia="Times New Roman" w:hAnsi="Times New Roman" w:cs="Times New Roman"/>
          <w:kern w:val="0"/>
          <w:sz w:val="28"/>
          <w:szCs w:val="28"/>
          <w:lang w:eastAsia="ru-RU"/>
          <w14:ligatures w14:val="none"/>
        </w:rPr>
        <w:t xml:space="preserve"> підходу та інтеграції банку в повсякденні фінансові потреби клієнтів. Це підвищує рівень лояльності та залежності від банківських сервісів, що подовжує життєвий цикл клієнта та зменшує втрати доходів через його міграцію до конкурентів.</w:t>
      </w:r>
    </w:p>
    <w:p w14:paraId="72CD3B96" w14:textId="77777777" w:rsidR="00BA13DA" w:rsidRPr="00BA13DA" w:rsidRDefault="00BA13DA" w:rsidP="00BA13DA">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BA13DA">
        <w:rPr>
          <w:rFonts w:ascii="Times New Roman" w:eastAsia="Times New Roman" w:hAnsi="Times New Roman" w:cs="Times New Roman"/>
          <w:kern w:val="0"/>
          <w:sz w:val="28"/>
          <w:szCs w:val="28"/>
          <w:lang w:eastAsia="ru-RU"/>
          <w14:ligatures w14:val="none"/>
        </w:rPr>
        <w:t xml:space="preserve">Ефект масштабування бізнесу без пропорційного зростання витрат відбувається через розвиток </w:t>
      </w:r>
      <w:proofErr w:type="spellStart"/>
      <w:r w:rsidRPr="00BA13DA">
        <w:rPr>
          <w:rFonts w:ascii="Times New Roman" w:eastAsia="Times New Roman" w:hAnsi="Times New Roman" w:cs="Times New Roman"/>
          <w:kern w:val="0"/>
          <w:sz w:val="28"/>
          <w:szCs w:val="28"/>
          <w:lang w:eastAsia="ru-RU"/>
          <w14:ligatures w14:val="none"/>
        </w:rPr>
        <w:t>Open</w:t>
      </w:r>
      <w:proofErr w:type="spellEnd"/>
      <w:r w:rsidRPr="00BA13DA">
        <w:rPr>
          <w:rFonts w:ascii="Times New Roman" w:eastAsia="Times New Roman" w:hAnsi="Times New Roman" w:cs="Times New Roman"/>
          <w:kern w:val="0"/>
          <w:sz w:val="28"/>
          <w:szCs w:val="28"/>
          <w:lang w:eastAsia="ru-RU"/>
          <w14:ligatures w14:val="none"/>
        </w:rPr>
        <w:t xml:space="preserve"> </w:t>
      </w:r>
      <w:proofErr w:type="spellStart"/>
      <w:r w:rsidRPr="00BA13DA">
        <w:rPr>
          <w:rFonts w:ascii="Times New Roman" w:eastAsia="Times New Roman" w:hAnsi="Times New Roman" w:cs="Times New Roman"/>
          <w:kern w:val="0"/>
          <w:sz w:val="28"/>
          <w:szCs w:val="28"/>
          <w:lang w:eastAsia="ru-RU"/>
          <w14:ligatures w14:val="none"/>
        </w:rPr>
        <w:t>Banking</w:t>
      </w:r>
      <w:proofErr w:type="spellEnd"/>
      <w:r w:rsidRPr="00BA13DA">
        <w:rPr>
          <w:rFonts w:ascii="Times New Roman" w:eastAsia="Times New Roman" w:hAnsi="Times New Roman" w:cs="Times New Roman"/>
          <w:kern w:val="0"/>
          <w:sz w:val="28"/>
          <w:szCs w:val="28"/>
          <w:lang w:eastAsia="ru-RU"/>
          <w14:ligatures w14:val="none"/>
        </w:rPr>
        <w:t xml:space="preserve"> та API-інтеграцій із партнерами. Це дозволяє залучати нових користувачів через зовнішні платформи без суттєвого збільшення витрат на маркетинг і розширення фізичної інфраструктури, що підвищує операційну </w:t>
      </w:r>
      <w:proofErr w:type="spellStart"/>
      <w:r w:rsidRPr="00BA13DA">
        <w:rPr>
          <w:rFonts w:ascii="Times New Roman" w:eastAsia="Times New Roman" w:hAnsi="Times New Roman" w:cs="Times New Roman"/>
          <w:kern w:val="0"/>
          <w:sz w:val="28"/>
          <w:szCs w:val="28"/>
          <w:lang w:eastAsia="ru-RU"/>
          <w14:ligatures w14:val="none"/>
        </w:rPr>
        <w:t>маржинальність</w:t>
      </w:r>
      <w:proofErr w:type="spellEnd"/>
      <w:r w:rsidRPr="00BA13DA">
        <w:rPr>
          <w:rFonts w:ascii="Times New Roman" w:eastAsia="Times New Roman" w:hAnsi="Times New Roman" w:cs="Times New Roman"/>
          <w:kern w:val="0"/>
          <w:sz w:val="28"/>
          <w:szCs w:val="28"/>
          <w:lang w:eastAsia="ru-RU"/>
          <w14:ligatures w14:val="none"/>
        </w:rPr>
        <w:t xml:space="preserve"> банку.</w:t>
      </w:r>
    </w:p>
    <w:p w14:paraId="4C15E0DF" w14:textId="069CCC28" w:rsidR="00AA03D4" w:rsidRPr="00AA03D4" w:rsidRDefault="00AA03D4" w:rsidP="00AA03D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AA03D4">
        <w:rPr>
          <w:rFonts w:ascii="Times New Roman" w:eastAsia="Times New Roman" w:hAnsi="Times New Roman" w:cs="Times New Roman"/>
          <w:kern w:val="0"/>
          <w:sz w:val="28"/>
          <w:szCs w:val="28"/>
          <w:lang w:eastAsia="ru-RU"/>
          <w14:ligatures w14:val="none"/>
        </w:rPr>
        <w:t xml:space="preserve">У підсумку, впровадження запропонованих рішень забезпечує одночасно три ключові результати: зростання доходів, зниження витрат і покращення якості активів, що в комплексі формує пряме підвищення рентабельності </w:t>
      </w:r>
      <w:r w:rsidR="00E3519D">
        <w:rPr>
          <w:rFonts w:ascii="Times New Roman" w:eastAsia="Times New Roman" w:hAnsi="Times New Roman" w:cs="Times New Roman"/>
          <w:kern w:val="0"/>
          <w:sz w:val="28"/>
          <w:szCs w:val="28"/>
          <w:lang w:eastAsia="ru-RU"/>
          <w14:ligatures w14:val="none"/>
        </w:rPr>
        <w:t>АТ КБ ПРИВАТБАНК</w:t>
      </w:r>
      <w:r>
        <w:rPr>
          <w:rFonts w:ascii="Times New Roman" w:eastAsia="Times New Roman" w:hAnsi="Times New Roman" w:cs="Times New Roman"/>
          <w:kern w:val="0"/>
          <w:sz w:val="28"/>
          <w:szCs w:val="28"/>
          <w:lang w:eastAsia="ru-RU"/>
          <w14:ligatures w14:val="none"/>
        </w:rPr>
        <w:t xml:space="preserve"> (табл. 3.</w:t>
      </w:r>
      <w:r w:rsidR="005C39FC">
        <w:rPr>
          <w:rFonts w:ascii="Times New Roman" w:eastAsia="Times New Roman" w:hAnsi="Times New Roman" w:cs="Times New Roman"/>
          <w:kern w:val="0"/>
          <w:sz w:val="28"/>
          <w:szCs w:val="28"/>
          <w:lang w:eastAsia="ru-RU"/>
          <w14:ligatures w14:val="none"/>
        </w:rPr>
        <w:t>3</w:t>
      </w:r>
      <w:r>
        <w:rPr>
          <w:rFonts w:ascii="Times New Roman" w:eastAsia="Times New Roman" w:hAnsi="Times New Roman" w:cs="Times New Roman"/>
          <w:kern w:val="0"/>
          <w:sz w:val="28"/>
          <w:szCs w:val="28"/>
          <w:lang w:eastAsia="ru-RU"/>
          <w14:ligatures w14:val="none"/>
        </w:rPr>
        <w:t>)</w:t>
      </w:r>
      <w:r w:rsidRPr="00AA03D4">
        <w:rPr>
          <w:rFonts w:ascii="Times New Roman" w:eastAsia="Times New Roman" w:hAnsi="Times New Roman" w:cs="Times New Roman"/>
          <w:kern w:val="0"/>
          <w:sz w:val="28"/>
          <w:szCs w:val="28"/>
          <w:lang w:eastAsia="ru-RU"/>
          <w14:ligatures w14:val="none"/>
        </w:rPr>
        <w:t>.</w:t>
      </w:r>
    </w:p>
    <w:p w14:paraId="739996D6" w14:textId="4E6FB93D" w:rsidR="004E3475" w:rsidRDefault="00AA03D4" w:rsidP="00AA03D4">
      <w:pPr>
        <w:jc w:val="right"/>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Таблиця 3.</w:t>
      </w:r>
      <w:r w:rsidR="005C39FC">
        <w:rPr>
          <w:rFonts w:ascii="Times New Roman" w:eastAsia="Times New Roman" w:hAnsi="Times New Roman" w:cs="Times New Roman"/>
          <w:kern w:val="0"/>
          <w:sz w:val="28"/>
          <w:szCs w:val="28"/>
          <w:lang w:eastAsia="ru-RU"/>
          <w14:ligatures w14:val="none"/>
        </w:rPr>
        <w:t>3</w:t>
      </w:r>
      <w:r>
        <w:rPr>
          <w:rFonts w:ascii="Times New Roman" w:eastAsia="Times New Roman" w:hAnsi="Times New Roman" w:cs="Times New Roman"/>
          <w:kern w:val="0"/>
          <w:sz w:val="28"/>
          <w:szCs w:val="28"/>
          <w:lang w:eastAsia="ru-RU"/>
          <w14:ligatures w14:val="none"/>
        </w:rPr>
        <w:t xml:space="preserve">. </w:t>
      </w:r>
    </w:p>
    <w:p w14:paraId="7EF1E8E6" w14:textId="5FE7A9CB" w:rsidR="00AA03D4" w:rsidRDefault="00AA03D4" w:rsidP="00AA03D4">
      <w:pPr>
        <w:jc w:val="center"/>
        <w:rPr>
          <w:rFonts w:ascii="Times New Roman" w:eastAsia="Times New Roman" w:hAnsi="Times New Roman" w:cs="Times New Roman"/>
          <w:kern w:val="0"/>
          <w:sz w:val="28"/>
          <w:szCs w:val="28"/>
          <w:lang w:eastAsia="ru-RU"/>
          <w14:ligatures w14:val="none"/>
        </w:rPr>
      </w:pPr>
      <w:r w:rsidRPr="00AA03D4">
        <w:rPr>
          <w:rFonts w:ascii="Times New Roman" w:eastAsia="Times New Roman" w:hAnsi="Times New Roman" w:cs="Times New Roman"/>
          <w:kern w:val="0"/>
          <w:sz w:val="28"/>
          <w:szCs w:val="28"/>
          <w:lang w:eastAsia="ru-RU"/>
          <w14:ligatures w14:val="none"/>
        </w:rPr>
        <w:t xml:space="preserve">Розрахунок ефективності впровадження рекомендацій в </w:t>
      </w:r>
      <w:r w:rsidR="00E3519D">
        <w:rPr>
          <w:rFonts w:ascii="Times New Roman" w:eastAsia="Times New Roman" w:hAnsi="Times New Roman" w:cs="Times New Roman"/>
          <w:kern w:val="0"/>
          <w:sz w:val="28"/>
          <w:szCs w:val="28"/>
          <w:lang w:eastAsia="ru-RU"/>
          <w14:ligatures w14:val="none"/>
        </w:rPr>
        <w:t>АТ КБ ПРИВАТБАНК</w:t>
      </w:r>
      <w:r w:rsidRPr="00AA03D4">
        <w:rPr>
          <w:rFonts w:ascii="Times New Roman" w:eastAsia="Times New Roman" w:hAnsi="Times New Roman" w:cs="Times New Roman"/>
          <w:kern w:val="0"/>
          <w:sz w:val="28"/>
          <w:szCs w:val="28"/>
          <w:lang w:eastAsia="ru-RU"/>
          <w14:ligatures w14:val="none"/>
        </w:rPr>
        <w:t xml:space="preserve"> (прогнозна модель)</w:t>
      </w:r>
    </w:p>
    <w:tbl>
      <w:tblPr>
        <w:tblStyle w:val="af0"/>
        <w:tblW w:w="0" w:type="auto"/>
        <w:tblLook w:val="04A0" w:firstRow="1" w:lastRow="0" w:firstColumn="1" w:lastColumn="0" w:noHBand="0" w:noVBand="1"/>
      </w:tblPr>
      <w:tblGrid>
        <w:gridCol w:w="1945"/>
        <w:gridCol w:w="1310"/>
        <w:gridCol w:w="1825"/>
        <w:gridCol w:w="864"/>
        <w:gridCol w:w="3683"/>
      </w:tblGrid>
      <w:tr w:rsidR="00AA03D4" w:rsidRPr="00AA03D4" w14:paraId="170034BC" w14:textId="77777777" w:rsidTr="00AA03D4">
        <w:tc>
          <w:tcPr>
            <w:tcW w:w="0" w:type="auto"/>
            <w:hideMark/>
          </w:tcPr>
          <w:p w14:paraId="3A9DE9AF"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Показник</w:t>
            </w:r>
          </w:p>
        </w:tc>
        <w:tc>
          <w:tcPr>
            <w:tcW w:w="0" w:type="auto"/>
            <w:hideMark/>
          </w:tcPr>
          <w:p w14:paraId="571A9F89"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Базове значення</w:t>
            </w:r>
          </w:p>
        </w:tc>
        <w:tc>
          <w:tcPr>
            <w:tcW w:w="0" w:type="auto"/>
            <w:hideMark/>
          </w:tcPr>
          <w:p w14:paraId="3367371E"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Після впровадження</w:t>
            </w:r>
          </w:p>
        </w:tc>
        <w:tc>
          <w:tcPr>
            <w:tcW w:w="0" w:type="auto"/>
            <w:hideMark/>
          </w:tcPr>
          <w:p w14:paraId="19BA4667"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Зміна</w:t>
            </w:r>
          </w:p>
        </w:tc>
        <w:tc>
          <w:tcPr>
            <w:tcW w:w="0" w:type="auto"/>
            <w:hideMark/>
          </w:tcPr>
          <w:p w14:paraId="1A2BA25B"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За рахунок чого формується ефект</w:t>
            </w:r>
          </w:p>
        </w:tc>
      </w:tr>
      <w:tr w:rsidR="00AA03D4" w:rsidRPr="00AA03D4" w14:paraId="654A6E7A" w14:textId="77777777" w:rsidTr="00AA03D4">
        <w:tc>
          <w:tcPr>
            <w:tcW w:w="0" w:type="auto"/>
            <w:hideMark/>
          </w:tcPr>
          <w:p w14:paraId="7DF3C232"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Активні цифрові клієнти, млн осіб</w:t>
            </w:r>
          </w:p>
        </w:tc>
        <w:tc>
          <w:tcPr>
            <w:tcW w:w="0" w:type="auto"/>
            <w:hideMark/>
          </w:tcPr>
          <w:p w14:paraId="0B6DF752"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18,0</w:t>
            </w:r>
          </w:p>
        </w:tc>
        <w:tc>
          <w:tcPr>
            <w:tcW w:w="0" w:type="auto"/>
            <w:hideMark/>
          </w:tcPr>
          <w:p w14:paraId="14B5C1B5"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21,0</w:t>
            </w:r>
          </w:p>
        </w:tc>
        <w:tc>
          <w:tcPr>
            <w:tcW w:w="0" w:type="auto"/>
            <w:hideMark/>
          </w:tcPr>
          <w:p w14:paraId="1BD50A15"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+3,0 млн</w:t>
            </w:r>
          </w:p>
        </w:tc>
        <w:tc>
          <w:tcPr>
            <w:tcW w:w="0" w:type="auto"/>
            <w:hideMark/>
          </w:tcPr>
          <w:p w14:paraId="56F08C7D" w14:textId="77777777" w:rsidR="00AA03D4" w:rsidRPr="00AA03D4" w:rsidRDefault="00AA03D4" w:rsidP="00AE001B">
            <w:pPr>
              <w:rPr>
                <w:rFonts w:ascii="Times New Roman" w:eastAsia="Times New Roman" w:hAnsi="Times New Roman" w:cs="Times New Roman"/>
                <w:kern w:val="0"/>
                <w:lang w:eastAsia="ru-RU"/>
                <w14:ligatures w14:val="none"/>
              </w:rPr>
            </w:pPr>
            <w:proofErr w:type="spellStart"/>
            <w:r w:rsidRPr="00AA03D4">
              <w:rPr>
                <w:rFonts w:ascii="Times New Roman" w:eastAsia="Times New Roman" w:hAnsi="Times New Roman" w:cs="Times New Roman"/>
                <w:kern w:val="0"/>
                <w:lang w:eastAsia="ru-RU"/>
                <w14:ligatures w14:val="none"/>
              </w:rPr>
              <w:t>Open</w:t>
            </w:r>
            <w:proofErr w:type="spellEnd"/>
            <w:r w:rsidRPr="00AA03D4">
              <w:rPr>
                <w:rFonts w:ascii="Times New Roman" w:eastAsia="Times New Roman" w:hAnsi="Times New Roman" w:cs="Times New Roman"/>
                <w:kern w:val="0"/>
                <w:lang w:eastAsia="ru-RU"/>
                <w14:ligatures w14:val="none"/>
              </w:rPr>
              <w:t xml:space="preserve"> </w:t>
            </w:r>
            <w:proofErr w:type="spellStart"/>
            <w:r w:rsidRPr="00AA03D4">
              <w:rPr>
                <w:rFonts w:ascii="Times New Roman" w:eastAsia="Times New Roman" w:hAnsi="Times New Roman" w:cs="Times New Roman"/>
                <w:kern w:val="0"/>
                <w:lang w:eastAsia="ru-RU"/>
                <w14:ligatures w14:val="none"/>
              </w:rPr>
              <w:t>Banking</w:t>
            </w:r>
            <w:proofErr w:type="spellEnd"/>
            <w:r w:rsidRPr="00AA03D4">
              <w:rPr>
                <w:rFonts w:ascii="Times New Roman" w:eastAsia="Times New Roman" w:hAnsi="Times New Roman" w:cs="Times New Roman"/>
                <w:kern w:val="0"/>
                <w:lang w:eastAsia="ru-RU"/>
                <w14:ligatures w14:val="none"/>
              </w:rPr>
              <w:t>, цифрові канали залучення, інтеграція з платформами</w:t>
            </w:r>
          </w:p>
        </w:tc>
      </w:tr>
      <w:tr w:rsidR="00AA03D4" w:rsidRPr="00AA03D4" w14:paraId="185C51C9" w14:textId="77777777" w:rsidTr="00AA03D4">
        <w:tc>
          <w:tcPr>
            <w:tcW w:w="0" w:type="auto"/>
            <w:hideMark/>
          </w:tcPr>
          <w:p w14:paraId="737D1AB4"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Середній дохід на 1 клієнта, грн/рік</w:t>
            </w:r>
          </w:p>
        </w:tc>
        <w:tc>
          <w:tcPr>
            <w:tcW w:w="0" w:type="auto"/>
            <w:hideMark/>
          </w:tcPr>
          <w:p w14:paraId="21766A2C"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1 200</w:t>
            </w:r>
          </w:p>
        </w:tc>
        <w:tc>
          <w:tcPr>
            <w:tcW w:w="0" w:type="auto"/>
            <w:hideMark/>
          </w:tcPr>
          <w:p w14:paraId="56D3DA59"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1 500</w:t>
            </w:r>
          </w:p>
        </w:tc>
        <w:tc>
          <w:tcPr>
            <w:tcW w:w="0" w:type="auto"/>
            <w:hideMark/>
          </w:tcPr>
          <w:p w14:paraId="186C634C"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+300</w:t>
            </w:r>
          </w:p>
        </w:tc>
        <w:tc>
          <w:tcPr>
            <w:tcW w:w="0" w:type="auto"/>
            <w:hideMark/>
          </w:tcPr>
          <w:p w14:paraId="112A21B8" w14:textId="77777777" w:rsidR="00AA03D4" w:rsidRPr="00AA03D4" w:rsidRDefault="00AA03D4" w:rsidP="00AE001B">
            <w:pPr>
              <w:rPr>
                <w:rFonts w:ascii="Times New Roman" w:eastAsia="Times New Roman" w:hAnsi="Times New Roman" w:cs="Times New Roman"/>
                <w:kern w:val="0"/>
                <w:lang w:eastAsia="ru-RU"/>
                <w14:ligatures w14:val="none"/>
              </w:rPr>
            </w:pPr>
            <w:proofErr w:type="spellStart"/>
            <w:r w:rsidRPr="00AA03D4">
              <w:rPr>
                <w:rFonts w:ascii="Times New Roman" w:eastAsia="Times New Roman" w:hAnsi="Times New Roman" w:cs="Times New Roman"/>
                <w:kern w:val="0"/>
                <w:lang w:eastAsia="ru-RU"/>
                <w14:ligatures w14:val="none"/>
              </w:rPr>
              <w:t>гіперперсоналізація</w:t>
            </w:r>
            <w:proofErr w:type="spellEnd"/>
            <w:r w:rsidRPr="00AA03D4">
              <w:rPr>
                <w:rFonts w:ascii="Times New Roman" w:eastAsia="Times New Roman" w:hAnsi="Times New Roman" w:cs="Times New Roman"/>
                <w:kern w:val="0"/>
                <w:lang w:eastAsia="ru-RU"/>
                <w14:ligatures w14:val="none"/>
              </w:rPr>
              <w:t>, AI-пропозиції, крос-продажі</w:t>
            </w:r>
          </w:p>
        </w:tc>
      </w:tr>
      <w:tr w:rsidR="00AA03D4" w:rsidRPr="00AA03D4" w14:paraId="1FC71911" w14:textId="77777777" w:rsidTr="00AA03D4">
        <w:tc>
          <w:tcPr>
            <w:tcW w:w="0" w:type="auto"/>
            <w:hideMark/>
          </w:tcPr>
          <w:p w14:paraId="28BA3981"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lastRenderedPageBreak/>
              <w:t>Комісійні доходи, млрд грн</w:t>
            </w:r>
          </w:p>
        </w:tc>
        <w:tc>
          <w:tcPr>
            <w:tcW w:w="0" w:type="auto"/>
            <w:hideMark/>
          </w:tcPr>
          <w:p w14:paraId="0B3CC728"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21,6</w:t>
            </w:r>
          </w:p>
        </w:tc>
        <w:tc>
          <w:tcPr>
            <w:tcW w:w="0" w:type="auto"/>
            <w:hideMark/>
          </w:tcPr>
          <w:p w14:paraId="35B11356"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31,5</w:t>
            </w:r>
          </w:p>
        </w:tc>
        <w:tc>
          <w:tcPr>
            <w:tcW w:w="0" w:type="auto"/>
            <w:hideMark/>
          </w:tcPr>
          <w:p w14:paraId="653FA0DB"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+9,9</w:t>
            </w:r>
          </w:p>
        </w:tc>
        <w:tc>
          <w:tcPr>
            <w:tcW w:w="0" w:type="auto"/>
            <w:hideMark/>
          </w:tcPr>
          <w:p w14:paraId="550AF0DC"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 xml:space="preserve">зростання транзакцій у Privat24, </w:t>
            </w:r>
            <w:proofErr w:type="spellStart"/>
            <w:r w:rsidRPr="00AA03D4">
              <w:rPr>
                <w:rFonts w:ascii="Times New Roman" w:eastAsia="Times New Roman" w:hAnsi="Times New Roman" w:cs="Times New Roman"/>
                <w:kern w:val="0"/>
                <w:lang w:eastAsia="ru-RU"/>
                <w14:ligatures w14:val="none"/>
              </w:rPr>
              <w:t>екосистемні</w:t>
            </w:r>
            <w:proofErr w:type="spellEnd"/>
            <w:r w:rsidRPr="00AA03D4">
              <w:rPr>
                <w:rFonts w:ascii="Times New Roman" w:eastAsia="Times New Roman" w:hAnsi="Times New Roman" w:cs="Times New Roman"/>
                <w:kern w:val="0"/>
                <w:lang w:eastAsia="ru-RU"/>
                <w14:ligatures w14:val="none"/>
              </w:rPr>
              <w:t xml:space="preserve"> сервіси, підписки</w:t>
            </w:r>
          </w:p>
        </w:tc>
      </w:tr>
      <w:tr w:rsidR="00AA03D4" w:rsidRPr="00AA03D4" w14:paraId="4C351453" w14:textId="77777777" w:rsidTr="00AA03D4">
        <w:tc>
          <w:tcPr>
            <w:tcW w:w="0" w:type="auto"/>
            <w:hideMark/>
          </w:tcPr>
          <w:p w14:paraId="34195F4B"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Операційні витрати, млрд грн</w:t>
            </w:r>
          </w:p>
        </w:tc>
        <w:tc>
          <w:tcPr>
            <w:tcW w:w="0" w:type="auto"/>
            <w:hideMark/>
          </w:tcPr>
          <w:p w14:paraId="4C6989FA"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18,0</w:t>
            </w:r>
          </w:p>
        </w:tc>
        <w:tc>
          <w:tcPr>
            <w:tcW w:w="0" w:type="auto"/>
            <w:hideMark/>
          </w:tcPr>
          <w:p w14:paraId="07DF0B79"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15,3</w:t>
            </w:r>
          </w:p>
        </w:tc>
        <w:tc>
          <w:tcPr>
            <w:tcW w:w="0" w:type="auto"/>
            <w:hideMark/>
          </w:tcPr>
          <w:p w14:paraId="12C7D7A8"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-2,7</w:t>
            </w:r>
          </w:p>
        </w:tc>
        <w:tc>
          <w:tcPr>
            <w:tcW w:w="0" w:type="auto"/>
            <w:hideMark/>
          </w:tcPr>
          <w:p w14:paraId="17A91270"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 xml:space="preserve">RPA-автоматизація, </w:t>
            </w:r>
            <w:proofErr w:type="spellStart"/>
            <w:r w:rsidRPr="00AA03D4">
              <w:rPr>
                <w:rFonts w:ascii="Times New Roman" w:eastAsia="Times New Roman" w:hAnsi="Times New Roman" w:cs="Times New Roman"/>
                <w:kern w:val="0"/>
                <w:lang w:eastAsia="ru-RU"/>
                <w14:ligatures w14:val="none"/>
              </w:rPr>
              <w:t>цифровізація</w:t>
            </w:r>
            <w:proofErr w:type="spellEnd"/>
            <w:r w:rsidRPr="00AA03D4">
              <w:rPr>
                <w:rFonts w:ascii="Times New Roman" w:eastAsia="Times New Roman" w:hAnsi="Times New Roman" w:cs="Times New Roman"/>
                <w:kern w:val="0"/>
                <w:lang w:eastAsia="ru-RU"/>
                <w14:ligatures w14:val="none"/>
              </w:rPr>
              <w:t xml:space="preserve"> бек-офісу, скорочення ручних процесів</w:t>
            </w:r>
          </w:p>
        </w:tc>
      </w:tr>
      <w:tr w:rsidR="00AA03D4" w:rsidRPr="00AA03D4" w14:paraId="3C269F8A" w14:textId="77777777" w:rsidTr="00AA03D4">
        <w:tc>
          <w:tcPr>
            <w:tcW w:w="0" w:type="auto"/>
            <w:hideMark/>
          </w:tcPr>
          <w:p w14:paraId="2B59927D"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Витрати на 1 клієнта, грн</w:t>
            </w:r>
          </w:p>
        </w:tc>
        <w:tc>
          <w:tcPr>
            <w:tcW w:w="0" w:type="auto"/>
            <w:hideMark/>
          </w:tcPr>
          <w:p w14:paraId="26559330"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180</w:t>
            </w:r>
          </w:p>
        </w:tc>
        <w:tc>
          <w:tcPr>
            <w:tcW w:w="0" w:type="auto"/>
            <w:hideMark/>
          </w:tcPr>
          <w:p w14:paraId="3BFC60BE"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145</w:t>
            </w:r>
          </w:p>
        </w:tc>
        <w:tc>
          <w:tcPr>
            <w:tcW w:w="0" w:type="auto"/>
            <w:hideMark/>
          </w:tcPr>
          <w:p w14:paraId="5C183DBA"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-35</w:t>
            </w:r>
          </w:p>
        </w:tc>
        <w:tc>
          <w:tcPr>
            <w:tcW w:w="0" w:type="auto"/>
            <w:hideMark/>
          </w:tcPr>
          <w:p w14:paraId="2904E735"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міграція клієнтів у цифрові канали, зменшення ролі відділень</w:t>
            </w:r>
          </w:p>
        </w:tc>
      </w:tr>
      <w:tr w:rsidR="00AA03D4" w:rsidRPr="00AA03D4" w14:paraId="02A0621A" w14:textId="77777777" w:rsidTr="00AA03D4">
        <w:tc>
          <w:tcPr>
            <w:tcW w:w="0" w:type="auto"/>
            <w:hideMark/>
          </w:tcPr>
          <w:p w14:paraId="30C34F52"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Частка NPL, %</w:t>
            </w:r>
          </w:p>
        </w:tc>
        <w:tc>
          <w:tcPr>
            <w:tcW w:w="0" w:type="auto"/>
            <w:hideMark/>
          </w:tcPr>
          <w:p w14:paraId="4FC6BCA1"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32%</w:t>
            </w:r>
          </w:p>
        </w:tc>
        <w:tc>
          <w:tcPr>
            <w:tcW w:w="0" w:type="auto"/>
            <w:hideMark/>
          </w:tcPr>
          <w:p w14:paraId="163F3D0A"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24%</w:t>
            </w:r>
          </w:p>
        </w:tc>
        <w:tc>
          <w:tcPr>
            <w:tcW w:w="0" w:type="auto"/>
            <w:hideMark/>
          </w:tcPr>
          <w:p w14:paraId="1315663A"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 xml:space="preserve">-8 </w:t>
            </w:r>
            <w:proofErr w:type="spellStart"/>
            <w:r w:rsidRPr="00AA03D4">
              <w:rPr>
                <w:rFonts w:ascii="Times New Roman" w:eastAsia="Times New Roman" w:hAnsi="Times New Roman" w:cs="Times New Roman"/>
                <w:kern w:val="0"/>
                <w:lang w:eastAsia="ru-RU"/>
                <w14:ligatures w14:val="none"/>
              </w:rPr>
              <w:t>п.п</w:t>
            </w:r>
            <w:proofErr w:type="spellEnd"/>
            <w:r w:rsidRPr="00AA03D4">
              <w:rPr>
                <w:rFonts w:ascii="Times New Roman" w:eastAsia="Times New Roman" w:hAnsi="Times New Roman" w:cs="Times New Roman"/>
                <w:kern w:val="0"/>
                <w:lang w:eastAsia="ru-RU"/>
                <w14:ligatures w14:val="none"/>
              </w:rPr>
              <w:t>.</w:t>
            </w:r>
          </w:p>
        </w:tc>
        <w:tc>
          <w:tcPr>
            <w:tcW w:w="0" w:type="auto"/>
            <w:hideMark/>
          </w:tcPr>
          <w:p w14:paraId="36FF7E63"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AI-</w:t>
            </w:r>
            <w:proofErr w:type="spellStart"/>
            <w:r w:rsidRPr="00AA03D4">
              <w:rPr>
                <w:rFonts w:ascii="Times New Roman" w:eastAsia="Times New Roman" w:hAnsi="Times New Roman" w:cs="Times New Roman"/>
                <w:kern w:val="0"/>
                <w:lang w:eastAsia="ru-RU"/>
                <w14:ligatures w14:val="none"/>
              </w:rPr>
              <w:t>скоринг</w:t>
            </w:r>
            <w:proofErr w:type="spellEnd"/>
            <w:r w:rsidRPr="00AA03D4">
              <w:rPr>
                <w:rFonts w:ascii="Times New Roman" w:eastAsia="Times New Roman" w:hAnsi="Times New Roman" w:cs="Times New Roman"/>
                <w:kern w:val="0"/>
                <w:lang w:eastAsia="ru-RU"/>
                <w14:ligatures w14:val="none"/>
              </w:rPr>
              <w:t>, прогнозна аналітика, раннє виявлення ризиків</w:t>
            </w:r>
          </w:p>
        </w:tc>
      </w:tr>
      <w:tr w:rsidR="00AA03D4" w:rsidRPr="00AA03D4" w14:paraId="2B6EAF24" w14:textId="77777777" w:rsidTr="00AA03D4">
        <w:tc>
          <w:tcPr>
            <w:tcW w:w="0" w:type="auto"/>
            <w:hideMark/>
          </w:tcPr>
          <w:p w14:paraId="5DE03385"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Резерви під ризики, млрд грн</w:t>
            </w:r>
          </w:p>
        </w:tc>
        <w:tc>
          <w:tcPr>
            <w:tcW w:w="0" w:type="auto"/>
            <w:hideMark/>
          </w:tcPr>
          <w:p w14:paraId="7D25585F"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10,0</w:t>
            </w:r>
          </w:p>
        </w:tc>
        <w:tc>
          <w:tcPr>
            <w:tcW w:w="0" w:type="auto"/>
            <w:hideMark/>
          </w:tcPr>
          <w:p w14:paraId="1CBC2A4D"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8,2</w:t>
            </w:r>
          </w:p>
        </w:tc>
        <w:tc>
          <w:tcPr>
            <w:tcW w:w="0" w:type="auto"/>
            <w:hideMark/>
          </w:tcPr>
          <w:p w14:paraId="79AF9420"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-1,8</w:t>
            </w:r>
          </w:p>
        </w:tc>
        <w:tc>
          <w:tcPr>
            <w:tcW w:w="0" w:type="auto"/>
            <w:hideMark/>
          </w:tcPr>
          <w:p w14:paraId="5FD28CC1"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точніше оцінювання кредитоспроможності клієнтів</w:t>
            </w:r>
          </w:p>
        </w:tc>
      </w:tr>
      <w:tr w:rsidR="00AA03D4" w:rsidRPr="00AA03D4" w14:paraId="7F3F3441" w14:textId="77777777" w:rsidTr="00AA03D4">
        <w:tc>
          <w:tcPr>
            <w:tcW w:w="0" w:type="auto"/>
            <w:hideMark/>
          </w:tcPr>
          <w:p w14:paraId="5041C88D"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Транзакції на клієнта/рік</w:t>
            </w:r>
          </w:p>
        </w:tc>
        <w:tc>
          <w:tcPr>
            <w:tcW w:w="0" w:type="auto"/>
            <w:hideMark/>
          </w:tcPr>
          <w:p w14:paraId="06B7A636"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85</w:t>
            </w:r>
          </w:p>
        </w:tc>
        <w:tc>
          <w:tcPr>
            <w:tcW w:w="0" w:type="auto"/>
            <w:hideMark/>
          </w:tcPr>
          <w:p w14:paraId="4E70290D"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110</w:t>
            </w:r>
          </w:p>
        </w:tc>
        <w:tc>
          <w:tcPr>
            <w:tcW w:w="0" w:type="auto"/>
            <w:hideMark/>
          </w:tcPr>
          <w:p w14:paraId="3FE3C3D8"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+25</w:t>
            </w:r>
          </w:p>
        </w:tc>
        <w:tc>
          <w:tcPr>
            <w:tcW w:w="0" w:type="auto"/>
            <w:hideMark/>
          </w:tcPr>
          <w:p w14:paraId="1FDD136E"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розвиток мобільного банкінгу, UX-покращення, цифрові сервіси</w:t>
            </w:r>
          </w:p>
        </w:tc>
      </w:tr>
      <w:tr w:rsidR="00AA03D4" w:rsidRPr="00AA03D4" w14:paraId="1DACD688" w14:textId="77777777" w:rsidTr="00AA03D4">
        <w:tc>
          <w:tcPr>
            <w:tcW w:w="0" w:type="auto"/>
            <w:hideMark/>
          </w:tcPr>
          <w:p w14:paraId="36C4A4E3"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ROA, %</w:t>
            </w:r>
          </w:p>
        </w:tc>
        <w:tc>
          <w:tcPr>
            <w:tcW w:w="0" w:type="auto"/>
            <w:hideMark/>
          </w:tcPr>
          <w:p w14:paraId="30F67B4C"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4,2%</w:t>
            </w:r>
          </w:p>
        </w:tc>
        <w:tc>
          <w:tcPr>
            <w:tcW w:w="0" w:type="auto"/>
            <w:hideMark/>
          </w:tcPr>
          <w:p w14:paraId="7AE4DC7C"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5,3%</w:t>
            </w:r>
          </w:p>
        </w:tc>
        <w:tc>
          <w:tcPr>
            <w:tcW w:w="0" w:type="auto"/>
            <w:hideMark/>
          </w:tcPr>
          <w:p w14:paraId="38EB84FF"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 xml:space="preserve">+1,1 </w:t>
            </w:r>
            <w:proofErr w:type="spellStart"/>
            <w:r w:rsidRPr="00AA03D4">
              <w:rPr>
                <w:rFonts w:ascii="Times New Roman" w:eastAsia="Times New Roman" w:hAnsi="Times New Roman" w:cs="Times New Roman"/>
                <w:kern w:val="0"/>
                <w:lang w:eastAsia="ru-RU"/>
                <w14:ligatures w14:val="none"/>
              </w:rPr>
              <w:t>п.п</w:t>
            </w:r>
            <w:proofErr w:type="spellEnd"/>
            <w:r w:rsidRPr="00AA03D4">
              <w:rPr>
                <w:rFonts w:ascii="Times New Roman" w:eastAsia="Times New Roman" w:hAnsi="Times New Roman" w:cs="Times New Roman"/>
                <w:kern w:val="0"/>
                <w:lang w:eastAsia="ru-RU"/>
                <w14:ligatures w14:val="none"/>
              </w:rPr>
              <w:t>.</w:t>
            </w:r>
          </w:p>
        </w:tc>
        <w:tc>
          <w:tcPr>
            <w:tcW w:w="0" w:type="auto"/>
            <w:hideMark/>
          </w:tcPr>
          <w:p w14:paraId="3E59FF88"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зростання доходів + оптимізація витрат + зниження ризиків</w:t>
            </w:r>
          </w:p>
        </w:tc>
      </w:tr>
      <w:tr w:rsidR="00AA03D4" w:rsidRPr="00AA03D4" w14:paraId="19F00662" w14:textId="77777777" w:rsidTr="00AA03D4">
        <w:tc>
          <w:tcPr>
            <w:tcW w:w="0" w:type="auto"/>
            <w:hideMark/>
          </w:tcPr>
          <w:p w14:paraId="0AAED5E2"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ROE, %</w:t>
            </w:r>
          </w:p>
        </w:tc>
        <w:tc>
          <w:tcPr>
            <w:tcW w:w="0" w:type="auto"/>
            <w:hideMark/>
          </w:tcPr>
          <w:p w14:paraId="704FF499"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32%</w:t>
            </w:r>
          </w:p>
        </w:tc>
        <w:tc>
          <w:tcPr>
            <w:tcW w:w="0" w:type="auto"/>
            <w:hideMark/>
          </w:tcPr>
          <w:p w14:paraId="466785F2"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39%</w:t>
            </w:r>
          </w:p>
        </w:tc>
        <w:tc>
          <w:tcPr>
            <w:tcW w:w="0" w:type="auto"/>
            <w:hideMark/>
          </w:tcPr>
          <w:p w14:paraId="0C8A7234" w14:textId="77777777" w:rsidR="00AA03D4" w:rsidRPr="00AA03D4" w:rsidRDefault="00AA03D4" w:rsidP="00AA03D4">
            <w:pPr>
              <w:jc w:val="cente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 xml:space="preserve">+7 </w:t>
            </w:r>
            <w:proofErr w:type="spellStart"/>
            <w:r w:rsidRPr="00AA03D4">
              <w:rPr>
                <w:rFonts w:ascii="Times New Roman" w:eastAsia="Times New Roman" w:hAnsi="Times New Roman" w:cs="Times New Roman"/>
                <w:kern w:val="0"/>
                <w:lang w:eastAsia="ru-RU"/>
                <w14:ligatures w14:val="none"/>
              </w:rPr>
              <w:t>п.п</w:t>
            </w:r>
            <w:proofErr w:type="spellEnd"/>
            <w:r w:rsidRPr="00AA03D4">
              <w:rPr>
                <w:rFonts w:ascii="Times New Roman" w:eastAsia="Times New Roman" w:hAnsi="Times New Roman" w:cs="Times New Roman"/>
                <w:kern w:val="0"/>
                <w:lang w:eastAsia="ru-RU"/>
                <w14:ligatures w14:val="none"/>
              </w:rPr>
              <w:t>.</w:t>
            </w:r>
          </w:p>
        </w:tc>
        <w:tc>
          <w:tcPr>
            <w:tcW w:w="0" w:type="auto"/>
            <w:hideMark/>
          </w:tcPr>
          <w:p w14:paraId="364BEDD6" w14:textId="77777777" w:rsidR="00AA03D4" w:rsidRPr="00AA03D4" w:rsidRDefault="00AA03D4" w:rsidP="00AE001B">
            <w:pPr>
              <w:rPr>
                <w:rFonts w:ascii="Times New Roman" w:eastAsia="Times New Roman" w:hAnsi="Times New Roman" w:cs="Times New Roman"/>
                <w:kern w:val="0"/>
                <w:lang w:eastAsia="ru-RU"/>
                <w14:ligatures w14:val="none"/>
              </w:rPr>
            </w:pPr>
            <w:r w:rsidRPr="00AA03D4">
              <w:rPr>
                <w:rFonts w:ascii="Times New Roman" w:eastAsia="Times New Roman" w:hAnsi="Times New Roman" w:cs="Times New Roman"/>
                <w:kern w:val="0"/>
                <w:lang w:eastAsia="ru-RU"/>
                <w14:ligatures w14:val="none"/>
              </w:rPr>
              <w:t>підвищення ефективності капіталу та прибутковості операцій</w:t>
            </w:r>
          </w:p>
        </w:tc>
      </w:tr>
    </w:tbl>
    <w:p w14:paraId="5824F92A" w14:textId="77777777" w:rsidR="00AA03D4" w:rsidRDefault="00AA03D4" w:rsidP="00AA03D4">
      <w:pPr>
        <w:jc w:val="center"/>
        <w:rPr>
          <w:rFonts w:ascii="Times New Roman" w:eastAsia="Times New Roman" w:hAnsi="Times New Roman" w:cs="Times New Roman"/>
          <w:kern w:val="0"/>
          <w:sz w:val="28"/>
          <w:szCs w:val="28"/>
          <w:lang w:eastAsia="ru-RU"/>
          <w14:ligatures w14:val="none"/>
        </w:rPr>
      </w:pPr>
    </w:p>
    <w:p w14:paraId="1F3B4293" w14:textId="52CA8244" w:rsidR="00AE001B" w:rsidRPr="00AE001B" w:rsidRDefault="00AE001B" w:rsidP="00AE001B">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AE001B">
        <w:rPr>
          <w:rFonts w:ascii="Times New Roman" w:eastAsia="Times New Roman" w:hAnsi="Times New Roman" w:cs="Times New Roman"/>
          <w:kern w:val="0"/>
          <w:sz w:val="28"/>
          <w:szCs w:val="28"/>
          <w:lang w:eastAsia="ru-RU"/>
          <w14:ligatures w14:val="none"/>
        </w:rPr>
        <w:t xml:space="preserve">Подані в таблиці розрахункові дані демонструють, що впровадження цифрових та інноваційних рішень у діяльність </w:t>
      </w:r>
      <w:r w:rsidR="00E3519D">
        <w:rPr>
          <w:rFonts w:ascii="Times New Roman" w:eastAsia="Times New Roman" w:hAnsi="Times New Roman" w:cs="Times New Roman"/>
          <w:kern w:val="0"/>
          <w:sz w:val="28"/>
          <w:szCs w:val="28"/>
          <w:lang w:eastAsia="ru-RU"/>
          <w14:ligatures w14:val="none"/>
        </w:rPr>
        <w:t>АТ КБ ПРИВАТБАНК</w:t>
      </w:r>
      <w:r w:rsidRPr="00AE001B">
        <w:rPr>
          <w:rFonts w:ascii="Times New Roman" w:eastAsia="Times New Roman" w:hAnsi="Times New Roman" w:cs="Times New Roman"/>
          <w:kern w:val="0"/>
          <w:sz w:val="28"/>
          <w:szCs w:val="28"/>
          <w:lang w:eastAsia="ru-RU"/>
          <w14:ligatures w14:val="none"/>
        </w:rPr>
        <w:t xml:space="preserve"> формує не окремі точкові покращення, а комплексний ефект трансформації фінансової моделі банку. Найбільш виражений вплив спостерігається у зростанні дохідної частини, де збільшення середнього доходу на одного клієнта та комісійних надходжень прямо пов’язане з поглибленням персоналізації сервісів, розвитком цифрових каналів та розширенням </w:t>
      </w:r>
      <w:proofErr w:type="spellStart"/>
      <w:r w:rsidRPr="00AE001B">
        <w:rPr>
          <w:rFonts w:ascii="Times New Roman" w:eastAsia="Times New Roman" w:hAnsi="Times New Roman" w:cs="Times New Roman"/>
          <w:kern w:val="0"/>
          <w:sz w:val="28"/>
          <w:szCs w:val="28"/>
          <w:lang w:eastAsia="ru-RU"/>
          <w14:ligatures w14:val="none"/>
        </w:rPr>
        <w:t>екосистемних</w:t>
      </w:r>
      <w:proofErr w:type="spellEnd"/>
      <w:r w:rsidRPr="00AE001B">
        <w:rPr>
          <w:rFonts w:ascii="Times New Roman" w:eastAsia="Times New Roman" w:hAnsi="Times New Roman" w:cs="Times New Roman"/>
          <w:kern w:val="0"/>
          <w:sz w:val="28"/>
          <w:szCs w:val="28"/>
          <w:lang w:eastAsia="ru-RU"/>
          <w14:ligatures w14:val="none"/>
        </w:rPr>
        <w:t xml:space="preserve"> продуктів. Це свідчить про перехід від класичної процентної моделі доходів до більш стійкої </w:t>
      </w:r>
      <w:proofErr w:type="spellStart"/>
      <w:r w:rsidRPr="00AE001B">
        <w:rPr>
          <w:rFonts w:ascii="Times New Roman" w:eastAsia="Times New Roman" w:hAnsi="Times New Roman" w:cs="Times New Roman"/>
          <w:kern w:val="0"/>
          <w:sz w:val="28"/>
          <w:szCs w:val="28"/>
          <w:lang w:eastAsia="ru-RU"/>
          <w14:ligatures w14:val="none"/>
        </w:rPr>
        <w:t>транзакційно</w:t>
      </w:r>
      <w:proofErr w:type="spellEnd"/>
      <w:r w:rsidRPr="00AE001B">
        <w:rPr>
          <w:rFonts w:ascii="Times New Roman" w:eastAsia="Times New Roman" w:hAnsi="Times New Roman" w:cs="Times New Roman"/>
          <w:kern w:val="0"/>
          <w:sz w:val="28"/>
          <w:szCs w:val="28"/>
          <w:lang w:eastAsia="ru-RU"/>
          <w14:ligatures w14:val="none"/>
        </w:rPr>
        <w:t>-комісійної структури.</w:t>
      </w:r>
      <w:r>
        <w:rPr>
          <w:rFonts w:ascii="Times New Roman" w:eastAsia="Times New Roman" w:hAnsi="Times New Roman" w:cs="Times New Roman"/>
          <w:kern w:val="0"/>
          <w:sz w:val="28"/>
          <w:szCs w:val="28"/>
          <w:lang w:eastAsia="ru-RU"/>
          <w14:ligatures w14:val="none"/>
        </w:rPr>
        <w:t xml:space="preserve"> </w:t>
      </w:r>
      <w:r w:rsidRPr="00AE001B">
        <w:rPr>
          <w:rFonts w:ascii="Times New Roman" w:eastAsia="Times New Roman" w:hAnsi="Times New Roman" w:cs="Times New Roman"/>
          <w:kern w:val="0"/>
          <w:sz w:val="28"/>
          <w:szCs w:val="28"/>
          <w:lang w:eastAsia="ru-RU"/>
          <w14:ligatures w14:val="none"/>
        </w:rPr>
        <w:t xml:space="preserve">Водночас важливим результатом є суттєве зниження операційних витрат, що досягається за рахунок автоматизації процесів, </w:t>
      </w:r>
      <w:proofErr w:type="spellStart"/>
      <w:r w:rsidRPr="00AE001B">
        <w:rPr>
          <w:rFonts w:ascii="Times New Roman" w:eastAsia="Times New Roman" w:hAnsi="Times New Roman" w:cs="Times New Roman"/>
          <w:kern w:val="0"/>
          <w:sz w:val="28"/>
          <w:szCs w:val="28"/>
          <w:lang w:eastAsia="ru-RU"/>
          <w14:ligatures w14:val="none"/>
        </w:rPr>
        <w:t>цифровізації</w:t>
      </w:r>
      <w:proofErr w:type="spellEnd"/>
      <w:r w:rsidRPr="00AE001B">
        <w:rPr>
          <w:rFonts w:ascii="Times New Roman" w:eastAsia="Times New Roman" w:hAnsi="Times New Roman" w:cs="Times New Roman"/>
          <w:kern w:val="0"/>
          <w:sz w:val="28"/>
          <w:szCs w:val="28"/>
          <w:lang w:eastAsia="ru-RU"/>
          <w14:ligatures w14:val="none"/>
        </w:rPr>
        <w:t xml:space="preserve"> бек-офісу та зменшення ролі фізичних каналів обслуговування. Це безпосередньо підвищує операційну ефективність банку та дозволяє оптимізувати витрати на обслуговування одного клієнта. Окремо слід відзначити позитивний вплив на ризикову складову: зниження частки проблемних кредитів та обсягів резервування свідчить про підвищення якості кредитного портфеля завдяки використанню AI-</w:t>
      </w:r>
      <w:proofErr w:type="spellStart"/>
      <w:r w:rsidRPr="00AE001B">
        <w:rPr>
          <w:rFonts w:ascii="Times New Roman" w:eastAsia="Times New Roman" w:hAnsi="Times New Roman" w:cs="Times New Roman"/>
          <w:kern w:val="0"/>
          <w:sz w:val="28"/>
          <w:szCs w:val="28"/>
          <w:lang w:eastAsia="ru-RU"/>
          <w14:ligatures w14:val="none"/>
        </w:rPr>
        <w:t>скорингу</w:t>
      </w:r>
      <w:proofErr w:type="spellEnd"/>
      <w:r w:rsidRPr="00AE001B">
        <w:rPr>
          <w:rFonts w:ascii="Times New Roman" w:eastAsia="Times New Roman" w:hAnsi="Times New Roman" w:cs="Times New Roman"/>
          <w:kern w:val="0"/>
          <w:sz w:val="28"/>
          <w:szCs w:val="28"/>
          <w:lang w:eastAsia="ru-RU"/>
          <w14:ligatures w14:val="none"/>
        </w:rPr>
        <w:t xml:space="preserve"> та прогнозної аналітики.</w:t>
      </w:r>
      <w:r>
        <w:rPr>
          <w:rFonts w:ascii="Times New Roman" w:eastAsia="Times New Roman" w:hAnsi="Times New Roman" w:cs="Times New Roman"/>
          <w:kern w:val="0"/>
          <w:sz w:val="28"/>
          <w:szCs w:val="28"/>
          <w:lang w:eastAsia="ru-RU"/>
          <w14:ligatures w14:val="none"/>
        </w:rPr>
        <w:t xml:space="preserve"> </w:t>
      </w:r>
      <w:r w:rsidRPr="00AE001B">
        <w:rPr>
          <w:rFonts w:ascii="Times New Roman" w:eastAsia="Times New Roman" w:hAnsi="Times New Roman" w:cs="Times New Roman"/>
          <w:kern w:val="0"/>
          <w:sz w:val="28"/>
          <w:szCs w:val="28"/>
          <w:lang w:eastAsia="ru-RU"/>
          <w14:ligatures w14:val="none"/>
        </w:rPr>
        <w:t xml:space="preserve">У сукупності </w:t>
      </w:r>
      <w:r w:rsidRPr="00AE001B">
        <w:rPr>
          <w:rFonts w:ascii="Times New Roman" w:eastAsia="Times New Roman" w:hAnsi="Times New Roman" w:cs="Times New Roman"/>
          <w:kern w:val="0"/>
          <w:sz w:val="28"/>
          <w:szCs w:val="28"/>
          <w:lang w:eastAsia="ru-RU"/>
          <w14:ligatures w14:val="none"/>
        </w:rPr>
        <w:lastRenderedPageBreak/>
        <w:t>зазначені зміни забезпечують зростання ключових показників рентабельності (ROA та ROE), що підтверджує загальну економічну доцільність запропонованих заходів. Таким чином, цифрова трансформація виступає не лише інструментом технологічного оновлення банку, а й системним фактором підвищення його прибутковості, фінансової стійкості та конкурентоспроможності.</w:t>
      </w:r>
    </w:p>
    <w:p w14:paraId="25D5B87C" w14:textId="77777777" w:rsidR="00AE001B" w:rsidRDefault="00AE001B" w:rsidP="00AE001B">
      <w:pPr>
        <w:rPr>
          <w:rFonts w:ascii="Times New Roman" w:eastAsia="Times New Roman" w:hAnsi="Times New Roman" w:cs="Times New Roman"/>
          <w:kern w:val="0"/>
          <w:sz w:val="28"/>
          <w:szCs w:val="28"/>
          <w:lang w:eastAsia="ru-RU"/>
          <w14:ligatures w14:val="none"/>
        </w:rPr>
      </w:pPr>
    </w:p>
    <w:p w14:paraId="4EE9E580" w14:textId="63E6E773" w:rsidR="00506217" w:rsidRPr="005F58A4" w:rsidRDefault="00506217" w:rsidP="00AE001B">
      <w:pPr>
        <w:rPr>
          <w:rFonts w:ascii="Times New Roman" w:eastAsia="Times New Roman" w:hAnsi="Times New Roman" w:cs="Times New Roman"/>
          <w:kern w:val="0"/>
          <w:sz w:val="28"/>
          <w:szCs w:val="28"/>
          <w:lang w:eastAsia="ru-RU"/>
          <w14:ligatures w14:val="none"/>
        </w:rPr>
      </w:pPr>
      <w:r w:rsidRPr="005F58A4">
        <w:rPr>
          <w:rFonts w:ascii="Times New Roman" w:eastAsia="Times New Roman" w:hAnsi="Times New Roman" w:cs="Times New Roman"/>
          <w:kern w:val="0"/>
          <w:sz w:val="28"/>
          <w:szCs w:val="28"/>
          <w:lang w:eastAsia="ru-RU"/>
          <w14:ligatures w14:val="none"/>
        </w:rPr>
        <w:t>Висновок до розділу 3</w:t>
      </w:r>
    </w:p>
    <w:p w14:paraId="36F8A9F8" w14:textId="5F91932F" w:rsidR="00506217" w:rsidRPr="00506217" w:rsidRDefault="00506217" w:rsidP="00506217">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506217">
        <w:rPr>
          <w:rFonts w:ascii="Times New Roman" w:eastAsia="Times New Roman" w:hAnsi="Times New Roman" w:cs="Times New Roman"/>
          <w:kern w:val="0"/>
          <w:sz w:val="28"/>
          <w:szCs w:val="28"/>
          <w:lang w:eastAsia="ru-RU"/>
          <w14:ligatures w14:val="none"/>
        </w:rPr>
        <w:t xml:space="preserve">У результаті дослідження обґрунтовано напрями вдосконалення управління прибутковістю </w:t>
      </w:r>
      <w:r w:rsidR="00E3519D">
        <w:rPr>
          <w:rFonts w:ascii="Times New Roman" w:eastAsia="Times New Roman" w:hAnsi="Times New Roman" w:cs="Times New Roman"/>
          <w:kern w:val="0"/>
          <w:sz w:val="28"/>
          <w:szCs w:val="28"/>
          <w:lang w:eastAsia="ru-RU"/>
          <w14:ligatures w14:val="none"/>
        </w:rPr>
        <w:t>АТ КБ ПРИВАТБАНК</w:t>
      </w:r>
      <w:r w:rsidRPr="00506217">
        <w:rPr>
          <w:rFonts w:ascii="Times New Roman" w:eastAsia="Times New Roman" w:hAnsi="Times New Roman" w:cs="Times New Roman"/>
          <w:kern w:val="0"/>
          <w:sz w:val="28"/>
          <w:szCs w:val="28"/>
          <w:lang w:eastAsia="ru-RU"/>
          <w14:ligatures w14:val="none"/>
        </w:rPr>
        <w:t xml:space="preserve"> в умовах </w:t>
      </w:r>
      <w:proofErr w:type="spellStart"/>
      <w:r w:rsidRPr="00506217">
        <w:rPr>
          <w:rFonts w:ascii="Times New Roman" w:eastAsia="Times New Roman" w:hAnsi="Times New Roman" w:cs="Times New Roman"/>
          <w:kern w:val="0"/>
          <w:sz w:val="28"/>
          <w:szCs w:val="28"/>
          <w:lang w:eastAsia="ru-RU"/>
          <w14:ligatures w14:val="none"/>
        </w:rPr>
        <w:t>цифровізації</w:t>
      </w:r>
      <w:proofErr w:type="spellEnd"/>
      <w:r w:rsidRPr="00506217">
        <w:rPr>
          <w:rFonts w:ascii="Times New Roman" w:eastAsia="Times New Roman" w:hAnsi="Times New Roman" w:cs="Times New Roman"/>
          <w:kern w:val="0"/>
          <w:sz w:val="28"/>
          <w:szCs w:val="28"/>
          <w:lang w:eastAsia="ru-RU"/>
          <w14:ligatures w14:val="none"/>
        </w:rPr>
        <w:t xml:space="preserve"> банківського сектору та розвитку </w:t>
      </w:r>
      <w:proofErr w:type="spellStart"/>
      <w:r w:rsidRPr="00506217">
        <w:rPr>
          <w:rFonts w:ascii="Times New Roman" w:eastAsia="Times New Roman" w:hAnsi="Times New Roman" w:cs="Times New Roman"/>
          <w:kern w:val="0"/>
          <w:sz w:val="28"/>
          <w:szCs w:val="28"/>
          <w:lang w:eastAsia="ru-RU"/>
          <w14:ligatures w14:val="none"/>
        </w:rPr>
        <w:t>клієнтоорієнтованої</w:t>
      </w:r>
      <w:proofErr w:type="spellEnd"/>
      <w:r w:rsidRPr="00506217">
        <w:rPr>
          <w:rFonts w:ascii="Times New Roman" w:eastAsia="Times New Roman" w:hAnsi="Times New Roman" w:cs="Times New Roman"/>
          <w:kern w:val="0"/>
          <w:sz w:val="28"/>
          <w:szCs w:val="28"/>
          <w:lang w:eastAsia="ru-RU"/>
          <w14:ligatures w14:val="none"/>
        </w:rPr>
        <w:t xml:space="preserve"> моделі.</w:t>
      </w:r>
      <w:r>
        <w:rPr>
          <w:rFonts w:ascii="Times New Roman" w:eastAsia="Times New Roman" w:hAnsi="Times New Roman" w:cs="Times New Roman"/>
          <w:kern w:val="0"/>
          <w:sz w:val="28"/>
          <w:szCs w:val="28"/>
          <w:lang w:eastAsia="ru-RU"/>
          <w14:ligatures w14:val="none"/>
        </w:rPr>
        <w:t xml:space="preserve"> </w:t>
      </w:r>
      <w:r w:rsidRPr="00506217">
        <w:rPr>
          <w:rFonts w:ascii="Times New Roman" w:eastAsia="Times New Roman" w:hAnsi="Times New Roman" w:cs="Times New Roman"/>
          <w:kern w:val="0"/>
          <w:sz w:val="28"/>
          <w:szCs w:val="28"/>
          <w:lang w:eastAsia="ru-RU"/>
          <w14:ligatures w14:val="none"/>
        </w:rPr>
        <w:t xml:space="preserve">Встановлено, що проблеми прибутковості мають системний характер і пов’язані не лише з дисбалансом доходів і витрат, а й зі структурними змінами банківської моделі. До ключових обмежень віднесено зниження стабільності процентної маржі, високу витратну інерцію, асиметрію ризиків і прибутковості, домінування процентних доходів та значний вплив зовнішніх факторів, що підвищує чутливість банків до </w:t>
      </w:r>
      <w:proofErr w:type="spellStart"/>
      <w:r w:rsidRPr="00506217">
        <w:rPr>
          <w:rFonts w:ascii="Times New Roman" w:eastAsia="Times New Roman" w:hAnsi="Times New Roman" w:cs="Times New Roman"/>
          <w:kern w:val="0"/>
          <w:sz w:val="28"/>
          <w:szCs w:val="28"/>
          <w:lang w:eastAsia="ru-RU"/>
          <w14:ligatures w14:val="none"/>
        </w:rPr>
        <w:t>макрошоків</w:t>
      </w:r>
      <w:proofErr w:type="spellEnd"/>
      <w:r w:rsidRPr="00506217">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 xml:space="preserve"> </w:t>
      </w:r>
      <w:r w:rsidRPr="00506217">
        <w:rPr>
          <w:rFonts w:ascii="Times New Roman" w:eastAsia="Times New Roman" w:hAnsi="Times New Roman" w:cs="Times New Roman"/>
          <w:kern w:val="0"/>
          <w:sz w:val="28"/>
          <w:szCs w:val="28"/>
          <w:lang w:eastAsia="ru-RU"/>
          <w14:ligatures w14:val="none"/>
        </w:rPr>
        <w:t xml:space="preserve">Водночас визначено основні резерви підвищення прибутковості, пов’язані з переходом до </w:t>
      </w:r>
      <w:proofErr w:type="spellStart"/>
      <w:r w:rsidRPr="00506217">
        <w:rPr>
          <w:rFonts w:ascii="Times New Roman" w:eastAsia="Times New Roman" w:hAnsi="Times New Roman" w:cs="Times New Roman"/>
          <w:kern w:val="0"/>
          <w:sz w:val="28"/>
          <w:szCs w:val="28"/>
          <w:lang w:eastAsia="ru-RU"/>
          <w14:ligatures w14:val="none"/>
        </w:rPr>
        <w:t>поведінково</w:t>
      </w:r>
      <w:proofErr w:type="spellEnd"/>
      <w:r w:rsidRPr="00506217">
        <w:rPr>
          <w:rFonts w:ascii="Times New Roman" w:eastAsia="Times New Roman" w:hAnsi="Times New Roman" w:cs="Times New Roman"/>
          <w:kern w:val="0"/>
          <w:sz w:val="28"/>
          <w:szCs w:val="28"/>
          <w:lang w:eastAsia="ru-RU"/>
          <w14:ligatures w14:val="none"/>
        </w:rPr>
        <w:t xml:space="preserve">-орієнтованого управління, впровадженням ризик-скоригованих підходів, розвитком економіки даних, цифровізацією витратної моделі та формуванням </w:t>
      </w:r>
      <w:proofErr w:type="spellStart"/>
      <w:r w:rsidRPr="00506217">
        <w:rPr>
          <w:rFonts w:ascii="Times New Roman" w:eastAsia="Times New Roman" w:hAnsi="Times New Roman" w:cs="Times New Roman"/>
          <w:kern w:val="0"/>
          <w:sz w:val="28"/>
          <w:szCs w:val="28"/>
          <w:lang w:eastAsia="ru-RU"/>
          <w14:ligatures w14:val="none"/>
        </w:rPr>
        <w:t>екосистемних</w:t>
      </w:r>
      <w:proofErr w:type="spellEnd"/>
      <w:r w:rsidRPr="00506217">
        <w:rPr>
          <w:rFonts w:ascii="Times New Roman" w:eastAsia="Times New Roman" w:hAnsi="Times New Roman" w:cs="Times New Roman"/>
          <w:kern w:val="0"/>
          <w:sz w:val="28"/>
          <w:szCs w:val="28"/>
          <w:lang w:eastAsia="ru-RU"/>
          <w14:ligatures w14:val="none"/>
        </w:rPr>
        <w:t xml:space="preserve"> джерел доходу. Це дозволяє змістити акцент із обсягів операцій на їхню якість і дохідність.</w:t>
      </w:r>
    </w:p>
    <w:p w14:paraId="0A0DB036" w14:textId="77777777" w:rsidR="00DD50DF" w:rsidRDefault="00506217" w:rsidP="00506217">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506217">
        <w:rPr>
          <w:rFonts w:ascii="Times New Roman" w:eastAsia="Times New Roman" w:hAnsi="Times New Roman" w:cs="Times New Roman"/>
          <w:kern w:val="0"/>
          <w:sz w:val="28"/>
          <w:szCs w:val="28"/>
          <w:lang w:eastAsia="ru-RU"/>
          <w14:ligatures w14:val="none"/>
        </w:rPr>
        <w:t xml:space="preserve">Запропонований механізм </w:t>
      </w:r>
      <w:r w:rsidRPr="0035796C">
        <w:rPr>
          <w:rFonts w:ascii="Times New Roman" w:eastAsia="Times New Roman" w:hAnsi="Times New Roman" w:cs="Times New Roman"/>
          <w:kern w:val="0"/>
          <w:sz w:val="28"/>
          <w:szCs w:val="28"/>
          <w:lang w:eastAsia="ru-RU"/>
          <w14:ligatures w14:val="none"/>
        </w:rPr>
        <w:t xml:space="preserve">управління прибутковістю банку в умовах </w:t>
      </w:r>
      <w:proofErr w:type="spellStart"/>
      <w:r w:rsidRPr="0035796C">
        <w:rPr>
          <w:rFonts w:ascii="Times New Roman" w:eastAsia="Times New Roman" w:hAnsi="Times New Roman" w:cs="Times New Roman"/>
          <w:kern w:val="0"/>
          <w:sz w:val="28"/>
          <w:szCs w:val="28"/>
          <w:lang w:eastAsia="ru-RU"/>
          <w14:ligatures w14:val="none"/>
        </w:rPr>
        <w:t>клієнтоорієнтованої</w:t>
      </w:r>
      <w:proofErr w:type="spellEnd"/>
      <w:r w:rsidRPr="0035796C">
        <w:rPr>
          <w:rFonts w:ascii="Times New Roman" w:eastAsia="Times New Roman" w:hAnsi="Times New Roman" w:cs="Times New Roman"/>
          <w:kern w:val="0"/>
          <w:sz w:val="28"/>
          <w:szCs w:val="28"/>
          <w:lang w:eastAsia="ru-RU"/>
          <w14:ligatures w14:val="none"/>
        </w:rPr>
        <w:t xml:space="preserve"> моделі розвитку</w:t>
      </w:r>
      <w:r w:rsidRPr="00506217">
        <w:rPr>
          <w:rFonts w:ascii="Times New Roman" w:eastAsia="Times New Roman" w:hAnsi="Times New Roman" w:cs="Times New Roman"/>
          <w:kern w:val="0"/>
          <w:sz w:val="28"/>
          <w:szCs w:val="28"/>
          <w:lang w:eastAsia="ru-RU"/>
          <w14:ligatures w14:val="none"/>
        </w:rPr>
        <w:t xml:space="preserve"> інтегрує аналітичний, клієнтський, управлінський і контрольний блоки в єдину систему, забезпечуючи узгодження цілей банку з поведінкою клієнтів. Центральним елементом виступає управління клієнтською цінністю, що дозволяє формувати прибуток через поглиблення взаємодії з клієнтами.</w:t>
      </w:r>
      <w:r>
        <w:rPr>
          <w:rFonts w:ascii="Times New Roman" w:eastAsia="Times New Roman" w:hAnsi="Times New Roman" w:cs="Times New Roman"/>
          <w:kern w:val="0"/>
          <w:sz w:val="28"/>
          <w:szCs w:val="28"/>
          <w:lang w:eastAsia="ru-RU"/>
          <w14:ligatures w14:val="none"/>
        </w:rPr>
        <w:t xml:space="preserve"> </w:t>
      </w:r>
    </w:p>
    <w:p w14:paraId="39A21A9B" w14:textId="340A4BE0" w:rsidR="00506217" w:rsidRPr="00506217" w:rsidRDefault="00506217" w:rsidP="00506217">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506217">
        <w:rPr>
          <w:rFonts w:ascii="Times New Roman" w:eastAsia="Times New Roman" w:hAnsi="Times New Roman" w:cs="Times New Roman"/>
          <w:kern w:val="0"/>
          <w:sz w:val="28"/>
          <w:szCs w:val="28"/>
          <w:lang w:eastAsia="ru-RU"/>
          <w14:ligatures w14:val="none"/>
        </w:rPr>
        <w:lastRenderedPageBreak/>
        <w:t>Практичні результати показують, що цифрова трансформація позитивно впливає на фінансові показники банку, зокрема сприяє зростанню комісійних доходів, зниженню витрат, покращенню якості кредитного портфеля та підвищенню рентабельності активів і капіталу.</w:t>
      </w:r>
    </w:p>
    <w:p w14:paraId="318476DA" w14:textId="77777777" w:rsidR="00506217" w:rsidRDefault="00506217" w:rsidP="00AE001B">
      <w:pPr>
        <w:rPr>
          <w:rFonts w:ascii="Times New Roman" w:eastAsia="Times New Roman" w:hAnsi="Times New Roman" w:cs="Times New Roman"/>
          <w:kern w:val="0"/>
          <w:sz w:val="28"/>
          <w:szCs w:val="28"/>
          <w:lang w:eastAsia="ru-RU"/>
          <w14:ligatures w14:val="none"/>
        </w:rPr>
      </w:pPr>
    </w:p>
    <w:p w14:paraId="700A1DBE" w14:textId="77777777" w:rsidR="00506217" w:rsidRDefault="00506217" w:rsidP="00AE001B">
      <w:pPr>
        <w:rPr>
          <w:rFonts w:ascii="Times New Roman" w:eastAsia="Times New Roman" w:hAnsi="Times New Roman" w:cs="Times New Roman"/>
          <w:kern w:val="0"/>
          <w:sz w:val="28"/>
          <w:szCs w:val="28"/>
          <w:lang w:eastAsia="ru-RU"/>
          <w14:ligatures w14:val="none"/>
        </w:rPr>
      </w:pPr>
    </w:p>
    <w:p w14:paraId="62F2FFA2" w14:textId="77777777" w:rsidR="00182AF6" w:rsidRDefault="00182AF6">
      <w:pP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br w:type="page"/>
      </w:r>
    </w:p>
    <w:p w14:paraId="72C058C2" w14:textId="77777777" w:rsidR="00182AF6" w:rsidRDefault="00182AF6" w:rsidP="00182AF6">
      <w:pPr>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ВИСНОВКИ</w:t>
      </w:r>
    </w:p>
    <w:p w14:paraId="55CBDD6E" w14:textId="7CDD4EE2" w:rsidR="0060606F" w:rsidRPr="0060606F" w:rsidRDefault="0060606F" w:rsidP="0060606F">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60606F">
        <w:rPr>
          <w:rFonts w:ascii="Times New Roman" w:eastAsia="Times New Roman" w:hAnsi="Times New Roman" w:cs="Times New Roman"/>
          <w:kern w:val="0"/>
          <w:sz w:val="28"/>
          <w:szCs w:val="28"/>
          <w:lang w:eastAsia="ru-RU"/>
          <w14:ligatures w14:val="none"/>
        </w:rPr>
        <w:t xml:space="preserve">У </w:t>
      </w:r>
      <w:r>
        <w:rPr>
          <w:rFonts w:ascii="Times New Roman" w:eastAsia="Times New Roman" w:hAnsi="Times New Roman" w:cs="Times New Roman"/>
          <w:kern w:val="0"/>
          <w:sz w:val="28"/>
          <w:szCs w:val="28"/>
          <w:lang w:eastAsia="ru-RU"/>
          <w14:ligatures w14:val="none"/>
        </w:rPr>
        <w:t>кваліфікаційної</w:t>
      </w:r>
      <w:r w:rsidRPr="0060606F">
        <w:rPr>
          <w:rFonts w:ascii="Times New Roman" w:eastAsia="Times New Roman" w:hAnsi="Times New Roman" w:cs="Times New Roman"/>
          <w:kern w:val="0"/>
          <w:sz w:val="28"/>
          <w:szCs w:val="28"/>
          <w:lang w:eastAsia="ru-RU"/>
          <w14:ligatures w14:val="none"/>
        </w:rPr>
        <w:t xml:space="preserve"> роботі комплексно досліджено теоретичні, методичні та прикладні аспекти управління прибутковістю комерційного банку, що дозволило досягти поставленої мети та виконати визначені завдання.</w:t>
      </w:r>
    </w:p>
    <w:p w14:paraId="45E7F687" w14:textId="23B13441" w:rsidR="0060606F" w:rsidRPr="0060606F" w:rsidRDefault="0060606F" w:rsidP="0060606F">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60606F">
        <w:rPr>
          <w:rFonts w:ascii="Times New Roman" w:eastAsia="Times New Roman" w:hAnsi="Times New Roman" w:cs="Times New Roman"/>
          <w:kern w:val="0"/>
          <w:sz w:val="28"/>
          <w:szCs w:val="28"/>
          <w:lang w:eastAsia="ru-RU"/>
          <w14:ligatures w14:val="none"/>
        </w:rPr>
        <w:t>У ході теоретичного дослідження встановлено, що прибутковість комерційного банку є ключовою економічною категорією, яка відображає ефективність використання фінансових ресурсів, якість управління активами і пасивами та здатність банку забезпечувати стійкий розвиток у довгостроковій перспективі. Вона виступає інтегральним індикатором фінансової стійкості, конкурентоспроможності та результативності банківської діяльності.</w:t>
      </w:r>
      <w:r>
        <w:rPr>
          <w:rFonts w:ascii="Times New Roman" w:eastAsia="Times New Roman" w:hAnsi="Times New Roman" w:cs="Times New Roman"/>
          <w:kern w:val="0"/>
          <w:sz w:val="28"/>
          <w:szCs w:val="28"/>
          <w:lang w:eastAsia="ru-RU"/>
          <w14:ligatures w14:val="none"/>
        </w:rPr>
        <w:t xml:space="preserve"> </w:t>
      </w:r>
      <w:r w:rsidRPr="0060606F">
        <w:rPr>
          <w:rFonts w:ascii="Times New Roman" w:eastAsia="Times New Roman" w:hAnsi="Times New Roman" w:cs="Times New Roman"/>
          <w:kern w:val="0"/>
          <w:sz w:val="28"/>
          <w:szCs w:val="28"/>
          <w:lang w:eastAsia="ru-RU"/>
          <w14:ligatures w14:val="none"/>
        </w:rPr>
        <w:t>Визначено, що формування прибутковості банку відбувається під впливом сукупності зовнішніх і внутрішніх факторів, серед яких ключову роль відіграють внутрішні, оскільки саме вони підлягають управлінському впливу. До них належать структура активів і пасивів, якість кредитного портфеля, рівень витрат, ризик-менеджмент та ефективність операційної діяльності.</w:t>
      </w:r>
      <w:r>
        <w:rPr>
          <w:rFonts w:ascii="Times New Roman" w:eastAsia="Times New Roman" w:hAnsi="Times New Roman" w:cs="Times New Roman"/>
          <w:kern w:val="0"/>
          <w:sz w:val="28"/>
          <w:szCs w:val="28"/>
          <w:lang w:eastAsia="ru-RU"/>
          <w14:ligatures w14:val="none"/>
        </w:rPr>
        <w:t xml:space="preserve"> </w:t>
      </w:r>
      <w:r w:rsidRPr="0060606F">
        <w:rPr>
          <w:rFonts w:ascii="Times New Roman" w:eastAsia="Times New Roman" w:hAnsi="Times New Roman" w:cs="Times New Roman"/>
          <w:kern w:val="0"/>
          <w:sz w:val="28"/>
          <w:szCs w:val="28"/>
          <w:lang w:eastAsia="ru-RU"/>
          <w14:ligatures w14:val="none"/>
        </w:rPr>
        <w:t xml:space="preserve">Узагальнення сучасних підходів до управління прибутковістю засвідчило, що найбільш ефективною є їх комбінація: </w:t>
      </w:r>
      <w:proofErr w:type="spellStart"/>
      <w:r w:rsidRPr="0060606F">
        <w:rPr>
          <w:rFonts w:ascii="Times New Roman" w:eastAsia="Times New Roman" w:hAnsi="Times New Roman" w:cs="Times New Roman"/>
          <w:kern w:val="0"/>
          <w:sz w:val="28"/>
          <w:szCs w:val="28"/>
          <w:lang w:eastAsia="ru-RU"/>
          <w14:ligatures w14:val="none"/>
        </w:rPr>
        <w:t>дохідно</w:t>
      </w:r>
      <w:proofErr w:type="spellEnd"/>
      <w:r w:rsidRPr="0060606F">
        <w:rPr>
          <w:rFonts w:ascii="Times New Roman" w:eastAsia="Times New Roman" w:hAnsi="Times New Roman" w:cs="Times New Roman"/>
          <w:kern w:val="0"/>
          <w:sz w:val="28"/>
          <w:szCs w:val="28"/>
          <w:lang w:eastAsia="ru-RU"/>
          <w14:ligatures w14:val="none"/>
        </w:rPr>
        <w:t xml:space="preserve">-витратного, ризик-орієнтованого, процесного, </w:t>
      </w:r>
      <w:proofErr w:type="spellStart"/>
      <w:r w:rsidRPr="0060606F">
        <w:rPr>
          <w:rFonts w:ascii="Times New Roman" w:eastAsia="Times New Roman" w:hAnsi="Times New Roman" w:cs="Times New Roman"/>
          <w:kern w:val="0"/>
          <w:sz w:val="28"/>
          <w:szCs w:val="28"/>
          <w:lang w:eastAsia="ru-RU"/>
          <w14:ligatures w14:val="none"/>
        </w:rPr>
        <w:t>вартісно</w:t>
      </w:r>
      <w:proofErr w:type="spellEnd"/>
      <w:r w:rsidRPr="0060606F">
        <w:rPr>
          <w:rFonts w:ascii="Times New Roman" w:eastAsia="Times New Roman" w:hAnsi="Times New Roman" w:cs="Times New Roman"/>
          <w:kern w:val="0"/>
          <w:sz w:val="28"/>
          <w:szCs w:val="28"/>
          <w:lang w:eastAsia="ru-RU"/>
          <w14:ligatures w14:val="none"/>
        </w:rPr>
        <w:t>-орієнтованого та ALM-підходу з посиленням ролі цифрових технологій. Це дозволяє забезпечити комплексність управління фінансовими результатами та адаптацію банку до змін зовнішнього середовища.</w:t>
      </w:r>
    </w:p>
    <w:p w14:paraId="0B200E57" w14:textId="7BCB813F" w:rsidR="0060606F" w:rsidRPr="0060606F" w:rsidRDefault="0060606F" w:rsidP="0060606F">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60606F">
        <w:rPr>
          <w:rFonts w:ascii="Times New Roman" w:eastAsia="Times New Roman" w:hAnsi="Times New Roman" w:cs="Times New Roman"/>
          <w:kern w:val="0"/>
          <w:sz w:val="28"/>
          <w:szCs w:val="28"/>
          <w:lang w:eastAsia="ru-RU"/>
          <w14:ligatures w14:val="none"/>
        </w:rPr>
        <w:t xml:space="preserve">У практичній частині роботи на основі аналізу діяльності </w:t>
      </w:r>
      <w:r w:rsidR="002F20B1">
        <w:rPr>
          <w:rFonts w:ascii="Times New Roman" w:eastAsia="Times New Roman" w:hAnsi="Times New Roman" w:cs="Times New Roman"/>
          <w:kern w:val="0"/>
          <w:sz w:val="28"/>
          <w:szCs w:val="28"/>
          <w:lang w:eastAsia="ru-RU"/>
          <w14:ligatures w14:val="none"/>
        </w:rPr>
        <w:t>АТ КБ ПРИВАТБАНК</w:t>
      </w:r>
      <w:r w:rsidRPr="0060606F">
        <w:rPr>
          <w:rFonts w:ascii="Times New Roman" w:eastAsia="Times New Roman" w:hAnsi="Times New Roman" w:cs="Times New Roman"/>
          <w:kern w:val="0"/>
          <w:sz w:val="28"/>
          <w:szCs w:val="28"/>
          <w:lang w:eastAsia="ru-RU"/>
          <w14:ligatures w14:val="none"/>
        </w:rPr>
        <w:t xml:space="preserve"> встановлено, що банк є найбільшою банківською установою України, яка займає провідні позиції на ринку та характеризується значним масштабом операцій, високим рівнем </w:t>
      </w:r>
      <w:proofErr w:type="spellStart"/>
      <w:r w:rsidRPr="0060606F">
        <w:rPr>
          <w:rFonts w:ascii="Times New Roman" w:eastAsia="Times New Roman" w:hAnsi="Times New Roman" w:cs="Times New Roman"/>
          <w:kern w:val="0"/>
          <w:sz w:val="28"/>
          <w:szCs w:val="28"/>
          <w:lang w:eastAsia="ru-RU"/>
          <w14:ligatures w14:val="none"/>
        </w:rPr>
        <w:t>цифровізації</w:t>
      </w:r>
      <w:proofErr w:type="spellEnd"/>
      <w:r w:rsidRPr="0060606F">
        <w:rPr>
          <w:rFonts w:ascii="Times New Roman" w:eastAsia="Times New Roman" w:hAnsi="Times New Roman" w:cs="Times New Roman"/>
          <w:kern w:val="0"/>
          <w:sz w:val="28"/>
          <w:szCs w:val="28"/>
          <w:lang w:eastAsia="ru-RU"/>
          <w14:ligatures w14:val="none"/>
        </w:rPr>
        <w:t xml:space="preserve"> та стабільною клієнтською базою. Аналіз активів і пасивів показав їх стале зростання, що свідчить про розширення діяльності та зміцнення ресурсного потенціалу банку.</w:t>
      </w:r>
      <w:r>
        <w:rPr>
          <w:rFonts w:ascii="Times New Roman" w:eastAsia="Times New Roman" w:hAnsi="Times New Roman" w:cs="Times New Roman"/>
          <w:kern w:val="0"/>
          <w:sz w:val="28"/>
          <w:szCs w:val="28"/>
          <w:lang w:eastAsia="ru-RU"/>
          <w14:ligatures w14:val="none"/>
        </w:rPr>
        <w:t xml:space="preserve"> </w:t>
      </w:r>
      <w:proofErr w:type="spellStart"/>
      <w:r w:rsidRPr="0060606F">
        <w:rPr>
          <w:rFonts w:ascii="Times New Roman" w:eastAsia="Times New Roman" w:hAnsi="Times New Roman" w:cs="Times New Roman"/>
          <w:kern w:val="0"/>
          <w:sz w:val="28"/>
          <w:szCs w:val="28"/>
          <w:lang w:eastAsia="ru-RU"/>
          <w14:ligatures w14:val="none"/>
        </w:rPr>
        <w:t>ослідження</w:t>
      </w:r>
      <w:proofErr w:type="spellEnd"/>
      <w:r w:rsidRPr="0060606F">
        <w:rPr>
          <w:rFonts w:ascii="Times New Roman" w:eastAsia="Times New Roman" w:hAnsi="Times New Roman" w:cs="Times New Roman"/>
          <w:kern w:val="0"/>
          <w:sz w:val="28"/>
          <w:szCs w:val="28"/>
          <w:lang w:eastAsia="ru-RU"/>
          <w14:ligatures w14:val="none"/>
        </w:rPr>
        <w:t xml:space="preserve"> фінансових результатів засвідчило зростання процентних і комісійних доходів, однак одночасно виявлено посилення впливу витрат і податкового навантаження, що призвело до зниження чистого прибутку у 2025 році. Це </w:t>
      </w:r>
      <w:r w:rsidRPr="0060606F">
        <w:rPr>
          <w:rFonts w:ascii="Times New Roman" w:eastAsia="Times New Roman" w:hAnsi="Times New Roman" w:cs="Times New Roman"/>
          <w:kern w:val="0"/>
          <w:sz w:val="28"/>
          <w:szCs w:val="28"/>
          <w:lang w:eastAsia="ru-RU"/>
          <w14:ligatures w14:val="none"/>
        </w:rPr>
        <w:lastRenderedPageBreak/>
        <w:t>свідчить про необхідність удосконалення системи управління витратами та підвищення операційної ефективності.</w:t>
      </w:r>
    </w:p>
    <w:p w14:paraId="67D2D5C7" w14:textId="77777777" w:rsidR="0060606F" w:rsidRPr="0060606F" w:rsidRDefault="0060606F" w:rsidP="0060606F">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60606F">
        <w:rPr>
          <w:rFonts w:ascii="Times New Roman" w:eastAsia="Times New Roman" w:hAnsi="Times New Roman" w:cs="Times New Roman"/>
          <w:kern w:val="0"/>
          <w:sz w:val="28"/>
          <w:szCs w:val="28"/>
          <w:lang w:eastAsia="ru-RU"/>
          <w14:ligatures w14:val="none"/>
        </w:rPr>
        <w:t>Аналіз показників прибутковості (ROA, ROE, NIM, CIR) показав, що банк зберігає високий рівень ефективності, однак спостерігається тенденція до зниження рентабельності активів і капіталу при одночасному зростанні витратної складової. Це вказує на наявність резервів підвищення прибутковості за рахунок оптимізації структури витрат та підвищення якості доходної бази.</w:t>
      </w:r>
    </w:p>
    <w:p w14:paraId="7F3E0A4E" w14:textId="754DADC2" w:rsidR="0060606F" w:rsidRPr="0060606F" w:rsidRDefault="0060606F" w:rsidP="0060606F">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60606F">
        <w:rPr>
          <w:rFonts w:ascii="Times New Roman" w:eastAsia="Times New Roman" w:hAnsi="Times New Roman" w:cs="Times New Roman"/>
          <w:kern w:val="0"/>
          <w:sz w:val="28"/>
          <w:szCs w:val="28"/>
          <w:lang w:eastAsia="ru-RU"/>
          <w14:ligatures w14:val="none"/>
        </w:rPr>
        <w:t>У роботі визначено ключові проблеми формування прибутковості банківських установ, серед яких структурна залежність від процентних доходів, зростання операційних витрат, вплив макроекономічної нестабільності та посилення регуляторного навантаження. Водночас ідентифіковано значні резерви підвищення прибутковості, пов’язані з розвитком цифрових технологій, підвищенням клієнтської цінності та впровадженням сучасних моделей управління доходами і витратами.</w:t>
      </w:r>
      <w:r>
        <w:rPr>
          <w:rFonts w:ascii="Times New Roman" w:eastAsia="Times New Roman" w:hAnsi="Times New Roman" w:cs="Times New Roman"/>
          <w:kern w:val="0"/>
          <w:sz w:val="28"/>
          <w:szCs w:val="28"/>
          <w:lang w:eastAsia="ru-RU"/>
          <w14:ligatures w14:val="none"/>
        </w:rPr>
        <w:t xml:space="preserve"> </w:t>
      </w:r>
      <w:r w:rsidRPr="0060606F">
        <w:rPr>
          <w:rFonts w:ascii="Times New Roman" w:eastAsia="Times New Roman" w:hAnsi="Times New Roman" w:cs="Times New Roman"/>
          <w:kern w:val="0"/>
          <w:sz w:val="28"/>
          <w:szCs w:val="28"/>
          <w:lang w:eastAsia="ru-RU"/>
          <w14:ligatures w14:val="none"/>
        </w:rPr>
        <w:t xml:space="preserve">Обґрунтовано напрями вдосконалення механізму управління прибутковістю </w:t>
      </w:r>
      <w:r w:rsidR="002F20B1">
        <w:rPr>
          <w:rFonts w:ascii="Times New Roman" w:eastAsia="Times New Roman" w:hAnsi="Times New Roman" w:cs="Times New Roman"/>
          <w:kern w:val="0"/>
          <w:sz w:val="28"/>
          <w:szCs w:val="28"/>
          <w:lang w:eastAsia="ru-RU"/>
          <w14:ligatures w14:val="none"/>
        </w:rPr>
        <w:t>АТ КБ ПРИВАТБАНК</w:t>
      </w:r>
      <w:r w:rsidRPr="0060606F">
        <w:rPr>
          <w:rFonts w:ascii="Times New Roman" w:eastAsia="Times New Roman" w:hAnsi="Times New Roman" w:cs="Times New Roman"/>
          <w:kern w:val="0"/>
          <w:sz w:val="28"/>
          <w:szCs w:val="28"/>
          <w:lang w:eastAsia="ru-RU"/>
          <w14:ligatures w14:val="none"/>
        </w:rPr>
        <w:t>, який базується на інтеграції процесного та системного підходів і включає аналітичний, клієнтський, управлінський та контрольний блоки. Особливу роль у запропонованому механізмі відіграє управління клієнтською взаємодією, що дозволяє підвищувати прибутковість не лише за рахунок обсягів операцій, а й за рахунок якості клієнтських відносин.</w:t>
      </w:r>
      <w:r>
        <w:rPr>
          <w:rFonts w:ascii="Times New Roman" w:eastAsia="Times New Roman" w:hAnsi="Times New Roman" w:cs="Times New Roman"/>
          <w:kern w:val="0"/>
          <w:sz w:val="28"/>
          <w:szCs w:val="28"/>
          <w:lang w:eastAsia="ru-RU"/>
          <w14:ligatures w14:val="none"/>
        </w:rPr>
        <w:t xml:space="preserve"> </w:t>
      </w:r>
      <w:r w:rsidRPr="0060606F">
        <w:rPr>
          <w:rFonts w:ascii="Times New Roman" w:eastAsia="Times New Roman" w:hAnsi="Times New Roman" w:cs="Times New Roman"/>
          <w:kern w:val="0"/>
          <w:sz w:val="28"/>
          <w:szCs w:val="28"/>
          <w:lang w:eastAsia="ru-RU"/>
          <w14:ligatures w14:val="none"/>
        </w:rPr>
        <w:t>Доведено, що використання цифрових технологій та інноваційних банківських продуктів є ключовим фактором підвищення ефективності банківської діяльності, зниження витрат та розширення джерел доходів. Це створює передумови для зростання рентабельності та зміцнення конкурентних позицій банку.</w:t>
      </w:r>
    </w:p>
    <w:p w14:paraId="69BD84FA" w14:textId="64594215" w:rsidR="00182AF6" w:rsidRPr="00F54D66" w:rsidRDefault="0060606F" w:rsidP="004116DE">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60606F">
        <w:rPr>
          <w:rFonts w:ascii="Times New Roman" w:eastAsia="Times New Roman" w:hAnsi="Times New Roman" w:cs="Times New Roman"/>
          <w:kern w:val="0"/>
          <w:sz w:val="28"/>
          <w:szCs w:val="28"/>
          <w:lang w:eastAsia="ru-RU"/>
          <w14:ligatures w14:val="none"/>
        </w:rPr>
        <w:t xml:space="preserve">Таким чином, у результаті проведеного дослідження підтверджено, що управління прибутковістю є складною багаторівневою системою, ефективність якої визначається узгодженістю стратегічних цілей, операційних процесів та </w:t>
      </w:r>
      <w:proofErr w:type="spellStart"/>
      <w:r w:rsidRPr="0060606F">
        <w:rPr>
          <w:rFonts w:ascii="Times New Roman" w:eastAsia="Times New Roman" w:hAnsi="Times New Roman" w:cs="Times New Roman"/>
          <w:kern w:val="0"/>
          <w:sz w:val="28"/>
          <w:szCs w:val="28"/>
          <w:lang w:eastAsia="ru-RU"/>
          <w14:ligatures w14:val="none"/>
        </w:rPr>
        <w:t>клієнтоорієнтованої</w:t>
      </w:r>
      <w:proofErr w:type="spellEnd"/>
      <w:r w:rsidRPr="0060606F">
        <w:rPr>
          <w:rFonts w:ascii="Times New Roman" w:eastAsia="Times New Roman" w:hAnsi="Times New Roman" w:cs="Times New Roman"/>
          <w:kern w:val="0"/>
          <w:sz w:val="28"/>
          <w:szCs w:val="28"/>
          <w:lang w:eastAsia="ru-RU"/>
          <w14:ligatures w14:val="none"/>
        </w:rPr>
        <w:t xml:space="preserve"> моделі розвитку. Реалізація запропонованих підходів сприятиме підвищенню фінансової стійкості та довгострокової конкурентоспроможності </w:t>
      </w:r>
      <w:r w:rsidR="002F20B1">
        <w:rPr>
          <w:rFonts w:ascii="Times New Roman" w:eastAsia="Times New Roman" w:hAnsi="Times New Roman" w:cs="Times New Roman"/>
          <w:kern w:val="0"/>
          <w:sz w:val="28"/>
          <w:szCs w:val="28"/>
          <w:lang w:eastAsia="ru-RU"/>
          <w14:ligatures w14:val="none"/>
        </w:rPr>
        <w:t>АТ КБ ПРИВАТБАНК</w:t>
      </w:r>
      <w:r w:rsidRPr="0060606F">
        <w:rPr>
          <w:rFonts w:ascii="Times New Roman" w:eastAsia="Times New Roman" w:hAnsi="Times New Roman" w:cs="Times New Roman"/>
          <w:kern w:val="0"/>
          <w:sz w:val="28"/>
          <w:szCs w:val="28"/>
          <w:lang w:eastAsia="ru-RU"/>
          <w14:ligatures w14:val="none"/>
        </w:rPr>
        <w:t>.</w:t>
      </w:r>
      <w:r w:rsidR="004116DE">
        <w:rPr>
          <w:rFonts w:ascii="Times New Roman" w:eastAsia="Times New Roman" w:hAnsi="Times New Roman" w:cs="Times New Roman"/>
          <w:kern w:val="0"/>
          <w:sz w:val="28"/>
          <w:szCs w:val="28"/>
          <w:lang w:eastAsia="ru-RU"/>
          <w14:ligatures w14:val="none"/>
        </w:rPr>
        <w:t xml:space="preserve"> </w:t>
      </w:r>
    </w:p>
    <w:sectPr w:rsidR="00182AF6" w:rsidRPr="00F54D66" w:rsidSect="00F23DC5">
      <w:headerReference w:type="default" r:id="rId11"/>
      <w:pgSz w:w="11906" w:h="16838" w:code="9"/>
      <w:pgMar w:top="1134" w:right="851" w:bottom="1134" w:left="1418" w:header="709" w:footer="8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5EB3C" w14:textId="77777777" w:rsidR="00D234EF" w:rsidRDefault="00D234EF" w:rsidP="00B95212">
      <w:pPr>
        <w:spacing w:after="0" w:line="240" w:lineRule="auto"/>
      </w:pPr>
      <w:r>
        <w:separator/>
      </w:r>
    </w:p>
  </w:endnote>
  <w:endnote w:type="continuationSeparator" w:id="0">
    <w:p w14:paraId="45E4FE2A" w14:textId="77777777" w:rsidR="00D234EF" w:rsidRDefault="00D234EF" w:rsidP="00B95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0C499" w14:textId="77777777" w:rsidR="00D234EF" w:rsidRDefault="00D234EF" w:rsidP="00B95212">
      <w:pPr>
        <w:spacing w:after="0" w:line="240" w:lineRule="auto"/>
      </w:pPr>
      <w:r>
        <w:separator/>
      </w:r>
    </w:p>
  </w:footnote>
  <w:footnote w:type="continuationSeparator" w:id="0">
    <w:p w14:paraId="3DDC1113" w14:textId="77777777" w:rsidR="00D234EF" w:rsidRDefault="00D234EF" w:rsidP="00B95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1C61B" w14:textId="4C9252D9" w:rsidR="00B95212" w:rsidRPr="00B95212" w:rsidRDefault="00B95212">
    <w:pPr>
      <w:pStyle w:val="ac"/>
      <w:jc w:val="right"/>
      <w:rPr>
        <w:rFonts w:ascii="Times New Roman" w:hAnsi="Times New Roman" w:cs="Times New Roman"/>
        <w:sz w:val="28"/>
        <w:szCs w:val="28"/>
      </w:rPr>
    </w:pPr>
  </w:p>
  <w:p w14:paraId="4BC92C2D" w14:textId="77777777" w:rsidR="00B95212" w:rsidRDefault="00B9521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E7EFC"/>
    <w:multiLevelType w:val="multilevel"/>
    <w:tmpl w:val="A84A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C64D3"/>
    <w:multiLevelType w:val="multilevel"/>
    <w:tmpl w:val="7832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A2CA4"/>
    <w:multiLevelType w:val="multilevel"/>
    <w:tmpl w:val="7ECC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D0B08"/>
    <w:multiLevelType w:val="multilevel"/>
    <w:tmpl w:val="B74EDA74"/>
    <w:lvl w:ilvl="0">
      <w:start w:val="1"/>
      <w:numFmt w:val="decimal"/>
      <w:lvlText w:val="%1."/>
      <w:lvlJc w:val="left"/>
      <w:pPr>
        <w:ind w:left="432" w:hanging="432"/>
      </w:pPr>
      <w:rPr>
        <w:rFonts w:hint="default"/>
      </w:rPr>
    </w:lvl>
    <w:lvl w:ilvl="1">
      <w:start w:val="2"/>
      <w:numFmt w:val="decimal"/>
      <w:lvlText w:val="%1.%2."/>
      <w:lvlJc w:val="left"/>
      <w:pPr>
        <w:ind w:left="1865" w:hanging="720"/>
      </w:pPr>
      <w:rPr>
        <w:rFonts w:hint="default"/>
      </w:rPr>
    </w:lvl>
    <w:lvl w:ilvl="2">
      <w:start w:val="1"/>
      <w:numFmt w:val="decimal"/>
      <w:lvlText w:val="%1.%2.%3."/>
      <w:lvlJc w:val="left"/>
      <w:pPr>
        <w:ind w:left="3010" w:hanging="720"/>
      </w:pPr>
      <w:rPr>
        <w:rFonts w:hint="default"/>
      </w:rPr>
    </w:lvl>
    <w:lvl w:ilvl="3">
      <w:start w:val="1"/>
      <w:numFmt w:val="decimalZero"/>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670" w:hanging="180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4" w15:restartNumberingAfterBreak="0">
    <w:nsid w:val="10C745A7"/>
    <w:multiLevelType w:val="hybridMultilevel"/>
    <w:tmpl w:val="B4BE5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CF178DC"/>
    <w:multiLevelType w:val="multilevel"/>
    <w:tmpl w:val="D65A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E4EDE"/>
    <w:multiLevelType w:val="multilevel"/>
    <w:tmpl w:val="B79E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B793D"/>
    <w:multiLevelType w:val="hybridMultilevel"/>
    <w:tmpl w:val="086A3608"/>
    <w:lvl w:ilvl="0" w:tplc="46A22926">
      <w:start w:val="1"/>
      <w:numFmt w:val="decimal"/>
      <w:lvlText w:val="%1."/>
      <w:lvlJc w:val="left"/>
      <w:pPr>
        <w:ind w:left="422" w:hanging="281"/>
      </w:pPr>
      <w:rPr>
        <w:rFonts w:ascii="Times New Roman" w:eastAsia="Times New Roman" w:hAnsi="Times New Roman" w:cs="Times New Roman" w:hint="default"/>
        <w:b w:val="0"/>
        <w:bCs w:val="0"/>
        <w:i w:val="0"/>
        <w:iCs w:val="0"/>
        <w:color w:val="000000" w:themeColor="text1"/>
        <w:spacing w:val="0"/>
        <w:w w:val="90"/>
        <w:sz w:val="28"/>
        <w:szCs w:val="28"/>
        <w:lang w:val="uk-UA" w:eastAsia="en-US" w:bidi="ar-SA"/>
      </w:rPr>
    </w:lvl>
    <w:lvl w:ilvl="1" w:tplc="A9B87D06">
      <w:numFmt w:val="bullet"/>
      <w:lvlText w:val="•"/>
      <w:lvlJc w:val="left"/>
      <w:pPr>
        <w:ind w:left="1441" w:hanging="281"/>
      </w:pPr>
      <w:rPr>
        <w:rFonts w:hint="default"/>
        <w:lang w:val="uk-UA" w:eastAsia="en-US" w:bidi="ar-SA"/>
      </w:rPr>
    </w:lvl>
    <w:lvl w:ilvl="2" w:tplc="CF6C054E">
      <w:numFmt w:val="bullet"/>
      <w:lvlText w:val="•"/>
      <w:lvlJc w:val="left"/>
      <w:pPr>
        <w:ind w:left="2462" w:hanging="281"/>
      </w:pPr>
      <w:rPr>
        <w:rFonts w:hint="default"/>
        <w:lang w:val="uk-UA" w:eastAsia="en-US" w:bidi="ar-SA"/>
      </w:rPr>
    </w:lvl>
    <w:lvl w:ilvl="3" w:tplc="BE6A6D1A">
      <w:numFmt w:val="bullet"/>
      <w:lvlText w:val="•"/>
      <w:lvlJc w:val="left"/>
      <w:pPr>
        <w:ind w:left="3483" w:hanging="281"/>
      </w:pPr>
      <w:rPr>
        <w:rFonts w:hint="default"/>
        <w:lang w:val="uk-UA" w:eastAsia="en-US" w:bidi="ar-SA"/>
      </w:rPr>
    </w:lvl>
    <w:lvl w:ilvl="4" w:tplc="FA38E426">
      <w:numFmt w:val="bullet"/>
      <w:lvlText w:val="•"/>
      <w:lvlJc w:val="left"/>
      <w:pPr>
        <w:ind w:left="4504" w:hanging="281"/>
      </w:pPr>
      <w:rPr>
        <w:rFonts w:hint="default"/>
        <w:lang w:val="uk-UA" w:eastAsia="en-US" w:bidi="ar-SA"/>
      </w:rPr>
    </w:lvl>
    <w:lvl w:ilvl="5" w:tplc="1B54A66E">
      <w:numFmt w:val="bullet"/>
      <w:lvlText w:val="•"/>
      <w:lvlJc w:val="left"/>
      <w:pPr>
        <w:ind w:left="5525" w:hanging="281"/>
      </w:pPr>
      <w:rPr>
        <w:rFonts w:hint="default"/>
        <w:lang w:val="uk-UA" w:eastAsia="en-US" w:bidi="ar-SA"/>
      </w:rPr>
    </w:lvl>
    <w:lvl w:ilvl="6" w:tplc="77F8F27C">
      <w:numFmt w:val="bullet"/>
      <w:lvlText w:val="•"/>
      <w:lvlJc w:val="left"/>
      <w:pPr>
        <w:ind w:left="6546" w:hanging="281"/>
      </w:pPr>
      <w:rPr>
        <w:rFonts w:hint="default"/>
        <w:lang w:val="uk-UA" w:eastAsia="en-US" w:bidi="ar-SA"/>
      </w:rPr>
    </w:lvl>
    <w:lvl w:ilvl="7" w:tplc="376A57A2">
      <w:numFmt w:val="bullet"/>
      <w:lvlText w:val="•"/>
      <w:lvlJc w:val="left"/>
      <w:pPr>
        <w:ind w:left="7567" w:hanging="281"/>
      </w:pPr>
      <w:rPr>
        <w:rFonts w:hint="default"/>
        <w:lang w:val="uk-UA" w:eastAsia="en-US" w:bidi="ar-SA"/>
      </w:rPr>
    </w:lvl>
    <w:lvl w:ilvl="8" w:tplc="74E85A44">
      <w:numFmt w:val="bullet"/>
      <w:lvlText w:val="•"/>
      <w:lvlJc w:val="left"/>
      <w:pPr>
        <w:ind w:left="8589" w:hanging="281"/>
      </w:pPr>
      <w:rPr>
        <w:rFonts w:hint="default"/>
        <w:lang w:val="uk-UA" w:eastAsia="en-US" w:bidi="ar-SA"/>
      </w:rPr>
    </w:lvl>
  </w:abstractNum>
  <w:abstractNum w:abstractNumId="8" w15:restartNumberingAfterBreak="0">
    <w:nsid w:val="28A449D1"/>
    <w:multiLevelType w:val="multilevel"/>
    <w:tmpl w:val="27BEF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31A44"/>
    <w:multiLevelType w:val="multilevel"/>
    <w:tmpl w:val="A188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7402B"/>
    <w:multiLevelType w:val="hybridMultilevel"/>
    <w:tmpl w:val="77ECF32C"/>
    <w:lvl w:ilvl="0" w:tplc="0422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9C61348"/>
    <w:multiLevelType w:val="multilevel"/>
    <w:tmpl w:val="B1BAC120"/>
    <w:lvl w:ilvl="0">
      <w:start w:val="1"/>
      <w:numFmt w:val="decimal"/>
      <w:lvlText w:val="%1."/>
      <w:lvlJc w:val="left"/>
      <w:pPr>
        <w:ind w:left="492" w:hanging="492"/>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1AA4E6C"/>
    <w:multiLevelType w:val="hybridMultilevel"/>
    <w:tmpl w:val="AED484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458B2052"/>
    <w:multiLevelType w:val="hybridMultilevel"/>
    <w:tmpl w:val="4976AEC6"/>
    <w:lvl w:ilvl="0" w:tplc="ECAABDB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52F5351A"/>
    <w:multiLevelType w:val="multilevel"/>
    <w:tmpl w:val="D294F0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12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85206F6"/>
    <w:multiLevelType w:val="multilevel"/>
    <w:tmpl w:val="594C227E"/>
    <w:lvl w:ilvl="0">
      <w:start w:val="1"/>
      <w:numFmt w:val="decimal"/>
      <w:lvlText w:val="%1"/>
      <w:lvlJc w:val="left"/>
      <w:pPr>
        <w:ind w:left="360" w:hanging="360"/>
      </w:pPr>
      <w:rPr>
        <w:rFonts w:hint="default"/>
      </w:rPr>
    </w:lvl>
    <w:lvl w:ilvl="1">
      <w:start w:val="1"/>
      <w:numFmt w:val="decimal"/>
      <w:lvlText w:val="%1.%2"/>
      <w:lvlJc w:val="left"/>
      <w:pPr>
        <w:ind w:left="1505" w:hanging="360"/>
      </w:pPr>
      <w:rPr>
        <w:rFonts w:hint="default"/>
      </w:rPr>
    </w:lvl>
    <w:lvl w:ilvl="2">
      <w:start w:val="1"/>
      <w:numFmt w:val="decimal"/>
      <w:lvlText w:val="%1.%2.%3"/>
      <w:lvlJc w:val="left"/>
      <w:pPr>
        <w:ind w:left="3010" w:hanging="720"/>
      </w:pPr>
      <w:rPr>
        <w:rFonts w:hint="default"/>
      </w:rPr>
    </w:lvl>
    <w:lvl w:ilvl="3">
      <w:start w:val="1"/>
      <w:numFmt w:val="decimalZero"/>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16" w15:restartNumberingAfterBreak="0">
    <w:nsid w:val="5A291E68"/>
    <w:multiLevelType w:val="multilevel"/>
    <w:tmpl w:val="5B36A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FB16C3"/>
    <w:multiLevelType w:val="hybridMultilevel"/>
    <w:tmpl w:val="E578E2B8"/>
    <w:lvl w:ilvl="0" w:tplc="ECAABDB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6FE7A86"/>
    <w:multiLevelType w:val="hybridMultilevel"/>
    <w:tmpl w:val="5596CF28"/>
    <w:lvl w:ilvl="0" w:tplc="773489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0D4882"/>
    <w:multiLevelType w:val="multilevel"/>
    <w:tmpl w:val="B33A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A56702"/>
    <w:multiLevelType w:val="multilevel"/>
    <w:tmpl w:val="19C8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C0911"/>
    <w:multiLevelType w:val="hybridMultilevel"/>
    <w:tmpl w:val="2C68EA9C"/>
    <w:lvl w:ilvl="0" w:tplc="C1207C80">
      <w:start w:val="1"/>
      <w:numFmt w:val="bullet"/>
      <w:lvlText w:val="-"/>
      <w:lvlJc w:val="left"/>
      <w:pPr>
        <w:ind w:left="1429" w:hanging="360"/>
      </w:pPr>
      <w:rPr>
        <w:rFonts w:ascii="Times New Roman" w:hAnsi="Times New Roman" w:cs="Times New Roman" w:hint="default"/>
        <w:sz w:val="28"/>
        <w:szCs w:val="28"/>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2" w15:restartNumberingAfterBreak="0">
    <w:nsid w:val="7D1432BB"/>
    <w:multiLevelType w:val="multilevel"/>
    <w:tmpl w:val="B80A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1"/>
  </w:num>
  <w:num w:numId="4">
    <w:abstractNumId w:val="20"/>
  </w:num>
  <w:num w:numId="5">
    <w:abstractNumId w:val="19"/>
  </w:num>
  <w:num w:numId="6">
    <w:abstractNumId w:val="2"/>
  </w:num>
  <w:num w:numId="7">
    <w:abstractNumId w:val="22"/>
  </w:num>
  <w:num w:numId="8">
    <w:abstractNumId w:val="6"/>
  </w:num>
  <w:num w:numId="9">
    <w:abstractNumId w:val="9"/>
  </w:num>
  <w:num w:numId="10">
    <w:abstractNumId w:val="5"/>
  </w:num>
  <w:num w:numId="11">
    <w:abstractNumId w:val="0"/>
  </w:num>
  <w:num w:numId="12">
    <w:abstractNumId w:val="1"/>
  </w:num>
  <w:num w:numId="13">
    <w:abstractNumId w:val="4"/>
  </w:num>
  <w:num w:numId="14">
    <w:abstractNumId w:val="17"/>
  </w:num>
  <w:num w:numId="15">
    <w:abstractNumId w:val="13"/>
  </w:num>
  <w:num w:numId="16">
    <w:abstractNumId w:val="10"/>
  </w:num>
  <w:num w:numId="17">
    <w:abstractNumId w:val="12"/>
  </w:num>
  <w:num w:numId="18">
    <w:abstractNumId w:val="21"/>
  </w:num>
  <w:num w:numId="19">
    <w:abstractNumId w:val="7"/>
  </w:num>
  <w:num w:numId="20">
    <w:abstractNumId w:val="18"/>
  </w:num>
  <w:num w:numId="21">
    <w:abstractNumId w:val="16"/>
  </w:num>
  <w:num w:numId="22">
    <w:abstractNumId w:val="1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66"/>
    <w:rsid w:val="00045912"/>
    <w:rsid w:val="00073AF8"/>
    <w:rsid w:val="00084F71"/>
    <w:rsid w:val="000C5444"/>
    <w:rsid w:val="00111CFA"/>
    <w:rsid w:val="00136468"/>
    <w:rsid w:val="00182AF6"/>
    <w:rsid w:val="00194836"/>
    <w:rsid w:val="001A69C5"/>
    <w:rsid w:val="001D3A4A"/>
    <w:rsid w:val="0021722F"/>
    <w:rsid w:val="002218EC"/>
    <w:rsid w:val="002A5253"/>
    <w:rsid w:val="002D2BB4"/>
    <w:rsid w:val="002D45B6"/>
    <w:rsid w:val="002F0DE2"/>
    <w:rsid w:val="002F20B1"/>
    <w:rsid w:val="0035796C"/>
    <w:rsid w:val="00362BC6"/>
    <w:rsid w:val="00371E71"/>
    <w:rsid w:val="003A6E80"/>
    <w:rsid w:val="00403EC4"/>
    <w:rsid w:val="00404D7F"/>
    <w:rsid w:val="004116DE"/>
    <w:rsid w:val="004332E4"/>
    <w:rsid w:val="004473E0"/>
    <w:rsid w:val="00451169"/>
    <w:rsid w:val="004D5967"/>
    <w:rsid w:val="004E3475"/>
    <w:rsid w:val="00506217"/>
    <w:rsid w:val="00512CCA"/>
    <w:rsid w:val="005C39FC"/>
    <w:rsid w:val="005E35FF"/>
    <w:rsid w:val="005F06FA"/>
    <w:rsid w:val="005F58A4"/>
    <w:rsid w:val="0060606F"/>
    <w:rsid w:val="00611D7E"/>
    <w:rsid w:val="00653A8C"/>
    <w:rsid w:val="00686BA9"/>
    <w:rsid w:val="00687A90"/>
    <w:rsid w:val="006A2915"/>
    <w:rsid w:val="006A7103"/>
    <w:rsid w:val="00794BBC"/>
    <w:rsid w:val="007D12A5"/>
    <w:rsid w:val="007F5756"/>
    <w:rsid w:val="00803695"/>
    <w:rsid w:val="00821D9F"/>
    <w:rsid w:val="008252F8"/>
    <w:rsid w:val="00874AD8"/>
    <w:rsid w:val="008962AE"/>
    <w:rsid w:val="008E4F02"/>
    <w:rsid w:val="0090568A"/>
    <w:rsid w:val="00945450"/>
    <w:rsid w:val="009725FE"/>
    <w:rsid w:val="00987BEA"/>
    <w:rsid w:val="009C149C"/>
    <w:rsid w:val="00AA03D4"/>
    <w:rsid w:val="00AE001B"/>
    <w:rsid w:val="00AF7DCC"/>
    <w:rsid w:val="00B95212"/>
    <w:rsid w:val="00BA13DA"/>
    <w:rsid w:val="00BB549E"/>
    <w:rsid w:val="00BD39A2"/>
    <w:rsid w:val="00BD5E45"/>
    <w:rsid w:val="00BF1C60"/>
    <w:rsid w:val="00C94608"/>
    <w:rsid w:val="00CB16EB"/>
    <w:rsid w:val="00D07D0C"/>
    <w:rsid w:val="00D170AE"/>
    <w:rsid w:val="00D234EF"/>
    <w:rsid w:val="00D7565E"/>
    <w:rsid w:val="00D95A21"/>
    <w:rsid w:val="00DA341A"/>
    <w:rsid w:val="00DA462A"/>
    <w:rsid w:val="00DB3C5A"/>
    <w:rsid w:val="00DD50DF"/>
    <w:rsid w:val="00E06C4B"/>
    <w:rsid w:val="00E3519D"/>
    <w:rsid w:val="00F23DC5"/>
    <w:rsid w:val="00F31AF6"/>
    <w:rsid w:val="00F54D66"/>
    <w:rsid w:val="00FD141A"/>
    <w:rsid w:val="00FE4420"/>
    <w:rsid w:val="00FE51B3"/>
    <w:rsid w:val="00FF0C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6C56"/>
  <w15:chartTrackingRefBased/>
  <w15:docId w15:val="{D29BCC60-10A4-4795-90D7-5DFCE1EA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4D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54D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54D6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54D6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4D6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4D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4D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4D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4D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D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4D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4D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4D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4D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4D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4D66"/>
    <w:rPr>
      <w:rFonts w:eastAsiaTheme="majorEastAsia" w:cstheme="majorBidi"/>
      <w:color w:val="595959" w:themeColor="text1" w:themeTint="A6"/>
    </w:rPr>
  </w:style>
  <w:style w:type="character" w:customStyle="1" w:styleId="80">
    <w:name w:val="Заголовок 8 Знак"/>
    <w:basedOn w:val="a0"/>
    <w:link w:val="8"/>
    <w:uiPriority w:val="9"/>
    <w:semiHidden/>
    <w:rsid w:val="00F54D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4D66"/>
    <w:rPr>
      <w:rFonts w:eastAsiaTheme="majorEastAsia" w:cstheme="majorBidi"/>
      <w:color w:val="272727" w:themeColor="text1" w:themeTint="D8"/>
    </w:rPr>
  </w:style>
  <w:style w:type="paragraph" w:styleId="a3">
    <w:name w:val="Title"/>
    <w:basedOn w:val="a"/>
    <w:next w:val="a"/>
    <w:link w:val="a4"/>
    <w:uiPriority w:val="10"/>
    <w:qFormat/>
    <w:rsid w:val="00F54D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4D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4D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4D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4D66"/>
    <w:pPr>
      <w:spacing w:before="160"/>
      <w:jc w:val="center"/>
    </w:pPr>
    <w:rPr>
      <w:i/>
      <w:iCs/>
      <w:color w:val="404040" w:themeColor="text1" w:themeTint="BF"/>
    </w:rPr>
  </w:style>
  <w:style w:type="character" w:customStyle="1" w:styleId="22">
    <w:name w:val="Цитата 2 Знак"/>
    <w:basedOn w:val="a0"/>
    <w:link w:val="21"/>
    <w:uiPriority w:val="29"/>
    <w:rsid w:val="00F54D66"/>
    <w:rPr>
      <w:i/>
      <w:iCs/>
      <w:color w:val="404040" w:themeColor="text1" w:themeTint="BF"/>
    </w:rPr>
  </w:style>
  <w:style w:type="paragraph" w:styleId="a7">
    <w:name w:val="List Paragraph"/>
    <w:basedOn w:val="a"/>
    <w:uiPriority w:val="34"/>
    <w:qFormat/>
    <w:rsid w:val="00F54D66"/>
    <w:pPr>
      <w:ind w:left="720"/>
      <w:contextualSpacing/>
    </w:pPr>
  </w:style>
  <w:style w:type="character" w:styleId="a8">
    <w:name w:val="Intense Emphasis"/>
    <w:basedOn w:val="a0"/>
    <w:uiPriority w:val="21"/>
    <w:qFormat/>
    <w:rsid w:val="00F54D66"/>
    <w:rPr>
      <w:i/>
      <w:iCs/>
      <w:color w:val="0F4761" w:themeColor="accent1" w:themeShade="BF"/>
    </w:rPr>
  </w:style>
  <w:style w:type="paragraph" w:styleId="a9">
    <w:name w:val="Intense Quote"/>
    <w:basedOn w:val="a"/>
    <w:next w:val="a"/>
    <w:link w:val="aa"/>
    <w:uiPriority w:val="30"/>
    <w:qFormat/>
    <w:rsid w:val="00F54D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54D66"/>
    <w:rPr>
      <w:i/>
      <w:iCs/>
      <w:color w:val="0F4761" w:themeColor="accent1" w:themeShade="BF"/>
    </w:rPr>
  </w:style>
  <w:style w:type="character" w:styleId="ab">
    <w:name w:val="Intense Reference"/>
    <w:basedOn w:val="a0"/>
    <w:uiPriority w:val="32"/>
    <w:qFormat/>
    <w:rsid w:val="00F54D66"/>
    <w:rPr>
      <w:b/>
      <w:bCs/>
      <w:smallCaps/>
      <w:color w:val="0F4761" w:themeColor="accent1" w:themeShade="BF"/>
      <w:spacing w:val="5"/>
    </w:rPr>
  </w:style>
  <w:style w:type="paragraph" w:styleId="ac">
    <w:name w:val="header"/>
    <w:basedOn w:val="a"/>
    <w:link w:val="ad"/>
    <w:uiPriority w:val="99"/>
    <w:unhideWhenUsed/>
    <w:rsid w:val="00F54D66"/>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F54D66"/>
  </w:style>
  <w:style w:type="character" w:styleId="ae">
    <w:name w:val="page number"/>
    <w:rsid w:val="00F54D66"/>
    <w:rPr>
      <w:rFonts w:cs="Times New Roman"/>
    </w:rPr>
  </w:style>
  <w:style w:type="paragraph" w:styleId="af">
    <w:name w:val="Normal (Web)"/>
    <w:basedOn w:val="a"/>
    <w:uiPriority w:val="99"/>
    <w:semiHidden/>
    <w:unhideWhenUsed/>
    <w:rsid w:val="00945450"/>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table" w:styleId="af0">
    <w:name w:val="Table Grid"/>
    <w:basedOn w:val="a1"/>
    <w:uiPriority w:val="39"/>
    <w:rsid w:val="00825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
    <w:link w:val="af2"/>
    <w:uiPriority w:val="99"/>
    <w:unhideWhenUsed/>
    <w:rsid w:val="00B95212"/>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B95212"/>
  </w:style>
  <w:style w:type="paragraph" w:styleId="af3">
    <w:name w:val="Body Text"/>
    <w:basedOn w:val="a"/>
    <w:link w:val="af4"/>
    <w:uiPriority w:val="99"/>
    <w:semiHidden/>
    <w:unhideWhenUsed/>
    <w:rsid w:val="004473E0"/>
    <w:pPr>
      <w:spacing w:after="120"/>
    </w:pPr>
  </w:style>
  <w:style w:type="character" w:customStyle="1" w:styleId="af4">
    <w:name w:val="Основной текст Знак"/>
    <w:basedOn w:val="a0"/>
    <w:link w:val="af3"/>
    <w:uiPriority w:val="99"/>
    <w:semiHidden/>
    <w:rsid w:val="004473E0"/>
  </w:style>
  <w:style w:type="table" w:customStyle="1" w:styleId="TableNormal1">
    <w:name w:val="Table Normal1"/>
    <w:uiPriority w:val="2"/>
    <w:semiHidden/>
    <w:unhideWhenUsed/>
    <w:qFormat/>
    <w:rsid w:val="004473E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Аркуш1!$D$79</c:f>
              <c:strCache>
                <c:ptCount val="1"/>
                <c:pt idx="0">
                  <c:v>2023</c:v>
                </c:pt>
              </c:strCache>
            </c:strRef>
          </c:tx>
          <c:spPr>
            <a:solidFill>
              <a:schemeClr val="accent1"/>
            </a:solidFill>
            <a:ln>
              <a:noFill/>
            </a:ln>
            <a:effectLst/>
          </c:spPr>
          <c:invertIfNegative val="0"/>
          <c:cat>
            <c:strRef>
              <c:f>Аркуш1!$C$80:$C$86</c:f>
              <c:strCache>
                <c:ptCount val="7"/>
                <c:pt idx="0">
                  <c:v>Грошові кошти та їх еквіваленти</c:v>
                </c:pt>
                <c:pt idx="1">
                  <c:v>Кредити та аванси банкам</c:v>
                </c:pt>
                <c:pt idx="2">
                  <c:v>Кредити та аванси клієнтам</c:v>
                </c:pt>
                <c:pt idx="3">
                  <c:v>Інвестиційні цінні папери</c:v>
                </c:pt>
                <c:pt idx="4">
                  <c:v>Основні засоби</c:v>
                </c:pt>
                <c:pt idx="5">
                  <c:v>Інші фінансові активи</c:v>
                </c:pt>
                <c:pt idx="6">
                  <c:v>Інші нефінансові активи</c:v>
                </c:pt>
              </c:strCache>
            </c:strRef>
          </c:cat>
          <c:val>
            <c:numRef>
              <c:f>Аркуш1!$D$80:$D$86</c:f>
              <c:numCache>
                <c:formatCode>General</c:formatCode>
                <c:ptCount val="7"/>
                <c:pt idx="0">
                  <c:v>152282</c:v>
                </c:pt>
                <c:pt idx="1">
                  <c:v>134237</c:v>
                </c:pt>
                <c:pt idx="2">
                  <c:v>92019</c:v>
                </c:pt>
                <c:pt idx="3">
                  <c:v>271847</c:v>
                </c:pt>
                <c:pt idx="4">
                  <c:v>5127</c:v>
                </c:pt>
                <c:pt idx="5">
                  <c:v>9493</c:v>
                </c:pt>
                <c:pt idx="6">
                  <c:v>9094</c:v>
                </c:pt>
              </c:numCache>
            </c:numRef>
          </c:val>
          <c:extLst>
            <c:ext xmlns:c16="http://schemas.microsoft.com/office/drawing/2014/chart" uri="{C3380CC4-5D6E-409C-BE32-E72D297353CC}">
              <c16:uniqueId val="{00000000-1AFF-4FAE-8FA1-51B8C007FE84}"/>
            </c:ext>
          </c:extLst>
        </c:ser>
        <c:ser>
          <c:idx val="1"/>
          <c:order val="1"/>
          <c:tx>
            <c:strRef>
              <c:f>Аркуш1!$E$79</c:f>
              <c:strCache>
                <c:ptCount val="1"/>
                <c:pt idx="0">
                  <c:v>2024</c:v>
                </c:pt>
              </c:strCache>
            </c:strRef>
          </c:tx>
          <c:spPr>
            <a:solidFill>
              <a:schemeClr val="accent2"/>
            </a:solidFill>
            <a:ln>
              <a:noFill/>
            </a:ln>
            <a:effectLst/>
          </c:spPr>
          <c:invertIfNegative val="0"/>
          <c:cat>
            <c:strRef>
              <c:f>Аркуш1!$C$80:$C$86</c:f>
              <c:strCache>
                <c:ptCount val="7"/>
                <c:pt idx="0">
                  <c:v>Грошові кошти та їх еквіваленти</c:v>
                </c:pt>
                <c:pt idx="1">
                  <c:v>Кредити та аванси банкам</c:v>
                </c:pt>
                <c:pt idx="2">
                  <c:v>Кредити та аванси клієнтам</c:v>
                </c:pt>
                <c:pt idx="3">
                  <c:v>Інвестиційні цінні папери</c:v>
                </c:pt>
                <c:pt idx="4">
                  <c:v>Основні засоби</c:v>
                </c:pt>
                <c:pt idx="5">
                  <c:v>Інші фінансові активи</c:v>
                </c:pt>
                <c:pt idx="6">
                  <c:v>Інші нефінансові активи</c:v>
                </c:pt>
              </c:strCache>
            </c:strRef>
          </c:cat>
          <c:val>
            <c:numRef>
              <c:f>Аркуш1!$E$80:$E$86</c:f>
              <c:numCache>
                <c:formatCode>0</c:formatCode>
                <c:ptCount val="7"/>
                <c:pt idx="0">
                  <c:v>151768.40700000001</c:v>
                </c:pt>
                <c:pt idx="1">
                  <c:v>86588.588000000003</c:v>
                </c:pt>
                <c:pt idx="2">
                  <c:v>112761.27499999999</c:v>
                </c:pt>
                <c:pt idx="3">
                  <c:v>375094.13299999997</c:v>
                </c:pt>
                <c:pt idx="4">
                  <c:v>5173.3599999999997</c:v>
                </c:pt>
                <c:pt idx="5">
                  <c:v>13495.876</c:v>
                </c:pt>
                <c:pt idx="6">
                  <c:v>9932.1440000000002</c:v>
                </c:pt>
              </c:numCache>
            </c:numRef>
          </c:val>
          <c:extLst>
            <c:ext xmlns:c16="http://schemas.microsoft.com/office/drawing/2014/chart" uri="{C3380CC4-5D6E-409C-BE32-E72D297353CC}">
              <c16:uniqueId val="{00000001-1AFF-4FAE-8FA1-51B8C007FE84}"/>
            </c:ext>
          </c:extLst>
        </c:ser>
        <c:ser>
          <c:idx val="2"/>
          <c:order val="2"/>
          <c:tx>
            <c:strRef>
              <c:f>Аркуш1!$F$79</c:f>
              <c:strCache>
                <c:ptCount val="1"/>
                <c:pt idx="0">
                  <c:v>2025</c:v>
                </c:pt>
              </c:strCache>
            </c:strRef>
          </c:tx>
          <c:spPr>
            <a:solidFill>
              <a:schemeClr val="accent3"/>
            </a:solidFill>
            <a:ln>
              <a:noFill/>
            </a:ln>
            <a:effectLst/>
          </c:spPr>
          <c:invertIfNegative val="0"/>
          <c:cat>
            <c:strRef>
              <c:f>Аркуш1!$C$80:$C$86</c:f>
              <c:strCache>
                <c:ptCount val="7"/>
                <c:pt idx="0">
                  <c:v>Грошові кошти та їх еквіваленти</c:v>
                </c:pt>
                <c:pt idx="1">
                  <c:v>Кредити та аванси банкам</c:v>
                </c:pt>
                <c:pt idx="2">
                  <c:v>Кредити та аванси клієнтам</c:v>
                </c:pt>
                <c:pt idx="3">
                  <c:v>Інвестиційні цінні папери</c:v>
                </c:pt>
                <c:pt idx="4">
                  <c:v>Основні засоби</c:v>
                </c:pt>
                <c:pt idx="5">
                  <c:v>Інші фінансові активи</c:v>
                </c:pt>
                <c:pt idx="6">
                  <c:v>Інші нефінансові активи</c:v>
                </c:pt>
              </c:strCache>
            </c:strRef>
          </c:cat>
          <c:val>
            <c:numRef>
              <c:f>Аркуш1!$F$80:$F$86</c:f>
              <c:numCache>
                <c:formatCode>0</c:formatCode>
                <c:ptCount val="7"/>
                <c:pt idx="0">
                  <c:v>155738.848</c:v>
                </c:pt>
                <c:pt idx="1">
                  <c:v>127052.27099999999</c:v>
                </c:pt>
                <c:pt idx="2">
                  <c:v>156362.304</c:v>
                </c:pt>
                <c:pt idx="3">
                  <c:v>419449.53</c:v>
                </c:pt>
                <c:pt idx="4">
                  <c:v>7178.83</c:v>
                </c:pt>
                <c:pt idx="5">
                  <c:v>14492.346</c:v>
                </c:pt>
                <c:pt idx="6">
                  <c:v>10039.767</c:v>
                </c:pt>
              </c:numCache>
            </c:numRef>
          </c:val>
          <c:extLst>
            <c:ext xmlns:c16="http://schemas.microsoft.com/office/drawing/2014/chart" uri="{C3380CC4-5D6E-409C-BE32-E72D297353CC}">
              <c16:uniqueId val="{00000002-1AFF-4FAE-8FA1-51B8C007FE84}"/>
            </c:ext>
          </c:extLst>
        </c:ser>
        <c:dLbls>
          <c:showLegendKey val="0"/>
          <c:showVal val="0"/>
          <c:showCatName val="0"/>
          <c:showSerName val="0"/>
          <c:showPercent val="0"/>
          <c:showBubbleSize val="0"/>
        </c:dLbls>
        <c:gapWidth val="219"/>
        <c:overlap val="-27"/>
        <c:axId val="1357748719"/>
        <c:axId val="1357749199"/>
      </c:barChart>
      <c:catAx>
        <c:axId val="1357748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7749199"/>
        <c:crosses val="autoZero"/>
        <c:auto val="1"/>
        <c:lblAlgn val="ctr"/>
        <c:lblOffset val="100"/>
        <c:noMultiLvlLbl val="0"/>
      </c:catAx>
      <c:valAx>
        <c:axId val="1357749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774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Аркуш1!$D$47</c:f>
              <c:strCache>
                <c:ptCount val="1"/>
                <c:pt idx="0">
                  <c:v>2023</c:v>
                </c:pt>
              </c:strCache>
            </c:strRef>
          </c:tx>
          <c:spPr>
            <a:solidFill>
              <a:schemeClr val="accent1"/>
            </a:solidFill>
            <a:ln>
              <a:noFill/>
            </a:ln>
            <a:effectLst/>
          </c:spPr>
          <c:invertIfNegative val="0"/>
          <c:cat>
            <c:strRef>
              <c:f>Аркуш1!$C$48:$C$53</c:f>
              <c:strCache>
                <c:ptCount val="6"/>
                <c:pt idx="0">
                  <c:v>Кошти клієнтів</c:v>
                </c:pt>
                <c:pt idx="1">
                  <c:v>Інші залучені кошти</c:v>
                </c:pt>
                <c:pt idx="2">
                  <c:v>Поточні податкові зобов'язання</c:v>
                </c:pt>
                <c:pt idx="3">
                  <c:v>Інші фінансові зобов'язання</c:v>
                </c:pt>
                <c:pt idx="4">
                  <c:v>Забезпечення</c:v>
                </c:pt>
                <c:pt idx="5">
                  <c:v>Інші нефінансові зобов'язання</c:v>
                </c:pt>
              </c:strCache>
            </c:strRef>
          </c:cat>
          <c:val>
            <c:numRef>
              <c:f>Аркуш1!$D$48:$D$53</c:f>
              <c:numCache>
                <c:formatCode>0</c:formatCode>
                <c:ptCount val="6"/>
                <c:pt idx="0">
                  <c:v>555525</c:v>
                </c:pt>
                <c:pt idx="1">
                  <c:v>2630</c:v>
                </c:pt>
                <c:pt idx="2">
                  <c:v>25790</c:v>
                </c:pt>
                <c:pt idx="3">
                  <c:v>3038</c:v>
                </c:pt>
                <c:pt idx="4">
                  <c:v>5438</c:v>
                </c:pt>
                <c:pt idx="5">
                  <c:v>2741</c:v>
                </c:pt>
              </c:numCache>
            </c:numRef>
          </c:val>
          <c:extLst>
            <c:ext xmlns:c16="http://schemas.microsoft.com/office/drawing/2014/chart" uri="{C3380CC4-5D6E-409C-BE32-E72D297353CC}">
              <c16:uniqueId val="{00000000-0840-4BA3-82E3-34EA03F49567}"/>
            </c:ext>
          </c:extLst>
        </c:ser>
        <c:ser>
          <c:idx val="1"/>
          <c:order val="1"/>
          <c:tx>
            <c:strRef>
              <c:f>Аркуш1!$E$47</c:f>
              <c:strCache>
                <c:ptCount val="1"/>
                <c:pt idx="0">
                  <c:v>2024</c:v>
                </c:pt>
              </c:strCache>
            </c:strRef>
          </c:tx>
          <c:spPr>
            <a:solidFill>
              <a:schemeClr val="accent2"/>
            </a:solidFill>
            <a:ln>
              <a:noFill/>
            </a:ln>
            <a:effectLst/>
          </c:spPr>
          <c:invertIfNegative val="0"/>
          <c:cat>
            <c:strRef>
              <c:f>Аркуш1!$C$48:$C$53</c:f>
              <c:strCache>
                <c:ptCount val="6"/>
                <c:pt idx="0">
                  <c:v>Кошти клієнтів</c:v>
                </c:pt>
                <c:pt idx="1">
                  <c:v>Інші залучені кошти</c:v>
                </c:pt>
                <c:pt idx="2">
                  <c:v>Поточні податкові зобов'язання</c:v>
                </c:pt>
                <c:pt idx="3">
                  <c:v>Інші фінансові зобов'язання</c:v>
                </c:pt>
                <c:pt idx="4">
                  <c:v>Забезпечення</c:v>
                </c:pt>
                <c:pt idx="5">
                  <c:v>Інші нефінансові зобов'язання</c:v>
                </c:pt>
              </c:strCache>
            </c:strRef>
          </c:cat>
          <c:val>
            <c:numRef>
              <c:f>Аркуш1!$E$48:$E$53</c:f>
              <c:numCache>
                <c:formatCode>0</c:formatCode>
                <c:ptCount val="6"/>
                <c:pt idx="0">
                  <c:v>621595.52800000005</c:v>
                </c:pt>
                <c:pt idx="1">
                  <c:v>6199.14</c:v>
                </c:pt>
                <c:pt idx="2">
                  <c:v>21552.955000000002</c:v>
                </c:pt>
                <c:pt idx="3">
                  <c:v>4071.6619999999998</c:v>
                </c:pt>
                <c:pt idx="4">
                  <c:v>6013.1440000000002</c:v>
                </c:pt>
                <c:pt idx="5">
                  <c:v>2885.2979999999998</c:v>
                </c:pt>
              </c:numCache>
            </c:numRef>
          </c:val>
          <c:extLst>
            <c:ext xmlns:c16="http://schemas.microsoft.com/office/drawing/2014/chart" uri="{C3380CC4-5D6E-409C-BE32-E72D297353CC}">
              <c16:uniqueId val="{00000001-0840-4BA3-82E3-34EA03F49567}"/>
            </c:ext>
          </c:extLst>
        </c:ser>
        <c:ser>
          <c:idx val="2"/>
          <c:order val="2"/>
          <c:tx>
            <c:strRef>
              <c:f>Аркуш1!$F$47</c:f>
              <c:strCache>
                <c:ptCount val="1"/>
                <c:pt idx="0">
                  <c:v>2025</c:v>
                </c:pt>
              </c:strCache>
            </c:strRef>
          </c:tx>
          <c:spPr>
            <a:solidFill>
              <a:schemeClr val="accent3"/>
            </a:solidFill>
            <a:ln>
              <a:noFill/>
            </a:ln>
            <a:effectLst/>
          </c:spPr>
          <c:invertIfNegative val="0"/>
          <c:cat>
            <c:strRef>
              <c:f>Аркуш1!$C$48:$C$53</c:f>
              <c:strCache>
                <c:ptCount val="6"/>
                <c:pt idx="0">
                  <c:v>Кошти клієнтів</c:v>
                </c:pt>
                <c:pt idx="1">
                  <c:v>Інші залучені кошти</c:v>
                </c:pt>
                <c:pt idx="2">
                  <c:v>Поточні податкові зобов'язання</c:v>
                </c:pt>
                <c:pt idx="3">
                  <c:v>Інші фінансові зобов'язання</c:v>
                </c:pt>
                <c:pt idx="4">
                  <c:v>Забезпечення</c:v>
                </c:pt>
                <c:pt idx="5">
                  <c:v>Інші нефінансові зобов'язання</c:v>
                </c:pt>
              </c:strCache>
            </c:strRef>
          </c:cat>
          <c:val>
            <c:numRef>
              <c:f>Аркуш1!$F$48:$F$53</c:f>
              <c:numCache>
                <c:formatCode>0</c:formatCode>
                <c:ptCount val="6"/>
                <c:pt idx="0">
                  <c:v>731571.04200000002</c:v>
                </c:pt>
                <c:pt idx="1">
                  <c:v>8449.2870000000003</c:v>
                </c:pt>
                <c:pt idx="2">
                  <c:v>42133.017999999996</c:v>
                </c:pt>
                <c:pt idx="3">
                  <c:v>3805.7579999999998</c:v>
                </c:pt>
                <c:pt idx="4">
                  <c:v>6251.442</c:v>
                </c:pt>
                <c:pt idx="5">
                  <c:v>3739.9580000000001</c:v>
                </c:pt>
              </c:numCache>
            </c:numRef>
          </c:val>
          <c:extLst>
            <c:ext xmlns:c16="http://schemas.microsoft.com/office/drawing/2014/chart" uri="{C3380CC4-5D6E-409C-BE32-E72D297353CC}">
              <c16:uniqueId val="{00000002-0840-4BA3-82E3-34EA03F49567}"/>
            </c:ext>
          </c:extLst>
        </c:ser>
        <c:dLbls>
          <c:showLegendKey val="0"/>
          <c:showVal val="0"/>
          <c:showCatName val="0"/>
          <c:showSerName val="0"/>
          <c:showPercent val="0"/>
          <c:showBubbleSize val="0"/>
        </c:dLbls>
        <c:gapWidth val="219"/>
        <c:overlap val="-27"/>
        <c:axId val="1445859200"/>
        <c:axId val="1445855360"/>
      </c:barChart>
      <c:catAx>
        <c:axId val="144585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855360"/>
        <c:crosses val="autoZero"/>
        <c:auto val="1"/>
        <c:lblAlgn val="ctr"/>
        <c:lblOffset val="100"/>
        <c:noMultiLvlLbl val="0"/>
      </c:catAx>
      <c:valAx>
        <c:axId val="144585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85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Аркуш1!$D$108</c:f>
              <c:strCache>
                <c:ptCount val="1"/>
                <c:pt idx="0">
                  <c:v>2 023</c:v>
                </c:pt>
              </c:strCache>
            </c:strRef>
          </c:tx>
          <c:spPr>
            <a:solidFill>
              <a:schemeClr val="accent1"/>
            </a:solidFill>
            <a:ln>
              <a:noFill/>
            </a:ln>
            <a:effectLst/>
          </c:spPr>
          <c:invertIfNegative val="0"/>
          <c:cat>
            <c:strRef>
              <c:f>Аркуш1!$C$109:$C$114</c:f>
              <c:strCache>
                <c:ptCount val="6"/>
                <c:pt idx="0">
                  <c:v>Статутний капітал</c:v>
                </c:pt>
                <c:pt idx="1">
                  <c:v>Емісійний дохід</c:v>
                </c:pt>
                <c:pt idx="2">
                  <c:v>Інші резерви</c:v>
                </c:pt>
                <c:pt idx="3">
                  <c:v>Результат від операцій з акціонером</c:v>
                </c:pt>
                <c:pt idx="4">
                  <c:v>Резерви та інші фонди банку</c:v>
                </c:pt>
                <c:pt idx="5">
                  <c:v>Накопичений дефіцит</c:v>
                </c:pt>
              </c:strCache>
            </c:strRef>
          </c:cat>
          <c:val>
            <c:numRef>
              <c:f>Аркуш1!$D$109:$D$114</c:f>
              <c:numCache>
                <c:formatCode>#,##0</c:formatCode>
                <c:ptCount val="6"/>
                <c:pt idx="0">
                  <c:v>206060</c:v>
                </c:pt>
                <c:pt idx="1">
                  <c:v>23</c:v>
                </c:pt>
                <c:pt idx="2">
                  <c:v>-1741</c:v>
                </c:pt>
                <c:pt idx="3">
                  <c:v>12174</c:v>
                </c:pt>
                <c:pt idx="4">
                  <c:v>12959</c:v>
                </c:pt>
                <c:pt idx="5">
                  <c:v>-144629</c:v>
                </c:pt>
              </c:numCache>
            </c:numRef>
          </c:val>
          <c:extLst>
            <c:ext xmlns:c16="http://schemas.microsoft.com/office/drawing/2014/chart" uri="{C3380CC4-5D6E-409C-BE32-E72D297353CC}">
              <c16:uniqueId val="{00000000-38FE-44A1-8B4B-3C5E56BD27FA}"/>
            </c:ext>
          </c:extLst>
        </c:ser>
        <c:ser>
          <c:idx val="1"/>
          <c:order val="1"/>
          <c:tx>
            <c:strRef>
              <c:f>Аркуш1!$E$108</c:f>
              <c:strCache>
                <c:ptCount val="1"/>
                <c:pt idx="0">
                  <c:v>2 024</c:v>
                </c:pt>
              </c:strCache>
            </c:strRef>
          </c:tx>
          <c:spPr>
            <a:solidFill>
              <a:schemeClr val="accent2"/>
            </a:solidFill>
            <a:ln>
              <a:noFill/>
            </a:ln>
            <a:effectLst/>
          </c:spPr>
          <c:invertIfNegative val="0"/>
          <c:cat>
            <c:strRef>
              <c:f>Аркуш1!$C$109:$C$114</c:f>
              <c:strCache>
                <c:ptCount val="6"/>
                <c:pt idx="0">
                  <c:v>Статутний капітал</c:v>
                </c:pt>
                <c:pt idx="1">
                  <c:v>Емісійний дохід</c:v>
                </c:pt>
                <c:pt idx="2">
                  <c:v>Інші резерви</c:v>
                </c:pt>
                <c:pt idx="3">
                  <c:v>Результат від операцій з акціонером</c:v>
                </c:pt>
                <c:pt idx="4">
                  <c:v>Резерви та інші фонди банку</c:v>
                </c:pt>
                <c:pt idx="5">
                  <c:v>Накопичений дефіцит</c:v>
                </c:pt>
              </c:strCache>
            </c:strRef>
          </c:cat>
          <c:val>
            <c:numRef>
              <c:f>Аркуш1!$E$109:$E$114</c:f>
              <c:numCache>
                <c:formatCode>0</c:formatCode>
                <c:ptCount val="6"/>
                <c:pt idx="0">
                  <c:v>206059.74400000001</c:v>
                </c:pt>
                <c:pt idx="1">
                  <c:v>22.69</c:v>
                </c:pt>
                <c:pt idx="2">
                  <c:v>2558.674</c:v>
                </c:pt>
                <c:pt idx="3">
                  <c:v>12173.821</c:v>
                </c:pt>
                <c:pt idx="4">
                  <c:v>14846.672</c:v>
                </c:pt>
                <c:pt idx="5">
                  <c:v>-136517.747</c:v>
                </c:pt>
              </c:numCache>
            </c:numRef>
          </c:val>
          <c:extLst>
            <c:ext xmlns:c16="http://schemas.microsoft.com/office/drawing/2014/chart" uri="{C3380CC4-5D6E-409C-BE32-E72D297353CC}">
              <c16:uniqueId val="{00000001-38FE-44A1-8B4B-3C5E56BD27FA}"/>
            </c:ext>
          </c:extLst>
        </c:ser>
        <c:ser>
          <c:idx val="2"/>
          <c:order val="2"/>
          <c:tx>
            <c:strRef>
              <c:f>Аркуш1!$F$108</c:f>
              <c:strCache>
                <c:ptCount val="1"/>
                <c:pt idx="0">
                  <c:v>2 025</c:v>
                </c:pt>
              </c:strCache>
            </c:strRef>
          </c:tx>
          <c:spPr>
            <a:solidFill>
              <a:schemeClr val="accent3"/>
            </a:solidFill>
            <a:ln>
              <a:noFill/>
            </a:ln>
            <a:effectLst/>
          </c:spPr>
          <c:invertIfNegative val="0"/>
          <c:cat>
            <c:strRef>
              <c:f>Аркуш1!$C$109:$C$114</c:f>
              <c:strCache>
                <c:ptCount val="6"/>
                <c:pt idx="0">
                  <c:v>Статутний капітал</c:v>
                </c:pt>
                <c:pt idx="1">
                  <c:v>Емісійний дохід</c:v>
                </c:pt>
                <c:pt idx="2">
                  <c:v>Інші резерви</c:v>
                </c:pt>
                <c:pt idx="3">
                  <c:v>Результат від операцій з акціонером</c:v>
                </c:pt>
                <c:pt idx="4">
                  <c:v>Резерви та інші фонди банку</c:v>
                </c:pt>
                <c:pt idx="5">
                  <c:v>Накопичений дефіцит</c:v>
                </c:pt>
              </c:strCache>
            </c:strRef>
          </c:cat>
          <c:val>
            <c:numRef>
              <c:f>Аркуш1!$F$109:$F$114</c:f>
              <c:numCache>
                <c:formatCode>0</c:formatCode>
                <c:ptCount val="6"/>
                <c:pt idx="0">
                  <c:v>206059.74400000001</c:v>
                </c:pt>
                <c:pt idx="1">
                  <c:v>22.69</c:v>
                </c:pt>
                <c:pt idx="2">
                  <c:v>6709.5860000000002</c:v>
                </c:pt>
                <c:pt idx="3">
                  <c:v>12173.821</c:v>
                </c:pt>
                <c:pt idx="4">
                  <c:v>16853.715</c:v>
                </c:pt>
                <c:pt idx="5">
                  <c:v>-141536.33499999999</c:v>
                </c:pt>
              </c:numCache>
            </c:numRef>
          </c:val>
          <c:extLst>
            <c:ext xmlns:c16="http://schemas.microsoft.com/office/drawing/2014/chart" uri="{C3380CC4-5D6E-409C-BE32-E72D297353CC}">
              <c16:uniqueId val="{00000002-38FE-44A1-8B4B-3C5E56BD27FA}"/>
            </c:ext>
          </c:extLst>
        </c:ser>
        <c:dLbls>
          <c:showLegendKey val="0"/>
          <c:showVal val="0"/>
          <c:showCatName val="0"/>
          <c:showSerName val="0"/>
          <c:showPercent val="0"/>
          <c:showBubbleSize val="0"/>
        </c:dLbls>
        <c:gapWidth val="219"/>
        <c:overlap val="-27"/>
        <c:axId val="1211609072"/>
        <c:axId val="1211609552"/>
      </c:barChart>
      <c:catAx>
        <c:axId val="121160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1609552"/>
        <c:crosses val="autoZero"/>
        <c:auto val="1"/>
        <c:lblAlgn val="ctr"/>
        <c:lblOffset val="150"/>
        <c:noMultiLvlLbl val="0"/>
      </c:catAx>
      <c:valAx>
        <c:axId val="1211609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160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Аркуш1!$D$183</c:f>
              <c:strCache>
                <c:ptCount val="1"/>
                <c:pt idx="0">
                  <c:v>2023</c:v>
                </c:pt>
              </c:strCache>
            </c:strRef>
          </c:tx>
          <c:spPr>
            <a:solidFill>
              <a:schemeClr val="accent1"/>
            </a:solidFill>
            <a:ln>
              <a:noFill/>
            </a:ln>
            <a:effectLst/>
          </c:spPr>
          <c:invertIfNegative val="0"/>
          <c:cat>
            <c:strRef>
              <c:f>Аркуш1!$C$184:$C$190</c:f>
              <c:strCache>
                <c:ptCount val="7"/>
                <c:pt idx="0">
                  <c:v>Процентний результат </c:v>
                </c:pt>
                <c:pt idx="1">
                  <c:v>Комісійний результат (дохід – витрати)</c:v>
                </c:pt>
                <c:pt idx="2">
                  <c:v>Результат від валютних та фінансових операцій</c:v>
                </c:pt>
                <c:pt idx="3">
                  <c:v>Інші операційні доходи </c:v>
                </c:pt>
                <c:pt idx="4">
                  <c:v>Адміністративні та операційні витрати </c:v>
                </c:pt>
                <c:pt idx="5">
                  <c:v>Прибуток до оподаткування</c:v>
                </c:pt>
                <c:pt idx="6">
                  <c:v>Чистий прибуток</c:v>
                </c:pt>
              </c:strCache>
            </c:strRef>
          </c:cat>
          <c:val>
            <c:numRef>
              <c:f>Аркуш1!$D$184:$D$190</c:f>
              <c:numCache>
                <c:formatCode>#,##0</c:formatCode>
                <c:ptCount val="7"/>
                <c:pt idx="0">
                  <c:v>55034</c:v>
                </c:pt>
                <c:pt idx="1">
                  <c:v>24439</c:v>
                </c:pt>
                <c:pt idx="2">
                  <c:v>9228</c:v>
                </c:pt>
                <c:pt idx="3">
                  <c:v>-9185</c:v>
                </c:pt>
                <c:pt idx="4">
                  <c:v>-23673</c:v>
                </c:pt>
                <c:pt idx="5">
                  <c:v>72766</c:v>
                </c:pt>
                <c:pt idx="6">
                  <c:v>37765</c:v>
                </c:pt>
              </c:numCache>
            </c:numRef>
          </c:val>
          <c:extLst>
            <c:ext xmlns:c16="http://schemas.microsoft.com/office/drawing/2014/chart" uri="{C3380CC4-5D6E-409C-BE32-E72D297353CC}">
              <c16:uniqueId val="{00000000-6D71-4854-8091-A79A38D5391B}"/>
            </c:ext>
          </c:extLst>
        </c:ser>
        <c:ser>
          <c:idx val="1"/>
          <c:order val="1"/>
          <c:tx>
            <c:strRef>
              <c:f>Аркуш1!$E$183</c:f>
              <c:strCache>
                <c:ptCount val="1"/>
                <c:pt idx="0">
                  <c:v>2024</c:v>
                </c:pt>
              </c:strCache>
            </c:strRef>
          </c:tx>
          <c:spPr>
            <a:solidFill>
              <a:schemeClr val="accent2"/>
            </a:solidFill>
            <a:ln>
              <a:noFill/>
            </a:ln>
            <a:effectLst/>
          </c:spPr>
          <c:invertIfNegative val="0"/>
          <c:cat>
            <c:strRef>
              <c:f>Аркуш1!$C$184:$C$190</c:f>
              <c:strCache>
                <c:ptCount val="7"/>
                <c:pt idx="0">
                  <c:v>Процентний результат </c:v>
                </c:pt>
                <c:pt idx="1">
                  <c:v>Комісійний результат (дохід – витрати)</c:v>
                </c:pt>
                <c:pt idx="2">
                  <c:v>Результат від валютних та фінансових операцій</c:v>
                </c:pt>
                <c:pt idx="3">
                  <c:v>Інші операційні доходи </c:v>
                </c:pt>
                <c:pt idx="4">
                  <c:v>Адміністративні та операційні витрати </c:v>
                </c:pt>
                <c:pt idx="5">
                  <c:v>Прибуток до оподаткування</c:v>
                </c:pt>
                <c:pt idx="6">
                  <c:v>Чистий прибуток</c:v>
                </c:pt>
              </c:strCache>
            </c:strRef>
          </c:cat>
          <c:val>
            <c:numRef>
              <c:f>Аркуш1!$E$184:$E$190</c:f>
              <c:numCache>
                <c:formatCode>#,##0</c:formatCode>
                <c:ptCount val="7"/>
                <c:pt idx="0">
                  <c:v>64815</c:v>
                </c:pt>
                <c:pt idx="1">
                  <c:v>27768</c:v>
                </c:pt>
                <c:pt idx="2">
                  <c:v>10096</c:v>
                </c:pt>
                <c:pt idx="3">
                  <c:v>-12829</c:v>
                </c:pt>
                <c:pt idx="4">
                  <c:v>-26556</c:v>
                </c:pt>
                <c:pt idx="5">
                  <c:v>81004</c:v>
                </c:pt>
                <c:pt idx="6">
                  <c:v>40141</c:v>
                </c:pt>
              </c:numCache>
            </c:numRef>
          </c:val>
          <c:extLst>
            <c:ext xmlns:c16="http://schemas.microsoft.com/office/drawing/2014/chart" uri="{C3380CC4-5D6E-409C-BE32-E72D297353CC}">
              <c16:uniqueId val="{00000001-6D71-4854-8091-A79A38D5391B}"/>
            </c:ext>
          </c:extLst>
        </c:ser>
        <c:ser>
          <c:idx val="2"/>
          <c:order val="2"/>
          <c:tx>
            <c:strRef>
              <c:f>Аркуш1!$F$183</c:f>
              <c:strCache>
                <c:ptCount val="1"/>
                <c:pt idx="0">
                  <c:v>2025</c:v>
                </c:pt>
              </c:strCache>
            </c:strRef>
          </c:tx>
          <c:spPr>
            <a:solidFill>
              <a:schemeClr val="accent3"/>
            </a:solidFill>
            <a:ln>
              <a:noFill/>
            </a:ln>
            <a:effectLst/>
          </c:spPr>
          <c:invertIfNegative val="0"/>
          <c:cat>
            <c:strRef>
              <c:f>Аркуш1!$C$184:$C$190</c:f>
              <c:strCache>
                <c:ptCount val="7"/>
                <c:pt idx="0">
                  <c:v>Процентний результат </c:v>
                </c:pt>
                <c:pt idx="1">
                  <c:v>Комісійний результат (дохід – витрати)</c:v>
                </c:pt>
                <c:pt idx="2">
                  <c:v>Результат від валютних та фінансових операцій</c:v>
                </c:pt>
                <c:pt idx="3">
                  <c:v>Інші операційні доходи </c:v>
                </c:pt>
                <c:pt idx="4">
                  <c:v>Адміністративні та операційні витрати </c:v>
                </c:pt>
                <c:pt idx="5">
                  <c:v>Прибуток до оподаткування</c:v>
                </c:pt>
                <c:pt idx="6">
                  <c:v>Чистий прибуток</c:v>
                </c:pt>
              </c:strCache>
            </c:strRef>
          </c:cat>
          <c:val>
            <c:numRef>
              <c:f>Аркуш1!$F$184:$F$190</c:f>
              <c:numCache>
                <c:formatCode>#,##0</c:formatCode>
                <c:ptCount val="7"/>
                <c:pt idx="0">
                  <c:v>77211</c:v>
                </c:pt>
                <c:pt idx="1">
                  <c:v>27930</c:v>
                </c:pt>
                <c:pt idx="2">
                  <c:v>9500</c:v>
                </c:pt>
                <c:pt idx="3">
                  <c:v>-10933</c:v>
                </c:pt>
                <c:pt idx="4">
                  <c:v>-31146</c:v>
                </c:pt>
                <c:pt idx="5">
                  <c:v>87967</c:v>
                </c:pt>
                <c:pt idx="6">
                  <c:v>29083</c:v>
                </c:pt>
              </c:numCache>
            </c:numRef>
          </c:val>
          <c:extLst>
            <c:ext xmlns:c16="http://schemas.microsoft.com/office/drawing/2014/chart" uri="{C3380CC4-5D6E-409C-BE32-E72D297353CC}">
              <c16:uniqueId val="{00000002-6D71-4854-8091-A79A38D5391B}"/>
            </c:ext>
          </c:extLst>
        </c:ser>
        <c:dLbls>
          <c:showLegendKey val="0"/>
          <c:showVal val="0"/>
          <c:showCatName val="0"/>
          <c:showSerName val="0"/>
          <c:showPercent val="0"/>
          <c:showBubbleSize val="0"/>
        </c:dLbls>
        <c:gapWidth val="219"/>
        <c:axId val="1445380832"/>
        <c:axId val="1445381312"/>
      </c:barChart>
      <c:catAx>
        <c:axId val="1445380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381312"/>
        <c:crosses val="autoZero"/>
        <c:auto val="1"/>
        <c:lblAlgn val="ctr"/>
        <c:lblOffset val="1000"/>
        <c:noMultiLvlLbl val="0"/>
      </c:catAx>
      <c:valAx>
        <c:axId val="1445381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538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69</Pages>
  <Words>18750</Words>
  <Characters>106880</Characters>
  <Application>Microsoft Office Word</Application>
  <DocSecurity>0</DocSecurity>
  <Lines>890</Lines>
  <Paragraphs>250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Sereda</dc:creator>
  <cp:keywords/>
  <dc:description/>
  <cp:lastModifiedBy>Тищенко Володимир Валентинович</cp:lastModifiedBy>
  <cp:revision>2</cp:revision>
  <dcterms:created xsi:type="dcterms:W3CDTF">2026-06-14T18:42:00Z</dcterms:created>
  <dcterms:modified xsi:type="dcterms:W3CDTF">2026-06-14T18:42:00Z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771ed8a0-803f-44b4-8750-e66f41c338e8</vt:lpwstr>
  </property>
</Properties>
</file>