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73B704" w14:textId="77777777" w:rsidR="004E75B2" w:rsidRPr="004E75B2" w:rsidRDefault="004E75B2" w:rsidP="004E75B2">
      <w:pPr>
        <w:spacing w:after="0" w:line="360" w:lineRule="auto"/>
        <w:jc w:val="center"/>
        <w:rPr>
          <w:rFonts w:ascii="Times New Roman" w:hAnsi="Times New Roman" w:cs="Times New Roman"/>
          <w:sz w:val="28"/>
          <w:szCs w:val="28"/>
          <w:lang w:val="uk-UA"/>
        </w:rPr>
      </w:pPr>
      <w:bookmarkStart w:id="0" w:name="_Hlk231822061"/>
      <w:bookmarkEnd w:id="0"/>
      <w:r w:rsidRPr="004E75B2">
        <w:rPr>
          <w:rFonts w:ascii="Times New Roman" w:hAnsi="Times New Roman" w:cs="Times New Roman"/>
          <w:sz w:val="28"/>
          <w:szCs w:val="28"/>
          <w:lang w:val="uk-UA"/>
        </w:rPr>
        <w:t>РОЗДІЛ 1. ТЕОРЕТИЧНІ ЗАСАДИ МОТИВАЦІЇ В СИСТЕМІ УПРАВЛІННЯ ПЕРСОНАЛ</w:t>
      </w:r>
      <w:r>
        <w:rPr>
          <w:rFonts w:ascii="Times New Roman" w:hAnsi="Times New Roman" w:cs="Times New Roman"/>
          <w:sz w:val="28"/>
          <w:szCs w:val="28"/>
          <w:lang w:val="uk-UA"/>
        </w:rPr>
        <w:t>ОМ</w:t>
      </w:r>
    </w:p>
    <w:p w14:paraId="23410F1D" w14:textId="40666397" w:rsidR="004E75B2" w:rsidRPr="004E75B2" w:rsidRDefault="004E75B2" w:rsidP="004E75B2">
      <w:pPr>
        <w:spacing w:after="0" w:line="360" w:lineRule="auto"/>
        <w:jc w:val="center"/>
        <w:rPr>
          <w:rFonts w:ascii="Times New Roman" w:hAnsi="Times New Roman" w:cs="Times New Roman"/>
          <w:sz w:val="28"/>
          <w:szCs w:val="28"/>
          <w:lang w:val="uk-UA"/>
        </w:rPr>
      </w:pPr>
      <w:r w:rsidRPr="004E75B2">
        <w:rPr>
          <w:rFonts w:ascii="Times New Roman" w:hAnsi="Times New Roman" w:cs="Times New Roman"/>
          <w:sz w:val="28"/>
          <w:szCs w:val="28"/>
          <w:lang w:val="uk-UA"/>
        </w:rPr>
        <w:t>1.1. Сутність мотивації в системі управління персоналом</w:t>
      </w:r>
    </w:p>
    <w:p w14:paraId="11ED8C47" w14:textId="77777777" w:rsidR="004E75B2" w:rsidRPr="004E75B2" w:rsidRDefault="004E75B2" w:rsidP="004E75B2">
      <w:pPr>
        <w:spacing w:after="0" w:line="360" w:lineRule="auto"/>
        <w:ind w:firstLine="709"/>
        <w:jc w:val="both"/>
        <w:rPr>
          <w:rFonts w:ascii="Times New Roman" w:hAnsi="Times New Roman" w:cs="Times New Roman"/>
          <w:sz w:val="28"/>
          <w:szCs w:val="28"/>
          <w:lang w:val="uk-UA"/>
        </w:rPr>
      </w:pPr>
    </w:p>
    <w:p w14:paraId="02249A93" w14:textId="77777777" w:rsidR="006F3AB2" w:rsidRPr="006F3AB2" w:rsidRDefault="006F3AB2" w:rsidP="004E75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У сучасному економічному середовищі значення праці та людського капіталу постійно зростає. Працівники мають організовувати свою професійну діяльність таким чином, щоб вона забезпечувала максимальну результативність і сприяла підвищенню ефективності роботи установи. У зв’язку з цим для банківських організацій особливо важливим є формування кваліфікованого персоналу, здатного забезпечити стабільний розвиток і конкурентоспроможність банку. Разом із тим недостатньо лише залучити професійних працівників — необхідно створити ефективну систему мотивації, яка сприятиме реалізації їхнього потенціалу та професійних можливостей. Економічне зростання, стабільність банківської сфери та рівень добробуту населення значною мірою залежать не тільки від якості управління, але й від рівня мотивації персоналу, що визначає актуальність цієї проблематики.</w:t>
      </w:r>
    </w:p>
    <w:p w14:paraId="50FEB3E0" w14:textId="5040906C" w:rsidR="004E75B2" w:rsidRDefault="006F3AB2" w:rsidP="004E75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Мотивація праці є одним із ключових чинників формування сучасного працівника, орієнтованого на досягнення високих результатів, прояв ініціативності та здатність до інноваційної діяльності. Ефективне управління персоналом неможливе без урахування потреб співробітників і застосування стимулів, які спонукають їх до продуктивної роботи [1].</w:t>
      </w:r>
      <w:r w:rsidR="004E75B2" w:rsidRPr="004E75B2">
        <w:rPr>
          <w:rFonts w:ascii="Times New Roman" w:hAnsi="Times New Roman" w:cs="Times New Roman"/>
          <w:sz w:val="28"/>
          <w:szCs w:val="28"/>
          <w:lang w:val="uk-UA"/>
        </w:rPr>
        <w:t xml:space="preserve"> </w:t>
      </w:r>
    </w:p>
    <w:p w14:paraId="5647828C" w14:textId="1326C7BC" w:rsidR="004E75B2" w:rsidRDefault="006F3AB2" w:rsidP="004E75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Раціонально побудована система мотивації забезпечує ефективне використання трудових ресурсів, сприяє активізації кадрового потенціалу та підвищує якість виконання професійних завдань. Головною метою мотиваційного процесу є максимальне залучення працівників до трудової діяльності, що позитивно впливає на продуктивність праці та фінансові результати банківської установи. Особливої уваги потребує мотивація управлінського персоналу, оскільки саме керівники здатні істотно впливати на рівень трудової активності працівників і забезпечувати досягнення стратегічних цілей організації.</w:t>
      </w:r>
    </w:p>
    <w:p w14:paraId="79D19090" w14:textId="77777777" w:rsidR="006F3AB2" w:rsidRPr="006F3AB2" w:rsidRDefault="006F3AB2" w:rsidP="004E75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lastRenderedPageBreak/>
        <w:t>Сучасні підходи до формування мотиваційної системи керівного складу передбачають використання комплексу заходів, спрямованих на підвищення зацікавленості працівників у результатах своєї діяльності. Послідовне впровадження таких механізмів у довгостроковій перспективі сприяє стабільному розвитку банківської установи та підвищенню ефективності її функціонування.</w:t>
      </w:r>
    </w:p>
    <w:p w14:paraId="053F013A" w14:textId="54713EFC" w:rsidR="004E75B2" w:rsidRDefault="006F3AB2" w:rsidP="004E75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Рівень мотивації управлінського персоналу безпосередньо впливає на продуктивність праці, стабільність трудового колективу, а також моральний і матеріальний стан працівників та організації загалом [2].</w:t>
      </w:r>
    </w:p>
    <w:p w14:paraId="5A88B136" w14:textId="77777777" w:rsidR="006F3AB2" w:rsidRPr="006F3AB2" w:rsidRDefault="006F3AB2" w:rsidP="006F3A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Мотивацію можна розглядати як процес спонукання людини до певної діяльності з метою задоволення її потреб шляхом трудової активності. Вона формується завдяки сукупності внутрішніх і зовнішніх стимулів, які визначають поведінку працівника.</w:t>
      </w:r>
    </w:p>
    <w:p w14:paraId="49035921" w14:textId="77777777" w:rsidR="006F3AB2" w:rsidRPr="006F3AB2" w:rsidRDefault="006F3AB2" w:rsidP="006F3A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У науковій літературі мотивацію досліджують у двох основних напрямах:</w:t>
      </w:r>
    </w:p>
    <w:p w14:paraId="207F3223" w14:textId="2DF5BE04" w:rsidR="006F3AB2" w:rsidRPr="006F3AB2" w:rsidRDefault="006F3AB2" w:rsidP="006F3AB2">
      <w:pPr>
        <w:pStyle w:val="a3"/>
        <w:numPr>
          <w:ilvl w:val="0"/>
          <w:numId w:val="2"/>
        </w:numPr>
        <w:spacing w:after="0" w:line="360" w:lineRule="auto"/>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 xml:space="preserve">теорії задоволеності працею, що вивчають фактори активізації трудової діяльності та підвищення продуктивності праці; </w:t>
      </w:r>
    </w:p>
    <w:p w14:paraId="4AB338D0" w14:textId="4358F179" w:rsidR="006F3AB2" w:rsidRPr="006F3AB2" w:rsidRDefault="006F3AB2" w:rsidP="006F3AB2">
      <w:pPr>
        <w:pStyle w:val="a3"/>
        <w:numPr>
          <w:ilvl w:val="0"/>
          <w:numId w:val="2"/>
        </w:numPr>
        <w:spacing w:after="0" w:line="360" w:lineRule="auto"/>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процесуальні теорії, які аналізують механізми вибору поведінки людини для досягнення бажаного результату.</w:t>
      </w:r>
    </w:p>
    <w:p w14:paraId="47813E6D" w14:textId="77777777" w:rsidR="006F3AB2" w:rsidRPr="006F3AB2" w:rsidRDefault="006F3AB2" w:rsidP="004E75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Мотивація є важливою складовою ефективного функціонування організації. У випадку, коли працівники не відчувають відповідальності за результати своєї роботи та не мають зацікавленості у виконанні поставлених завдань, це негативно впливає на діяльність банківської установи [1].</w:t>
      </w:r>
    </w:p>
    <w:p w14:paraId="169590D0" w14:textId="711F88BA" w:rsidR="00C31800" w:rsidRDefault="006F3AB2" w:rsidP="004E75B2">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t>Аналіз наукових підходів до трактування поняття «мотивація», наведених у табл</w:t>
      </w:r>
      <w:r>
        <w:rPr>
          <w:rFonts w:ascii="Times New Roman" w:hAnsi="Times New Roman" w:cs="Times New Roman"/>
          <w:sz w:val="28"/>
          <w:szCs w:val="28"/>
          <w:lang w:val="uk-UA"/>
        </w:rPr>
        <w:t>.</w:t>
      </w:r>
      <w:r w:rsidRPr="006F3AB2">
        <w:rPr>
          <w:rFonts w:ascii="Times New Roman" w:hAnsi="Times New Roman" w:cs="Times New Roman"/>
          <w:sz w:val="28"/>
          <w:szCs w:val="28"/>
          <w:lang w:val="uk-UA"/>
        </w:rPr>
        <w:t xml:space="preserve"> 1.1, свідчить про багатогранність цього явища. Воно включає внутрішні та зовнішні чинники впливу, визначає поведінку особистості та виступає важливим інструментом управління. Узагальнюючи різні підходи, мотивацію можна визначити як сукупність факторів і стимулів, що спонукають працівника до активної діяльності, спрямовують його поведінку та забезпечують досягнення поставлених цілей [3].</w:t>
      </w:r>
    </w:p>
    <w:p w14:paraId="02E14B11" w14:textId="77777777" w:rsidR="00C31800" w:rsidRDefault="004E75B2" w:rsidP="00C31800">
      <w:pPr>
        <w:spacing w:after="0" w:line="360" w:lineRule="auto"/>
        <w:jc w:val="right"/>
        <w:rPr>
          <w:rFonts w:ascii="Times New Roman" w:hAnsi="Times New Roman" w:cs="Times New Roman"/>
          <w:sz w:val="28"/>
          <w:szCs w:val="28"/>
          <w:lang w:val="uk-UA"/>
        </w:rPr>
      </w:pPr>
      <w:r w:rsidRPr="004E75B2">
        <w:rPr>
          <w:rFonts w:ascii="Times New Roman" w:hAnsi="Times New Roman" w:cs="Times New Roman"/>
          <w:sz w:val="28"/>
          <w:szCs w:val="28"/>
          <w:lang w:val="uk-UA"/>
        </w:rPr>
        <w:lastRenderedPageBreak/>
        <w:t xml:space="preserve">Таблиця 1.1 </w:t>
      </w:r>
    </w:p>
    <w:p w14:paraId="180973F1" w14:textId="6E19E2D9" w:rsidR="004E75B2" w:rsidRDefault="006F3AB2" w:rsidP="00C3180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4E75B2" w:rsidRPr="004E75B2">
        <w:rPr>
          <w:rFonts w:ascii="Times New Roman" w:hAnsi="Times New Roman" w:cs="Times New Roman"/>
          <w:sz w:val="28"/>
          <w:szCs w:val="28"/>
          <w:lang w:val="uk-UA"/>
        </w:rPr>
        <w:t xml:space="preserve">рактувань </w:t>
      </w:r>
      <w:r w:rsidRPr="004E75B2">
        <w:rPr>
          <w:rFonts w:ascii="Times New Roman" w:hAnsi="Times New Roman" w:cs="Times New Roman"/>
          <w:sz w:val="28"/>
          <w:szCs w:val="28"/>
          <w:lang w:val="uk-UA"/>
        </w:rPr>
        <w:t xml:space="preserve">різними авторами </w:t>
      </w:r>
      <w:r w:rsidR="004E75B2" w:rsidRPr="004E75B2">
        <w:rPr>
          <w:rFonts w:ascii="Times New Roman" w:hAnsi="Times New Roman" w:cs="Times New Roman"/>
          <w:sz w:val="28"/>
          <w:szCs w:val="28"/>
          <w:lang w:val="uk-UA"/>
        </w:rPr>
        <w:t xml:space="preserve">поняття «мотивація» </w:t>
      </w:r>
    </w:p>
    <w:p w14:paraId="3DB190D6" w14:textId="77777777" w:rsidR="00C31800" w:rsidRDefault="00C31800" w:rsidP="00C31800">
      <w:pPr>
        <w:spacing w:after="0" w:line="360" w:lineRule="auto"/>
        <w:jc w:val="center"/>
        <w:rPr>
          <w:rFonts w:ascii="Times New Roman" w:hAnsi="Times New Roman" w:cs="Times New Roman"/>
          <w:sz w:val="28"/>
          <w:szCs w:val="28"/>
          <w:lang w:val="uk-UA"/>
        </w:rPr>
      </w:pPr>
      <w:bookmarkStart w:id="1" w:name="_GoBack"/>
      <w:r w:rsidRPr="00C31800">
        <w:rPr>
          <w:rFonts w:ascii="Times New Roman" w:hAnsi="Times New Roman" w:cs="Times New Roman"/>
          <w:noProof/>
          <w:sz w:val="28"/>
          <w:szCs w:val="28"/>
          <w:lang w:val="uk-UA"/>
        </w:rPr>
        <w:drawing>
          <wp:inline distT="0" distB="0" distL="0" distR="0" wp14:anchorId="58F39FCA" wp14:editId="5AC60A59">
            <wp:extent cx="5839460" cy="6638925"/>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50000"/>
                              </a14:imgEffect>
                              <a14:imgEffect>
                                <a14:brightnessContrast contrast="-40000"/>
                              </a14:imgEffect>
                            </a14:imgLayer>
                          </a14:imgProps>
                        </a:ext>
                      </a:extLst>
                    </a:blip>
                    <a:stretch>
                      <a:fillRect/>
                    </a:stretch>
                  </pic:blipFill>
                  <pic:spPr>
                    <a:xfrm>
                      <a:off x="0" y="0"/>
                      <a:ext cx="5851526" cy="6652643"/>
                    </a:xfrm>
                    <a:prstGeom prst="rect">
                      <a:avLst/>
                    </a:prstGeom>
                  </pic:spPr>
                </pic:pic>
              </a:graphicData>
            </a:graphic>
          </wp:inline>
        </w:drawing>
      </w:r>
      <w:bookmarkEnd w:id="1"/>
    </w:p>
    <w:p w14:paraId="600E39A2" w14:textId="63E309C6" w:rsidR="00C31800" w:rsidRPr="00C63851" w:rsidRDefault="006F3AB2" w:rsidP="00C31800">
      <w:pPr>
        <w:spacing w:after="0" w:line="360" w:lineRule="auto"/>
        <w:ind w:firstLine="709"/>
        <w:jc w:val="both"/>
        <w:rPr>
          <w:rFonts w:ascii="Times New Roman" w:hAnsi="Times New Roman" w:cs="Times New Roman"/>
          <w:sz w:val="28"/>
          <w:szCs w:val="28"/>
          <w:lang w:val="uk-UA"/>
        </w:rPr>
      </w:pPr>
      <w:bookmarkStart w:id="2" w:name="_Hlk231822078"/>
      <w:r w:rsidRPr="006F3AB2">
        <w:rPr>
          <w:rFonts w:ascii="Times New Roman" w:hAnsi="Times New Roman" w:cs="Times New Roman"/>
          <w:sz w:val="28"/>
          <w:szCs w:val="28"/>
          <w:lang w:val="uk-UA"/>
        </w:rPr>
        <w:t xml:space="preserve">Мотивація персоналу є важливою складовою системи управління організацією, оскільки спрямована на формування в корпоративному середовищі стимулів, які забезпечують активне залучення працівників до результативної діяльності. Саме ефективна мотиваційна політика створює умови для підвищення продуктивності праці, професійного розвитку </w:t>
      </w:r>
      <w:r w:rsidRPr="00C63851">
        <w:rPr>
          <w:rFonts w:ascii="Times New Roman" w:hAnsi="Times New Roman" w:cs="Times New Roman"/>
          <w:sz w:val="28"/>
          <w:szCs w:val="28"/>
          <w:lang w:val="uk-UA"/>
        </w:rPr>
        <w:t>співробітників та досягнення стратегічних цілей банківської установи.</w:t>
      </w:r>
    </w:p>
    <w:bookmarkEnd w:id="2"/>
    <w:p w14:paraId="7353FC55" w14:textId="77777777" w:rsidR="006F3AB2" w:rsidRPr="006F3AB2" w:rsidRDefault="006F3AB2" w:rsidP="00C31800">
      <w:pPr>
        <w:spacing w:after="0" w:line="360" w:lineRule="auto"/>
        <w:ind w:firstLine="709"/>
        <w:jc w:val="both"/>
        <w:rPr>
          <w:rFonts w:ascii="Times New Roman" w:hAnsi="Times New Roman" w:cs="Times New Roman"/>
          <w:sz w:val="28"/>
          <w:szCs w:val="28"/>
          <w:lang w:val="uk-UA"/>
        </w:rPr>
      </w:pPr>
      <w:r w:rsidRPr="006F3AB2">
        <w:rPr>
          <w:rFonts w:ascii="Times New Roman" w:hAnsi="Times New Roman" w:cs="Times New Roman"/>
          <w:sz w:val="28"/>
          <w:szCs w:val="28"/>
          <w:lang w:val="uk-UA"/>
        </w:rPr>
        <w:lastRenderedPageBreak/>
        <w:t>Якщо працівник сприймає роботу виключно як джерело отримання заробітної плати, це з часом може негативно позначитися на його професійній активності та емоційному стані. Тривале виконання обов’язків без внутрішньої зацікавленості часто призводить до втрати мотивації, професійного вигорання та зниження ефективності праці. Тому важливо, щоб трудова діяльність не лише забезпечувала задоволення базових потреб, а й сприяла самореалізації, професійному зростанню та розвитку особистості. Працівники, які відчувають підтримку та повагу з боку керівництва, зазвичай демонструють вищий рівень відповідальності, зацікавленості в результатах роботи та прагнення до підвищення якості власної діяльності.</w:t>
      </w:r>
    </w:p>
    <w:p w14:paraId="6D0294B4" w14:textId="57CD1BFE" w:rsidR="00C31800" w:rsidRDefault="006F3AB2" w:rsidP="00C31800">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Раціонально організована система мотивації позитивно впливає не тільки на окремого співробітника, а й на діяльність структурних підрозділів та банку загалом. Вона сприяє покращенню психологічного клімату в колективі, зниженню рівня плинності кадрів і зміцненню конкурентних позицій установи на ринку фінансових послуг [4].</w:t>
      </w:r>
      <w:r w:rsidR="00C31800" w:rsidRPr="00C31800">
        <w:rPr>
          <w:rFonts w:ascii="Times New Roman" w:hAnsi="Times New Roman" w:cs="Times New Roman"/>
          <w:sz w:val="28"/>
          <w:szCs w:val="28"/>
          <w:lang w:val="uk-UA"/>
        </w:rPr>
        <w:t xml:space="preserve"> </w:t>
      </w:r>
    </w:p>
    <w:p w14:paraId="11535B32" w14:textId="35B7B68D" w:rsidR="00467936" w:rsidRPr="00467936" w:rsidRDefault="00467936" w:rsidP="00467936">
      <w:pPr>
        <w:spacing w:after="0" w:line="360" w:lineRule="auto"/>
        <w:ind w:firstLine="709"/>
        <w:jc w:val="both"/>
        <w:rPr>
          <w:rFonts w:ascii="Times New Roman" w:hAnsi="Times New Roman" w:cs="Times New Roman"/>
          <w:sz w:val="28"/>
          <w:szCs w:val="28"/>
          <w:lang w:val="uk-UA"/>
        </w:rPr>
      </w:pPr>
      <w:bookmarkStart w:id="3" w:name="_Hlk231822044"/>
      <w:r w:rsidRPr="00467936">
        <w:rPr>
          <w:rFonts w:ascii="Times New Roman" w:hAnsi="Times New Roman" w:cs="Times New Roman"/>
          <w:sz w:val="28"/>
          <w:szCs w:val="28"/>
          <w:lang w:val="uk-UA"/>
        </w:rPr>
        <w:t xml:space="preserve">Сучасні підходи до мотивації персоналу ґрунтуються на кількох </w:t>
      </w:r>
      <w:bookmarkStart w:id="4" w:name="_Hlk231821957"/>
      <w:r w:rsidRPr="00467936">
        <w:rPr>
          <w:rFonts w:ascii="Times New Roman" w:hAnsi="Times New Roman" w:cs="Times New Roman"/>
          <w:sz w:val="28"/>
          <w:szCs w:val="28"/>
          <w:lang w:val="uk-UA"/>
        </w:rPr>
        <w:t>основних теоріях, які враховують потреби та поведінкові особливості людини</w:t>
      </w:r>
      <w:bookmarkEnd w:id="4"/>
      <w:r w:rsidRPr="00467936">
        <w:rPr>
          <w:rFonts w:ascii="Times New Roman" w:hAnsi="Times New Roman" w:cs="Times New Roman"/>
          <w:sz w:val="28"/>
          <w:szCs w:val="28"/>
          <w:lang w:val="uk-UA"/>
        </w:rPr>
        <w:t>.</w:t>
      </w:r>
    </w:p>
    <w:bookmarkEnd w:id="3"/>
    <w:p w14:paraId="45DE58FE" w14:textId="11870A50" w:rsidR="00467936" w:rsidRPr="00467936" w:rsidRDefault="00467936" w:rsidP="00467936">
      <w:pPr>
        <w:pStyle w:val="a3"/>
        <w:numPr>
          <w:ilvl w:val="0"/>
          <w:numId w:val="4"/>
        </w:numPr>
        <w:spacing w:after="0" w:line="360" w:lineRule="auto"/>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Теорія Ф. </w:t>
      </w:r>
      <w:proofErr w:type="spellStart"/>
      <w:r w:rsidRPr="00467936">
        <w:rPr>
          <w:rFonts w:ascii="Times New Roman" w:hAnsi="Times New Roman" w:cs="Times New Roman"/>
          <w:sz w:val="28"/>
          <w:szCs w:val="28"/>
          <w:lang w:val="uk-UA"/>
        </w:rPr>
        <w:t>Герцберга</w:t>
      </w:r>
      <w:proofErr w:type="spellEnd"/>
      <w:r w:rsidRPr="00467936">
        <w:rPr>
          <w:rFonts w:ascii="Times New Roman" w:hAnsi="Times New Roman" w:cs="Times New Roman"/>
          <w:sz w:val="28"/>
          <w:szCs w:val="28"/>
          <w:lang w:val="uk-UA"/>
        </w:rPr>
        <w:t xml:space="preserve"> базується на розмежуванні зовнішніх і внутрішніх чинників мотивації. Відповідно до цієї концепції, ефективність роботи залежить як від створення комфортних умов праці, так і від рівня задоволеності працівника своєю професійною діяльністю. </w:t>
      </w:r>
    </w:p>
    <w:p w14:paraId="7E08DB37" w14:textId="0C1D980C" w:rsidR="00467936" w:rsidRPr="00467936" w:rsidRDefault="00467936" w:rsidP="00467936">
      <w:pPr>
        <w:pStyle w:val="a3"/>
        <w:numPr>
          <w:ilvl w:val="0"/>
          <w:numId w:val="4"/>
        </w:numPr>
        <w:spacing w:after="0" w:line="360" w:lineRule="auto"/>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Теорія Ф. Тейлора акцентує увагу на матеріальному стимулюванні та раціональній організації праці. Важливими елементами є чіткий розподіл обов’язків, система оплати праці відповідно до результатів роботи та мінімізація надмірного адміністративного контролю. Крім того, значну роль відіграє конкуренція між працівниками, яка стимулює підвищення продуктивності. </w:t>
      </w:r>
    </w:p>
    <w:p w14:paraId="34CED01B" w14:textId="09D52E3B" w:rsidR="00467936" w:rsidRPr="00467936" w:rsidRDefault="00467936" w:rsidP="00467936">
      <w:pPr>
        <w:pStyle w:val="a3"/>
        <w:numPr>
          <w:ilvl w:val="0"/>
          <w:numId w:val="4"/>
        </w:numPr>
        <w:spacing w:after="0" w:line="360" w:lineRule="auto"/>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Теорія Д. </w:t>
      </w:r>
      <w:proofErr w:type="spellStart"/>
      <w:r w:rsidRPr="00467936">
        <w:rPr>
          <w:rFonts w:ascii="Times New Roman" w:hAnsi="Times New Roman" w:cs="Times New Roman"/>
          <w:sz w:val="28"/>
          <w:szCs w:val="28"/>
          <w:lang w:val="uk-UA"/>
        </w:rPr>
        <w:t>Макклелланда</w:t>
      </w:r>
      <w:proofErr w:type="spellEnd"/>
      <w:r w:rsidRPr="00467936">
        <w:rPr>
          <w:rFonts w:ascii="Times New Roman" w:hAnsi="Times New Roman" w:cs="Times New Roman"/>
          <w:sz w:val="28"/>
          <w:szCs w:val="28"/>
          <w:lang w:val="uk-UA"/>
        </w:rPr>
        <w:t xml:space="preserve"> ґрунтується на трьох основних потребах людини: прагненні до влади, досягненні успіху та потребі належати </w:t>
      </w:r>
      <w:r w:rsidRPr="00467936">
        <w:rPr>
          <w:rFonts w:ascii="Times New Roman" w:hAnsi="Times New Roman" w:cs="Times New Roman"/>
          <w:sz w:val="28"/>
          <w:szCs w:val="28"/>
          <w:lang w:val="uk-UA"/>
        </w:rPr>
        <w:lastRenderedPageBreak/>
        <w:t xml:space="preserve">до певної соціальної групи. Залежно від домінуючого мотиву працівників можна застосовувати різні методи стимулювання. </w:t>
      </w:r>
    </w:p>
    <w:p w14:paraId="7D1270D9" w14:textId="542D448A" w:rsidR="00467936" w:rsidRPr="00467936" w:rsidRDefault="00467936" w:rsidP="00467936">
      <w:pPr>
        <w:pStyle w:val="a3"/>
        <w:numPr>
          <w:ilvl w:val="0"/>
          <w:numId w:val="4"/>
        </w:numPr>
        <w:spacing w:after="0" w:line="360" w:lineRule="auto"/>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Теорія А. Маслоу є однією з найвідоміших концепцій мотивації та представлена у вигляді ієрархії потреб. Вона охоплює фізіологічні потреби, потребу в безпеці, соціальному визнанні, повазі та самореалізації. Такий підхід дозволяє формувати систему мотивації відповідно до різних рівнів потреб працівників.</w:t>
      </w:r>
    </w:p>
    <w:p w14:paraId="095129F7" w14:textId="77777777"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Отже, використання сучасних мотиваційних підходів забезпечує підвищення ефективності праці персоналу та сприяє покращенню результатів діяльності банківської установи [1].</w:t>
      </w:r>
    </w:p>
    <w:p w14:paraId="09C3A893" w14:textId="77777777"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У сучасній практиці управління персоналом методи мотивації умовно поділяють на матеріальні та нематеріальні.</w:t>
      </w:r>
    </w:p>
    <w:p w14:paraId="5E7D3D9A" w14:textId="317127B5" w:rsidR="00467936" w:rsidRDefault="00467936" w:rsidP="00C31800">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Матеріальна мотивація охоплює не лише преміювання або виплату бонусів, а й інші форми фінансової підтримки працівників. До найбільш поширених належать:</w:t>
      </w:r>
    </w:p>
    <w:p w14:paraId="13C8D9DF" w14:textId="6B92C3CE"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забезпечення медичного страхування та оплата спортивних абонементів; </w:t>
      </w:r>
    </w:p>
    <w:p w14:paraId="1B5AF224" w14:textId="537EF71F"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компенсація транспортних витрат або надання службового транспорту; </w:t>
      </w:r>
    </w:p>
    <w:p w14:paraId="0B08166A" w14:textId="5A539A54"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додаткові оплачувані відпустки у важливих життєвих ситуаціях; </w:t>
      </w:r>
    </w:p>
    <w:p w14:paraId="505090FC" w14:textId="558B2AB2"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грошові виплати до свят чи ювілейних дат; </w:t>
      </w:r>
    </w:p>
    <w:p w14:paraId="2024776A" w14:textId="790F5EAB"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додаткове пенсійне забезпечення.</w:t>
      </w:r>
    </w:p>
    <w:p w14:paraId="501535CD" w14:textId="77777777"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Окрім прямих фінансових стимулів, ефективними є також інші види матеріальної підтримки, зокрема організація медичних оглядів, надання путівок на оздоровлення, впровадження гнучкого графіка роботи та фінансування корпоративних заходів. Такі інструменти позитивно впливають на добробут працівників і підвищують їхню лояльність до банку.</w:t>
      </w:r>
    </w:p>
    <w:p w14:paraId="75E4BF19" w14:textId="77777777" w:rsid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Нематеріальна мотивація характеризується більшою різноманітністю та значною мірою залежить від особливостей корпоративної культури й стилю управління. </w:t>
      </w:r>
    </w:p>
    <w:p w14:paraId="58BDD7CE" w14:textId="1DF25CF4"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До найбільш ефективних методів належать:</w:t>
      </w:r>
    </w:p>
    <w:p w14:paraId="67A998DF" w14:textId="127F18FB"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визнання професійних досягнень працівників; </w:t>
      </w:r>
    </w:p>
    <w:p w14:paraId="705A823E" w14:textId="0E623B27"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lastRenderedPageBreak/>
        <w:t xml:space="preserve">створення умов для кар’єрного розвитку; </w:t>
      </w:r>
    </w:p>
    <w:p w14:paraId="5B437F8E" w14:textId="67B53451"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налагодження ефективної комунікації між керівництвом і персоналом; </w:t>
      </w:r>
    </w:p>
    <w:p w14:paraId="47814E51" w14:textId="7EFEEBFE"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 xml:space="preserve">організація колективних заходів для згуртування команди; </w:t>
      </w:r>
    </w:p>
    <w:p w14:paraId="6E59147E" w14:textId="76EAEFF0" w:rsidR="00467936" w:rsidRPr="00467936" w:rsidRDefault="00467936" w:rsidP="00467936">
      <w:pPr>
        <w:pStyle w:val="a3"/>
        <w:numPr>
          <w:ilvl w:val="0"/>
          <w:numId w:val="5"/>
        </w:numPr>
        <w:spacing w:after="0" w:line="360" w:lineRule="auto"/>
        <w:ind w:left="709" w:hanging="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підтримка позитивного іміджу банку.</w:t>
      </w:r>
    </w:p>
    <w:p w14:paraId="63D55606" w14:textId="77777777"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Регулярне визнання успіхів співробітників сприяє підвищенню їхньої самооцінки та зацікавленості в роботі. Можливість професійного й кар’єрного зростання стимулює працівників до прояву ініціативності та розвитку власних компетенцій. Водночас ефективна внутрішня комунікація дозволяє співробітникам відчувати власну значущість та участь у діяльності організації.</w:t>
      </w:r>
    </w:p>
    <w:p w14:paraId="0A5207D7" w14:textId="77777777"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Вибір методів стимулювання залежить від фінансових можливостей банківської установи, її стратегічних цілей та становища на ринку.</w:t>
      </w:r>
    </w:p>
    <w:p w14:paraId="0803668D" w14:textId="77777777"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Окрім заохочувальних заходів, важливу роль у системі управління персоналом відіграють дисциплінарні механізми. У певних ситуаціях застосування санкцій за порушення трудової дисципліни або неякісне виконання обов’язків є необхідним. Водночас такі заходи повинні бути чітко регламентованими, обґрунтованими та використовуватися лише у виняткових випадках. Надмірний тиск і систематичні покарання можуть негативно впливати на психологічний клімат у колективі та знижувати мотивацію працівників.</w:t>
      </w:r>
    </w:p>
    <w:p w14:paraId="0581DF7B" w14:textId="77777777" w:rsidR="00467936" w:rsidRPr="00467936" w:rsidRDefault="00467936" w:rsidP="00467936">
      <w:pPr>
        <w:spacing w:after="0" w:line="360" w:lineRule="auto"/>
        <w:ind w:firstLine="709"/>
        <w:jc w:val="both"/>
        <w:rPr>
          <w:rFonts w:ascii="Times New Roman" w:hAnsi="Times New Roman" w:cs="Times New Roman"/>
          <w:sz w:val="28"/>
          <w:szCs w:val="28"/>
          <w:lang w:val="uk-UA"/>
        </w:rPr>
      </w:pPr>
      <w:r w:rsidRPr="00467936">
        <w:rPr>
          <w:rFonts w:ascii="Times New Roman" w:hAnsi="Times New Roman" w:cs="Times New Roman"/>
          <w:sz w:val="28"/>
          <w:szCs w:val="28"/>
          <w:lang w:val="uk-UA"/>
        </w:rPr>
        <w:t>Таким чином, ефективна система мотивації має поєднувати матеріальні та нематеріальні стимули разом із обґрунтованими дисциплінарними заходами. Такий комплексний підхід сприяє підтриманню високого рівня відповідальності персоналу, підвищенню продуктивності праці та забезпеченню стабільного розвитку організації [4].</w:t>
      </w:r>
    </w:p>
    <w:p w14:paraId="52C2A96F" w14:textId="77777777" w:rsidR="008F77EB" w:rsidRDefault="008F77EB" w:rsidP="008F77EB">
      <w:pPr>
        <w:spacing w:after="0" w:line="360" w:lineRule="auto"/>
        <w:jc w:val="center"/>
        <w:rPr>
          <w:rFonts w:ascii="Times New Roman" w:hAnsi="Times New Roman" w:cs="Times New Roman"/>
          <w:sz w:val="28"/>
          <w:szCs w:val="28"/>
          <w:lang w:val="uk-UA"/>
        </w:rPr>
      </w:pPr>
    </w:p>
    <w:p w14:paraId="10EAE3F0" w14:textId="77777777" w:rsidR="008F77EB" w:rsidRDefault="008F77EB" w:rsidP="008F77EB">
      <w:pPr>
        <w:spacing w:after="0" w:line="360" w:lineRule="auto"/>
        <w:jc w:val="center"/>
        <w:rPr>
          <w:rFonts w:ascii="Times New Roman" w:hAnsi="Times New Roman" w:cs="Times New Roman"/>
          <w:sz w:val="28"/>
          <w:szCs w:val="28"/>
          <w:lang w:val="uk-UA"/>
        </w:rPr>
      </w:pPr>
      <w:r w:rsidRPr="008F77EB">
        <w:rPr>
          <w:rFonts w:ascii="Times New Roman" w:hAnsi="Times New Roman" w:cs="Times New Roman"/>
          <w:sz w:val="28"/>
          <w:szCs w:val="28"/>
          <w:lang w:val="uk-UA"/>
        </w:rPr>
        <w:t xml:space="preserve">1.2. Особливості формування мотивації </w:t>
      </w:r>
      <w:r>
        <w:rPr>
          <w:rFonts w:ascii="Times New Roman" w:hAnsi="Times New Roman" w:cs="Times New Roman"/>
          <w:sz w:val="28"/>
          <w:szCs w:val="28"/>
          <w:lang w:val="uk-UA"/>
        </w:rPr>
        <w:t>персоналу</w:t>
      </w:r>
      <w:r w:rsidRPr="008F77EB">
        <w:rPr>
          <w:rFonts w:ascii="Times New Roman" w:hAnsi="Times New Roman" w:cs="Times New Roman"/>
          <w:sz w:val="28"/>
          <w:szCs w:val="28"/>
          <w:lang w:val="uk-UA"/>
        </w:rPr>
        <w:t xml:space="preserve"> </w:t>
      </w:r>
      <w:r>
        <w:rPr>
          <w:rFonts w:ascii="Times New Roman" w:hAnsi="Times New Roman" w:cs="Times New Roman"/>
          <w:sz w:val="28"/>
          <w:szCs w:val="28"/>
          <w:lang w:val="uk-UA"/>
        </w:rPr>
        <w:t>банку</w:t>
      </w:r>
    </w:p>
    <w:p w14:paraId="2999D76D" w14:textId="3CBA8776" w:rsidR="0002331D" w:rsidRDefault="0002331D" w:rsidP="008F77EB">
      <w:pPr>
        <w:spacing w:after="0" w:line="360" w:lineRule="auto"/>
        <w:ind w:firstLine="709"/>
        <w:jc w:val="both"/>
        <w:rPr>
          <w:rFonts w:ascii="Times New Roman" w:hAnsi="Times New Roman" w:cs="Times New Roman"/>
          <w:sz w:val="28"/>
          <w:szCs w:val="28"/>
          <w:lang w:val="uk-UA"/>
        </w:rPr>
      </w:pPr>
      <w:r w:rsidRPr="0002331D">
        <w:rPr>
          <w:rFonts w:ascii="Times New Roman" w:hAnsi="Times New Roman" w:cs="Times New Roman"/>
          <w:sz w:val="28"/>
          <w:szCs w:val="28"/>
          <w:lang w:val="uk-UA"/>
        </w:rPr>
        <w:t xml:space="preserve">Управління персоналом охоплює комплекс важливих складових, серед яких особливе значення мають взаємовідносини між працівниками, кадрова політика банку та система мотивації. Навіть найбільш ефективна модель управління не здатна забезпечити стабільний розвиток установи без належно </w:t>
      </w:r>
      <w:r w:rsidRPr="0002331D">
        <w:rPr>
          <w:rFonts w:ascii="Times New Roman" w:hAnsi="Times New Roman" w:cs="Times New Roman"/>
          <w:sz w:val="28"/>
          <w:szCs w:val="28"/>
          <w:lang w:val="uk-UA"/>
        </w:rPr>
        <w:lastRenderedPageBreak/>
        <w:t>організованої мотиваційної політики. Саме рівень зацікавленості працівників у результатах своєї діяльності значною мірою визначає продуктивність праці та успішність функціонування банківської установи.</w:t>
      </w:r>
    </w:p>
    <w:p w14:paraId="5CB4E76D" w14:textId="77777777" w:rsidR="0002331D" w:rsidRDefault="0002331D" w:rsidP="008F77EB">
      <w:pPr>
        <w:spacing w:after="0" w:line="360" w:lineRule="auto"/>
        <w:ind w:firstLine="709"/>
        <w:jc w:val="both"/>
        <w:rPr>
          <w:rFonts w:ascii="Times New Roman" w:hAnsi="Times New Roman" w:cs="Times New Roman"/>
          <w:sz w:val="28"/>
          <w:szCs w:val="28"/>
          <w:lang w:val="uk-UA"/>
        </w:rPr>
      </w:pPr>
      <w:r w:rsidRPr="0002331D">
        <w:rPr>
          <w:rFonts w:ascii="Times New Roman" w:hAnsi="Times New Roman" w:cs="Times New Roman"/>
          <w:sz w:val="28"/>
          <w:szCs w:val="28"/>
          <w:lang w:val="uk-UA"/>
        </w:rPr>
        <w:t>Дослідники у сфері управління персоналом підкреслюють, що відсутність мотивації негативно впливає на ефективність діяльності організації та ускладнює досягнення поставлених цілей. Найбільш результативною вважається така система стимулювання, яка поєднує інтереси працівників із можливостями та стратегічними потребами банку.</w:t>
      </w:r>
    </w:p>
    <w:p w14:paraId="78682E74" w14:textId="77777777" w:rsidR="0002331D" w:rsidRPr="0002331D" w:rsidRDefault="0002331D" w:rsidP="0002331D">
      <w:pPr>
        <w:spacing w:after="0" w:line="360" w:lineRule="auto"/>
        <w:ind w:firstLine="709"/>
        <w:jc w:val="both"/>
        <w:rPr>
          <w:rFonts w:ascii="Times New Roman" w:hAnsi="Times New Roman" w:cs="Times New Roman"/>
          <w:sz w:val="28"/>
          <w:szCs w:val="28"/>
          <w:lang w:val="uk-UA"/>
        </w:rPr>
      </w:pPr>
      <w:r w:rsidRPr="0002331D">
        <w:rPr>
          <w:rFonts w:ascii="Times New Roman" w:hAnsi="Times New Roman" w:cs="Times New Roman"/>
          <w:sz w:val="28"/>
          <w:szCs w:val="28"/>
          <w:lang w:val="uk-UA"/>
        </w:rPr>
        <w:t>Система мотивації персоналу може проявлятися у різних формах, зокрема через:</w:t>
      </w:r>
    </w:p>
    <w:p w14:paraId="4FCB0157" w14:textId="77777777" w:rsidR="0002331D" w:rsidRPr="0002331D" w:rsidRDefault="0002331D" w:rsidP="0002331D">
      <w:pPr>
        <w:pStyle w:val="a3"/>
        <w:numPr>
          <w:ilvl w:val="0"/>
          <w:numId w:val="5"/>
        </w:numPr>
        <w:spacing w:after="0" w:line="360" w:lineRule="auto"/>
        <w:ind w:left="709" w:hanging="709"/>
        <w:jc w:val="both"/>
        <w:rPr>
          <w:rFonts w:ascii="Times New Roman" w:hAnsi="Times New Roman" w:cs="Times New Roman"/>
          <w:sz w:val="28"/>
          <w:szCs w:val="28"/>
          <w:lang w:val="uk-UA"/>
        </w:rPr>
      </w:pPr>
      <w:proofErr w:type="spellStart"/>
      <w:r w:rsidRPr="0002331D">
        <w:rPr>
          <w:rFonts w:ascii="Times New Roman" w:hAnsi="Times New Roman" w:cs="Times New Roman"/>
          <w:sz w:val="28"/>
          <w:szCs w:val="28"/>
          <w:lang w:val="uk-UA"/>
        </w:rPr>
        <w:t>самомотивацію</w:t>
      </w:r>
      <w:proofErr w:type="spellEnd"/>
      <w:r w:rsidRPr="0002331D">
        <w:rPr>
          <w:rFonts w:ascii="Times New Roman" w:hAnsi="Times New Roman" w:cs="Times New Roman"/>
          <w:sz w:val="28"/>
          <w:szCs w:val="28"/>
          <w:lang w:val="uk-UA"/>
        </w:rPr>
        <w:t xml:space="preserve"> працівників; </w:t>
      </w:r>
    </w:p>
    <w:p w14:paraId="39FF4158" w14:textId="77777777" w:rsidR="0002331D" w:rsidRPr="0002331D" w:rsidRDefault="0002331D" w:rsidP="0002331D">
      <w:pPr>
        <w:pStyle w:val="a3"/>
        <w:numPr>
          <w:ilvl w:val="0"/>
          <w:numId w:val="5"/>
        </w:numPr>
        <w:spacing w:after="0" w:line="360" w:lineRule="auto"/>
        <w:ind w:left="709" w:hanging="709"/>
        <w:jc w:val="both"/>
        <w:rPr>
          <w:rFonts w:ascii="Times New Roman" w:hAnsi="Times New Roman" w:cs="Times New Roman"/>
          <w:sz w:val="28"/>
          <w:szCs w:val="28"/>
          <w:lang w:val="uk-UA"/>
        </w:rPr>
      </w:pPr>
      <w:r w:rsidRPr="0002331D">
        <w:rPr>
          <w:rFonts w:ascii="Times New Roman" w:hAnsi="Times New Roman" w:cs="Times New Roman"/>
          <w:sz w:val="28"/>
          <w:szCs w:val="28"/>
          <w:lang w:val="uk-UA"/>
        </w:rPr>
        <w:t xml:space="preserve">внутрішню та зовнішню мотивацію; </w:t>
      </w:r>
    </w:p>
    <w:p w14:paraId="107AA58A" w14:textId="77777777" w:rsidR="0002331D" w:rsidRPr="0002331D" w:rsidRDefault="0002331D" w:rsidP="0002331D">
      <w:pPr>
        <w:pStyle w:val="a3"/>
        <w:numPr>
          <w:ilvl w:val="0"/>
          <w:numId w:val="5"/>
        </w:numPr>
        <w:spacing w:after="0" w:line="360" w:lineRule="auto"/>
        <w:ind w:left="709" w:hanging="709"/>
        <w:jc w:val="both"/>
        <w:rPr>
          <w:rFonts w:ascii="Times New Roman" w:hAnsi="Times New Roman" w:cs="Times New Roman"/>
          <w:sz w:val="28"/>
          <w:szCs w:val="28"/>
          <w:lang w:val="uk-UA"/>
        </w:rPr>
      </w:pPr>
      <w:r w:rsidRPr="0002331D">
        <w:rPr>
          <w:rFonts w:ascii="Times New Roman" w:hAnsi="Times New Roman" w:cs="Times New Roman"/>
          <w:sz w:val="28"/>
          <w:szCs w:val="28"/>
          <w:lang w:val="uk-UA"/>
        </w:rPr>
        <w:t xml:space="preserve">матеріальне й нематеріальне стимулювання; </w:t>
      </w:r>
    </w:p>
    <w:p w14:paraId="4C2D4712" w14:textId="77777777" w:rsidR="0002331D" w:rsidRPr="0002331D" w:rsidRDefault="0002331D" w:rsidP="0002331D">
      <w:pPr>
        <w:pStyle w:val="a3"/>
        <w:numPr>
          <w:ilvl w:val="0"/>
          <w:numId w:val="5"/>
        </w:numPr>
        <w:spacing w:after="0" w:line="360" w:lineRule="auto"/>
        <w:ind w:left="709" w:hanging="709"/>
        <w:jc w:val="both"/>
        <w:rPr>
          <w:rFonts w:ascii="Times New Roman" w:hAnsi="Times New Roman" w:cs="Times New Roman"/>
          <w:sz w:val="28"/>
          <w:szCs w:val="28"/>
          <w:lang w:val="uk-UA"/>
        </w:rPr>
      </w:pPr>
      <w:r w:rsidRPr="0002331D">
        <w:rPr>
          <w:rFonts w:ascii="Times New Roman" w:hAnsi="Times New Roman" w:cs="Times New Roman"/>
          <w:sz w:val="28"/>
          <w:szCs w:val="28"/>
          <w:lang w:val="uk-UA"/>
        </w:rPr>
        <w:t xml:space="preserve">індивідуальну, колективну та загальну мотивацію; </w:t>
      </w:r>
    </w:p>
    <w:p w14:paraId="000C5044" w14:textId="77777777" w:rsidR="0002331D" w:rsidRPr="0002331D" w:rsidRDefault="0002331D" w:rsidP="0002331D">
      <w:pPr>
        <w:pStyle w:val="a3"/>
        <w:numPr>
          <w:ilvl w:val="0"/>
          <w:numId w:val="5"/>
        </w:numPr>
        <w:spacing w:after="0" w:line="360" w:lineRule="auto"/>
        <w:ind w:left="709" w:hanging="709"/>
        <w:jc w:val="both"/>
        <w:rPr>
          <w:rFonts w:ascii="Times New Roman" w:hAnsi="Times New Roman" w:cs="Times New Roman"/>
          <w:sz w:val="28"/>
          <w:szCs w:val="28"/>
          <w:lang w:val="uk-UA"/>
        </w:rPr>
      </w:pPr>
      <w:r w:rsidRPr="0002331D">
        <w:rPr>
          <w:rFonts w:ascii="Times New Roman" w:hAnsi="Times New Roman" w:cs="Times New Roman"/>
          <w:sz w:val="28"/>
          <w:szCs w:val="28"/>
          <w:lang w:val="uk-UA"/>
        </w:rPr>
        <w:t>позитивні та негативні методи впливу.</w:t>
      </w:r>
    </w:p>
    <w:p w14:paraId="1C6FCC3D"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Таким чином, ефективна мотиваційна політика повинна враховувати як потреби працівників, так і стратегічні цілі банківської установи [5].</w:t>
      </w:r>
    </w:p>
    <w:p w14:paraId="07FB1369"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Для забезпечення високої результативності праці необхідно враховувати фактори, які впливають на поведінку персоналу. До таких чинників належать професійний рівень працівників, їхні психологічні та фізичні особливості, рівень освіти, самосвідомість, умови зовнішнього середовища та психологічна атмосфера у колективі.</w:t>
      </w:r>
    </w:p>
    <w:p w14:paraId="46696409"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Ефективна система мотивації праці повинна відповідати кільком основним вимогам:</w:t>
      </w:r>
    </w:p>
    <w:p w14:paraId="542F9891"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враховувати індивідуальні потреби та інтереси працівників; </w:t>
      </w:r>
    </w:p>
    <w:p w14:paraId="40FCD0B6"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формувати дієвий мотиваційний механізм як у межах банку загалом, так і в окремих підрозділах; </w:t>
      </w:r>
    </w:p>
    <w:p w14:paraId="3DDFAE62"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впливати на мотиваційну свідомість персоналу та стимулювати працівників до активної професійної діяльності. </w:t>
      </w:r>
    </w:p>
    <w:p w14:paraId="4931BE64"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lastRenderedPageBreak/>
        <w:t>Отже, правильно сформована система мотивації є важливою умовою ефективного функціонування банківської установи. Високий рівень залученості персоналу сприяє досягненню стратегічних цілей, підвищенню фінансових результатів та зміцненню конкурентних позицій банку [6].</w:t>
      </w:r>
    </w:p>
    <w:p w14:paraId="53290999" w14:textId="355348BC"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Разом із тим у процесі управління персоналом не завжди можливо врахувати всі індивідуальні особливості, переконання та вподобання працівників. Саме тому керівництво зазвичай орієнтується на створення умов, які сприятимуть підвищенню загальної продуктивності колективу. Для цього важливо дотримуватися певних принципів організації праці. Зокрема, </w:t>
      </w:r>
      <w:r>
        <w:rPr>
          <w:rFonts w:ascii="Times New Roman" w:hAnsi="Times New Roman" w:cs="Times New Roman"/>
          <w:sz w:val="28"/>
          <w:szCs w:val="28"/>
          <w:lang w:val="uk-UA"/>
        </w:rPr>
        <w:t>праця</w:t>
      </w:r>
      <w:r w:rsidRPr="004F628F">
        <w:rPr>
          <w:rFonts w:ascii="Times New Roman" w:hAnsi="Times New Roman" w:cs="Times New Roman"/>
          <w:sz w:val="28"/>
          <w:szCs w:val="28"/>
          <w:lang w:val="uk-UA"/>
        </w:rPr>
        <w:t xml:space="preserve"> повинна:</w:t>
      </w:r>
    </w:p>
    <w:p w14:paraId="6862030E"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мати чітко визначену мету та конкретний результат; </w:t>
      </w:r>
    </w:p>
    <w:p w14:paraId="131C0D13"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сприйматися працівниками як важлива й корисна; </w:t>
      </w:r>
    </w:p>
    <w:p w14:paraId="362E5557"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передбачати певний рівень самостійності у прийнятті рішень; </w:t>
      </w:r>
    </w:p>
    <w:p w14:paraId="2A8CB05E"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забезпечувати можливість отримання зворотного зв’язку щодо результатів діяльності; </w:t>
      </w:r>
    </w:p>
    <w:p w14:paraId="7256BDBE"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супроводжуватися справедливою винагородою, яка відповідає очікуванням працівника.</w:t>
      </w:r>
    </w:p>
    <w:p w14:paraId="055FC013"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Якщо професійна діяльність відповідає зазначеним критеріям, вона здатна забезпечити внутрішнє задоволення від роботи, що є одним із найсильніших мотиваційних факторів. Це не лише підвищує якість виконання завдань, а й стимулює працівників до реалізації складніших і відповідальніших </w:t>
      </w:r>
      <w:proofErr w:type="spellStart"/>
      <w:r w:rsidRPr="004F628F">
        <w:rPr>
          <w:rFonts w:ascii="Times New Roman" w:hAnsi="Times New Roman" w:cs="Times New Roman"/>
          <w:sz w:val="28"/>
          <w:szCs w:val="28"/>
          <w:lang w:val="uk-UA"/>
        </w:rPr>
        <w:t>проєктів</w:t>
      </w:r>
      <w:proofErr w:type="spellEnd"/>
      <w:r w:rsidRPr="004F628F">
        <w:rPr>
          <w:rFonts w:ascii="Times New Roman" w:hAnsi="Times New Roman" w:cs="Times New Roman"/>
          <w:sz w:val="28"/>
          <w:szCs w:val="28"/>
          <w:lang w:val="uk-UA"/>
        </w:rPr>
        <w:t xml:space="preserve"> [7].</w:t>
      </w:r>
    </w:p>
    <w:p w14:paraId="455854FF"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Сучасний розвиток банківської сфери та впровадження інноваційних технологій суттєво впливають на зміну мотиваційних потреб і цінностей працівників. Однією з основних проблем залишається відсутність чітких механізмів оцінювання ефективності праці та її взаємозв’язку з рівнем винагороди. Саме тому створення ефективної мотиваційної системи, яка забезпечуватиме залежність між результатами діяльності та оплатою праці, є одним із пріоритетних завдань сучасних банківських установ.</w:t>
      </w:r>
    </w:p>
    <w:p w14:paraId="1939C713"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lastRenderedPageBreak/>
        <w:t>Формування мотивації до праці ґрунтується на трьох основних елементах:</w:t>
      </w:r>
    </w:p>
    <w:p w14:paraId="5896EBAF" w14:textId="77777777" w:rsidR="004F628F" w:rsidRPr="004F628F" w:rsidRDefault="004F628F" w:rsidP="004F628F">
      <w:pPr>
        <w:pStyle w:val="a3"/>
        <w:numPr>
          <w:ilvl w:val="0"/>
          <w:numId w:val="11"/>
        </w:numPr>
        <w:spacing w:after="0" w:line="360" w:lineRule="auto"/>
        <w:ind w:left="0" w:firstLine="0"/>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Усвідомленні працівником власних потреб, які можуть бути задоволені завдяки трудовій діяльності. </w:t>
      </w:r>
    </w:p>
    <w:p w14:paraId="30DC72DD" w14:textId="77777777" w:rsidR="004F628F" w:rsidRPr="004F628F" w:rsidRDefault="004F628F" w:rsidP="004F628F">
      <w:pPr>
        <w:pStyle w:val="a3"/>
        <w:numPr>
          <w:ilvl w:val="0"/>
          <w:numId w:val="11"/>
        </w:numPr>
        <w:spacing w:after="0" w:line="360" w:lineRule="auto"/>
        <w:ind w:left="0" w:firstLine="0"/>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Розумінні взаємозв’язку між виконанням роботи та отриманням відповідної винагороди. </w:t>
      </w:r>
    </w:p>
    <w:p w14:paraId="142F5D68" w14:textId="77777777" w:rsidR="004F628F" w:rsidRPr="004F628F" w:rsidRDefault="004F628F" w:rsidP="004F628F">
      <w:pPr>
        <w:pStyle w:val="a3"/>
        <w:numPr>
          <w:ilvl w:val="0"/>
          <w:numId w:val="11"/>
        </w:numPr>
        <w:spacing w:after="0" w:line="360" w:lineRule="auto"/>
        <w:ind w:left="0" w:firstLine="0"/>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Усвідомленні залежності між досягненням результату та можливістю задоволення власних потреб. </w:t>
      </w:r>
    </w:p>
    <w:p w14:paraId="781F1F71"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Мотиваційна політика повинна реалізовуватися ще на етапі підбору персоналу. У процесі прийому на роботу важливо визначити основні мотиви кандидата та фактори, які можуть стимулювати його до ефективної діяльності.</w:t>
      </w:r>
    </w:p>
    <w:p w14:paraId="249EC178" w14:textId="02367FAF" w:rsidR="008F77EB" w:rsidRDefault="004F628F" w:rsidP="008F77EB">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Отже, ефективне управління трудовим потенціалом через систему мотивації є одним із ключових чинників розвитку банківської установи. Використання сучасних методів стимулювання персоналу сприяє не лише вдосконаленню організації праці, а й підвищенню конкурентоспроможності банку на ринку фінансових послуг [5].</w:t>
      </w:r>
    </w:p>
    <w:p w14:paraId="7970E8C4" w14:textId="77777777" w:rsidR="008F77EB" w:rsidRDefault="008F77EB" w:rsidP="008F77EB">
      <w:pPr>
        <w:spacing w:after="0" w:line="360" w:lineRule="auto"/>
        <w:jc w:val="both"/>
        <w:rPr>
          <w:rFonts w:ascii="Times New Roman" w:hAnsi="Times New Roman" w:cs="Times New Roman"/>
          <w:sz w:val="28"/>
          <w:szCs w:val="28"/>
          <w:lang w:val="uk-UA"/>
        </w:rPr>
      </w:pPr>
    </w:p>
    <w:p w14:paraId="7B9E8EAD" w14:textId="77777777" w:rsidR="008F77EB" w:rsidRDefault="008F77EB" w:rsidP="008F77EB">
      <w:pPr>
        <w:spacing w:after="0" w:line="360" w:lineRule="auto"/>
        <w:jc w:val="center"/>
        <w:rPr>
          <w:rFonts w:ascii="Times New Roman" w:hAnsi="Times New Roman" w:cs="Times New Roman"/>
          <w:sz w:val="28"/>
          <w:szCs w:val="28"/>
          <w:lang w:val="uk-UA"/>
        </w:rPr>
      </w:pPr>
      <w:r w:rsidRPr="008F77EB">
        <w:rPr>
          <w:rFonts w:ascii="Times New Roman" w:hAnsi="Times New Roman" w:cs="Times New Roman"/>
          <w:sz w:val="28"/>
          <w:szCs w:val="28"/>
          <w:lang w:val="uk-UA"/>
        </w:rPr>
        <w:t xml:space="preserve">1.3. </w:t>
      </w:r>
      <w:r>
        <w:rPr>
          <w:rFonts w:ascii="Times New Roman" w:hAnsi="Times New Roman" w:cs="Times New Roman"/>
          <w:sz w:val="28"/>
          <w:szCs w:val="28"/>
          <w:lang w:val="uk-UA"/>
        </w:rPr>
        <w:t>Вплив</w:t>
      </w:r>
      <w:r w:rsidRPr="008F77EB">
        <w:rPr>
          <w:rFonts w:ascii="Times New Roman" w:hAnsi="Times New Roman" w:cs="Times New Roman"/>
          <w:sz w:val="28"/>
          <w:szCs w:val="28"/>
          <w:lang w:val="uk-UA"/>
        </w:rPr>
        <w:t xml:space="preserve"> мотивації </w:t>
      </w:r>
      <w:r>
        <w:rPr>
          <w:rFonts w:ascii="Times New Roman" w:hAnsi="Times New Roman" w:cs="Times New Roman"/>
          <w:sz w:val="28"/>
          <w:szCs w:val="28"/>
          <w:lang w:val="uk-UA"/>
        </w:rPr>
        <w:t>на</w:t>
      </w:r>
      <w:r w:rsidRPr="008F77EB">
        <w:rPr>
          <w:rFonts w:ascii="Times New Roman" w:hAnsi="Times New Roman" w:cs="Times New Roman"/>
          <w:sz w:val="28"/>
          <w:szCs w:val="28"/>
          <w:lang w:val="uk-UA"/>
        </w:rPr>
        <w:t xml:space="preserve"> забезпеченн</w:t>
      </w:r>
      <w:r>
        <w:rPr>
          <w:rFonts w:ascii="Times New Roman" w:hAnsi="Times New Roman" w:cs="Times New Roman"/>
          <w:sz w:val="28"/>
          <w:szCs w:val="28"/>
          <w:lang w:val="uk-UA"/>
        </w:rPr>
        <w:t xml:space="preserve">я </w:t>
      </w:r>
      <w:r w:rsidRPr="008F77EB">
        <w:rPr>
          <w:rFonts w:ascii="Times New Roman" w:hAnsi="Times New Roman" w:cs="Times New Roman"/>
          <w:sz w:val="28"/>
          <w:szCs w:val="28"/>
          <w:lang w:val="uk-UA"/>
        </w:rPr>
        <w:t>ефективності управління персоналом</w:t>
      </w:r>
      <w:r>
        <w:rPr>
          <w:rFonts w:ascii="Times New Roman" w:hAnsi="Times New Roman" w:cs="Times New Roman"/>
          <w:sz w:val="28"/>
          <w:szCs w:val="28"/>
          <w:lang w:val="uk-UA"/>
        </w:rPr>
        <w:t xml:space="preserve"> банком</w:t>
      </w:r>
    </w:p>
    <w:p w14:paraId="7ECF74D1" w14:textId="6CACDA1C"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Мотивація персоналу є одним із визначальних чинників ефективного управління банківською установою. Зміна соціально-економічного середовища</w:t>
      </w:r>
      <w:r>
        <w:rPr>
          <w:rFonts w:ascii="Times New Roman" w:hAnsi="Times New Roman" w:cs="Times New Roman"/>
          <w:sz w:val="28"/>
          <w:szCs w:val="28"/>
          <w:lang w:val="uk-UA"/>
        </w:rPr>
        <w:t xml:space="preserve"> </w:t>
      </w:r>
      <w:r w:rsidRPr="004F628F">
        <w:rPr>
          <w:rFonts w:ascii="Times New Roman" w:hAnsi="Times New Roman" w:cs="Times New Roman"/>
          <w:sz w:val="28"/>
          <w:szCs w:val="28"/>
          <w:lang w:val="uk-UA"/>
        </w:rPr>
        <w:t>або трансформація організаційної структури створюють для працівників нові виклики, пов’язані з необхідністю адаптації до змін у корпоративній культурі, умовах праці, способах комунікації та інших факторів. У таких умовах особливого значення набуває підтримання належного рівня мотивації персоналу.</w:t>
      </w:r>
    </w:p>
    <w:p w14:paraId="77C15FDF"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Недостатня мотивація працівників може негативно позначитися на продуктивності праці та загальних результатах діяльності банку. Саме тому для забезпечення стабільної та результативної роботи необхідно використовувати комплекс сучасних мотиваційних інструментів, серед яких:</w:t>
      </w:r>
    </w:p>
    <w:p w14:paraId="5087E838"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lastRenderedPageBreak/>
        <w:t xml:space="preserve">система матеріального стимулювання та винагород; </w:t>
      </w:r>
    </w:p>
    <w:p w14:paraId="08E49014"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визнання професійних досягнень працівників; </w:t>
      </w:r>
    </w:p>
    <w:p w14:paraId="4377F9AD"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створення можливостей для кар’єрного та професійного розвитку; </w:t>
      </w:r>
    </w:p>
    <w:p w14:paraId="6CB23457"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організація навчальних програм і підвищення кваліфікації; </w:t>
      </w:r>
    </w:p>
    <w:p w14:paraId="0B8EED49" w14:textId="77777777" w:rsidR="004F628F" w:rsidRPr="004F628F" w:rsidRDefault="004F628F" w:rsidP="004F628F">
      <w:pPr>
        <w:pStyle w:val="a3"/>
        <w:numPr>
          <w:ilvl w:val="0"/>
          <w:numId w:val="5"/>
        </w:numPr>
        <w:spacing w:after="0" w:line="360" w:lineRule="auto"/>
        <w:ind w:left="709" w:hanging="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залучення співробітників до процесу прийняття управлінських рішень.</w:t>
      </w:r>
    </w:p>
    <w:p w14:paraId="0ED0CFFA"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Важливим елементом ефективної мотиваційної політики є також налагодження відкритої комунікації між керівництвом і персоналом. Такий підхід дозволяє враховувати потреби працівників, формувати сприятливий психологічний клімат та забезпечувати комфортні умови праці. Ефективна система мотивації сприяє не лише утриманню кваліфікованих кадрів, а й залученню нових спеціалістів, що позитивно впливає на розвиток банківської установи [8].</w:t>
      </w:r>
    </w:p>
    <w:p w14:paraId="7BC751FB" w14:textId="77777777" w:rsidR="004F628F" w:rsidRPr="004F628F" w:rsidRDefault="004F628F" w:rsidP="004F628F">
      <w:pPr>
        <w:spacing w:after="0" w:line="360" w:lineRule="auto"/>
        <w:ind w:firstLine="709"/>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Відповідно до досліджень американських учених, які проводилися з 1980-х років, існує шість основних причин, що спонукають людину до праці. Серед них ключове значення мають такі фактори:</w:t>
      </w:r>
    </w:p>
    <w:p w14:paraId="28A0F1D0" w14:textId="77777777" w:rsidR="004F628F" w:rsidRPr="004F628F" w:rsidRDefault="004F628F" w:rsidP="004F628F">
      <w:pPr>
        <w:pStyle w:val="a3"/>
        <w:numPr>
          <w:ilvl w:val="0"/>
          <w:numId w:val="14"/>
        </w:numPr>
        <w:spacing w:after="0" w:line="360" w:lineRule="auto"/>
        <w:ind w:left="0" w:firstLine="0"/>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Мета. Працівник повинен чітко усвідомлювати значущість своєї роботи та її вплив на результати діяльності банку. Для підтримання мотивації важливо регулярно визначати індивідуальні й колективні цілі, а також демонструвати досягнуті результати. </w:t>
      </w:r>
    </w:p>
    <w:p w14:paraId="41697421" w14:textId="77777777" w:rsidR="004F628F" w:rsidRPr="004F628F" w:rsidRDefault="004F628F" w:rsidP="004F628F">
      <w:pPr>
        <w:pStyle w:val="a3"/>
        <w:numPr>
          <w:ilvl w:val="0"/>
          <w:numId w:val="14"/>
        </w:numPr>
        <w:spacing w:after="0" w:line="360" w:lineRule="auto"/>
        <w:ind w:left="0" w:firstLine="0"/>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 xml:space="preserve">Гра. Трудова діяльність має приносити задоволення, містити елементи зацікавленості, професійних викликів та можливостей для самовираження. Якщо працівник не відчуває задоволення від роботи, необхідно створити умови для його професійного розвитку або перепідготовки. </w:t>
      </w:r>
    </w:p>
    <w:p w14:paraId="0598FF57" w14:textId="77777777" w:rsidR="004F628F" w:rsidRPr="004F628F" w:rsidRDefault="004F628F" w:rsidP="004F628F">
      <w:pPr>
        <w:pStyle w:val="a3"/>
        <w:numPr>
          <w:ilvl w:val="0"/>
          <w:numId w:val="14"/>
        </w:numPr>
        <w:spacing w:after="0" w:line="360" w:lineRule="auto"/>
        <w:ind w:left="0" w:firstLine="0"/>
        <w:jc w:val="both"/>
        <w:rPr>
          <w:rFonts w:ascii="Times New Roman" w:hAnsi="Times New Roman" w:cs="Times New Roman"/>
          <w:sz w:val="28"/>
          <w:szCs w:val="28"/>
          <w:lang w:val="uk-UA"/>
        </w:rPr>
      </w:pPr>
      <w:r w:rsidRPr="004F628F">
        <w:rPr>
          <w:rFonts w:ascii="Times New Roman" w:hAnsi="Times New Roman" w:cs="Times New Roman"/>
          <w:sz w:val="28"/>
          <w:szCs w:val="28"/>
          <w:lang w:val="uk-UA"/>
        </w:rPr>
        <w:t>Потенціал. Відповідно до теорії А. Маслоу, прагнення до самореалізації є однією з найвищих потреб людини. Тому організація повинна забезпечувати працівникам можливості для професійного й особистісного зростання.</w:t>
      </w:r>
    </w:p>
    <w:p w14:paraId="1545A4EC"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Саме ці чинники формують основу довгострокової мотивації персоналу та повинні підтримуватися через корпоративну культуру організації.</w:t>
      </w:r>
    </w:p>
    <w:p w14:paraId="2BD4BC4A"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 xml:space="preserve">Поряд із прямими </w:t>
      </w:r>
      <w:proofErr w:type="spellStart"/>
      <w:r w:rsidRPr="00077867">
        <w:rPr>
          <w:rFonts w:ascii="Times New Roman" w:hAnsi="Times New Roman" w:cs="Times New Roman"/>
          <w:sz w:val="28"/>
          <w:szCs w:val="28"/>
          <w:lang w:val="uk-UA"/>
        </w:rPr>
        <w:t>мотиваторами</w:t>
      </w:r>
      <w:proofErr w:type="spellEnd"/>
      <w:r w:rsidRPr="00077867">
        <w:rPr>
          <w:rFonts w:ascii="Times New Roman" w:hAnsi="Times New Roman" w:cs="Times New Roman"/>
          <w:sz w:val="28"/>
          <w:szCs w:val="28"/>
          <w:lang w:val="uk-UA"/>
        </w:rPr>
        <w:t xml:space="preserve"> існують також непрямі фактори, здатні негативно впливати на ефективність праці:</w:t>
      </w:r>
    </w:p>
    <w:p w14:paraId="1B483276" w14:textId="77777777" w:rsidR="00077867" w:rsidRPr="00077867" w:rsidRDefault="00077867" w:rsidP="00077867">
      <w:pPr>
        <w:pStyle w:val="a3"/>
        <w:numPr>
          <w:ilvl w:val="0"/>
          <w:numId w:val="16"/>
        </w:numPr>
        <w:spacing w:after="0" w:line="360" w:lineRule="auto"/>
        <w:ind w:left="0" w:firstLine="0"/>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lastRenderedPageBreak/>
        <w:t xml:space="preserve">Матеріальний тиск — ситуація, коли робота сприймається виключно як джерело доходу. У такому випадку важливо зміщувати акцент із фінансових стимулів на можливості професійного розвитку. </w:t>
      </w:r>
    </w:p>
    <w:p w14:paraId="3BC48899" w14:textId="77777777" w:rsidR="00077867" w:rsidRPr="00077867" w:rsidRDefault="00077867" w:rsidP="00077867">
      <w:pPr>
        <w:pStyle w:val="a3"/>
        <w:numPr>
          <w:ilvl w:val="0"/>
          <w:numId w:val="16"/>
        </w:numPr>
        <w:spacing w:after="0" w:line="360" w:lineRule="auto"/>
        <w:ind w:left="0" w:firstLine="0"/>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 xml:space="preserve">Емоційний тиск — надмірний рівень стресу та психологічного навантаження, який може знижувати мотивацію працівників. Завдання керівництва полягає у створенні комфортного робочого середовища. </w:t>
      </w:r>
    </w:p>
    <w:p w14:paraId="7DB9241A" w14:textId="77777777" w:rsidR="00077867" w:rsidRPr="00077867" w:rsidRDefault="00077867" w:rsidP="00077867">
      <w:pPr>
        <w:pStyle w:val="a3"/>
        <w:numPr>
          <w:ilvl w:val="0"/>
          <w:numId w:val="16"/>
        </w:numPr>
        <w:spacing w:after="0" w:line="360" w:lineRule="auto"/>
        <w:ind w:left="0" w:firstLine="0"/>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Інерція — пасивність працівників та відсутність ініціативності. Для її подолання необхідно стимулювати активну участь співробітників у робочих процесах та підтримувати їхню залученість.</w:t>
      </w:r>
    </w:p>
    <w:p w14:paraId="17CBA8B0"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 xml:space="preserve">Сильна корпоративна культура повинна посилювати позитивні </w:t>
      </w:r>
      <w:proofErr w:type="spellStart"/>
      <w:r w:rsidRPr="00077867">
        <w:rPr>
          <w:rFonts w:ascii="Times New Roman" w:hAnsi="Times New Roman" w:cs="Times New Roman"/>
          <w:sz w:val="28"/>
          <w:szCs w:val="28"/>
          <w:lang w:val="uk-UA"/>
        </w:rPr>
        <w:t>мотиватори</w:t>
      </w:r>
      <w:proofErr w:type="spellEnd"/>
      <w:r w:rsidRPr="00077867">
        <w:rPr>
          <w:rFonts w:ascii="Times New Roman" w:hAnsi="Times New Roman" w:cs="Times New Roman"/>
          <w:sz w:val="28"/>
          <w:szCs w:val="28"/>
          <w:lang w:val="uk-UA"/>
        </w:rPr>
        <w:t xml:space="preserve"> та мінімізувати вплив негативних чинників, що забезпечує довготривалу мотивацію персоналу та підвищення ефективності роботи організації [2].</w:t>
      </w:r>
    </w:p>
    <w:p w14:paraId="7B1332CA"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Персонал є одним із головних ресурсів банківської установи, однак для його ефективного використання необхідно забезпечити належну організацію праці та умови для професійного розвитку. Використання сучасних мотиваційних механізмів сприяє підвищенню продуктивності працівників, зниженню рівня плинності кадрів, покращенню якості роботи та підвищенню рівня задоволеності персоналу.</w:t>
      </w:r>
    </w:p>
    <w:p w14:paraId="7CFFC530"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Працівники виконують подвійне значення у структурі банку. З одного боку, вони забезпечують виконання завдань, необхідних для стабільного функціонування установи, а з іншого — мають власні потреби, інтереси та професійні прагнення. Гармонійне поєднання цих аспектів створює для банку додаткові конкурентні переваги та сприяє його стабільному розвитку.</w:t>
      </w:r>
    </w:p>
    <w:p w14:paraId="7B3CC1E3"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Для досягнення високої ефективності діяльності організації важливо враховувати професійні компетенції працівників, рівень їхньої дисциплінованості, здатність до навчання та орієнтацію на досягнення результатів. Раціонально побудована система мотивації у поєднанні з ефективною організацією праці забезпечує максимальну віддачу від персоналу.</w:t>
      </w:r>
    </w:p>
    <w:p w14:paraId="4382A13F"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lastRenderedPageBreak/>
        <w:t>У взаємодії між працівником і роботодавцем існує взаємовигідний зв’язок: банк отримує прибуток завдяки роботі персоналу, а працівники мають можливість задовольняти свої матеріальні та нематеріальні потреби. Основою цього процесу виступає мотивація, яка стимулює співробітників до активної діяльності та підвищує рівень їхньої залученості [6].</w:t>
      </w:r>
    </w:p>
    <w:p w14:paraId="0570C495"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Одним із важливих елементів мотиваційної політики є офіційне працевлаштування, яке забезпечує працівникам соціальні гарантії та правовий захист. Законодавчо оформлені трудові відносини надають співробітникам низку переваг, серед яких:</w:t>
      </w:r>
    </w:p>
    <w:p w14:paraId="523241AC" w14:textId="77777777" w:rsidR="00077867" w:rsidRPr="00077867" w:rsidRDefault="00077867" w:rsidP="00077867">
      <w:pPr>
        <w:pStyle w:val="a3"/>
        <w:numPr>
          <w:ilvl w:val="0"/>
          <w:numId w:val="5"/>
        </w:numPr>
        <w:spacing w:after="0" w:line="360" w:lineRule="auto"/>
        <w:ind w:left="709" w:hanging="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 xml:space="preserve">соціальне страхування; </w:t>
      </w:r>
    </w:p>
    <w:p w14:paraId="6D0E5081" w14:textId="77777777" w:rsidR="00077867" w:rsidRPr="00077867" w:rsidRDefault="00077867" w:rsidP="00077867">
      <w:pPr>
        <w:pStyle w:val="a3"/>
        <w:numPr>
          <w:ilvl w:val="0"/>
          <w:numId w:val="5"/>
        </w:numPr>
        <w:spacing w:after="0" w:line="360" w:lineRule="auto"/>
        <w:ind w:left="709" w:hanging="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 xml:space="preserve">можливості кар’єрного просування; </w:t>
      </w:r>
    </w:p>
    <w:p w14:paraId="593349B7" w14:textId="77777777" w:rsidR="00077867" w:rsidRPr="00077867" w:rsidRDefault="00077867" w:rsidP="00077867">
      <w:pPr>
        <w:pStyle w:val="a3"/>
        <w:numPr>
          <w:ilvl w:val="0"/>
          <w:numId w:val="5"/>
        </w:numPr>
        <w:spacing w:after="0" w:line="360" w:lineRule="auto"/>
        <w:ind w:left="709" w:hanging="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оплачувані курси, тренінги та програми підвищення кваліфікації.</w:t>
      </w:r>
    </w:p>
    <w:p w14:paraId="5E7ECBA5"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Такі заходи сприяють формуванню у працівників відчуття стабільності та підвищують їхню лояльність до банківської установи.</w:t>
      </w:r>
    </w:p>
    <w:p w14:paraId="41575840"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Розвиток мотиваційних концепцій пройшов тривалий шлях — від примусових методів організації праці до сучасних підходів, заснованих на врахуванні людських потреб та прагнень. Сучасні дослідження підтверджують, що успішність банку безпосередньо залежить від рівня розвитку та задоволеності персоналу.</w:t>
      </w:r>
    </w:p>
    <w:p w14:paraId="4EE16AE3" w14:textId="379B144A" w:rsidR="00077867" w:rsidRDefault="00077867" w:rsidP="00077867">
      <w:pPr>
        <w:spacing w:after="0" w:line="360" w:lineRule="auto"/>
        <w:ind w:firstLine="709"/>
        <w:jc w:val="both"/>
        <w:rPr>
          <w:rFonts w:ascii="Times New Roman" w:hAnsi="Times New Roman" w:cs="Times New Roman"/>
          <w:sz w:val="28"/>
          <w:szCs w:val="28"/>
          <w:lang w:val="uk-UA"/>
        </w:rPr>
      </w:pPr>
      <w:r w:rsidRPr="00077867">
        <w:rPr>
          <w:rFonts w:ascii="Times New Roman" w:hAnsi="Times New Roman" w:cs="Times New Roman"/>
          <w:sz w:val="28"/>
          <w:szCs w:val="28"/>
          <w:lang w:val="uk-UA"/>
        </w:rPr>
        <w:t>Ефективна система мотивації повинна базуватися на комплексному підході, який поєднує матеріальні стимули з можливостями для професійної самореалізації. За таких умов банк розвивається разом зі своїми працівниками, створюючи сприятливе середовище для досягнення спільних цілей.</w:t>
      </w:r>
    </w:p>
    <w:p w14:paraId="0F135C25" w14:textId="45C3E96D" w:rsidR="00077867" w:rsidRDefault="00077867" w:rsidP="00077867">
      <w:pPr>
        <w:spacing w:after="0" w:line="360" w:lineRule="auto"/>
        <w:ind w:firstLine="709"/>
        <w:jc w:val="both"/>
        <w:rPr>
          <w:rFonts w:ascii="Times New Roman" w:hAnsi="Times New Roman" w:cs="Times New Roman"/>
          <w:sz w:val="28"/>
          <w:szCs w:val="28"/>
          <w:lang w:val="uk-UA"/>
        </w:rPr>
      </w:pPr>
      <w:r w:rsidRPr="008F77EB">
        <w:rPr>
          <w:rFonts w:ascii="Times New Roman" w:hAnsi="Times New Roman" w:cs="Times New Roman"/>
          <w:sz w:val="28"/>
          <w:szCs w:val="28"/>
          <w:lang w:val="uk-UA"/>
        </w:rPr>
        <w:t xml:space="preserve">Розуміння </w:t>
      </w:r>
      <w:r>
        <w:rPr>
          <w:rFonts w:ascii="Times New Roman" w:hAnsi="Times New Roman" w:cs="Times New Roman"/>
          <w:sz w:val="28"/>
          <w:szCs w:val="28"/>
          <w:lang w:val="uk-UA"/>
        </w:rPr>
        <w:t xml:space="preserve">системи </w:t>
      </w:r>
      <w:r w:rsidRPr="008F77EB">
        <w:rPr>
          <w:rFonts w:ascii="Times New Roman" w:hAnsi="Times New Roman" w:cs="Times New Roman"/>
          <w:sz w:val="28"/>
          <w:szCs w:val="28"/>
          <w:lang w:val="uk-UA"/>
        </w:rPr>
        <w:t xml:space="preserve">мотивації працівників </w:t>
      </w:r>
      <w:r>
        <w:rPr>
          <w:rFonts w:ascii="Times New Roman" w:hAnsi="Times New Roman" w:cs="Times New Roman"/>
          <w:sz w:val="28"/>
          <w:szCs w:val="28"/>
          <w:lang w:val="uk-UA"/>
        </w:rPr>
        <w:t xml:space="preserve">трансформується </w:t>
      </w:r>
      <w:r w:rsidRPr="008F77EB">
        <w:rPr>
          <w:rFonts w:ascii="Times New Roman" w:hAnsi="Times New Roman" w:cs="Times New Roman"/>
          <w:sz w:val="28"/>
          <w:szCs w:val="28"/>
          <w:lang w:val="uk-UA"/>
        </w:rPr>
        <w:t xml:space="preserve">разом із розвитком </w:t>
      </w:r>
      <w:r>
        <w:rPr>
          <w:rFonts w:ascii="Times New Roman" w:hAnsi="Times New Roman" w:cs="Times New Roman"/>
          <w:sz w:val="28"/>
          <w:szCs w:val="28"/>
          <w:lang w:val="uk-UA"/>
        </w:rPr>
        <w:t xml:space="preserve">сучасного </w:t>
      </w:r>
      <w:r w:rsidRPr="008F77EB">
        <w:rPr>
          <w:rFonts w:ascii="Times New Roman" w:hAnsi="Times New Roman" w:cs="Times New Roman"/>
          <w:sz w:val="28"/>
          <w:szCs w:val="28"/>
          <w:lang w:val="uk-UA"/>
        </w:rPr>
        <w:t xml:space="preserve">суспільства. Новітні підходи </w:t>
      </w:r>
      <w:r>
        <w:rPr>
          <w:rFonts w:ascii="Times New Roman" w:hAnsi="Times New Roman" w:cs="Times New Roman"/>
          <w:sz w:val="28"/>
          <w:szCs w:val="28"/>
          <w:lang w:val="uk-UA"/>
        </w:rPr>
        <w:t>що</w:t>
      </w:r>
      <w:r w:rsidRPr="008F77EB">
        <w:rPr>
          <w:rFonts w:ascii="Times New Roman" w:hAnsi="Times New Roman" w:cs="Times New Roman"/>
          <w:sz w:val="28"/>
          <w:szCs w:val="28"/>
          <w:lang w:val="uk-UA"/>
        </w:rPr>
        <w:t>до управління персоналом ґрунтуються на</w:t>
      </w:r>
      <w:r>
        <w:rPr>
          <w:rFonts w:ascii="Times New Roman" w:hAnsi="Times New Roman" w:cs="Times New Roman"/>
          <w:sz w:val="28"/>
          <w:szCs w:val="28"/>
          <w:lang w:val="uk-UA"/>
        </w:rPr>
        <w:t xml:space="preserve"> ряді</w:t>
      </w:r>
      <w:r w:rsidRPr="008F77EB">
        <w:rPr>
          <w:rFonts w:ascii="Times New Roman" w:hAnsi="Times New Roman" w:cs="Times New Roman"/>
          <w:sz w:val="28"/>
          <w:szCs w:val="28"/>
          <w:lang w:val="uk-UA"/>
        </w:rPr>
        <w:t xml:space="preserve"> теорі</w:t>
      </w:r>
      <w:r>
        <w:rPr>
          <w:rFonts w:ascii="Times New Roman" w:hAnsi="Times New Roman" w:cs="Times New Roman"/>
          <w:sz w:val="28"/>
          <w:szCs w:val="28"/>
          <w:lang w:val="uk-UA"/>
        </w:rPr>
        <w:t>й</w:t>
      </w:r>
      <w:r w:rsidRPr="008F77EB">
        <w:rPr>
          <w:rFonts w:ascii="Times New Roman" w:hAnsi="Times New Roman" w:cs="Times New Roman"/>
          <w:sz w:val="28"/>
          <w:szCs w:val="28"/>
          <w:lang w:val="uk-UA"/>
        </w:rPr>
        <w:t xml:space="preserve"> мотивації, які позволяють ефективно заохочувати працівників </w:t>
      </w:r>
      <w:r>
        <w:rPr>
          <w:rFonts w:ascii="Times New Roman" w:hAnsi="Times New Roman" w:cs="Times New Roman"/>
          <w:sz w:val="28"/>
          <w:szCs w:val="28"/>
          <w:lang w:val="uk-UA"/>
        </w:rPr>
        <w:t>і</w:t>
      </w:r>
      <w:r w:rsidRPr="008F77EB">
        <w:rPr>
          <w:rFonts w:ascii="Times New Roman" w:hAnsi="Times New Roman" w:cs="Times New Roman"/>
          <w:sz w:val="28"/>
          <w:szCs w:val="28"/>
          <w:lang w:val="uk-UA"/>
        </w:rPr>
        <w:t xml:space="preserve"> підвищувати </w:t>
      </w:r>
      <w:r>
        <w:rPr>
          <w:rFonts w:ascii="Times New Roman" w:hAnsi="Times New Roman" w:cs="Times New Roman"/>
          <w:sz w:val="28"/>
          <w:szCs w:val="28"/>
          <w:lang w:val="uk-UA"/>
        </w:rPr>
        <w:t>ефективність діяльності</w:t>
      </w:r>
      <w:r w:rsidRPr="008F77EB">
        <w:rPr>
          <w:rFonts w:ascii="Times New Roman" w:hAnsi="Times New Roman" w:cs="Times New Roman"/>
          <w:sz w:val="28"/>
          <w:szCs w:val="28"/>
          <w:lang w:val="uk-UA"/>
        </w:rPr>
        <w:t xml:space="preserve"> </w:t>
      </w:r>
      <w:r>
        <w:rPr>
          <w:rFonts w:ascii="Times New Roman" w:hAnsi="Times New Roman" w:cs="Times New Roman"/>
          <w:sz w:val="28"/>
          <w:szCs w:val="28"/>
          <w:lang w:val="uk-UA"/>
        </w:rPr>
        <w:t>банківської установи</w:t>
      </w:r>
      <w:r w:rsidRPr="008F77EB">
        <w:rPr>
          <w:rFonts w:ascii="Times New Roman" w:hAnsi="Times New Roman" w:cs="Times New Roman"/>
          <w:sz w:val="28"/>
          <w:szCs w:val="28"/>
          <w:lang w:val="uk-UA"/>
        </w:rPr>
        <w:t xml:space="preserve"> в умовах </w:t>
      </w:r>
      <w:r>
        <w:rPr>
          <w:rFonts w:ascii="Times New Roman" w:hAnsi="Times New Roman" w:cs="Times New Roman"/>
          <w:sz w:val="28"/>
          <w:szCs w:val="28"/>
          <w:lang w:val="uk-UA"/>
        </w:rPr>
        <w:t xml:space="preserve">який </w:t>
      </w:r>
      <w:r w:rsidRPr="008F77EB">
        <w:rPr>
          <w:rFonts w:ascii="Times New Roman" w:hAnsi="Times New Roman" w:cs="Times New Roman"/>
          <w:sz w:val="28"/>
          <w:szCs w:val="28"/>
          <w:lang w:val="uk-UA"/>
        </w:rPr>
        <w:t>ринку динамічно</w:t>
      </w:r>
      <w:r>
        <w:rPr>
          <w:rFonts w:ascii="Times New Roman" w:hAnsi="Times New Roman" w:cs="Times New Roman"/>
          <w:sz w:val="28"/>
          <w:szCs w:val="28"/>
          <w:lang w:val="uk-UA"/>
        </w:rPr>
        <w:t xml:space="preserve"> розвивається </w:t>
      </w:r>
      <w:r w:rsidRPr="008F77EB">
        <w:rPr>
          <w:rFonts w:ascii="Times New Roman" w:hAnsi="Times New Roman" w:cs="Times New Roman"/>
          <w:sz w:val="28"/>
          <w:szCs w:val="28"/>
          <w:lang w:val="uk-UA"/>
        </w:rPr>
        <w:t xml:space="preserve">[8]. </w:t>
      </w:r>
    </w:p>
    <w:p w14:paraId="53661A7F" w14:textId="77777777" w:rsidR="00077867" w:rsidRPr="00077867" w:rsidRDefault="00077867" w:rsidP="00077867">
      <w:pPr>
        <w:spacing w:after="0" w:line="360" w:lineRule="auto"/>
        <w:ind w:firstLine="709"/>
        <w:jc w:val="both"/>
        <w:rPr>
          <w:rFonts w:ascii="Times New Roman" w:hAnsi="Times New Roman" w:cs="Times New Roman"/>
          <w:sz w:val="28"/>
          <w:szCs w:val="28"/>
          <w:lang w:val="uk-UA"/>
        </w:rPr>
      </w:pPr>
    </w:p>
    <w:p w14:paraId="375D6661" w14:textId="77777777" w:rsidR="00AA44B2" w:rsidRDefault="00AA44B2" w:rsidP="00AA44B2">
      <w:pPr>
        <w:spacing w:after="0" w:line="360" w:lineRule="auto"/>
        <w:jc w:val="center"/>
        <w:rPr>
          <w:rFonts w:ascii="Times New Roman" w:hAnsi="Times New Roman" w:cs="Times New Roman"/>
          <w:sz w:val="28"/>
          <w:szCs w:val="28"/>
          <w:lang w:val="uk-UA"/>
        </w:rPr>
      </w:pPr>
    </w:p>
    <w:p w14:paraId="152D78DF" w14:textId="77777777" w:rsidR="00AA44B2" w:rsidRDefault="008F77EB" w:rsidP="00AA44B2">
      <w:pPr>
        <w:spacing w:after="0" w:line="360" w:lineRule="auto"/>
        <w:jc w:val="center"/>
        <w:rPr>
          <w:rFonts w:ascii="Times New Roman" w:hAnsi="Times New Roman" w:cs="Times New Roman"/>
          <w:sz w:val="28"/>
          <w:szCs w:val="28"/>
          <w:lang w:val="uk-UA"/>
        </w:rPr>
      </w:pPr>
      <w:r w:rsidRPr="008F77EB">
        <w:rPr>
          <w:rFonts w:ascii="Times New Roman" w:hAnsi="Times New Roman" w:cs="Times New Roman"/>
          <w:sz w:val="28"/>
          <w:szCs w:val="28"/>
          <w:lang w:val="uk-UA"/>
        </w:rPr>
        <w:lastRenderedPageBreak/>
        <w:t>Висновки до розділу 1</w:t>
      </w:r>
    </w:p>
    <w:p w14:paraId="50225BD5" w14:textId="77777777" w:rsidR="004C0C9E" w:rsidRPr="004C0C9E" w:rsidRDefault="004C0C9E" w:rsidP="004C0C9E">
      <w:pPr>
        <w:spacing w:after="0" w:line="360" w:lineRule="auto"/>
        <w:ind w:firstLine="709"/>
        <w:jc w:val="both"/>
        <w:rPr>
          <w:rFonts w:ascii="Times New Roman" w:hAnsi="Times New Roman" w:cs="Times New Roman"/>
          <w:sz w:val="28"/>
          <w:szCs w:val="28"/>
          <w:lang w:val="uk-UA"/>
        </w:rPr>
      </w:pPr>
      <w:r w:rsidRPr="004C0C9E">
        <w:rPr>
          <w:rFonts w:ascii="Times New Roman" w:hAnsi="Times New Roman" w:cs="Times New Roman"/>
          <w:sz w:val="28"/>
          <w:szCs w:val="28"/>
          <w:lang w:val="uk-UA"/>
        </w:rPr>
        <w:t xml:space="preserve">У результаті дослідження теоретичних аспектів мотивації персоналу встановлено, що мотивація є одним із ключових факторів підвищення ефективності праці, результативності управління банком та забезпечення його конкурентоспроможності. Вона сприяє формуванню професійного, ініціативного та зацікавленого у результатах діяльності персоналу. Сучасні мотиваційні підходи передбачають поєднання матеріальних і нематеріальних стимулів, що дозволяє створити сприятливий психологічний клімат, знизити рівень плинності кадрів та забезпечити стабільний розвиток банківської установи. Важливе значення у процесі управління персоналом мають класичні теорії мотивації, зокрема концепції Ф. </w:t>
      </w:r>
      <w:proofErr w:type="spellStart"/>
      <w:r w:rsidRPr="004C0C9E">
        <w:rPr>
          <w:rFonts w:ascii="Times New Roman" w:hAnsi="Times New Roman" w:cs="Times New Roman"/>
          <w:sz w:val="28"/>
          <w:szCs w:val="28"/>
          <w:lang w:val="uk-UA"/>
        </w:rPr>
        <w:t>Герцберга</w:t>
      </w:r>
      <w:proofErr w:type="spellEnd"/>
      <w:r w:rsidRPr="004C0C9E">
        <w:rPr>
          <w:rFonts w:ascii="Times New Roman" w:hAnsi="Times New Roman" w:cs="Times New Roman"/>
          <w:sz w:val="28"/>
          <w:szCs w:val="28"/>
          <w:lang w:val="uk-UA"/>
        </w:rPr>
        <w:t xml:space="preserve">, Ф. Тейлора, Д. </w:t>
      </w:r>
      <w:proofErr w:type="spellStart"/>
      <w:r w:rsidRPr="004C0C9E">
        <w:rPr>
          <w:rFonts w:ascii="Times New Roman" w:hAnsi="Times New Roman" w:cs="Times New Roman"/>
          <w:sz w:val="28"/>
          <w:szCs w:val="28"/>
          <w:lang w:val="uk-UA"/>
        </w:rPr>
        <w:t>Макклелланда</w:t>
      </w:r>
      <w:proofErr w:type="spellEnd"/>
      <w:r w:rsidRPr="004C0C9E">
        <w:rPr>
          <w:rFonts w:ascii="Times New Roman" w:hAnsi="Times New Roman" w:cs="Times New Roman"/>
          <w:sz w:val="28"/>
          <w:szCs w:val="28"/>
          <w:lang w:val="uk-UA"/>
        </w:rPr>
        <w:t xml:space="preserve"> та А. Маслоу, які формують наукову основу сучасних методів стимулювання праці.</w:t>
      </w:r>
    </w:p>
    <w:p w14:paraId="5129DA5C" w14:textId="77777777" w:rsidR="004C0C9E" w:rsidRPr="004C0C9E" w:rsidRDefault="004C0C9E" w:rsidP="004C0C9E">
      <w:pPr>
        <w:spacing w:after="0" w:line="360" w:lineRule="auto"/>
        <w:ind w:firstLine="709"/>
        <w:jc w:val="both"/>
        <w:rPr>
          <w:rFonts w:ascii="Times New Roman" w:hAnsi="Times New Roman" w:cs="Times New Roman"/>
          <w:sz w:val="28"/>
          <w:szCs w:val="28"/>
          <w:lang w:val="uk-UA"/>
        </w:rPr>
      </w:pPr>
      <w:r w:rsidRPr="004C0C9E">
        <w:rPr>
          <w:rFonts w:ascii="Times New Roman" w:hAnsi="Times New Roman" w:cs="Times New Roman"/>
          <w:sz w:val="28"/>
          <w:szCs w:val="28"/>
          <w:lang w:val="uk-UA"/>
        </w:rPr>
        <w:t>Дослідження особливостей формування мотиваційної системи в банку показало, що ефективна мотиваційна політика є важливою умовою забезпечення продуктивної діяльності персоналу. Високий рівень мотивації позитивно впливає на якість праці, зацікавленість працівників у результатах діяльності та досягнення стратегічних цілей організації. Комплексна система стимулювання повинна враховувати індивідуальні потреби працівників, зміни зовнішнього середовища та особливості корпоративної культури. Важливими елементами мотивації виступають справедлива система оплати праці, можливості професійного розвитку, позитивний психологічний клімат та автономність у прийнятті рішень.</w:t>
      </w:r>
    </w:p>
    <w:p w14:paraId="4DAAEF69" w14:textId="77777777" w:rsidR="004C0C9E" w:rsidRPr="004C0C9E" w:rsidRDefault="004C0C9E" w:rsidP="004C0C9E">
      <w:pPr>
        <w:spacing w:after="0" w:line="360" w:lineRule="auto"/>
        <w:ind w:firstLine="709"/>
        <w:jc w:val="both"/>
        <w:rPr>
          <w:rFonts w:ascii="Times New Roman" w:hAnsi="Times New Roman" w:cs="Times New Roman"/>
          <w:sz w:val="28"/>
          <w:szCs w:val="28"/>
          <w:lang w:val="uk-UA"/>
        </w:rPr>
      </w:pPr>
      <w:r w:rsidRPr="004C0C9E">
        <w:rPr>
          <w:rFonts w:ascii="Times New Roman" w:hAnsi="Times New Roman" w:cs="Times New Roman"/>
          <w:sz w:val="28"/>
          <w:szCs w:val="28"/>
          <w:lang w:val="uk-UA"/>
        </w:rPr>
        <w:t xml:space="preserve">У ході аналізу впливу мотивації на ефективність управління персоналом визначено, що стимулювання працівників є необхідною умовою успішного функціонування банківської установи. Сучасні підходи до мотивації доводять, що працівники орієнтуються не лише на матеріальну винагороду, а й на професійне зростання, самореалізацію та задоволення від трудової діяльності. Особливого значення набуває формування сильної корпоративної культури, яка підтримує ініціативність, залученість та розвиток персоналу. Крім того, </w:t>
      </w:r>
      <w:r w:rsidRPr="004C0C9E">
        <w:rPr>
          <w:rFonts w:ascii="Times New Roman" w:hAnsi="Times New Roman" w:cs="Times New Roman"/>
          <w:sz w:val="28"/>
          <w:szCs w:val="28"/>
          <w:lang w:val="uk-UA"/>
        </w:rPr>
        <w:lastRenderedPageBreak/>
        <w:t>офіційне працевлаштування, соціальні гарантії та інвестиції у професійне навчання працівників сприяють підвищенню їхньої лояльності та зміцненню конкурентних позицій банку.</w:t>
      </w:r>
    </w:p>
    <w:p w14:paraId="31AF6FE1" w14:textId="69206529" w:rsidR="004C0C9E" w:rsidRDefault="004C0C9E" w:rsidP="004C0C9E">
      <w:pPr>
        <w:spacing w:after="0" w:line="360" w:lineRule="auto"/>
        <w:ind w:firstLine="709"/>
        <w:jc w:val="both"/>
        <w:rPr>
          <w:rFonts w:ascii="Times New Roman" w:hAnsi="Times New Roman" w:cs="Times New Roman"/>
          <w:sz w:val="28"/>
          <w:szCs w:val="28"/>
          <w:lang w:val="uk-UA"/>
        </w:rPr>
      </w:pPr>
      <w:r w:rsidRPr="004C0C9E">
        <w:rPr>
          <w:rFonts w:ascii="Times New Roman" w:hAnsi="Times New Roman" w:cs="Times New Roman"/>
          <w:sz w:val="28"/>
          <w:szCs w:val="28"/>
          <w:lang w:val="uk-UA"/>
        </w:rPr>
        <w:t>Отже, ефективна система мотивації повинна поєднувати матеріальні та нематеріальні методи стимулювання, враховувати потреби працівників і створювати умови для їхнього професійного та особистісного розвитку. Лише за таких умов можливо забезпечити високу результативність праці персоналу та стабільний розвиток банківської установи.</w:t>
      </w:r>
    </w:p>
    <w:p w14:paraId="1AD5B3EF" w14:textId="136489BB" w:rsidR="004C0C9E" w:rsidRDefault="004C0C9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11562D8" w14:textId="77777777" w:rsidR="00921358" w:rsidRDefault="00921358" w:rsidP="00921358">
      <w:pPr>
        <w:spacing w:after="0" w:line="360" w:lineRule="auto"/>
        <w:jc w:val="center"/>
        <w:rPr>
          <w:rFonts w:ascii="Times New Roman" w:hAnsi="Times New Roman" w:cs="Times New Roman"/>
          <w:sz w:val="28"/>
          <w:szCs w:val="28"/>
          <w:lang w:val="uk-UA"/>
        </w:rPr>
      </w:pPr>
      <w:r w:rsidRPr="00D53482">
        <w:rPr>
          <w:rFonts w:ascii="Times New Roman" w:hAnsi="Times New Roman" w:cs="Times New Roman"/>
          <w:sz w:val="28"/>
          <w:szCs w:val="28"/>
          <w:lang w:val="uk-UA"/>
        </w:rPr>
        <w:lastRenderedPageBreak/>
        <w:t xml:space="preserve">РОЗДІЛ 2. </w:t>
      </w:r>
      <w:r>
        <w:rPr>
          <w:rFonts w:ascii="Times New Roman" w:hAnsi="Times New Roman" w:cs="Times New Roman"/>
          <w:sz w:val="28"/>
          <w:szCs w:val="28"/>
          <w:lang w:val="uk-UA"/>
        </w:rPr>
        <w:t>ОЦІНЮВАННЯ</w:t>
      </w:r>
      <w:r w:rsidRPr="00D53482">
        <w:rPr>
          <w:rFonts w:ascii="Times New Roman" w:hAnsi="Times New Roman" w:cs="Times New Roman"/>
          <w:sz w:val="28"/>
          <w:szCs w:val="28"/>
          <w:lang w:val="uk-UA"/>
        </w:rPr>
        <w:t xml:space="preserve"> МОТИВАЦІЙН</w:t>
      </w:r>
      <w:r>
        <w:rPr>
          <w:rFonts w:ascii="Times New Roman" w:hAnsi="Times New Roman" w:cs="Times New Roman"/>
          <w:sz w:val="28"/>
          <w:szCs w:val="28"/>
          <w:lang w:val="uk-UA"/>
        </w:rPr>
        <w:t>ОГО</w:t>
      </w:r>
      <w:r w:rsidRPr="00D53482">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АРІЮ</w:t>
      </w:r>
      <w:r w:rsidRPr="00D53482">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СИСТЕМИ</w:t>
      </w:r>
      <w:r w:rsidRPr="00D53482">
        <w:rPr>
          <w:rFonts w:ascii="Times New Roman" w:hAnsi="Times New Roman" w:cs="Times New Roman"/>
          <w:sz w:val="28"/>
          <w:szCs w:val="28"/>
          <w:lang w:val="uk-UA"/>
        </w:rPr>
        <w:t xml:space="preserve"> УПРАВЛІНН</w:t>
      </w:r>
      <w:r>
        <w:rPr>
          <w:rFonts w:ascii="Times New Roman" w:hAnsi="Times New Roman" w:cs="Times New Roman"/>
          <w:sz w:val="28"/>
          <w:szCs w:val="28"/>
          <w:lang w:val="uk-UA"/>
        </w:rPr>
        <w:t>Я</w:t>
      </w:r>
      <w:r w:rsidRPr="00D53482">
        <w:rPr>
          <w:rFonts w:ascii="Times New Roman" w:hAnsi="Times New Roman" w:cs="Times New Roman"/>
          <w:sz w:val="28"/>
          <w:szCs w:val="28"/>
          <w:lang w:val="uk-UA"/>
        </w:rPr>
        <w:t xml:space="preserve"> ПЕРСОНАЛОМ</w:t>
      </w:r>
    </w:p>
    <w:p w14:paraId="6C7DCC3C" w14:textId="77777777" w:rsidR="00921358" w:rsidRDefault="00921358" w:rsidP="00921358">
      <w:pPr>
        <w:spacing w:after="0" w:line="360" w:lineRule="auto"/>
        <w:jc w:val="center"/>
        <w:rPr>
          <w:rFonts w:ascii="Times New Roman" w:hAnsi="Times New Roman" w:cs="Times New Roman"/>
          <w:sz w:val="28"/>
          <w:szCs w:val="28"/>
          <w:lang w:val="uk-UA"/>
        </w:rPr>
      </w:pPr>
      <w:r w:rsidRPr="00D53482">
        <w:rPr>
          <w:rFonts w:ascii="Times New Roman" w:hAnsi="Times New Roman" w:cs="Times New Roman"/>
          <w:sz w:val="28"/>
          <w:szCs w:val="28"/>
          <w:lang w:val="uk-UA"/>
        </w:rPr>
        <w:t xml:space="preserve">2.1. </w:t>
      </w:r>
      <w:r>
        <w:rPr>
          <w:rFonts w:ascii="Times New Roman" w:hAnsi="Times New Roman" w:cs="Times New Roman"/>
          <w:sz w:val="28"/>
          <w:szCs w:val="28"/>
          <w:lang w:val="uk-UA"/>
        </w:rPr>
        <w:t>Оцінка</w:t>
      </w:r>
      <w:r w:rsidRPr="00D53482">
        <w:rPr>
          <w:rFonts w:ascii="Times New Roman" w:hAnsi="Times New Roman" w:cs="Times New Roman"/>
          <w:sz w:val="28"/>
          <w:szCs w:val="28"/>
          <w:lang w:val="uk-UA"/>
        </w:rPr>
        <w:t xml:space="preserve"> системи мотивації </w:t>
      </w:r>
      <w:r>
        <w:rPr>
          <w:rFonts w:ascii="Times New Roman" w:hAnsi="Times New Roman" w:cs="Times New Roman"/>
          <w:sz w:val="28"/>
          <w:szCs w:val="28"/>
          <w:lang w:val="uk-UA"/>
        </w:rPr>
        <w:t>банку</w:t>
      </w:r>
    </w:p>
    <w:p w14:paraId="31111CD9" w14:textId="77777777" w:rsidR="00921358" w:rsidRPr="00991FE5" w:rsidRDefault="00921358" w:rsidP="00921358">
      <w:pPr>
        <w:spacing w:after="0" w:line="360" w:lineRule="auto"/>
        <w:ind w:firstLine="709"/>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Система мотивації у банківських установах спрямована на забезпечення ефективної діяльності персоналу та підтримання високого рівня продуктивності праці. Вона поєднує матеріальні та нематеріальні інструменти стимулювання працівників. До матеріальних складових належать конкурентоспроможна заробітна плата, система преміювання за досягнення визначених показників, а також соціальні гарантії, зокрема медичне страхування, пільгове кредитування та компенсація транспортних витрат. Нематеріальна мотивація передбачає створення можливостей для професійного розвитку працівників шляхом навчання, підвищення кваліфікації, кар’єрного просування та формування комфортного робочого середовища</w:t>
      </w:r>
      <w:r>
        <w:rPr>
          <w:rFonts w:ascii="Times New Roman" w:hAnsi="Times New Roman" w:cs="Times New Roman"/>
          <w:sz w:val="28"/>
          <w:szCs w:val="28"/>
          <w:lang w:val="uk-UA"/>
        </w:rPr>
        <w:t xml:space="preserve"> для персоналу</w:t>
      </w:r>
      <w:r w:rsidRPr="00991FE5">
        <w:rPr>
          <w:rFonts w:ascii="Times New Roman" w:hAnsi="Times New Roman" w:cs="Times New Roman"/>
          <w:sz w:val="28"/>
          <w:szCs w:val="28"/>
          <w:lang w:val="uk-UA"/>
        </w:rPr>
        <w:t>.</w:t>
      </w:r>
    </w:p>
    <w:p w14:paraId="788C7ED4"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Важливим елементом мотиваційної політики є визнання професійних досягнень співробітників, що сприяє підвищенню їхньої залученості, лояльності та зацікавленості у результатах діяльності банку. Водночас у багатьох банківських установах система мотивації характеризується певними недоліками, серед яких недостатній рівень індивідуалізації підходів до персоналу та обмежене використання нематеріальних стимулів. Раціональне поєднання матеріальних і нематеріальних чинників дозволяє підвищити рівень задоволеності працівників, покращити якість обслуговування клієнтів та забезпечити ефективність функціонування банківської установи загалом.</w:t>
      </w:r>
    </w:p>
    <w:p w14:paraId="40EA8E97" w14:textId="77777777" w:rsidR="00921358" w:rsidRPr="00991FE5" w:rsidRDefault="00921358" w:rsidP="00921358">
      <w:pPr>
        <w:spacing w:after="0" w:line="360" w:lineRule="auto"/>
        <w:ind w:firstLine="709"/>
        <w:jc w:val="both"/>
        <w:rPr>
          <w:rFonts w:ascii="Times New Roman" w:hAnsi="Times New Roman" w:cs="Times New Roman"/>
          <w:sz w:val="28"/>
          <w:szCs w:val="28"/>
          <w:lang w:val="uk-UA"/>
        </w:rPr>
      </w:pPr>
      <w:bookmarkStart w:id="5" w:name="_Hlk231822454"/>
      <w:r w:rsidRPr="00991FE5">
        <w:rPr>
          <w:rFonts w:ascii="Times New Roman" w:hAnsi="Times New Roman" w:cs="Times New Roman"/>
          <w:sz w:val="28"/>
          <w:szCs w:val="28"/>
          <w:lang w:val="uk-UA"/>
        </w:rPr>
        <w:t xml:space="preserve">Для дослідження особливостей мотиваційної системи було обрано </w:t>
      </w:r>
      <w:r>
        <w:rPr>
          <w:rFonts w:ascii="Times New Roman" w:hAnsi="Times New Roman" w:cs="Times New Roman"/>
          <w:sz w:val="28"/>
          <w:szCs w:val="28"/>
          <w:lang w:val="uk-UA"/>
        </w:rPr>
        <w:t>АТ</w:t>
      </w:r>
      <w:r w:rsidRPr="00991FE5">
        <w:rPr>
          <w:rFonts w:ascii="Times New Roman" w:hAnsi="Times New Roman" w:cs="Times New Roman"/>
          <w:sz w:val="28"/>
          <w:szCs w:val="28"/>
          <w:lang w:val="uk-UA"/>
        </w:rPr>
        <w:t xml:space="preserve"> «БАНК «ГАРАНТ».</w:t>
      </w:r>
    </w:p>
    <w:p w14:paraId="016D0F33" w14:textId="77777777" w:rsidR="00921358" w:rsidRDefault="00921358" w:rsidP="00921358">
      <w:pPr>
        <w:spacing w:after="0" w:line="360" w:lineRule="auto"/>
        <w:ind w:firstLine="709"/>
        <w:jc w:val="both"/>
        <w:rPr>
          <w:rFonts w:ascii="Times New Roman" w:hAnsi="Times New Roman" w:cs="Times New Roman"/>
          <w:sz w:val="28"/>
          <w:szCs w:val="28"/>
          <w:lang w:val="uk-UA"/>
        </w:rPr>
      </w:pPr>
      <w:bookmarkStart w:id="6" w:name="_Hlk231823186"/>
      <w:bookmarkEnd w:id="5"/>
      <w:r w:rsidRPr="00991FE5">
        <w:rPr>
          <w:rFonts w:ascii="Times New Roman" w:hAnsi="Times New Roman" w:cs="Times New Roman"/>
          <w:sz w:val="28"/>
          <w:szCs w:val="28"/>
          <w:lang w:val="uk-UA"/>
        </w:rPr>
        <w:t>АТ «БАНК «ГАРАНТ» є фінансово</w:t>
      </w:r>
      <w:r>
        <w:rPr>
          <w:rFonts w:ascii="Times New Roman" w:hAnsi="Times New Roman" w:cs="Times New Roman"/>
          <w:sz w:val="28"/>
          <w:szCs w:val="28"/>
          <w:lang w:val="uk-UA"/>
        </w:rPr>
        <w:t>-кредитно</w:t>
      </w:r>
      <w:r w:rsidRPr="00991FE5">
        <w:rPr>
          <w:rFonts w:ascii="Times New Roman" w:hAnsi="Times New Roman" w:cs="Times New Roman"/>
          <w:sz w:val="28"/>
          <w:szCs w:val="28"/>
          <w:lang w:val="uk-UA"/>
        </w:rPr>
        <w:t xml:space="preserve">ю установою, що надає широкий спектр банківських послуг. Основою діяльності банку є забезпечення високого рівня клієнтського обслуговування та формування комплексної системи фінансових послуг із урахуванням індивідуальних потреб клієнтів. </w:t>
      </w:r>
      <w:bookmarkEnd w:id="6"/>
      <w:r w:rsidRPr="00991FE5">
        <w:rPr>
          <w:rFonts w:ascii="Times New Roman" w:hAnsi="Times New Roman" w:cs="Times New Roman"/>
          <w:sz w:val="28"/>
          <w:szCs w:val="28"/>
          <w:lang w:val="uk-UA"/>
        </w:rPr>
        <w:t xml:space="preserve">Завдяки наявності кваліфікованого персоналу, сучасного програмного </w:t>
      </w:r>
      <w:r w:rsidRPr="00991FE5">
        <w:rPr>
          <w:rFonts w:ascii="Times New Roman" w:hAnsi="Times New Roman" w:cs="Times New Roman"/>
          <w:sz w:val="28"/>
          <w:szCs w:val="28"/>
          <w:lang w:val="uk-UA"/>
        </w:rPr>
        <w:lastRenderedPageBreak/>
        <w:t>забезпечення та технічної бази банк забезпечує оперативне здійснення розрахунків між клієнтами та їхніми вітчизняними й міжнародними партнерами.</w:t>
      </w:r>
    </w:p>
    <w:p w14:paraId="4FECD0EC"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 xml:space="preserve">Головною метою діяльності банку є створення сучасної </w:t>
      </w:r>
      <w:proofErr w:type="spellStart"/>
      <w:r w:rsidRPr="00991FE5">
        <w:rPr>
          <w:rFonts w:ascii="Times New Roman" w:hAnsi="Times New Roman" w:cs="Times New Roman"/>
          <w:sz w:val="28"/>
          <w:szCs w:val="28"/>
          <w:lang w:val="uk-UA"/>
        </w:rPr>
        <w:t>клієнто</w:t>
      </w:r>
      <w:proofErr w:type="spellEnd"/>
      <w:r>
        <w:rPr>
          <w:rFonts w:ascii="Times New Roman" w:hAnsi="Times New Roman" w:cs="Times New Roman"/>
          <w:sz w:val="28"/>
          <w:szCs w:val="28"/>
          <w:lang w:val="uk-UA"/>
        </w:rPr>
        <w:t>-</w:t>
      </w:r>
      <w:r w:rsidRPr="00991FE5">
        <w:rPr>
          <w:rFonts w:ascii="Times New Roman" w:hAnsi="Times New Roman" w:cs="Times New Roman"/>
          <w:sz w:val="28"/>
          <w:szCs w:val="28"/>
          <w:lang w:val="uk-UA"/>
        </w:rPr>
        <w:t>орієнтованої фінансово</w:t>
      </w:r>
      <w:r>
        <w:rPr>
          <w:rFonts w:ascii="Times New Roman" w:hAnsi="Times New Roman" w:cs="Times New Roman"/>
          <w:sz w:val="28"/>
          <w:szCs w:val="28"/>
          <w:lang w:val="uk-UA"/>
        </w:rPr>
        <w:t>-кредитно</w:t>
      </w:r>
      <w:r w:rsidRPr="00991FE5">
        <w:rPr>
          <w:rFonts w:ascii="Times New Roman" w:hAnsi="Times New Roman" w:cs="Times New Roman"/>
          <w:sz w:val="28"/>
          <w:szCs w:val="28"/>
          <w:lang w:val="uk-UA"/>
        </w:rPr>
        <w:t>ї установи всеукраїнського масштабу з розвиненою мережею відділень, професійним кадровим потенціалом та використанням інноваційних банківських технологій. У своїй діяльності банк орієнтується на європейські стандарти якості обслуговування, забезпечуючи клієнтів і акціонерів універсальним та якісним сервісом. Банківські послуги спрямовані на створення прибуткових фінансових продуктів, розширення ринкової присутності, задоволення потреб клієнтів у доступі до банківських послуг, а також підвищення рівня капіталізації та фінансового забезпечення працівників банку.</w:t>
      </w:r>
    </w:p>
    <w:p w14:paraId="4B17CCD2"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До стратегічних цілей АТ «БАНК «ГАРАНТ» належать мінімізація ризиків, підтримання фінансової стабільності, розширення ринку банківських послуг, впровадження сучасних банківських технологій та підвищення якості обслуговування клієнтів. Реалізація зазначених напрямів сприяє зміцненню надійності банку та розширенню клієнтської бази.</w:t>
      </w:r>
      <w:r w:rsidRPr="00D53482">
        <w:rPr>
          <w:rFonts w:ascii="Times New Roman" w:hAnsi="Times New Roman" w:cs="Times New Roman"/>
          <w:sz w:val="28"/>
          <w:szCs w:val="28"/>
          <w:lang w:val="uk-UA"/>
        </w:rPr>
        <w:t xml:space="preserve"> </w:t>
      </w:r>
    </w:p>
    <w:p w14:paraId="6B19667C"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 xml:space="preserve">Банк здійснює різні види фінансової діяльності, спрямовані на задоволення потреб клієнтів у сфері банківського обслуговування. Основними валютами, з якими працює АТ «БАНК «ГАРАНТ», є долар США та </w:t>
      </w:r>
      <w:r>
        <w:rPr>
          <w:rFonts w:ascii="Times New Roman" w:hAnsi="Times New Roman" w:cs="Times New Roman"/>
          <w:sz w:val="28"/>
          <w:szCs w:val="28"/>
          <w:lang w:val="uk-UA"/>
        </w:rPr>
        <w:t>Є</w:t>
      </w:r>
      <w:r w:rsidRPr="00991FE5">
        <w:rPr>
          <w:rFonts w:ascii="Times New Roman" w:hAnsi="Times New Roman" w:cs="Times New Roman"/>
          <w:sz w:val="28"/>
          <w:szCs w:val="28"/>
          <w:lang w:val="uk-UA"/>
        </w:rPr>
        <w:t xml:space="preserve">вро. На ринку DEPO банк виступає </w:t>
      </w:r>
      <w:r>
        <w:rPr>
          <w:rFonts w:ascii="Times New Roman" w:hAnsi="Times New Roman" w:cs="Times New Roman"/>
          <w:sz w:val="28"/>
          <w:szCs w:val="28"/>
          <w:lang w:val="uk-UA"/>
        </w:rPr>
        <w:t>і</w:t>
      </w:r>
      <w:r w:rsidRPr="00991FE5">
        <w:rPr>
          <w:rFonts w:ascii="Times New Roman" w:hAnsi="Times New Roman" w:cs="Times New Roman"/>
          <w:sz w:val="28"/>
          <w:szCs w:val="28"/>
          <w:lang w:val="uk-UA"/>
        </w:rPr>
        <w:t xml:space="preserve"> продавцем, і покупцем ресурсів залежно від рівня ліквідності. Завдяки участі у міжнародній платіжній системі S.W.I.F.T банк забезпечує оперативне та безпечне здійснення міжнародних валютних переказів.</w:t>
      </w:r>
      <w:r>
        <w:rPr>
          <w:rFonts w:ascii="Times New Roman" w:hAnsi="Times New Roman" w:cs="Times New Roman"/>
          <w:sz w:val="28"/>
          <w:szCs w:val="28"/>
          <w:lang w:val="uk-UA"/>
        </w:rPr>
        <w:t xml:space="preserve"> </w:t>
      </w:r>
      <w:r w:rsidRPr="00991FE5">
        <w:rPr>
          <w:rFonts w:ascii="Times New Roman" w:hAnsi="Times New Roman" w:cs="Times New Roman"/>
          <w:sz w:val="28"/>
          <w:szCs w:val="28"/>
          <w:lang w:val="uk-UA"/>
        </w:rPr>
        <w:t>Діяльність банку здійснюється відповідно до чинного законодавства України, зокрема З</w:t>
      </w:r>
      <w:r>
        <w:rPr>
          <w:rFonts w:ascii="Times New Roman" w:hAnsi="Times New Roman" w:cs="Times New Roman"/>
          <w:sz w:val="28"/>
          <w:szCs w:val="28"/>
          <w:lang w:val="uk-UA"/>
        </w:rPr>
        <w:t>У</w:t>
      </w:r>
      <w:r w:rsidRPr="00991FE5">
        <w:rPr>
          <w:rFonts w:ascii="Times New Roman" w:hAnsi="Times New Roman" w:cs="Times New Roman"/>
          <w:sz w:val="28"/>
          <w:szCs w:val="28"/>
          <w:lang w:val="uk-UA"/>
        </w:rPr>
        <w:t xml:space="preserve"> «Про банки і банківську діяльність», нормативно-правових актів </w:t>
      </w:r>
      <w:r>
        <w:rPr>
          <w:rFonts w:ascii="Times New Roman" w:hAnsi="Times New Roman" w:cs="Times New Roman"/>
          <w:sz w:val="28"/>
          <w:szCs w:val="28"/>
          <w:lang w:val="uk-UA"/>
        </w:rPr>
        <w:t>НБУ</w:t>
      </w:r>
      <w:r w:rsidRPr="00991FE5">
        <w:rPr>
          <w:rFonts w:ascii="Times New Roman" w:hAnsi="Times New Roman" w:cs="Times New Roman"/>
          <w:sz w:val="28"/>
          <w:szCs w:val="28"/>
          <w:lang w:val="uk-UA"/>
        </w:rPr>
        <w:t xml:space="preserve"> та отриманих ліцензій і дозволів.</w:t>
      </w:r>
      <w:r w:rsidRPr="00D53482">
        <w:rPr>
          <w:rFonts w:ascii="Times New Roman" w:hAnsi="Times New Roman" w:cs="Times New Roman"/>
          <w:sz w:val="28"/>
          <w:szCs w:val="28"/>
          <w:lang w:val="uk-UA"/>
        </w:rPr>
        <w:t xml:space="preserve"> </w:t>
      </w:r>
    </w:p>
    <w:p w14:paraId="487D86DA"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Основними напрямами діяльності АТ «БАНК «ГАРАНТ» є:</w:t>
      </w:r>
    </w:p>
    <w:p w14:paraId="12AB30F0" w14:textId="77777777" w:rsidR="00921358" w:rsidRPr="00991FE5" w:rsidRDefault="00921358" w:rsidP="00921358">
      <w:pPr>
        <w:pStyle w:val="a3"/>
        <w:numPr>
          <w:ilvl w:val="0"/>
          <w:numId w:val="18"/>
        </w:numPr>
        <w:spacing w:after="0" w:line="360" w:lineRule="auto"/>
        <w:ind w:left="0" w:firstLine="0"/>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 xml:space="preserve">надання кредитів фізичним та юридичним особам для задоволення особистих і бізнес-потреб; </w:t>
      </w:r>
    </w:p>
    <w:p w14:paraId="4C813590" w14:textId="77777777" w:rsidR="00921358" w:rsidRPr="00991FE5" w:rsidRDefault="00921358" w:rsidP="00921358">
      <w:pPr>
        <w:pStyle w:val="a3"/>
        <w:numPr>
          <w:ilvl w:val="0"/>
          <w:numId w:val="18"/>
        </w:numPr>
        <w:spacing w:after="0" w:line="360" w:lineRule="auto"/>
        <w:ind w:left="0" w:firstLine="0"/>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lastRenderedPageBreak/>
        <w:t xml:space="preserve">залучення депозитних коштів клієнтів та забезпечення їх збереження; </w:t>
      </w:r>
    </w:p>
    <w:p w14:paraId="13F0AF01" w14:textId="77777777" w:rsidR="00921358" w:rsidRDefault="00921358" w:rsidP="00921358">
      <w:pPr>
        <w:pStyle w:val="a3"/>
        <w:numPr>
          <w:ilvl w:val="0"/>
          <w:numId w:val="18"/>
        </w:numPr>
        <w:spacing w:after="0" w:line="360" w:lineRule="auto"/>
        <w:ind w:left="0" w:firstLine="0"/>
        <w:jc w:val="both"/>
        <w:rPr>
          <w:rFonts w:ascii="Times New Roman" w:hAnsi="Times New Roman" w:cs="Times New Roman"/>
          <w:sz w:val="28"/>
          <w:szCs w:val="28"/>
          <w:lang w:val="uk-UA"/>
        </w:rPr>
      </w:pPr>
      <w:r w:rsidRPr="009B591D">
        <w:rPr>
          <w:rFonts w:ascii="Times New Roman" w:hAnsi="Times New Roman" w:cs="Times New Roman"/>
          <w:sz w:val="28"/>
          <w:szCs w:val="28"/>
          <w:lang w:val="uk-UA"/>
        </w:rPr>
        <w:t xml:space="preserve">обслуговування банківських рахунків, здійснення переказів і розрахункових операцій; </w:t>
      </w:r>
    </w:p>
    <w:p w14:paraId="13767D1A" w14:textId="77777777" w:rsidR="00921358" w:rsidRPr="009B591D" w:rsidRDefault="00921358" w:rsidP="00921358">
      <w:pPr>
        <w:pStyle w:val="a3"/>
        <w:numPr>
          <w:ilvl w:val="0"/>
          <w:numId w:val="18"/>
        </w:numPr>
        <w:spacing w:after="0" w:line="360" w:lineRule="auto"/>
        <w:ind w:left="0" w:firstLine="0"/>
        <w:jc w:val="both"/>
        <w:rPr>
          <w:rFonts w:ascii="Times New Roman" w:hAnsi="Times New Roman" w:cs="Times New Roman"/>
          <w:sz w:val="28"/>
          <w:szCs w:val="28"/>
          <w:lang w:val="uk-UA"/>
        </w:rPr>
      </w:pPr>
      <w:r w:rsidRPr="009B591D">
        <w:rPr>
          <w:rFonts w:ascii="Times New Roman" w:hAnsi="Times New Roman" w:cs="Times New Roman"/>
          <w:sz w:val="28"/>
          <w:szCs w:val="28"/>
          <w:lang w:val="uk-UA"/>
        </w:rPr>
        <w:t xml:space="preserve">випуск та обслуговування платіжних карток; </w:t>
      </w:r>
    </w:p>
    <w:p w14:paraId="43AA09B7" w14:textId="77777777" w:rsidR="00921358" w:rsidRPr="00991FE5" w:rsidRDefault="00921358" w:rsidP="00921358">
      <w:pPr>
        <w:pStyle w:val="a3"/>
        <w:numPr>
          <w:ilvl w:val="0"/>
          <w:numId w:val="18"/>
        </w:numPr>
        <w:spacing w:after="0" w:line="360" w:lineRule="auto"/>
        <w:ind w:left="0" w:firstLine="0"/>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 xml:space="preserve">надання електронних банківських послуг, зокрема інтернет-банкінгу та мобільних сервісів; </w:t>
      </w:r>
    </w:p>
    <w:p w14:paraId="6D437EF4" w14:textId="77777777" w:rsidR="00921358" w:rsidRPr="00991FE5" w:rsidRDefault="00921358" w:rsidP="00921358">
      <w:pPr>
        <w:pStyle w:val="a3"/>
        <w:numPr>
          <w:ilvl w:val="0"/>
          <w:numId w:val="18"/>
        </w:numPr>
        <w:spacing w:after="0" w:line="360" w:lineRule="auto"/>
        <w:ind w:left="0" w:firstLine="0"/>
        <w:jc w:val="both"/>
        <w:rPr>
          <w:rFonts w:ascii="Times New Roman" w:hAnsi="Times New Roman" w:cs="Times New Roman"/>
          <w:sz w:val="28"/>
          <w:szCs w:val="28"/>
          <w:lang w:val="uk-UA"/>
        </w:rPr>
      </w:pPr>
      <w:r w:rsidRPr="00991FE5">
        <w:rPr>
          <w:rFonts w:ascii="Times New Roman" w:hAnsi="Times New Roman" w:cs="Times New Roman"/>
          <w:sz w:val="28"/>
          <w:szCs w:val="28"/>
          <w:lang w:val="uk-UA"/>
        </w:rPr>
        <w:t>здійснення валютних операцій та операцій з іноземною валютою.</w:t>
      </w:r>
    </w:p>
    <w:p w14:paraId="516A4FCD" w14:textId="77777777" w:rsidR="00921358" w:rsidRDefault="00921358" w:rsidP="00921358">
      <w:pPr>
        <w:spacing w:after="0" w:line="360" w:lineRule="auto"/>
        <w:ind w:firstLine="709"/>
        <w:jc w:val="both"/>
        <w:rPr>
          <w:rFonts w:ascii="Times New Roman" w:hAnsi="Times New Roman" w:cs="Times New Roman"/>
          <w:sz w:val="28"/>
          <w:szCs w:val="28"/>
          <w:lang w:val="uk-UA"/>
        </w:rPr>
      </w:pPr>
      <w:bookmarkStart w:id="7" w:name="_Hlk231823231"/>
      <w:r w:rsidRPr="00991FE5">
        <w:rPr>
          <w:rFonts w:ascii="Times New Roman" w:hAnsi="Times New Roman" w:cs="Times New Roman"/>
          <w:sz w:val="28"/>
          <w:szCs w:val="28"/>
          <w:lang w:val="uk-UA"/>
        </w:rPr>
        <w:t>Результати фінансової діяльності банку за 2025 рік відображені у Звіті про фінансові результати (</w:t>
      </w:r>
      <w:r>
        <w:rPr>
          <w:rFonts w:ascii="Times New Roman" w:hAnsi="Times New Roman" w:cs="Times New Roman"/>
          <w:sz w:val="28"/>
          <w:szCs w:val="28"/>
          <w:lang w:val="uk-UA"/>
        </w:rPr>
        <w:t xml:space="preserve">див. </w:t>
      </w:r>
      <w:r w:rsidRPr="00991FE5">
        <w:rPr>
          <w:rFonts w:ascii="Times New Roman" w:hAnsi="Times New Roman" w:cs="Times New Roman"/>
          <w:sz w:val="28"/>
          <w:szCs w:val="28"/>
          <w:lang w:val="uk-UA"/>
        </w:rPr>
        <w:t>табл</w:t>
      </w:r>
      <w:r>
        <w:rPr>
          <w:rFonts w:ascii="Times New Roman" w:hAnsi="Times New Roman" w:cs="Times New Roman"/>
          <w:sz w:val="28"/>
          <w:szCs w:val="28"/>
          <w:lang w:val="uk-UA"/>
        </w:rPr>
        <w:t>.</w:t>
      </w:r>
      <w:r w:rsidRPr="00991FE5">
        <w:rPr>
          <w:rFonts w:ascii="Times New Roman" w:hAnsi="Times New Roman" w:cs="Times New Roman"/>
          <w:sz w:val="28"/>
          <w:szCs w:val="28"/>
          <w:lang w:val="uk-UA"/>
        </w:rPr>
        <w:t xml:space="preserve"> 2.1).</w:t>
      </w:r>
    </w:p>
    <w:p w14:paraId="76843A5F" w14:textId="77777777" w:rsidR="00921358" w:rsidRDefault="00921358" w:rsidP="00921358">
      <w:pPr>
        <w:spacing w:after="0" w:line="360" w:lineRule="auto"/>
        <w:ind w:firstLine="709"/>
        <w:jc w:val="right"/>
        <w:rPr>
          <w:rFonts w:ascii="Times New Roman" w:hAnsi="Times New Roman" w:cs="Times New Roman"/>
          <w:sz w:val="28"/>
          <w:szCs w:val="28"/>
          <w:lang w:val="uk-UA"/>
        </w:rPr>
      </w:pPr>
      <w:bookmarkStart w:id="8" w:name="_Hlk231823285"/>
      <w:bookmarkEnd w:id="7"/>
      <w:r w:rsidRPr="00D53482">
        <w:rPr>
          <w:rFonts w:ascii="Times New Roman" w:hAnsi="Times New Roman" w:cs="Times New Roman"/>
          <w:sz w:val="28"/>
          <w:szCs w:val="28"/>
          <w:lang w:val="uk-UA"/>
        </w:rPr>
        <w:t xml:space="preserve">Таблиця 2.1 </w:t>
      </w:r>
    </w:p>
    <w:p w14:paraId="49C0329E" w14:textId="7773EF7E" w:rsidR="00921358" w:rsidRDefault="00921358" w:rsidP="00921358">
      <w:pPr>
        <w:spacing w:after="0" w:line="360" w:lineRule="auto"/>
        <w:jc w:val="center"/>
        <w:rPr>
          <w:rFonts w:ascii="Times New Roman" w:hAnsi="Times New Roman" w:cs="Times New Roman"/>
          <w:sz w:val="28"/>
          <w:szCs w:val="28"/>
          <w:lang w:val="uk-UA"/>
        </w:rPr>
      </w:pPr>
      <w:r w:rsidRPr="00D53482">
        <w:rPr>
          <w:rFonts w:ascii="Times New Roman" w:hAnsi="Times New Roman" w:cs="Times New Roman"/>
          <w:sz w:val="28"/>
          <w:szCs w:val="28"/>
          <w:lang w:val="uk-UA"/>
        </w:rPr>
        <w:t xml:space="preserve">Капітал </w:t>
      </w:r>
      <w:r w:rsidR="00C63851" w:rsidRPr="005758BC">
        <w:rPr>
          <w:rFonts w:ascii="Times New Roman" w:hAnsi="Times New Roman" w:cs="Times New Roman"/>
          <w:sz w:val="28"/>
          <w:szCs w:val="28"/>
          <w:lang w:val="uk-UA"/>
        </w:rPr>
        <w:t>АТ «БАНК «ГАРАНТ»</w:t>
      </w:r>
      <w:r w:rsidR="00C63851">
        <w:rPr>
          <w:rFonts w:ascii="Times New Roman" w:hAnsi="Times New Roman" w:cs="Times New Roman"/>
          <w:sz w:val="28"/>
          <w:szCs w:val="28"/>
          <w:lang w:val="uk-UA"/>
        </w:rPr>
        <w:t xml:space="preserve"> </w:t>
      </w:r>
      <w:r w:rsidRPr="00D53482">
        <w:rPr>
          <w:rFonts w:ascii="Times New Roman" w:hAnsi="Times New Roman" w:cs="Times New Roman"/>
          <w:sz w:val="28"/>
          <w:szCs w:val="28"/>
          <w:lang w:val="uk-UA"/>
        </w:rPr>
        <w:t>на 3</w:t>
      </w:r>
      <w:r>
        <w:rPr>
          <w:rFonts w:ascii="Times New Roman" w:hAnsi="Times New Roman" w:cs="Times New Roman"/>
          <w:sz w:val="28"/>
          <w:szCs w:val="28"/>
          <w:lang w:val="uk-UA"/>
        </w:rPr>
        <w:t>1</w:t>
      </w:r>
      <w:r w:rsidRPr="00D53482">
        <w:rPr>
          <w:rFonts w:ascii="Times New Roman" w:hAnsi="Times New Roman" w:cs="Times New Roman"/>
          <w:sz w:val="28"/>
          <w:szCs w:val="28"/>
          <w:lang w:val="uk-UA"/>
        </w:rPr>
        <w:t xml:space="preserve"> </w:t>
      </w:r>
      <w:r>
        <w:rPr>
          <w:rFonts w:ascii="Times New Roman" w:hAnsi="Times New Roman" w:cs="Times New Roman"/>
          <w:sz w:val="28"/>
          <w:szCs w:val="28"/>
          <w:lang w:val="uk-UA"/>
        </w:rPr>
        <w:t>груд</w:t>
      </w:r>
      <w:r w:rsidRPr="00D53482">
        <w:rPr>
          <w:rFonts w:ascii="Times New Roman" w:hAnsi="Times New Roman" w:cs="Times New Roman"/>
          <w:sz w:val="28"/>
          <w:szCs w:val="28"/>
          <w:lang w:val="uk-UA"/>
        </w:rPr>
        <w:t>ня 202</w:t>
      </w:r>
      <w:r>
        <w:rPr>
          <w:rFonts w:ascii="Times New Roman" w:hAnsi="Times New Roman" w:cs="Times New Roman"/>
          <w:sz w:val="28"/>
          <w:szCs w:val="28"/>
          <w:lang w:val="uk-UA"/>
        </w:rPr>
        <w:t>5</w:t>
      </w:r>
      <w:r w:rsidRPr="00D53482">
        <w:rPr>
          <w:rFonts w:ascii="Times New Roman" w:hAnsi="Times New Roman" w:cs="Times New Roman"/>
          <w:sz w:val="28"/>
          <w:szCs w:val="28"/>
          <w:lang w:val="uk-UA"/>
        </w:rPr>
        <w:t xml:space="preserve"> року, тис. грн.</w:t>
      </w:r>
    </w:p>
    <w:p w14:paraId="6D62A4A6" w14:textId="77777777" w:rsidR="00921358" w:rsidRDefault="00921358" w:rsidP="00921358">
      <w:pPr>
        <w:spacing w:after="0" w:line="360" w:lineRule="auto"/>
        <w:jc w:val="center"/>
        <w:rPr>
          <w:rFonts w:ascii="Times New Roman" w:hAnsi="Times New Roman" w:cs="Times New Roman"/>
          <w:sz w:val="28"/>
          <w:szCs w:val="28"/>
          <w:lang w:val="uk-UA"/>
        </w:rPr>
      </w:pPr>
      <w:r w:rsidRPr="009B591D">
        <w:rPr>
          <w:rFonts w:ascii="Times New Roman" w:hAnsi="Times New Roman" w:cs="Times New Roman"/>
          <w:noProof/>
          <w:sz w:val="28"/>
          <w:szCs w:val="28"/>
          <w:lang w:val="uk-UA"/>
        </w:rPr>
        <w:drawing>
          <wp:inline distT="0" distB="0" distL="0" distR="0" wp14:anchorId="62F241C4" wp14:editId="02D1ED59">
            <wp:extent cx="6110739" cy="5771072"/>
            <wp:effectExtent l="0" t="0" r="444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Lst>
                    </a:blip>
                    <a:stretch>
                      <a:fillRect/>
                    </a:stretch>
                  </pic:blipFill>
                  <pic:spPr>
                    <a:xfrm>
                      <a:off x="0" y="0"/>
                      <a:ext cx="6116168" cy="5776199"/>
                    </a:xfrm>
                    <a:prstGeom prst="rect">
                      <a:avLst/>
                    </a:prstGeom>
                  </pic:spPr>
                </pic:pic>
              </a:graphicData>
            </a:graphic>
          </wp:inline>
        </w:drawing>
      </w:r>
    </w:p>
    <w:bookmarkEnd w:id="8"/>
    <w:p w14:paraId="7C53588E" w14:textId="77777777" w:rsidR="00921358" w:rsidRDefault="00921358" w:rsidP="009213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Фінансові</w:t>
      </w:r>
      <w:r w:rsidRPr="00616B44">
        <w:rPr>
          <w:rFonts w:ascii="Times New Roman" w:hAnsi="Times New Roman" w:cs="Times New Roman"/>
          <w:sz w:val="28"/>
          <w:szCs w:val="28"/>
          <w:lang w:val="uk-UA"/>
        </w:rPr>
        <w:t xml:space="preserve"> показник</w:t>
      </w:r>
      <w:r>
        <w:rPr>
          <w:rFonts w:ascii="Times New Roman" w:hAnsi="Times New Roman" w:cs="Times New Roman"/>
          <w:sz w:val="28"/>
          <w:szCs w:val="28"/>
          <w:lang w:val="uk-UA"/>
        </w:rPr>
        <w:t>и</w:t>
      </w:r>
      <w:r w:rsidRPr="00616B44">
        <w:rPr>
          <w:rFonts w:ascii="Times New Roman" w:hAnsi="Times New Roman" w:cs="Times New Roman"/>
          <w:sz w:val="28"/>
          <w:szCs w:val="28"/>
          <w:lang w:val="uk-UA"/>
        </w:rPr>
        <w:t xml:space="preserve"> АТ «БАНК «Г</w:t>
      </w:r>
      <w:r>
        <w:rPr>
          <w:rFonts w:ascii="Times New Roman" w:hAnsi="Times New Roman" w:cs="Times New Roman"/>
          <w:sz w:val="28"/>
          <w:szCs w:val="28"/>
          <w:lang w:val="uk-UA"/>
        </w:rPr>
        <w:t>А</w:t>
      </w:r>
      <w:r w:rsidRPr="00616B44">
        <w:rPr>
          <w:rFonts w:ascii="Times New Roman" w:hAnsi="Times New Roman" w:cs="Times New Roman"/>
          <w:sz w:val="28"/>
          <w:szCs w:val="28"/>
          <w:lang w:val="uk-UA"/>
        </w:rPr>
        <w:t>РАНТ» станом на 3</w:t>
      </w:r>
      <w:r>
        <w:rPr>
          <w:rFonts w:ascii="Times New Roman" w:hAnsi="Times New Roman" w:cs="Times New Roman"/>
          <w:sz w:val="28"/>
          <w:szCs w:val="28"/>
          <w:lang w:val="uk-UA"/>
        </w:rPr>
        <w:t>1</w:t>
      </w:r>
      <w:r w:rsidRPr="00616B44">
        <w:rPr>
          <w:rFonts w:ascii="Times New Roman" w:hAnsi="Times New Roman" w:cs="Times New Roman"/>
          <w:sz w:val="28"/>
          <w:szCs w:val="28"/>
          <w:lang w:val="uk-UA"/>
        </w:rPr>
        <w:t xml:space="preserve"> </w:t>
      </w:r>
      <w:r>
        <w:rPr>
          <w:rFonts w:ascii="Times New Roman" w:hAnsi="Times New Roman" w:cs="Times New Roman"/>
          <w:sz w:val="28"/>
          <w:szCs w:val="28"/>
          <w:lang w:val="uk-UA"/>
        </w:rPr>
        <w:t>грудня</w:t>
      </w:r>
      <w:r w:rsidRPr="00616B44">
        <w:rPr>
          <w:rFonts w:ascii="Times New Roman" w:hAnsi="Times New Roman" w:cs="Times New Roman"/>
          <w:sz w:val="28"/>
          <w:szCs w:val="28"/>
          <w:lang w:val="uk-UA"/>
        </w:rPr>
        <w:t xml:space="preserve"> 202</w:t>
      </w:r>
      <w:r>
        <w:rPr>
          <w:rFonts w:ascii="Times New Roman" w:hAnsi="Times New Roman" w:cs="Times New Roman"/>
          <w:sz w:val="28"/>
          <w:szCs w:val="28"/>
          <w:lang w:val="uk-UA"/>
        </w:rPr>
        <w:t>5</w:t>
      </w:r>
      <w:r w:rsidRPr="00616B44">
        <w:rPr>
          <w:rFonts w:ascii="Times New Roman" w:hAnsi="Times New Roman" w:cs="Times New Roman"/>
          <w:sz w:val="28"/>
          <w:szCs w:val="28"/>
          <w:lang w:val="uk-UA"/>
        </w:rPr>
        <w:t xml:space="preserve"> року свідч</w:t>
      </w:r>
      <w:r>
        <w:rPr>
          <w:rFonts w:ascii="Times New Roman" w:hAnsi="Times New Roman" w:cs="Times New Roman"/>
          <w:sz w:val="28"/>
          <w:szCs w:val="28"/>
          <w:lang w:val="uk-UA"/>
        </w:rPr>
        <w:t>а</w:t>
      </w:r>
      <w:r w:rsidRPr="00616B44">
        <w:rPr>
          <w:rFonts w:ascii="Times New Roman" w:hAnsi="Times New Roman" w:cs="Times New Roman"/>
          <w:sz w:val="28"/>
          <w:szCs w:val="28"/>
          <w:lang w:val="uk-UA"/>
        </w:rPr>
        <w:t xml:space="preserve">ть </w:t>
      </w:r>
      <w:r w:rsidRPr="009B591D">
        <w:rPr>
          <w:rFonts w:ascii="Times New Roman" w:hAnsi="Times New Roman" w:cs="Times New Roman"/>
          <w:sz w:val="28"/>
          <w:szCs w:val="28"/>
          <w:lang w:val="uk-UA"/>
        </w:rPr>
        <w:t xml:space="preserve">про тенденцію до скорочення обсягів активів і капіталу банківської установи. Загальна сума активів зменшилася на 19,9%, або на 610771 </w:t>
      </w:r>
      <w:proofErr w:type="spellStart"/>
      <w:r w:rsidRPr="009B591D">
        <w:rPr>
          <w:rFonts w:ascii="Times New Roman" w:hAnsi="Times New Roman" w:cs="Times New Roman"/>
          <w:sz w:val="28"/>
          <w:szCs w:val="28"/>
          <w:lang w:val="uk-UA"/>
        </w:rPr>
        <w:t>тис.грн</w:t>
      </w:r>
      <w:proofErr w:type="spellEnd"/>
      <w:r w:rsidRPr="009B591D">
        <w:rPr>
          <w:rFonts w:ascii="Times New Roman" w:hAnsi="Times New Roman" w:cs="Times New Roman"/>
          <w:sz w:val="28"/>
          <w:szCs w:val="28"/>
          <w:lang w:val="uk-UA"/>
        </w:rPr>
        <w:t>, що може бути пов’язано зі скороченням кредитного портфеля та зниженням обсягів інвестицій у цінні папери.</w:t>
      </w:r>
    </w:p>
    <w:p w14:paraId="2479414A" w14:textId="77777777" w:rsidR="00921358" w:rsidRPr="009B591D" w:rsidRDefault="00921358" w:rsidP="00921358">
      <w:pPr>
        <w:spacing w:after="0" w:line="360" w:lineRule="auto"/>
        <w:ind w:firstLine="709"/>
        <w:jc w:val="both"/>
        <w:rPr>
          <w:rFonts w:ascii="Times New Roman" w:hAnsi="Times New Roman" w:cs="Times New Roman"/>
          <w:sz w:val="28"/>
          <w:szCs w:val="28"/>
          <w:lang w:val="uk-UA"/>
        </w:rPr>
      </w:pPr>
      <w:r w:rsidRPr="009B591D">
        <w:rPr>
          <w:rFonts w:ascii="Times New Roman" w:hAnsi="Times New Roman" w:cs="Times New Roman"/>
          <w:sz w:val="28"/>
          <w:szCs w:val="28"/>
          <w:lang w:val="uk-UA"/>
        </w:rPr>
        <w:t xml:space="preserve">Одночасно спостерігається зменшення загальної суми зобов’язань банку на 22,4%, або на 540779 </w:t>
      </w:r>
      <w:proofErr w:type="spellStart"/>
      <w:r w:rsidRPr="009B591D">
        <w:rPr>
          <w:rFonts w:ascii="Times New Roman" w:hAnsi="Times New Roman" w:cs="Times New Roman"/>
          <w:sz w:val="28"/>
          <w:szCs w:val="28"/>
          <w:lang w:val="uk-UA"/>
        </w:rPr>
        <w:t>тис.грн</w:t>
      </w:r>
      <w:proofErr w:type="spellEnd"/>
      <w:r w:rsidRPr="009B591D">
        <w:rPr>
          <w:rFonts w:ascii="Times New Roman" w:hAnsi="Times New Roman" w:cs="Times New Roman"/>
          <w:sz w:val="28"/>
          <w:szCs w:val="28"/>
          <w:lang w:val="uk-UA"/>
        </w:rPr>
        <w:t>. Така динаміка пояснюється, зокрема, скороченням коштів клієнтів на 21,7% та істотним зниженням резервів за кредитними зобов’язаннями й договорами фінансових гарантій — на 77,1%. З одного боку, це може свідчити про покращення якості активів, однак зменшення депозитної бази водночас створює ризики для фінансової стійкості банку.</w:t>
      </w:r>
    </w:p>
    <w:p w14:paraId="5ACA778B" w14:textId="77777777" w:rsidR="00921358" w:rsidRPr="009B591D" w:rsidRDefault="00921358" w:rsidP="00921358">
      <w:pPr>
        <w:spacing w:after="0" w:line="360" w:lineRule="auto"/>
        <w:ind w:firstLine="709"/>
        <w:jc w:val="both"/>
        <w:rPr>
          <w:rFonts w:ascii="Times New Roman" w:hAnsi="Times New Roman" w:cs="Times New Roman"/>
          <w:sz w:val="28"/>
          <w:szCs w:val="28"/>
          <w:lang w:val="uk-UA"/>
        </w:rPr>
      </w:pPr>
      <w:r w:rsidRPr="009B591D">
        <w:rPr>
          <w:rFonts w:ascii="Times New Roman" w:hAnsi="Times New Roman" w:cs="Times New Roman"/>
          <w:sz w:val="28"/>
          <w:szCs w:val="28"/>
          <w:lang w:val="uk-UA"/>
        </w:rPr>
        <w:t xml:space="preserve">Власний капітал АТ «БАНК «ГАРАНТ» також продемонстрував негативну динаміку, скоротившись на 10,7%, або на 69992 </w:t>
      </w:r>
      <w:proofErr w:type="spellStart"/>
      <w:r w:rsidRPr="009B591D">
        <w:rPr>
          <w:rFonts w:ascii="Times New Roman" w:hAnsi="Times New Roman" w:cs="Times New Roman"/>
          <w:sz w:val="28"/>
          <w:szCs w:val="28"/>
          <w:lang w:val="uk-UA"/>
        </w:rPr>
        <w:t>тис.грн</w:t>
      </w:r>
      <w:proofErr w:type="spellEnd"/>
      <w:r w:rsidRPr="009B591D">
        <w:rPr>
          <w:rFonts w:ascii="Times New Roman" w:hAnsi="Times New Roman" w:cs="Times New Roman"/>
          <w:sz w:val="28"/>
          <w:szCs w:val="28"/>
          <w:lang w:val="uk-UA"/>
        </w:rPr>
        <w:t xml:space="preserve">. Основною причиною стало збільшення нерозподіленого збитку до 140072 </w:t>
      </w:r>
      <w:proofErr w:type="spellStart"/>
      <w:r w:rsidRPr="009B591D">
        <w:rPr>
          <w:rFonts w:ascii="Times New Roman" w:hAnsi="Times New Roman" w:cs="Times New Roman"/>
          <w:sz w:val="28"/>
          <w:szCs w:val="28"/>
          <w:lang w:val="uk-UA"/>
        </w:rPr>
        <w:t>тис.грн</w:t>
      </w:r>
      <w:proofErr w:type="spellEnd"/>
      <w:r w:rsidRPr="009B591D">
        <w:rPr>
          <w:rFonts w:ascii="Times New Roman" w:hAnsi="Times New Roman" w:cs="Times New Roman"/>
          <w:sz w:val="28"/>
          <w:szCs w:val="28"/>
          <w:lang w:val="uk-UA"/>
        </w:rPr>
        <w:t>, що на 111% більше порівняно з попереднім періодом. Разом із тим резервні фонди банку зросли на 11,6%, що частково компенсує негативний вплив фінансових втрат.</w:t>
      </w:r>
    </w:p>
    <w:p w14:paraId="2458EA29"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B591D">
        <w:rPr>
          <w:rFonts w:ascii="Times New Roman" w:hAnsi="Times New Roman" w:cs="Times New Roman"/>
          <w:sz w:val="28"/>
          <w:szCs w:val="28"/>
          <w:lang w:val="uk-UA"/>
        </w:rPr>
        <w:t>Отже, результати аналізу свідчать про необхідність удосконалення фінансової політики банку, спрямованої на підвищення прибутковості, розширення клієнтської бази та ефективніше управління інвестиційними ризиками. Важливим напрямом також є посилення мотивації персоналу, насамперед працівників сфери продажів та обслуговування клієнтів, а також розроблення нових стратегій для зміцнення фінансової стабільності установи.</w:t>
      </w:r>
    </w:p>
    <w:p w14:paraId="021BF87F"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B591D">
        <w:rPr>
          <w:rFonts w:ascii="Times New Roman" w:hAnsi="Times New Roman" w:cs="Times New Roman"/>
          <w:sz w:val="28"/>
          <w:szCs w:val="28"/>
          <w:lang w:val="uk-UA"/>
        </w:rPr>
        <w:t>АТ «БАНК «ГАРАНТ» має розгалужену мережу відділень, розташованих у різних регіонах України, зокрема у Сумах, Харкові, Києві</w:t>
      </w:r>
      <w:r>
        <w:rPr>
          <w:rFonts w:ascii="Times New Roman" w:hAnsi="Times New Roman" w:cs="Times New Roman"/>
          <w:sz w:val="28"/>
          <w:szCs w:val="28"/>
          <w:lang w:val="uk-UA"/>
        </w:rPr>
        <w:t>,</w:t>
      </w:r>
      <w:r w:rsidRPr="009B591D">
        <w:rPr>
          <w:rFonts w:ascii="Times New Roman" w:hAnsi="Times New Roman" w:cs="Times New Roman"/>
          <w:sz w:val="28"/>
          <w:szCs w:val="28"/>
          <w:lang w:val="uk-UA"/>
        </w:rPr>
        <w:t xml:space="preserve"> Львові та Одесі. </w:t>
      </w:r>
    </w:p>
    <w:p w14:paraId="0618CC33"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9B591D">
        <w:rPr>
          <w:rFonts w:ascii="Times New Roman" w:hAnsi="Times New Roman" w:cs="Times New Roman"/>
          <w:sz w:val="28"/>
          <w:szCs w:val="28"/>
          <w:lang w:val="uk-UA"/>
        </w:rPr>
        <w:t xml:space="preserve">Для працівників банку створюються сприятливі умови праці, забезпечується професійна та соціально-психологічна адаптація, реалізуються програми внутрішнього й зовнішнього навчання, а також надаються </w:t>
      </w:r>
      <w:r w:rsidRPr="009B591D">
        <w:rPr>
          <w:rFonts w:ascii="Times New Roman" w:hAnsi="Times New Roman" w:cs="Times New Roman"/>
          <w:sz w:val="28"/>
          <w:szCs w:val="28"/>
          <w:lang w:val="uk-UA"/>
        </w:rPr>
        <w:lastRenderedPageBreak/>
        <w:t>можливості для кар’єрного розвитку та професійного зростання. Важливим елементом кадрової політики є застосування справедливих механізмів стимулювання праці.</w:t>
      </w:r>
    </w:p>
    <w:p w14:paraId="005E6C84" w14:textId="77777777" w:rsidR="00921358" w:rsidRPr="003B0AF6" w:rsidRDefault="00921358" w:rsidP="00921358">
      <w:pPr>
        <w:spacing w:after="0" w:line="360" w:lineRule="auto"/>
        <w:ind w:firstLine="709"/>
        <w:jc w:val="both"/>
        <w:rPr>
          <w:rFonts w:ascii="Times New Roman" w:hAnsi="Times New Roman" w:cs="Times New Roman"/>
          <w:sz w:val="28"/>
          <w:szCs w:val="28"/>
          <w:lang w:val="uk-UA"/>
        </w:rPr>
      </w:pPr>
      <w:r w:rsidRPr="003B0AF6">
        <w:rPr>
          <w:rFonts w:ascii="Times New Roman" w:hAnsi="Times New Roman" w:cs="Times New Roman"/>
          <w:sz w:val="28"/>
          <w:szCs w:val="28"/>
          <w:lang w:val="uk-UA"/>
        </w:rPr>
        <w:t>Одним із найважливіших факторів мотивації працівників є можливість кар’єрного розвитку. Професійне зростання є важливим як для працівників, так і для роботодавця. Для співробітників це спосіб реалізації потреб у саморозвитку, підвищенні професійного статусу та збільшенні рівня доходів. Для керівництва банку розвиток персоналу є інструментом формування висококваліфікованого кадрового потенціалу, здатного ефективно вирішувати складні бізнес-завдання. Саме тому управління кар’єрним розвитком працівників є одним із ключових завдань кадрової служби та керівників структурних підрозділів.</w:t>
      </w:r>
    </w:p>
    <w:p w14:paraId="4175BFF6" w14:textId="77777777" w:rsidR="00921358" w:rsidRPr="003B0AF6" w:rsidRDefault="00921358" w:rsidP="00921358">
      <w:pPr>
        <w:spacing w:after="0" w:line="360" w:lineRule="auto"/>
        <w:ind w:firstLine="709"/>
        <w:jc w:val="both"/>
        <w:rPr>
          <w:rFonts w:ascii="Times New Roman" w:hAnsi="Times New Roman" w:cs="Times New Roman"/>
          <w:sz w:val="28"/>
          <w:szCs w:val="28"/>
          <w:lang w:val="uk-UA"/>
        </w:rPr>
      </w:pPr>
      <w:r w:rsidRPr="003B0AF6">
        <w:rPr>
          <w:rFonts w:ascii="Times New Roman" w:hAnsi="Times New Roman" w:cs="Times New Roman"/>
          <w:sz w:val="28"/>
          <w:szCs w:val="28"/>
          <w:lang w:val="uk-UA"/>
        </w:rPr>
        <w:t>Для забезпечення результативності системи мотивації банк формує стійку зацікавленість працівників у досягненні високих результатів праці та підвищенні колективної ефективності. Основу системи стимулювання становить механізм матеріального заохочення, який забезпечує взаємозв’язок між результатами роботи та рівнем оплати праці. Заробітна плата працівників складається з фіксованої частини — посадового окладу, а також змінної частини, що залежить від індивідуальних результатів діяльності співробітника.</w:t>
      </w:r>
    </w:p>
    <w:p w14:paraId="5D521DE8" w14:textId="77777777" w:rsidR="00921358" w:rsidRPr="003B0AF6" w:rsidRDefault="00921358" w:rsidP="00921358">
      <w:pPr>
        <w:spacing w:after="0" w:line="360" w:lineRule="auto"/>
        <w:ind w:firstLine="709"/>
        <w:jc w:val="both"/>
        <w:rPr>
          <w:rFonts w:ascii="Times New Roman" w:hAnsi="Times New Roman" w:cs="Times New Roman"/>
          <w:sz w:val="28"/>
          <w:szCs w:val="28"/>
          <w:lang w:val="uk-UA"/>
        </w:rPr>
      </w:pPr>
      <w:r w:rsidRPr="003B0AF6">
        <w:rPr>
          <w:rFonts w:ascii="Times New Roman" w:hAnsi="Times New Roman" w:cs="Times New Roman"/>
          <w:sz w:val="28"/>
          <w:szCs w:val="28"/>
          <w:lang w:val="uk-UA"/>
        </w:rPr>
        <w:t>Внутрішня соціальна відповідальність АТ «БАНК «ГАРАНТ» орієнтована насамперед на забезпечення належних умов праці та підтримку персоналу. Основними напрямами діяльності у цій сфері є охорона праці та безпека працівників, стабільна виплата заробітної плати, розвиток людського капіталу через навчальні програми, перепідготовку та підвищення кваліфікації, а також надання допомоги у складних життєвих ситуаціях. Працівники банку поділяють корпоративні цінності установи, демонструють високий рівень відповідальності та орієнтовані на професійне вдосконалення. Саме персонал розглядається банком як один із головних стратегічних ресурсів і важлива складова його конкурентоспроможності.</w:t>
      </w:r>
    </w:p>
    <w:p w14:paraId="325230F0"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3B0AF6">
        <w:rPr>
          <w:rFonts w:ascii="Times New Roman" w:hAnsi="Times New Roman" w:cs="Times New Roman"/>
          <w:sz w:val="28"/>
          <w:szCs w:val="28"/>
          <w:lang w:val="uk-UA"/>
        </w:rPr>
        <w:lastRenderedPageBreak/>
        <w:t>Для реалізації кадрової політики у структурі банку функціонує відділ кадрів та діловодства. Працівники цього підрозділу виконують аналітичні, організаційні, координаційні та контрольні функції у сфері управління персоналом. Основним завданням відділу є формування професійного, конкурентоспроможного та високопродуктивного кадрового складу.</w:t>
      </w:r>
      <w:r w:rsidRPr="00616B44">
        <w:rPr>
          <w:rFonts w:ascii="Times New Roman" w:hAnsi="Times New Roman" w:cs="Times New Roman"/>
          <w:sz w:val="28"/>
          <w:szCs w:val="28"/>
          <w:lang w:val="uk-UA"/>
        </w:rPr>
        <w:t xml:space="preserve"> </w:t>
      </w:r>
    </w:p>
    <w:p w14:paraId="162C30FF" w14:textId="77777777" w:rsidR="00921358" w:rsidRDefault="00921358" w:rsidP="00921358">
      <w:pPr>
        <w:spacing w:after="0" w:line="360" w:lineRule="auto"/>
        <w:ind w:firstLine="709"/>
        <w:jc w:val="both"/>
        <w:rPr>
          <w:rFonts w:ascii="Times New Roman" w:hAnsi="Times New Roman" w:cs="Times New Roman"/>
          <w:sz w:val="28"/>
          <w:szCs w:val="28"/>
          <w:lang w:val="uk-UA"/>
        </w:rPr>
      </w:pPr>
      <w:r w:rsidRPr="00616B44">
        <w:rPr>
          <w:rFonts w:ascii="Times New Roman" w:hAnsi="Times New Roman" w:cs="Times New Roman"/>
          <w:sz w:val="28"/>
          <w:szCs w:val="28"/>
          <w:lang w:val="uk-UA"/>
        </w:rPr>
        <w:t>Станом на 01.01.202</w:t>
      </w:r>
      <w:r>
        <w:rPr>
          <w:rFonts w:ascii="Times New Roman" w:hAnsi="Times New Roman" w:cs="Times New Roman"/>
          <w:sz w:val="28"/>
          <w:szCs w:val="28"/>
          <w:lang w:val="uk-UA"/>
        </w:rPr>
        <w:t>6</w:t>
      </w:r>
      <w:r w:rsidRPr="00616B44">
        <w:rPr>
          <w:rFonts w:ascii="Times New Roman" w:hAnsi="Times New Roman" w:cs="Times New Roman"/>
          <w:sz w:val="28"/>
          <w:szCs w:val="28"/>
          <w:lang w:val="uk-UA"/>
        </w:rPr>
        <w:t xml:space="preserve"> року загальна </w:t>
      </w:r>
      <w:r w:rsidRPr="003B0AF6">
        <w:rPr>
          <w:rFonts w:ascii="Times New Roman" w:hAnsi="Times New Roman" w:cs="Times New Roman"/>
          <w:sz w:val="28"/>
          <w:szCs w:val="28"/>
          <w:lang w:val="uk-UA"/>
        </w:rPr>
        <w:t xml:space="preserve">чисельність персоналу АТ «БАНК «ГАРАНТ» становила </w:t>
      </w:r>
      <w:r w:rsidRPr="00616B44">
        <w:rPr>
          <w:rFonts w:ascii="Times New Roman" w:hAnsi="Times New Roman" w:cs="Times New Roman"/>
          <w:sz w:val="28"/>
          <w:szCs w:val="28"/>
          <w:lang w:val="uk-UA"/>
        </w:rPr>
        <w:t>3</w:t>
      </w:r>
      <w:r>
        <w:rPr>
          <w:rFonts w:ascii="Times New Roman" w:hAnsi="Times New Roman" w:cs="Times New Roman"/>
          <w:sz w:val="28"/>
          <w:szCs w:val="28"/>
          <w:lang w:val="uk-UA"/>
        </w:rPr>
        <w:t>2</w:t>
      </w:r>
      <w:r w:rsidRPr="00616B44">
        <w:rPr>
          <w:rFonts w:ascii="Times New Roman" w:hAnsi="Times New Roman" w:cs="Times New Roman"/>
          <w:sz w:val="28"/>
          <w:szCs w:val="28"/>
          <w:lang w:val="uk-UA"/>
        </w:rPr>
        <w:t>5</w:t>
      </w:r>
      <w:r>
        <w:rPr>
          <w:rFonts w:ascii="Times New Roman" w:hAnsi="Times New Roman" w:cs="Times New Roman"/>
          <w:sz w:val="28"/>
          <w:szCs w:val="28"/>
          <w:lang w:val="uk-UA"/>
        </w:rPr>
        <w:t xml:space="preserve"> осіб</w:t>
      </w:r>
      <w:r w:rsidRPr="00616B44">
        <w:rPr>
          <w:rFonts w:ascii="Times New Roman" w:hAnsi="Times New Roman" w:cs="Times New Roman"/>
          <w:sz w:val="28"/>
          <w:szCs w:val="28"/>
          <w:lang w:val="uk-UA"/>
        </w:rPr>
        <w:t>, з яких 1</w:t>
      </w:r>
      <w:r>
        <w:rPr>
          <w:rFonts w:ascii="Times New Roman" w:hAnsi="Times New Roman" w:cs="Times New Roman"/>
          <w:sz w:val="28"/>
          <w:szCs w:val="28"/>
          <w:lang w:val="uk-UA"/>
        </w:rPr>
        <w:t xml:space="preserve">45 </w:t>
      </w:r>
      <w:r w:rsidRPr="003B0AF6">
        <w:rPr>
          <w:rFonts w:ascii="Times New Roman" w:hAnsi="Times New Roman" w:cs="Times New Roman"/>
          <w:sz w:val="28"/>
          <w:szCs w:val="28"/>
          <w:lang w:val="uk-UA"/>
        </w:rPr>
        <w:t xml:space="preserve">працівників належали до бізнес-підрозділів, </w:t>
      </w:r>
      <w:r>
        <w:rPr>
          <w:rFonts w:ascii="Times New Roman" w:hAnsi="Times New Roman" w:cs="Times New Roman"/>
          <w:sz w:val="28"/>
          <w:szCs w:val="28"/>
          <w:lang w:val="uk-UA"/>
        </w:rPr>
        <w:t>а</w:t>
      </w:r>
      <w:r w:rsidRPr="00616B44">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80 </w:t>
      </w:r>
      <w:r w:rsidRPr="00616B44">
        <w:rPr>
          <w:rFonts w:ascii="Times New Roman" w:hAnsi="Times New Roman" w:cs="Times New Roman"/>
          <w:sz w:val="28"/>
          <w:szCs w:val="28"/>
          <w:lang w:val="uk-UA"/>
        </w:rPr>
        <w:t xml:space="preserve">– </w:t>
      </w:r>
      <w:r w:rsidRPr="003B0AF6">
        <w:rPr>
          <w:rFonts w:ascii="Times New Roman" w:hAnsi="Times New Roman" w:cs="Times New Roman"/>
          <w:sz w:val="28"/>
          <w:szCs w:val="28"/>
          <w:lang w:val="uk-UA"/>
        </w:rPr>
        <w:t>до підрозділів підтримки</w:t>
      </w:r>
      <w:r w:rsidRPr="00616B44">
        <w:rPr>
          <w:rFonts w:ascii="Times New Roman" w:hAnsi="Times New Roman" w:cs="Times New Roman"/>
          <w:sz w:val="28"/>
          <w:szCs w:val="28"/>
          <w:lang w:val="uk-UA"/>
        </w:rPr>
        <w:t xml:space="preserve">. </w:t>
      </w:r>
    </w:p>
    <w:p w14:paraId="386056E4" w14:textId="77777777" w:rsidR="00921358" w:rsidRDefault="00921358" w:rsidP="009213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3B0AF6">
        <w:rPr>
          <w:rFonts w:ascii="Times New Roman" w:hAnsi="Times New Roman" w:cs="Times New Roman"/>
          <w:sz w:val="28"/>
          <w:szCs w:val="28"/>
          <w:lang w:val="uk-UA"/>
        </w:rPr>
        <w:t>анк забезпечений достатньою кількістю кваліфікованих фахівців, які мають необхідний рівень професійної підготовки для реалізації стратегічних цілей установи. Підвищення професійного рівня працівників здійснюється шляхом самонавчання, участі у професійних заходах, тренінгах та програмах розвитку банківської діяльності.</w:t>
      </w:r>
    </w:p>
    <w:p w14:paraId="13047D5D" w14:textId="0BF57587" w:rsidR="004C0C9E" w:rsidRDefault="004C0C9E" w:rsidP="004C0C9E">
      <w:pPr>
        <w:spacing w:after="0" w:line="360" w:lineRule="auto"/>
        <w:ind w:firstLine="709"/>
        <w:jc w:val="both"/>
        <w:rPr>
          <w:rFonts w:ascii="Times New Roman" w:hAnsi="Times New Roman" w:cs="Times New Roman"/>
          <w:sz w:val="28"/>
          <w:szCs w:val="28"/>
          <w:lang w:val="uk-UA"/>
        </w:rPr>
      </w:pPr>
    </w:p>
    <w:p w14:paraId="6AEC10BE" w14:textId="279EC5C0" w:rsidR="00443A7A" w:rsidRDefault="00443A7A" w:rsidP="00443A7A">
      <w:pPr>
        <w:spacing w:after="0" w:line="360" w:lineRule="auto"/>
        <w:jc w:val="center"/>
        <w:rPr>
          <w:rFonts w:ascii="Times New Roman" w:hAnsi="Times New Roman" w:cs="Times New Roman"/>
          <w:sz w:val="28"/>
          <w:szCs w:val="28"/>
          <w:lang w:val="uk-UA"/>
        </w:rPr>
      </w:pPr>
      <w:r w:rsidRPr="00D12A1C">
        <w:rPr>
          <w:rFonts w:ascii="Times New Roman" w:hAnsi="Times New Roman" w:cs="Times New Roman"/>
          <w:sz w:val="28"/>
          <w:szCs w:val="28"/>
          <w:lang w:val="uk-UA"/>
        </w:rPr>
        <w:t xml:space="preserve">2.2. </w:t>
      </w:r>
      <w:r>
        <w:rPr>
          <w:rFonts w:ascii="Times New Roman" w:hAnsi="Times New Roman" w:cs="Times New Roman"/>
          <w:sz w:val="28"/>
          <w:szCs w:val="28"/>
          <w:lang w:val="uk-UA"/>
        </w:rPr>
        <w:t>О</w:t>
      </w:r>
      <w:r w:rsidRPr="00D12A1C">
        <w:rPr>
          <w:rFonts w:ascii="Times New Roman" w:hAnsi="Times New Roman" w:cs="Times New Roman"/>
          <w:sz w:val="28"/>
          <w:szCs w:val="28"/>
          <w:lang w:val="uk-UA"/>
        </w:rPr>
        <w:t>цінка ефективності мотиваційних інструментів</w:t>
      </w:r>
      <w:r>
        <w:rPr>
          <w:rFonts w:ascii="Times New Roman" w:hAnsi="Times New Roman" w:cs="Times New Roman"/>
          <w:sz w:val="28"/>
          <w:szCs w:val="28"/>
          <w:lang w:val="uk-UA"/>
        </w:rPr>
        <w:t xml:space="preserve"> на персонал банку</w:t>
      </w:r>
    </w:p>
    <w:p w14:paraId="5B640D13"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Мотивація персоналу є одним із ключових чинників, що визначають результативність праці та рівень продуктивності в організації. Висока мотивація працівників сприяє підвищенню їхньої залученості до робочого процесу, покращенню якості обслуговування клієнтів, зниженню плинності кадрів та формуванню позитивного психологічного клімату в колективі. Для банківських установ, діяльність яких потребує високої відповідальності, оперативності та точності у прийнятті рішень, ефективна система мотивації має особливе значення та повинна відповідати як інтересам працівників, так і стратегічним цілям банку.</w:t>
      </w:r>
    </w:p>
    <w:p w14:paraId="28567DA7"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Одним із провідних мотиваційних чинників є кар’єрне зростання, яке забезпечує не лише підвищення рівня матеріального забезпечення, а й сприяє професійному розвитку, самореалізації та визнанню працівника. Співробітники, які бачать перспективи професійного просування в межах організації, як правило, демонструють вищий рівень продуктивності та лояльності до банку. Важливу роль також відіграє система матеріального </w:t>
      </w:r>
      <w:r w:rsidRPr="008C30DA">
        <w:rPr>
          <w:rFonts w:ascii="Times New Roman" w:hAnsi="Times New Roman" w:cs="Times New Roman"/>
          <w:sz w:val="28"/>
          <w:szCs w:val="28"/>
          <w:lang w:val="uk-UA"/>
        </w:rPr>
        <w:lastRenderedPageBreak/>
        <w:t>стимулювання, що включає премії, бонуси та інші види фінансового заохочення за досягнення високих результатів діяльності.</w:t>
      </w:r>
    </w:p>
    <w:p w14:paraId="191F2ACA"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Разом із матеріальними стимулами суттєвий вплив на ефективність праці мають і нематеріальні фактори мотивації. До них належать корпоративна культура, можливості професійного навчання, стабільність зайнятості, комфортні умови праці, психологічна підтримка та визнання професійних досягнень. Гармонійне поєднання матеріальних і нематеріальних стимулів у межах мотиваційної системи сприяє не лише підвищенню ефективності роботи працівників, а й забезпечує розвиток організації загалом.</w:t>
      </w:r>
    </w:p>
    <w:p w14:paraId="5BB946EC"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Результати досліджень свідчать про те, що мотивація безпосередньо впливає на рівень продуктивності праці через низку механізмів, серед яких:</w:t>
      </w:r>
    </w:p>
    <w:p w14:paraId="6DE2A6C5" w14:textId="77777777" w:rsidR="008C30DA" w:rsidRPr="008C30DA" w:rsidRDefault="008C30DA" w:rsidP="008C30DA">
      <w:pPr>
        <w:pStyle w:val="a3"/>
        <w:numPr>
          <w:ilvl w:val="0"/>
          <w:numId w:val="20"/>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підвищення рівня залученості персоналу, коли працівники відчувають свою причетність до діяльності банку та прагнуть докладати більше зусиль для досягнення поставлених цілей; </w:t>
      </w:r>
    </w:p>
    <w:p w14:paraId="2B24C802" w14:textId="77777777" w:rsidR="008C30DA" w:rsidRPr="008C30DA" w:rsidRDefault="008C30DA" w:rsidP="008C30DA">
      <w:pPr>
        <w:pStyle w:val="a3"/>
        <w:numPr>
          <w:ilvl w:val="0"/>
          <w:numId w:val="20"/>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зниження рівня стресу завдяки належному визнанню результатів праці та справедливій системі винагород; </w:t>
      </w:r>
    </w:p>
    <w:p w14:paraId="3D19B2B1" w14:textId="77777777" w:rsidR="008C30DA" w:rsidRPr="008C30DA" w:rsidRDefault="008C30DA" w:rsidP="008C30DA">
      <w:pPr>
        <w:pStyle w:val="a3"/>
        <w:numPr>
          <w:ilvl w:val="0"/>
          <w:numId w:val="20"/>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формування позитивного робочого середовища, яке сприяє розвитку командної взаємодії та здорової конкуренції; </w:t>
      </w:r>
    </w:p>
    <w:p w14:paraId="1DE91276" w14:textId="77777777" w:rsidR="008C30DA" w:rsidRPr="008C30DA" w:rsidRDefault="008C30DA" w:rsidP="008C30DA">
      <w:pPr>
        <w:pStyle w:val="a3"/>
        <w:numPr>
          <w:ilvl w:val="0"/>
          <w:numId w:val="20"/>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активізація ініціативності працівників, які більш охоче пропонують нові ідеї та беруть участь в удосконаленні бізнес-процесів. </w:t>
      </w:r>
    </w:p>
    <w:p w14:paraId="3260C87D" w14:textId="77777777" w:rsid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На основі аналізу системи мотивації в АТ «БАНК «ГАРАНТ» можна зробити висновок, що банк використовує комплексний підхід до стимулювання персоналу, поєднуючи матеріальні та нематеріальні методи мотивації. </w:t>
      </w:r>
    </w:p>
    <w:p w14:paraId="1175EA66" w14:textId="40C0754C" w:rsid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Основними інструментами стимулювання працівників є:</w:t>
      </w:r>
    </w:p>
    <w:p w14:paraId="191A0C48" w14:textId="7600CB07" w:rsidR="008C30DA" w:rsidRPr="008C30DA" w:rsidRDefault="008C30DA" w:rsidP="008C30DA">
      <w:pPr>
        <w:pStyle w:val="a3"/>
        <w:numPr>
          <w:ilvl w:val="0"/>
          <w:numId w:val="28"/>
        </w:numPr>
        <w:spacing w:after="0" w:line="360" w:lineRule="auto"/>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Матеріальне стимулювання: </w:t>
      </w:r>
    </w:p>
    <w:p w14:paraId="1755DB95"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фіксована заробітна плата та змінна частина оплати праці, що залежить від результативності діяльності працівника; </w:t>
      </w:r>
    </w:p>
    <w:p w14:paraId="53D5AA29"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система бонусів і премій для співробітників, які перевиконують встановлені показники; </w:t>
      </w:r>
    </w:p>
    <w:p w14:paraId="46EDC83A"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lastRenderedPageBreak/>
        <w:t xml:space="preserve">соціальний пакет, що включає медичне страхування, пільгові умови кредитування та інші соціальні гарантії. </w:t>
      </w:r>
    </w:p>
    <w:p w14:paraId="2B27310A" w14:textId="57763EB9" w:rsidR="008C30DA" w:rsidRPr="008C30DA" w:rsidRDefault="008C30DA" w:rsidP="008C30DA">
      <w:pPr>
        <w:pStyle w:val="a3"/>
        <w:numPr>
          <w:ilvl w:val="0"/>
          <w:numId w:val="28"/>
        </w:numPr>
        <w:spacing w:after="0" w:line="360" w:lineRule="auto"/>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Кар’єрний розвиток і професійне навчання: </w:t>
      </w:r>
    </w:p>
    <w:p w14:paraId="1991098D"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програми підвищення кваліфікації, професійної перепідготовки та внутрішнього навчання; </w:t>
      </w:r>
    </w:p>
    <w:p w14:paraId="6C28338C"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можливості кар’єрного просування для працівників, які демонструють високі результати роботи. </w:t>
      </w:r>
    </w:p>
    <w:p w14:paraId="5D4E6D15" w14:textId="128992F9" w:rsidR="008C30DA" w:rsidRPr="008C30DA" w:rsidRDefault="008C30DA" w:rsidP="008C30DA">
      <w:pPr>
        <w:pStyle w:val="a3"/>
        <w:numPr>
          <w:ilvl w:val="0"/>
          <w:numId w:val="28"/>
        </w:numPr>
        <w:spacing w:after="0" w:line="360" w:lineRule="auto"/>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Соціальна відповідальність та корпоративна культура: </w:t>
      </w:r>
    </w:p>
    <w:p w14:paraId="24BB95C6"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підтримка працівників у складних або нестандартних ситуаціях; </w:t>
      </w:r>
    </w:p>
    <w:p w14:paraId="4B6D89EC"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створення згуртованого колективу та забезпечення комфортного робочого середовища; </w:t>
      </w:r>
    </w:p>
    <w:p w14:paraId="4450F707"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визнання професійних досягнень працівників як елемент підвищення їхньої мотивації та ефективності праці. </w:t>
      </w:r>
    </w:p>
    <w:p w14:paraId="2BAFE33B" w14:textId="77777777" w:rsid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Попри використання широкого спектра мотиваційних інструментів, система мотивації АТ «БАНК «ГАРАНТ» потребує подальшого вдосконалення. </w:t>
      </w:r>
    </w:p>
    <w:p w14:paraId="7121AEA4" w14:textId="67AB24CE"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Серед основних напрямів покращення можна виокремити такі:</w:t>
      </w:r>
    </w:p>
    <w:p w14:paraId="3435C762"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персоналізація мотиваційних механізмів із урахуванням індивідуальних потреб та очікувань працівників; </w:t>
      </w:r>
    </w:p>
    <w:p w14:paraId="0E2ED38B"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розширення нематеріальних стимулів, зокрема розвитку корпоративної культури, емоційного залучення працівників та системи зворотного зв’язку; </w:t>
      </w:r>
    </w:p>
    <w:p w14:paraId="35764647"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удосконалення системи винагород шляхом впровадження додаткових бонусів за тривалу та результативну роботу; </w:t>
      </w:r>
    </w:p>
    <w:p w14:paraId="1572CFE9"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підвищення ефективності комунікації між керівництвом і персоналом для своєчасного врахування потреб співробітників; </w:t>
      </w:r>
    </w:p>
    <w:p w14:paraId="709EE75F"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впровадження гнучких умов праці, зокрема можливостей дистанційної роботи або гнучкого графіка; </w:t>
      </w:r>
    </w:p>
    <w:p w14:paraId="1B1F1D87" w14:textId="77777777" w:rsidR="008C30DA" w:rsidRPr="008C30DA" w:rsidRDefault="008C30DA" w:rsidP="008C30DA">
      <w:pPr>
        <w:pStyle w:val="a3"/>
        <w:numPr>
          <w:ilvl w:val="0"/>
          <w:numId w:val="29"/>
        </w:numPr>
        <w:spacing w:after="0" w:line="360" w:lineRule="auto"/>
        <w:ind w:left="0" w:firstLine="0"/>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 xml:space="preserve">посилення психологічної підтримки персоналу через програми добробуту та професійного консультування. </w:t>
      </w:r>
    </w:p>
    <w:p w14:paraId="2BD57ACC" w14:textId="77777777" w:rsid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lastRenderedPageBreak/>
        <w:t xml:space="preserve">Для більш детального оцінювання ефективності мотиваційної системи було проведено анкетування працівників одного з відділень банку (Додаток А). У дослідженні взяли участь чотири співробітники, які представляють різні рівні організаційної структури. </w:t>
      </w:r>
    </w:p>
    <w:p w14:paraId="13BC7AD2" w14:textId="37D4B003" w:rsid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Результати анкетування, наведені в таблиці 2.2, дозволяють оцінити рівень задоволеності працівників системою мотивації, а також визначити проблемні аспекти, які потребують удосконалення з боку керівництва банку.</w:t>
      </w:r>
    </w:p>
    <w:p w14:paraId="7C768C52" w14:textId="77777777" w:rsidR="008C30DA" w:rsidRDefault="008C30DA" w:rsidP="00FF1BAC">
      <w:pPr>
        <w:spacing w:after="0" w:line="240" w:lineRule="auto"/>
        <w:jc w:val="right"/>
        <w:rPr>
          <w:rFonts w:ascii="Times New Roman" w:hAnsi="Times New Roman" w:cs="Times New Roman"/>
          <w:sz w:val="28"/>
          <w:szCs w:val="28"/>
          <w:lang w:val="uk-UA"/>
        </w:rPr>
      </w:pPr>
      <w:r w:rsidRPr="00D12A1C">
        <w:rPr>
          <w:rFonts w:ascii="Times New Roman" w:hAnsi="Times New Roman" w:cs="Times New Roman"/>
          <w:sz w:val="28"/>
          <w:szCs w:val="28"/>
          <w:lang w:val="uk-UA"/>
        </w:rPr>
        <w:t xml:space="preserve">Таблиця 2.2 </w:t>
      </w:r>
    </w:p>
    <w:p w14:paraId="6AF21043" w14:textId="77777777" w:rsidR="008C30DA" w:rsidRDefault="008C30DA" w:rsidP="00FF1BA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Pr="00D12A1C">
        <w:rPr>
          <w:rFonts w:ascii="Times New Roman" w:hAnsi="Times New Roman" w:cs="Times New Roman"/>
          <w:sz w:val="28"/>
          <w:szCs w:val="28"/>
          <w:lang w:val="uk-UA"/>
        </w:rPr>
        <w:t>нкету</w:t>
      </w:r>
      <w:r>
        <w:rPr>
          <w:rFonts w:ascii="Times New Roman" w:hAnsi="Times New Roman" w:cs="Times New Roman"/>
          <w:sz w:val="28"/>
          <w:szCs w:val="28"/>
          <w:lang w:val="uk-UA"/>
        </w:rPr>
        <w:t>вання</w:t>
      </w:r>
      <w:r w:rsidRPr="00D12A1C">
        <w:rPr>
          <w:rFonts w:ascii="Times New Roman" w:hAnsi="Times New Roman" w:cs="Times New Roman"/>
          <w:sz w:val="28"/>
          <w:szCs w:val="28"/>
          <w:lang w:val="uk-UA"/>
        </w:rPr>
        <w:t xml:space="preserve"> працівників щодо</w:t>
      </w:r>
      <w:r>
        <w:rPr>
          <w:rFonts w:ascii="Times New Roman" w:hAnsi="Times New Roman" w:cs="Times New Roman"/>
          <w:sz w:val="28"/>
          <w:szCs w:val="28"/>
          <w:lang w:val="uk-UA"/>
        </w:rPr>
        <w:t xml:space="preserve"> їх</w:t>
      </w:r>
      <w:r w:rsidRPr="00D12A1C">
        <w:rPr>
          <w:rFonts w:ascii="Times New Roman" w:hAnsi="Times New Roman" w:cs="Times New Roman"/>
          <w:sz w:val="28"/>
          <w:szCs w:val="28"/>
          <w:lang w:val="uk-UA"/>
        </w:rPr>
        <w:t xml:space="preserve"> задоволеності </w:t>
      </w:r>
      <w:r>
        <w:rPr>
          <w:rFonts w:ascii="Times New Roman" w:hAnsi="Times New Roman" w:cs="Times New Roman"/>
          <w:sz w:val="28"/>
          <w:szCs w:val="28"/>
          <w:lang w:val="uk-UA"/>
        </w:rPr>
        <w:t xml:space="preserve">існуючою </w:t>
      </w:r>
      <w:r w:rsidRPr="00D12A1C">
        <w:rPr>
          <w:rFonts w:ascii="Times New Roman" w:hAnsi="Times New Roman" w:cs="Times New Roman"/>
          <w:sz w:val="28"/>
          <w:szCs w:val="28"/>
          <w:lang w:val="uk-UA"/>
        </w:rPr>
        <w:t>системою мотивації</w:t>
      </w:r>
    </w:p>
    <w:p w14:paraId="75713D00" w14:textId="0198D28A" w:rsidR="008C30DA" w:rsidRDefault="008C30DA" w:rsidP="008C30DA">
      <w:pPr>
        <w:spacing w:after="0" w:line="240" w:lineRule="auto"/>
        <w:jc w:val="both"/>
        <w:rPr>
          <w:rFonts w:ascii="Times New Roman" w:hAnsi="Times New Roman" w:cs="Times New Roman"/>
          <w:sz w:val="28"/>
          <w:szCs w:val="28"/>
          <w:lang w:val="uk-UA"/>
        </w:rPr>
      </w:pPr>
      <w:r w:rsidRPr="00391BBC">
        <w:rPr>
          <w:noProof/>
        </w:rPr>
        <w:drawing>
          <wp:inline distT="0" distB="0" distL="0" distR="0" wp14:anchorId="1FC2A28E" wp14:editId="31F91E0E">
            <wp:extent cx="5873970" cy="2838091"/>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98384" cy="2849887"/>
                    </a:xfrm>
                    <a:prstGeom prst="rect">
                      <a:avLst/>
                    </a:prstGeom>
                  </pic:spPr>
                </pic:pic>
              </a:graphicData>
            </a:graphic>
          </wp:inline>
        </w:drawing>
      </w:r>
    </w:p>
    <w:p w14:paraId="5ED1AD68" w14:textId="520661AA" w:rsidR="008C30DA" w:rsidRPr="008C30DA" w:rsidRDefault="008C30DA" w:rsidP="008C30DA">
      <w:pPr>
        <w:spacing w:after="0" w:line="240" w:lineRule="auto"/>
        <w:jc w:val="both"/>
        <w:rPr>
          <w:rFonts w:ascii="Times New Roman" w:hAnsi="Times New Roman" w:cs="Times New Roman"/>
          <w:sz w:val="28"/>
          <w:szCs w:val="28"/>
          <w:lang w:val="uk-UA"/>
        </w:rPr>
      </w:pPr>
      <w:r w:rsidRPr="00391BBC">
        <w:rPr>
          <w:noProof/>
        </w:rPr>
        <w:drawing>
          <wp:inline distT="0" distB="0" distL="0" distR="0" wp14:anchorId="59DDA98C" wp14:editId="3FAF1AD8">
            <wp:extent cx="5831205" cy="33910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52723" cy="3403543"/>
                    </a:xfrm>
                    <a:prstGeom prst="rect">
                      <a:avLst/>
                    </a:prstGeom>
                  </pic:spPr>
                </pic:pic>
              </a:graphicData>
            </a:graphic>
          </wp:inline>
        </w:drawing>
      </w:r>
    </w:p>
    <w:p w14:paraId="16EADF72"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lastRenderedPageBreak/>
        <w:t>За результатами проведеного анкетування встановлено, що працівники АТ «БАНК «ГАРАНТ» по-різному оцінюють ефективність діючої системи мотивації. Найбільше невдоволення рівнем матеріального стимулювання висловили економіст і касир, зокрема щодо системи преміювання та розміру додаткових виплат. Водночас контролер і керівник відділення загалом позитивно оцінюють наявні механізми матеріальної мотивації.</w:t>
      </w:r>
    </w:p>
    <w:p w14:paraId="4B8AD82D"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Аналіз результатів опитування також показав, що нематеріальні стимули в банку розвинені недостатньо. Особливо це стосується можливостей кар’єрного зростання, професійного розвитку та системи визнання досягнень працівників. Найменш задоволеним у цьому аспекті виявився касир, який відзначив обмежені перспективи професійного просування.</w:t>
      </w:r>
    </w:p>
    <w:p w14:paraId="2894264B"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Серед основних факторів мотивації працівники визначили рівень заробітної плати, систему преміювання, можливість кар’єрного розвитку, комфортні умови праці та гнучкий графік роботи. Водночас частина співробітників вважає систему мотивації недостатньо прозорою та зрозумілою. Найбільше на це звернули увагу економіст і касир, які зазначили необхідність чіткішого визначення критеріїв оцінювання результатів праці та нарахування винагород.</w:t>
      </w:r>
    </w:p>
    <w:p w14:paraId="568DCCF5"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Серед основних пропозицій щодо вдосконалення мотиваційної системи працівники виділили підвищення рівня преміювання, розроблення прозорих критеріїв оцінювання ефективності роботи, покращення умов праці, а також розширення можливостей для професійного навчання й кар’єрного зростання.</w:t>
      </w:r>
    </w:p>
    <w:p w14:paraId="18FCB84F" w14:textId="3BA5B83F" w:rsidR="008C30DA" w:rsidRDefault="008C30DA" w:rsidP="008C30DA">
      <w:pPr>
        <w:spacing w:after="0" w:line="360" w:lineRule="auto"/>
        <w:ind w:firstLine="709"/>
        <w:jc w:val="both"/>
        <w:rPr>
          <w:rFonts w:ascii="Times New Roman" w:hAnsi="Times New Roman" w:cs="Times New Roman"/>
          <w:sz w:val="28"/>
          <w:szCs w:val="28"/>
          <w:lang w:val="uk-UA"/>
        </w:rPr>
      </w:pPr>
      <w:r w:rsidRPr="008C30DA">
        <w:rPr>
          <w:rFonts w:ascii="Times New Roman" w:hAnsi="Times New Roman" w:cs="Times New Roman"/>
          <w:sz w:val="28"/>
          <w:szCs w:val="28"/>
          <w:lang w:val="uk-UA"/>
        </w:rPr>
        <w:t>Отже, система мотивації в АТ «БАНК «ГАРАНТ» загалом є достатньо ефективною та забезпечує базовий рівень стимулювання персоналу. Проте для підвищення рівня задоволеності працівників і зростання продуктивності праці доцільно вдосконалити механізми мотивації шляхом індивідуалізації підходів до стимулювання та активнішого використання нематеріальних методів заохочення персоналу.</w:t>
      </w:r>
    </w:p>
    <w:p w14:paraId="5F9A1251" w14:textId="77777777" w:rsidR="00FF1BAC" w:rsidRPr="008C30DA" w:rsidRDefault="00FF1BAC" w:rsidP="008C30DA">
      <w:pPr>
        <w:spacing w:after="0" w:line="360" w:lineRule="auto"/>
        <w:ind w:firstLine="709"/>
        <w:jc w:val="both"/>
        <w:rPr>
          <w:rFonts w:ascii="Times New Roman" w:hAnsi="Times New Roman" w:cs="Times New Roman"/>
          <w:sz w:val="28"/>
          <w:szCs w:val="28"/>
          <w:lang w:val="uk-UA"/>
        </w:rPr>
      </w:pPr>
    </w:p>
    <w:p w14:paraId="2CAD30A8" w14:textId="77777777" w:rsidR="008C30DA" w:rsidRPr="008C30DA" w:rsidRDefault="008C30DA" w:rsidP="008C30DA">
      <w:pPr>
        <w:spacing w:after="0" w:line="360" w:lineRule="auto"/>
        <w:ind w:firstLine="709"/>
        <w:jc w:val="both"/>
        <w:rPr>
          <w:rFonts w:ascii="Times New Roman" w:hAnsi="Times New Roman" w:cs="Times New Roman"/>
          <w:sz w:val="28"/>
          <w:szCs w:val="28"/>
          <w:lang w:val="uk-UA"/>
        </w:rPr>
      </w:pPr>
    </w:p>
    <w:p w14:paraId="648E410B" w14:textId="77777777" w:rsidR="00C86D48" w:rsidRDefault="00C86D48" w:rsidP="00C86D48">
      <w:pPr>
        <w:spacing w:after="0" w:line="360" w:lineRule="auto"/>
        <w:jc w:val="center"/>
        <w:rPr>
          <w:rFonts w:ascii="Times New Roman" w:hAnsi="Times New Roman" w:cs="Times New Roman"/>
          <w:sz w:val="28"/>
          <w:szCs w:val="28"/>
          <w:lang w:val="uk-UA"/>
        </w:rPr>
      </w:pPr>
      <w:r w:rsidRPr="00D12A1C">
        <w:rPr>
          <w:rFonts w:ascii="Times New Roman" w:hAnsi="Times New Roman" w:cs="Times New Roman"/>
          <w:sz w:val="28"/>
          <w:szCs w:val="28"/>
          <w:lang w:val="uk-UA"/>
        </w:rPr>
        <w:lastRenderedPageBreak/>
        <w:t xml:space="preserve">2.3. </w:t>
      </w:r>
      <w:r>
        <w:rPr>
          <w:rFonts w:ascii="Times New Roman" w:hAnsi="Times New Roman" w:cs="Times New Roman"/>
          <w:sz w:val="28"/>
          <w:szCs w:val="28"/>
          <w:lang w:val="uk-UA"/>
        </w:rPr>
        <w:t>П</w:t>
      </w:r>
      <w:r w:rsidRPr="00D12A1C">
        <w:rPr>
          <w:rFonts w:ascii="Times New Roman" w:hAnsi="Times New Roman" w:cs="Times New Roman"/>
          <w:sz w:val="28"/>
          <w:szCs w:val="28"/>
          <w:lang w:val="uk-UA"/>
        </w:rPr>
        <w:t xml:space="preserve">ропозиції </w:t>
      </w:r>
      <w:r>
        <w:rPr>
          <w:rFonts w:ascii="Times New Roman" w:hAnsi="Times New Roman" w:cs="Times New Roman"/>
          <w:sz w:val="28"/>
          <w:szCs w:val="28"/>
          <w:lang w:val="uk-UA"/>
        </w:rPr>
        <w:t>п</w:t>
      </w:r>
      <w:r w:rsidRPr="00D12A1C">
        <w:rPr>
          <w:rFonts w:ascii="Times New Roman" w:hAnsi="Times New Roman" w:cs="Times New Roman"/>
          <w:sz w:val="28"/>
          <w:szCs w:val="28"/>
          <w:lang w:val="uk-UA"/>
        </w:rPr>
        <w:t>о вдосконаленн</w:t>
      </w:r>
      <w:r>
        <w:rPr>
          <w:rFonts w:ascii="Times New Roman" w:hAnsi="Times New Roman" w:cs="Times New Roman"/>
          <w:sz w:val="28"/>
          <w:szCs w:val="28"/>
          <w:lang w:val="uk-UA"/>
        </w:rPr>
        <w:t>ю</w:t>
      </w:r>
      <w:r w:rsidRPr="00D12A1C">
        <w:rPr>
          <w:rFonts w:ascii="Times New Roman" w:hAnsi="Times New Roman" w:cs="Times New Roman"/>
          <w:sz w:val="28"/>
          <w:szCs w:val="28"/>
          <w:lang w:val="uk-UA"/>
        </w:rPr>
        <w:t xml:space="preserve"> системи мотивації</w:t>
      </w:r>
      <w:r>
        <w:rPr>
          <w:rFonts w:ascii="Times New Roman" w:hAnsi="Times New Roman" w:cs="Times New Roman"/>
          <w:sz w:val="28"/>
          <w:szCs w:val="28"/>
          <w:lang w:val="uk-UA"/>
        </w:rPr>
        <w:t xml:space="preserve"> персоналу банку</w:t>
      </w:r>
    </w:p>
    <w:p w14:paraId="059C5F0F" w14:textId="77777777" w:rsidR="00C86D48" w:rsidRPr="00C86D48" w:rsidRDefault="00C86D48" w:rsidP="00C86D48">
      <w:pPr>
        <w:spacing w:after="0" w:line="360" w:lineRule="auto"/>
        <w:ind w:firstLine="709"/>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На сучасному етапі кадрова політика АТ «БАНК «ГАРАНТ» орієнтована на забезпечення стабільності трудових відносин, підтримку корпоративних цінностей та створення умов для професійного розвитку працівників. Водночас результати аналізу кадрових процесів свідчать про необхідність удосконалення системи мотивації персоналу з метою підвищення рівня задоволеності працівників, їхньої продуктивності та залученості до реалізації стратегічних цілей банку.</w:t>
      </w:r>
    </w:p>
    <w:p w14:paraId="5AF76CC9" w14:textId="77777777" w:rsidR="00C86D48" w:rsidRPr="00C86D48" w:rsidRDefault="00C86D48" w:rsidP="00C86D48">
      <w:pPr>
        <w:spacing w:after="0" w:line="360" w:lineRule="auto"/>
        <w:ind w:firstLine="709"/>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Серед основних проблем, які потребують вирішення, можна виділити:</w:t>
      </w:r>
    </w:p>
    <w:p w14:paraId="61153D8A" w14:textId="77777777" w:rsidR="00C86D48" w:rsidRPr="00C86D48" w:rsidRDefault="00C86D48" w:rsidP="00C86D48">
      <w:pPr>
        <w:pStyle w:val="a3"/>
        <w:numPr>
          <w:ilvl w:val="0"/>
          <w:numId w:val="29"/>
        </w:numPr>
        <w:spacing w:after="0" w:line="360" w:lineRule="auto"/>
        <w:ind w:left="0" w:firstLine="0"/>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недостатню диференціацію мотиваційних механізмів для керівників і виконавців; </w:t>
      </w:r>
    </w:p>
    <w:p w14:paraId="06E6C295" w14:textId="77777777" w:rsidR="00C86D48" w:rsidRPr="00C86D48" w:rsidRDefault="00C86D48" w:rsidP="00C86D48">
      <w:pPr>
        <w:pStyle w:val="a3"/>
        <w:numPr>
          <w:ilvl w:val="0"/>
          <w:numId w:val="29"/>
        </w:numPr>
        <w:spacing w:after="0" w:line="360" w:lineRule="auto"/>
        <w:ind w:left="0" w:firstLine="0"/>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обмежене використання нематеріальних методів стимулювання; </w:t>
      </w:r>
    </w:p>
    <w:p w14:paraId="5DC393BC" w14:textId="77777777" w:rsidR="00C86D48" w:rsidRPr="00C86D48" w:rsidRDefault="00C86D48" w:rsidP="00C86D48">
      <w:pPr>
        <w:pStyle w:val="a3"/>
        <w:numPr>
          <w:ilvl w:val="0"/>
          <w:numId w:val="29"/>
        </w:numPr>
        <w:spacing w:after="0" w:line="360" w:lineRule="auto"/>
        <w:ind w:left="0" w:firstLine="0"/>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недостатній рівень прозорості системи кар’єрного розвитку та професійного просування. </w:t>
      </w:r>
    </w:p>
    <w:p w14:paraId="330789AF" w14:textId="77777777" w:rsidR="00C86D48" w:rsidRPr="00C86D48" w:rsidRDefault="00C86D48" w:rsidP="00C86D48">
      <w:pPr>
        <w:spacing w:after="0" w:line="360" w:lineRule="auto"/>
        <w:ind w:firstLine="709"/>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Для керівного складу найбільш значущими мотиваційними чинниками є можливість кар’єрного зростання, визнання професійних досягнень, автономність у прийнятті управлінських рішень та участь у формуванні стратегічних напрямів діяльності банку. У зв’язку з цим доцільно запропонувати такі заходи:</w:t>
      </w:r>
    </w:p>
    <w:p w14:paraId="4339D81D" w14:textId="77777777" w:rsidR="00C86D48" w:rsidRPr="00C86D48" w:rsidRDefault="00C86D48" w:rsidP="00C86D48">
      <w:pPr>
        <w:pStyle w:val="a3"/>
        <w:numPr>
          <w:ilvl w:val="0"/>
          <w:numId w:val="34"/>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Впровадження системи довгострокового стимулювання, яка передбачає використання бонусів, прив’язаних до довгострокових фінансових результатів діяльності банку, а не лише до короткострокових показників. </w:t>
      </w:r>
    </w:p>
    <w:p w14:paraId="1D24ACB3" w14:textId="77777777" w:rsidR="00C86D48" w:rsidRPr="00C86D48" w:rsidRDefault="00C86D48" w:rsidP="00C86D48">
      <w:pPr>
        <w:pStyle w:val="a3"/>
        <w:numPr>
          <w:ilvl w:val="0"/>
          <w:numId w:val="34"/>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Розширення можливостей професійного розвитку шляхом організації навчальних програм, стажувань та обміну досвідом із провідними фінансовими установами, а також впровадження системи наставництва, де керівники вищого рівня супроводжуватимуть перспективних працівників. </w:t>
      </w:r>
    </w:p>
    <w:p w14:paraId="2302128A" w14:textId="77777777" w:rsidR="00C86D48" w:rsidRPr="00C86D48" w:rsidRDefault="00C86D48" w:rsidP="00C86D48">
      <w:pPr>
        <w:pStyle w:val="a3"/>
        <w:numPr>
          <w:ilvl w:val="0"/>
          <w:numId w:val="34"/>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Підвищення рівня автономності та участі в управлінських процесах через залучення керівників до обговорення стратегічних рішень і </w:t>
      </w:r>
      <w:r w:rsidRPr="00C86D48">
        <w:rPr>
          <w:rFonts w:ascii="Times New Roman" w:hAnsi="Times New Roman" w:cs="Times New Roman"/>
          <w:sz w:val="28"/>
          <w:szCs w:val="28"/>
          <w:lang w:val="uk-UA"/>
        </w:rPr>
        <w:lastRenderedPageBreak/>
        <w:t xml:space="preserve">розширення їхніх повноважень щодо розвитку структурних підрозділів. </w:t>
      </w:r>
    </w:p>
    <w:p w14:paraId="218E04DD" w14:textId="77777777" w:rsidR="00C86D48" w:rsidRPr="00C86D48" w:rsidRDefault="00C86D48" w:rsidP="00C86D48">
      <w:pPr>
        <w:pStyle w:val="a3"/>
        <w:numPr>
          <w:ilvl w:val="0"/>
          <w:numId w:val="34"/>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Удосконалення системи нематеріальної мотивації, що включає впровадження програм визнання професійних досягнень, рейтингів найкращих керівників із публічним відзначенням результатів їхньої діяльності, а також проведення корпоративних заходів, спрямованих на розвиток лідерських якостей. </w:t>
      </w:r>
    </w:p>
    <w:p w14:paraId="605D45C2" w14:textId="77777777" w:rsidR="00C86D48" w:rsidRPr="00C86D48" w:rsidRDefault="00C86D48" w:rsidP="00C86D48">
      <w:pPr>
        <w:spacing w:after="0" w:line="360" w:lineRule="auto"/>
        <w:ind w:firstLine="709"/>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Для працівників виконавчого рівня основними </w:t>
      </w:r>
      <w:proofErr w:type="spellStart"/>
      <w:r w:rsidRPr="00C86D48">
        <w:rPr>
          <w:rFonts w:ascii="Times New Roman" w:hAnsi="Times New Roman" w:cs="Times New Roman"/>
          <w:sz w:val="28"/>
          <w:szCs w:val="28"/>
          <w:lang w:val="uk-UA"/>
        </w:rPr>
        <w:t>мотиваторами</w:t>
      </w:r>
      <w:proofErr w:type="spellEnd"/>
      <w:r w:rsidRPr="00C86D48">
        <w:rPr>
          <w:rFonts w:ascii="Times New Roman" w:hAnsi="Times New Roman" w:cs="Times New Roman"/>
          <w:sz w:val="28"/>
          <w:szCs w:val="28"/>
          <w:lang w:val="uk-UA"/>
        </w:rPr>
        <w:t xml:space="preserve"> є фінансова стабільність, комфортні умови праці та можливості професійного розвитку. Для цієї категорії персоналу доцільно реалізувати такі заходи:</w:t>
      </w:r>
    </w:p>
    <w:p w14:paraId="754A1B82" w14:textId="77777777" w:rsidR="00C86D48" w:rsidRPr="00C86D48" w:rsidRDefault="00C86D48" w:rsidP="00C86D48">
      <w:pPr>
        <w:pStyle w:val="a3"/>
        <w:numPr>
          <w:ilvl w:val="0"/>
          <w:numId w:val="35"/>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Удосконалення системи преміювання шляхом запровадження ключових показників ефективності, які враховуватимуть якість виконання роботи, рівень обслуговування клієнтів і результати командної діяльності, а також надання індивідуальних бонусів за виконання важливих завдань. </w:t>
      </w:r>
    </w:p>
    <w:p w14:paraId="370E49FB" w14:textId="77777777" w:rsidR="00C86D48" w:rsidRPr="00C86D48" w:rsidRDefault="00C86D48" w:rsidP="00C86D48">
      <w:pPr>
        <w:pStyle w:val="a3"/>
        <w:numPr>
          <w:ilvl w:val="0"/>
          <w:numId w:val="35"/>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Розширення можливостей кар’єрного просування через створення прозорої системи внутрішніх конкурсів на керівні посади та організацію програм розвитку професійних компетенцій. </w:t>
      </w:r>
    </w:p>
    <w:p w14:paraId="3A38F07C" w14:textId="77777777" w:rsidR="00C86D48" w:rsidRPr="00C86D48" w:rsidRDefault="00C86D48" w:rsidP="00C86D48">
      <w:pPr>
        <w:pStyle w:val="a3"/>
        <w:numPr>
          <w:ilvl w:val="0"/>
          <w:numId w:val="35"/>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Покращення соціальних гарантій, зокрема шляхом надання додаткових пільг для працівників із високими результатами діяльності, розширення медичного страхування, часткової компенсації витрат на навчання, а також впровадження гнучкого графіка роботи або елементів дистанційної зайнятості. </w:t>
      </w:r>
    </w:p>
    <w:p w14:paraId="356E97C5" w14:textId="77777777" w:rsidR="00C86D48" w:rsidRPr="00C86D48" w:rsidRDefault="00C86D48" w:rsidP="00C86D48">
      <w:pPr>
        <w:pStyle w:val="a3"/>
        <w:numPr>
          <w:ilvl w:val="0"/>
          <w:numId w:val="35"/>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Посилення корпоративної культури шляхом розвитку системи наставництва, організації командних заходів, внутрішніх конкурсів та </w:t>
      </w:r>
      <w:proofErr w:type="spellStart"/>
      <w:r w:rsidRPr="00C86D48">
        <w:rPr>
          <w:rFonts w:ascii="Times New Roman" w:hAnsi="Times New Roman" w:cs="Times New Roman"/>
          <w:sz w:val="28"/>
          <w:szCs w:val="28"/>
          <w:lang w:val="uk-UA"/>
        </w:rPr>
        <w:t>тімбілдингів</w:t>
      </w:r>
      <w:proofErr w:type="spellEnd"/>
      <w:r w:rsidRPr="00C86D48">
        <w:rPr>
          <w:rFonts w:ascii="Times New Roman" w:hAnsi="Times New Roman" w:cs="Times New Roman"/>
          <w:sz w:val="28"/>
          <w:szCs w:val="28"/>
          <w:lang w:val="uk-UA"/>
        </w:rPr>
        <w:t xml:space="preserve">, що сприятимуть покращенню соціально-психологічного клімату в колективі. </w:t>
      </w:r>
    </w:p>
    <w:p w14:paraId="6EC1286C" w14:textId="77777777" w:rsidR="00C86D48" w:rsidRPr="00C86D48" w:rsidRDefault="00C86D48" w:rsidP="00C86D48">
      <w:pPr>
        <w:spacing w:after="0" w:line="360" w:lineRule="auto"/>
        <w:ind w:firstLine="709"/>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Проведений аналіз діючої системи мотивації та результати анкетування працівників дозволили виявити низку проблемних аспектів. Зокрема, значна частина персоналу висловила незадоволення рівнем матеріального </w:t>
      </w:r>
      <w:r w:rsidRPr="00C86D48">
        <w:rPr>
          <w:rFonts w:ascii="Times New Roman" w:hAnsi="Times New Roman" w:cs="Times New Roman"/>
          <w:sz w:val="28"/>
          <w:szCs w:val="28"/>
          <w:lang w:val="uk-UA"/>
        </w:rPr>
        <w:lastRenderedPageBreak/>
        <w:t>стимулювання, недостатньою прозорістю преміювання та обмеженими можливостями кар’єрного розвитку. Водночас працівники наголосили на важливості нематеріальних факторів мотивації, таких як визнання професійних досягнень, навчання та забезпечення балансу між професійним і особистим життям.</w:t>
      </w:r>
    </w:p>
    <w:p w14:paraId="0338987F" w14:textId="77777777" w:rsidR="00C86D48" w:rsidRPr="00C86D48" w:rsidRDefault="00C86D48" w:rsidP="00C86D48">
      <w:pPr>
        <w:spacing w:after="0" w:line="360" w:lineRule="auto"/>
        <w:ind w:firstLine="709"/>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З метою підвищення ефективності системи мотивації в АТ «БАНК «ГАРАНТ» доцільно реалізувати такі заходи:</w:t>
      </w:r>
    </w:p>
    <w:p w14:paraId="2D3EEAEC" w14:textId="77777777" w:rsidR="00C86D48" w:rsidRPr="00C86D48" w:rsidRDefault="00C86D48" w:rsidP="00C86D48">
      <w:pPr>
        <w:pStyle w:val="a3"/>
        <w:numPr>
          <w:ilvl w:val="0"/>
          <w:numId w:val="36"/>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Удосконалення матеріального стимулювання шляхом розроблення прозорих критеріїв преміювання на основі ключових показників ефективності, встановлення системи диференційованих надбавок за високі результати праці та періодичного перегляду рівня заробітної плати відповідно до ринкових умов. </w:t>
      </w:r>
    </w:p>
    <w:p w14:paraId="61C72EB6" w14:textId="77777777" w:rsidR="00C86D48" w:rsidRPr="00C86D48" w:rsidRDefault="00C86D48" w:rsidP="00C86D48">
      <w:pPr>
        <w:pStyle w:val="a3"/>
        <w:numPr>
          <w:ilvl w:val="0"/>
          <w:numId w:val="36"/>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Розвиток нематеріальної мотивації через впровадження програм визнання досягнень працівників, організацію професійного навчання, тренінгів, сертифікаційних програм та забезпечення більшої гнучкості робочого графіка. </w:t>
      </w:r>
    </w:p>
    <w:p w14:paraId="3157D7D5" w14:textId="77777777" w:rsidR="00C86D48" w:rsidRPr="00C86D48" w:rsidRDefault="00C86D48" w:rsidP="00C86D48">
      <w:pPr>
        <w:pStyle w:val="a3"/>
        <w:numPr>
          <w:ilvl w:val="0"/>
          <w:numId w:val="36"/>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Формування ефективної системи кар’єрного розвитку, яка передбачатиме чіткі критерії професійного просування та використання наставництва для адаптації й розвитку молодих спеціалістів. </w:t>
      </w:r>
    </w:p>
    <w:p w14:paraId="11FFC672" w14:textId="77777777" w:rsidR="00C86D48" w:rsidRPr="00C86D48" w:rsidRDefault="00C86D48" w:rsidP="00C86D48">
      <w:pPr>
        <w:pStyle w:val="a3"/>
        <w:numPr>
          <w:ilvl w:val="0"/>
          <w:numId w:val="36"/>
        </w:numPr>
        <w:spacing w:after="0" w:line="360" w:lineRule="auto"/>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 xml:space="preserve">Підвищення прозорості мотиваційної системи шляхом регулярного інформування працівників про можливості матеріального й нематеріального стимулювання, а також створення ефективного механізму зворотного зв’язку між персоналом і керівництвом. </w:t>
      </w:r>
    </w:p>
    <w:p w14:paraId="1C6CC282" w14:textId="595889A6" w:rsidR="00C86D48" w:rsidRDefault="00C86D48" w:rsidP="00C86D48">
      <w:pPr>
        <w:spacing w:after="0" w:line="360" w:lineRule="auto"/>
        <w:ind w:firstLine="709"/>
        <w:jc w:val="both"/>
        <w:rPr>
          <w:rFonts w:ascii="Times New Roman" w:hAnsi="Times New Roman" w:cs="Times New Roman"/>
          <w:sz w:val="28"/>
          <w:szCs w:val="28"/>
          <w:lang w:val="uk-UA"/>
        </w:rPr>
      </w:pPr>
      <w:r w:rsidRPr="00C86D48">
        <w:rPr>
          <w:rFonts w:ascii="Times New Roman" w:hAnsi="Times New Roman" w:cs="Times New Roman"/>
          <w:sz w:val="28"/>
          <w:szCs w:val="28"/>
          <w:lang w:val="uk-UA"/>
        </w:rPr>
        <w:t>На основі запропонованих рекомендацій було розроблено схему механізму управління мотивацією персоналу АТ «БАНК «ГАРАНТ» (рис. 2.1), яка відображає основні напрями вдосконалення мотиваційної політики банку та взаємозв’язок між її ключовими елементами.</w:t>
      </w:r>
    </w:p>
    <w:p w14:paraId="34A59207" w14:textId="79F389A6" w:rsidR="00FF1BAC" w:rsidRDefault="00FF1BAC" w:rsidP="00FF1BAC">
      <w:pPr>
        <w:spacing w:after="0" w:line="360" w:lineRule="auto"/>
        <w:jc w:val="center"/>
        <w:rPr>
          <w:rFonts w:ascii="Times New Roman" w:hAnsi="Times New Roman" w:cs="Times New Roman"/>
          <w:sz w:val="28"/>
          <w:szCs w:val="28"/>
          <w:lang w:val="uk-UA"/>
        </w:rPr>
      </w:pPr>
      <w:r w:rsidRPr="00D12A1C">
        <w:rPr>
          <w:rFonts w:ascii="Times New Roman" w:hAnsi="Times New Roman" w:cs="Times New Roman"/>
          <w:noProof/>
          <w:sz w:val="28"/>
          <w:szCs w:val="28"/>
          <w:lang w:val="uk-UA"/>
        </w:rPr>
        <w:lastRenderedPageBreak/>
        <w:drawing>
          <wp:inline distT="0" distB="0" distL="0" distR="0" wp14:anchorId="7D8EEE5E" wp14:editId="38C1B2C2">
            <wp:extent cx="4934639" cy="50680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25000"/>
                              </a14:imgEffect>
                              <a14:imgEffect>
                                <a14:brightnessContrast contrast="-40000"/>
                              </a14:imgEffect>
                            </a14:imgLayer>
                          </a14:imgProps>
                        </a:ext>
                      </a:extLst>
                    </a:blip>
                    <a:stretch>
                      <a:fillRect/>
                    </a:stretch>
                  </pic:blipFill>
                  <pic:spPr>
                    <a:xfrm>
                      <a:off x="0" y="0"/>
                      <a:ext cx="4934639" cy="5068007"/>
                    </a:xfrm>
                    <a:prstGeom prst="rect">
                      <a:avLst/>
                    </a:prstGeom>
                  </pic:spPr>
                </pic:pic>
              </a:graphicData>
            </a:graphic>
          </wp:inline>
        </w:drawing>
      </w:r>
    </w:p>
    <w:p w14:paraId="62DB9BF3" w14:textId="77777777" w:rsidR="00FF1BAC" w:rsidRPr="00D12A1C" w:rsidRDefault="00FF1BAC" w:rsidP="00FF1BAC">
      <w:pPr>
        <w:spacing w:after="0" w:line="360" w:lineRule="auto"/>
        <w:jc w:val="center"/>
        <w:rPr>
          <w:rFonts w:ascii="Times New Roman" w:hAnsi="Times New Roman" w:cs="Times New Roman"/>
          <w:sz w:val="28"/>
          <w:szCs w:val="28"/>
          <w:lang w:val="uk-UA"/>
        </w:rPr>
      </w:pPr>
      <w:r w:rsidRPr="00D12A1C">
        <w:rPr>
          <w:rFonts w:ascii="Times New Roman" w:hAnsi="Times New Roman" w:cs="Times New Roman"/>
          <w:sz w:val="28"/>
          <w:szCs w:val="28"/>
          <w:lang w:val="uk-UA"/>
        </w:rPr>
        <w:t xml:space="preserve">Рис. 2.1. </w:t>
      </w:r>
      <w:r>
        <w:rPr>
          <w:rFonts w:ascii="Times New Roman" w:hAnsi="Times New Roman" w:cs="Times New Roman"/>
          <w:sz w:val="28"/>
          <w:szCs w:val="28"/>
          <w:lang w:val="uk-UA"/>
        </w:rPr>
        <w:t>М</w:t>
      </w:r>
      <w:r w:rsidRPr="00D12A1C">
        <w:rPr>
          <w:rFonts w:ascii="Times New Roman" w:hAnsi="Times New Roman" w:cs="Times New Roman"/>
          <w:sz w:val="28"/>
          <w:szCs w:val="28"/>
          <w:lang w:val="uk-UA"/>
        </w:rPr>
        <w:t>еханізм</w:t>
      </w:r>
      <w:r>
        <w:rPr>
          <w:rFonts w:ascii="Times New Roman" w:hAnsi="Times New Roman" w:cs="Times New Roman"/>
          <w:sz w:val="28"/>
          <w:szCs w:val="28"/>
          <w:lang w:val="uk-UA"/>
        </w:rPr>
        <w:t xml:space="preserve"> системи</w:t>
      </w:r>
      <w:r w:rsidRPr="00D12A1C">
        <w:rPr>
          <w:rFonts w:ascii="Times New Roman" w:hAnsi="Times New Roman" w:cs="Times New Roman"/>
          <w:sz w:val="28"/>
          <w:szCs w:val="28"/>
          <w:lang w:val="uk-UA"/>
        </w:rPr>
        <w:t xml:space="preserve"> управління мотивацією персоналу</w:t>
      </w:r>
      <w:r>
        <w:rPr>
          <w:rFonts w:ascii="Times New Roman" w:hAnsi="Times New Roman" w:cs="Times New Roman"/>
          <w:sz w:val="28"/>
          <w:szCs w:val="28"/>
          <w:lang w:val="uk-UA"/>
        </w:rPr>
        <w:t xml:space="preserve"> банку</w:t>
      </w:r>
    </w:p>
    <w:p w14:paraId="0EF4A8F5" w14:textId="23500B3F" w:rsidR="00FF1BAC" w:rsidRPr="00C86D48" w:rsidRDefault="00FF1BAC" w:rsidP="00FF1BAC">
      <w:pPr>
        <w:spacing w:after="0" w:line="360" w:lineRule="auto"/>
        <w:ind w:firstLine="709"/>
        <w:jc w:val="both"/>
        <w:rPr>
          <w:rFonts w:ascii="Times New Roman" w:hAnsi="Times New Roman" w:cs="Times New Roman"/>
          <w:sz w:val="28"/>
          <w:szCs w:val="28"/>
          <w:lang w:val="uk-UA"/>
        </w:rPr>
      </w:pPr>
      <w:r w:rsidRPr="00FF1BAC">
        <w:rPr>
          <w:rFonts w:ascii="Times New Roman" w:hAnsi="Times New Roman" w:cs="Times New Roman"/>
          <w:sz w:val="28"/>
          <w:szCs w:val="28"/>
          <w:lang w:val="uk-UA"/>
        </w:rPr>
        <w:t>Реалізація запропонованих заходів дозволить АТ «БАНК «ГАРАНТ» підвищити ефективність системи мотивації, зробивши її більш гнучкою, персоналізованою та збалансованою. Поєднання матеріальних і нематеріальних стимулів сприятиме зростанню продуктивності праці, підвищенню рівня задоволеності працівників та зміцненню корпоративної культури. Удосконалення мотиваційної системи також сприятиме зниженню плинності кадрів, залученню кваліфікованих спеціалістів і формуванню конкурентних переваг банку на ринку праці. Ефективна мотиваційна політика забезпечить довгостроковий розвиток банківської установи та підвищення якості обслуговування клієнтів, що є одним із ключових чинників успішної діяльності фінансової установи.</w:t>
      </w:r>
    </w:p>
    <w:sectPr w:rsidR="00FF1BAC" w:rsidRPr="00C86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586A"/>
    <w:multiLevelType w:val="multilevel"/>
    <w:tmpl w:val="61FC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30990"/>
    <w:multiLevelType w:val="hybridMultilevel"/>
    <w:tmpl w:val="2884ADC4"/>
    <w:lvl w:ilvl="0" w:tplc="988A6C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E30DF9"/>
    <w:multiLevelType w:val="multilevel"/>
    <w:tmpl w:val="5822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E5F32"/>
    <w:multiLevelType w:val="multilevel"/>
    <w:tmpl w:val="8E18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2330D"/>
    <w:multiLevelType w:val="multilevel"/>
    <w:tmpl w:val="53FA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AC47CB"/>
    <w:multiLevelType w:val="multilevel"/>
    <w:tmpl w:val="066E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E543F"/>
    <w:multiLevelType w:val="hybridMultilevel"/>
    <w:tmpl w:val="84868586"/>
    <w:lvl w:ilvl="0" w:tplc="3E408C4A">
      <w:start w:val="1"/>
      <w:numFmt w:val="bullet"/>
      <w:lvlText w:val="-"/>
      <w:lvlJc w:val="left"/>
      <w:pPr>
        <w:ind w:left="1429" w:hanging="360"/>
      </w:pPr>
      <w:rPr>
        <w:rFonts w:ascii="Times New Roman" w:eastAsiaTheme="minorHAns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807A7F"/>
    <w:multiLevelType w:val="multilevel"/>
    <w:tmpl w:val="6C44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934A1"/>
    <w:multiLevelType w:val="hybridMultilevel"/>
    <w:tmpl w:val="26DC2DE8"/>
    <w:lvl w:ilvl="0" w:tplc="4F34F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D759E1"/>
    <w:multiLevelType w:val="hybridMultilevel"/>
    <w:tmpl w:val="A08CB896"/>
    <w:lvl w:ilvl="0" w:tplc="3E408C4A">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E76508"/>
    <w:multiLevelType w:val="multilevel"/>
    <w:tmpl w:val="71E4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E7001"/>
    <w:multiLevelType w:val="multilevel"/>
    <w:tmpl w:val="64F6BA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B23DF5"/>
    <w:multiLevelType w:val="hybridMultilevel"/>
    <w:tmpl w:val="636491D8"/>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950F9E"/>
    <w:multiLevelType w:val="multilevel"/>
    <w:tmpl w:val="B87A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77DDC"/>
    <w:multiLevelType w:val="hybridMultilevel"/>
    <w:tmpl w:val="26DC2DE8"/>
    <w:lvl w:ilvl="0" w:tplc="4F34F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7475DD8"/>
    <w:multiLevelType w:val="multilevel"/>
    <w:tmpl w:val="CEF4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54E2D"/>
    <w:multiLevelType w:val="multilevel"/>
    <w:tmpl w:val="BE3CB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C15146"/>
    <w:multiLevelType w:val="multilevel"/>
    <w:tmpl w:val="7318E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520638"/>
    <w:multiLevelType w:val="hybridMultilevel"/>
    <w:tmpl w:val="26DC2DE8"/>
    <w:lvl w:ilvl="0" w:tplc="4F34F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CF2475E"/>
    <w:multiLevelType w:val="multilevel"/>
    <w:tmpl w:val="6ABC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AA3648"/>
    <w:multiLevelType w:val="hybridMultilevel"/>
    <w:tmpl w:val="636491D8"/>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3CD63B0"/>
    <w:multiLevelType w:val="multilevel"/>
    <w:tmpl w:val="58BA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8630C6"/>
    <w:multiLevelType w:val="hybridMultilevel"/>
    <w:tmpl w:val="8D242EC6"/>
    <w:lvl w:ilvl="0" w:tplc="3E408C4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9876213"/>
    <w:multiLevelType w:val="hybridMultilevel"/>
    <w:tmpl w:val="636491D8"/>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B4379E"/>
    <w:multiLevelType w:val="hybridMultilevel"/>
    <w:tmpl w:val="F154C5C4"/>
    <w:lvl w:ilvl="0" w:tplc="3E408C4A">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D3A4238"/>
    <w:multiLevelType w:val="hybridMultilevel"/>
    <w:tmpl w:val="34F401B2"/>
    <w:lvl w:ilvl="0" w:tplc="3E408C4A">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180B08"/>
    <w:multiLevelType w:val="multilevel"/>
    <w:tmpl w:val="A38E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830EFB"/>
    <w:multiLevelType w:val="multilevel"/>
    <w:tmpl w:val="BE88E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6164CE"/>
    <w:multiLevelType w:val="multilevel"/>
    <w:tmpl w:val="E7B23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1E36E7"/>
    <w:multiLevelType w:val="multilevel"/>
    <w:tmpl w:val="F3D84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204D47"/>
    <w:multiLevelType w:val="multilevel"/>
    <w:tmpl w:val="C512C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441308"/>
    <w:multiLevelType w:val="multilevel"/>
    <w:tmpl w:val="8DE4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C1324"/>
    <w:multiLevelType w:val="multilevel"/>
    <w:tmpl w:val="E53A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6F5961"/>
    <w:multiLevelType w:val="hybridMultilevel"/>
    <w:tmpl w:val="26DC2DE8"/>
    <w:lvl w:ilvl="0" w:tplc="4F34F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86D491C"/>
    <w:multiLevelType w:val="hybridMultilevel"/>
    <w:tmpl w:val="134EF2A6"/>
    <w:lvl w:ilvl="0" w:tplc="E23499E2">
      <w:numFmt w:val="bullet"/>
      <w:lvlText w:val=""/>
      <w:lvlJc w:val="left"/>
      <w:pPr>
        <w:ind w:left="1354" w:hanging="64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79A44EE0"/>
    <w:multiLevelType w:val="multilevel"/>
    <w:tmpl w:val="440CD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2"/>
  </w:num>
  <w:num w:numId="3">
    <w:abstractNumId w:val="17"/>
  </w:num>
  <w:num w:numId="4">
    <w:abstractNumId w:val="1"/>
  </w:num>
  <w:num w:numId="5">
    <w:abstractNumId w:val="6"/>
  </w:num>
  <w:num w:numId="6">
    <w:abstractNumId w:val="34"/>
  </w:num>
  <w:num w:numId="7">
    <w:abstractNumId w:val="19"/>
  </w:num>
  <w:num w:numId="8">
    <w:abstractNumId w:val="13"/>
  </w:num>
  <w:num w:numId="9">
    <w:abstractNumId w:val="5"/>
  </w:num>
  <w:num w:numId="10">
    <w:abstractNumId w:val="16"/>
  </w:num>
  <w:num w:numId="11">
    <w:abstractNumId w:val="12"/>
  </w:num>
  <w:num w:numId="12">
    <w:abstractNumId w:val="0"/>
  </w:num>
  <w:num w:numId="13">
    <w:abstractNumId w:val="30"/>
  </w:num>
  <w:num w:numId="14">
    <w:abstractNumId w:val="23"/>
  </w:num>
  <w:num w:numId="15">
    <w:abstractNumId w:val="26"/>
  </w:num>
  <w:num w:numId="16">
    <w:abstractNumId w:val="20"/>
  </w:num>
  <w:num w:numId="17">
    <w:abstractNumId w:val="10"/>
  </w:num>
  <w:num w:numId="18">
    <w:abstractNumId w:val="24"/>
  </w:num>
  <w:num w:numId="19">
    <w:abstractNumId w:val="3"/>
  </w:num>
  <w:num w:numId="20">
    <w:abstractNumId w:val="25"/>
  </w:num>
  <w:num w:numId="21">
    <w:abstractNumId w:val="27"/>
  </w:num>
  <w:num w:numId="22">
    <w:abstractNumId w:val="2"/>
  </w:num>
  <w:num w:numId="23">
    <w:abstractNumId w:val="11"/>
  </w:num>
  <w:num w:numId="24">
    <w:abstractNumId w:val="21"/>
  </w:num>
  <w:num w:numId="25">
    <w:abstractNumId w:val="28"/>
  </w:num>
  <w:num w:numId="26">
    <w:abstractNumId w:val="7"/>
  </w:num>
  <w:num w:numId="27">
    <w:abstractNumId w:val="31"/>
  </w:num>
  <w:num w:numId="28">
    <w:abstractNumId w:val="8"/>
  </w:num>
  <w:num w:numId="29">
    <w:abstractNumId w:val="9"/>
  </w:num>
  <w:num w:numId="30">
    <w:abstractNumId w:val="15"/>
  </w:num>
  <w:num w:numId="31">
    <w:abstractNumId w:val="35"/>
  </w:num>
  <w:num w:numId="32">
    <w:abstractNumId w:val="29"/>
  </w:num>
  <w:num w:numId="33">
    <w:abstractNumId w:val="4"/>
  </w:num>
  <w:num w:numId="34">
    <w:abstractNumId w:val="14"/>
  </w:num>
  <w:num w:numId="35">
    <w:abstractNumId w:val="18"/>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B2"/>
    <w:rsid w:val="0002331D"/>
    <w:rsid w:val="00077867"/>
    <w:rsid w:val="000B78FE"/>
    <w:rsid w:val="00114279"/>
    <w:rsid w:val="001524D8"/>
    <w:rsid w:val="00215EBA"/>
    <w:rsid w:val="0026673B"/>
    <w:rsid w:val="00434678"/>
    <w:rsid w:val="00443A7A"/>
    <w:rsid w:val="00467936"/>
    <w:rsid w:val="004C0C9E"/>
    <w:rsid w:val="004E75B2"/>
    <w:rsid w:val="004F628F"/>
    <w:rsid w:val="00580758"/>
    <w:rsid w:val="006E23E9"/>
    <w:rsid w:val="006F3AB2"/>
    <w:rsid w:val="007D4D55"/>
    <w:rsid w:val="008C30DA"/>
    <w:rsid w:val="008F77EB"/>
    <w:rsid w:val="00921358"/>
    <w:rsid w:val="00AA44B2"/>
    <w:rsid w:val="00BC0E83"/>
    <w:rsid w:val="00C31800"/>
    <w:rsid w:val="00C63851"/>
    <w:rsid w:val="00C86D48"/>
    <w:rsid w:val="00DC5BB9"/>
    <w:rsid w:val="00EC52CE"/>
    <w:rsid w:val="00ED3046"/>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36B3"/>
  <w15:chartTrackingRefBased/>
  <w15:docId w15:val="{82290323-ED12-4C43-B419-855350FF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5B2"/>
    <w:pPr>
      <w:ind w:left="720"/>
      <w:contextualSpacing/>
    </w:pPr>
  </w:style>
  <w:style w:type="character" w:customStyle="1" w:styleId="ng-star-inserted">
    <w:name w:val="ng-star-inserted"/>
    <w:basedOn w:val="a0"/>
    <w:rsid w:val="00580758"/>
  </w:style>
  <w:style w:type="paragraph" w:styleId="HTML">
    <w:name w:val="HTML Preformatted"/>
    <w:basedOn w:val="a"/>
    <w:link w:val="HTML0"/>
    <w:uiPriority w:val="99"/>
    <w:semiHidden/>
    <w:unhideWhenUsed/>
    <w:rsid w:val="00580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80758"/>
    <w:rPr>
      <w:rFonts w:ascii="Courier New" w:eastAsia="Times New Roman" w:hAnsi="Courier New" w:cs="Courier New"/>
      <w:sz w:val="20"/>
      <w:szCs w:val="20"/>
      <w:lang w:eastAsia="ru-RU"/>
    </w:rPr>
  </w:style>
  <w:style w:type="character" w:styleId="HTML1">
    <w:name w:val="HTML Code"/>
    <w:basedOn w:val="a0"/>
    <w:uiPriority w:val="99"/>
    <w:semiHidden/>
    <w:unhideWhenUsed/>
    <w:rsid w:val="00580758"/>
    <w:rPr>
      <w:rFonts w:ascii="Courier New" w:eastAsia="Times New Roman" w:hAnsi="Courier New" w:cs="Courier New"/>
      <w:sz w:val="20"/>
      <w:szCs w:val="20"/>
    </w:rPr>
  </w:style>
  <w:style w:type="paragraph" w:styleId="a4">
    <w:name w:val="Normal (Web)"/>
    <w:basedOn w:val="a"/>
    <w:uiPriority w:val="99"/>
    <w:semiHidden/>
    <w:unhideWhenUsed/>
    <w:rsid w:val="006F3A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35488">
      <w:bodyDiv w:val="1"/>
      <w:marLeft w:val="0"/>
      <w:marRight w:val="0"/>
      <w:marTop w:val="0"/>
      <w:marBottom w:val="0"/>
      <w:divBdr>
        <w:top w:val="none" w:sz="0" w:space="0" w:color="auto"/>
        <w:left w:val="none" w:sz="0" w:space="0" w:color="auto"/>
        <w:bottom w:val="none" w:sz="0" w:space="0" w:color="auto"/>
        <w:right w:val="none" w:sz="0" w:space="0" w:color="auto"/>
      </w:divBdr>
      <w:divsChild>
        <w:div w:id="1676222873">
          <w:marLeft w:val="0"/>
          <w:marRight w:val="0"/>
          <w:marTop w:val="0"/>
          <w:marBottom w:val="0"/>
          <w:divBdr>
            <w:top w:val="none" w:sz="0" w:space="0" w:color="auto"/>
            <w:left w:val="none" w:sz="0" w:space="0" w:color="auto"/>
            <w:bottom w:val="none" w:sz="0" w:space="0" w:color="auto"/>
            <w:right w:val="none" w:sz="0" w:space="0" w:color="auto"/>
          </w:divBdr>
          <w:divsChild>
            <w:div w:id="977758742">
              <w:marLeft w:val="0"/>
              <w:marRight w:val="0"/>
              <w:marTop w:val="0"/>
              <w:marBottom w:val="0"/>
              <w:divBdr>
                <w:top w:val="none" w:sz="0" w:space="0" w:color="auto"/>
                <w:left w:val="none" w:sz="0" w:space="0" w:color="auto"/>
                <w:bottom w:val="none" w:sz="0" w:space="0" w:color="auto"/>
                <w:right w:val="none" w:sz="0" w:space="0" w:color="auto"/>
              </w:divBdr>
              <w:divsChild>
                <w:div w:id="300842418">
                  <w:marLeft w:val="0"/>
                  <w:marRight w:val="0"/>
                  <w:marTop w:val="0"/>
                  <w:marBottom w:val="0"/>
                  <w:divBdr>
                    <w:top w:val="none" w:sz="0" w:space="0" w:color="auto"/>
                    <w:left w:val="none" w:sz="0" w:space="0" w:color="auto"/>
                    <w:bottom w:val="none" w:sz="0" w:space="0" w:color="auto"/>
                    <w:right w:val="none" w:sz="0" w:space="0" w:color="auto"/>
                  </w:divBdr>
                  <w:divsChild>
                    <w:div w:id="946234902">
                      <w:marLeft w:val="0"/>
                      <w:marRight w:val="0"/>
                      <w:marTop w:val="0"/>
                      <w:marBottom w:val="0"/>
                      <w:divBdr>
                        <w:top w:val="none" w:sz="0" w:space="0" w:color="auto"/>
                        <w:left w:val="none" w:sz="0" w:space="0" w:color="auto"/>
                        <w:bottom w:val="none" w:sz="0" w:space="0" w:color="auto"/>
                        <w:right w:val="none" w:sz="0" w:space="0" w:color="auto"/>
                      </w:divBdr>
                      <w:divsChild>
                        <w:div w:id="477576204">
                          <w:marLeft w:val="0"/>
                          <w:marRight w:val="0"/>
                          <w:marTop w:val="0"/>
                          <w:marBottom w:val="0"/>
                          <w:divBdr>
                            <w:top w:val="none" w:sz="0" w:space="0" w:color="auto"/>
                            <w:left w:val="none" w:sz="0" w:space="0" w:color="auto"/>
                            <w:bottom w:val="none" w:sz="0" w:space="0" w:color="auto"/>
                            <w:right w:val="none" w:sz="0" w:space="0" w:color="auto"/>
                          </w:divBdr>
                          <w:divsChild>
                            <w:div w:id="333070087">
                              <w:marLeft w:val="0"/>
                              <w:marRight w:val="0"/>
                              <w:marTop w:val="0"/>
                              <w:marBottom w:val="0"/>
                              <w:divBdr>
                                <w:top w:val="none" w:sz="0" w:space="0" w:color="auto"/>
                                <w:left w:val="none" w:sz="0" w:space="0" w:color="auto"/>
                                <w:bottom w:val="none" w:sz="0" w:space="0" w:color="auto"/>
                                <w:right w:val="none" w:sz="0" w:space="0" w:color="auto"/>
                              </w:divBdr>
                              <w:divsChild>
                                <w:div w:id="1724060373">
                                  <w:marLeft w:val="0"/>
                                  <w:marRight w:val="0"/>
                                  <w:marTop w:val="0"/>
                                  <w:marBottom w:val="0"/>
                                  <w:divBdr>
                                    <w:top w:val="none" w:sz="0" w:space="0" w:color="auto"/>
                                    <w:left w:val="none" w:sz="0" w:space="0" w:color="auto"/>
                                    <w:bottom w:val="none" w:sz="0" w:space="0" w:color="auto"/>
                                    <w:right w:val="none" w:sz="0" w:space="0" w:color="auto"/>
                                  </w:divBdr>
                                  <w:divsChild>
                                    <w:div w:id="162977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14532">
      <w:bodyDiv w:val="1"/>
      <w:marLeft w:val="0"/>
      <w:marRight w:val="0"/>
      <w:marTop w:val="0"/>
      <w:marBottom w:val="0"/>
      <w:divBdr>
        <w:top w:val="none" w:sz="0" w:space="0" w:color="auto"/>
        <w:left w:val="none" w:sz="0" w:space="0" w:color="auto"/>
        <w:bottom w:val="none" w:sz="0" w:space="0" w:color="auto"/>
        <w:right w:val="none" w:sz="0" w:space="0" w:color="auto"/>
      </w:divBdr>
    </w:div>
    <w:div w:id="133566161">
      <w:bodyDiv w:val="1"/>
      <w:marLeft w:val="0"/>
      <w:marRight w:val="0"/>
      <w:marTop w:val="0"/>
      <w:marBottom w:val="0"/>
      <w:divBdr>
        <w:top w:val="none" w:sz="0" w:space="0" w:color="auto"/>
        <w:left w:val="none" w:sz="0" w:space="0" w:color="auto"/>
        <w:bottom w:val="none" w:sz="0" w:space="0" w:color="auto"/>
        <w:right w:val="none" w:sz="0" w:space="0" w:color="auto"/>
      </w:divBdr>
      <w:divsChild>
        <w:div w:id="332031257">
          <w:marLeft w:val="0"/>
          <w:marRight w:val="0"/>
          <w:marTop w:val="0"/>
          <w:marBottom w:val="0"/>
          <w:divBdr>
            <w:top w:val="none" w:sz="0" w:space="0" w:color="auto"/>
            <w:left w:val="none" w:sz="0" w:space="0" w:color="auto"/>
            <w:bottom w:val="none" w:sz="0" w:space="0" w:color="auto"/>
            <w:right w:val="none" w:sz="0" w:space="0" w:color="auto"/>
          </w:divBdr>
          <w:divsChild>
            <w:div w:id="1006135697">
              <w:marLeft w:val="0"/>
              <w:marRight w:val="0"/>
              <w:marTop w:val="0"/>
              <w:marBottom w:val="0"/>
              <w:divBdr>
                <w:top w:val="none" w:sz="0" w:space="0" w:color="auto"/>
                <w:left w:val="none" w:sz="0" w:space="0" w:color="auto"/>
                <w:bottom w:val="none" w:sz="0" w:space="0" w:color="auto"/>
                <w:right w:val="none" w:sz="0" w:space="0" w:color="auto"/>
              </w:divBdr>
              <w:divsChild>
                <w:div w:id="228078670">
                  <w:marLeft w:val="0"/>
                  <w:marRight w:val="0"/>
                  <w:marTop w:val="0"/>
                  <w:marBottom w:val="0"/>
                  <w:divBdr>
                    <w:top w:val="none" w:sz="0" w:space="0" w:color="auto"/>
                    <w:left w:val="none" w:sz="0" w:space="0" w:color="auto"/>
                    <w:bottom w:val="none" w:sz="0" w:space="0" w:color="auto"/>
                    <w:right w:val="none" w:sz="0" w:space="0" w:color="auto"/>
                  </w:divBdr>
                  <w:divsChild>
                    <w:div w:id="1404912451">
                      <w:marLeft w:val="0"/>
                      <w:marRight w:val="0"/>
                      <w:marTop w:val="0"/>
                      <w:marBottom w:val="0"/>
                      <w:divBdr>
                        <w:top w:val="none" w:sz="0" w:space="0" w:color="auto"/>
                        <w:left w:val="none" w:sz="0" w:space="0" w:color="auto"/>
                        <w:bottom w:val="none" w:sz="0" w:space="0" w:color="auto"/>
                        <w:right w:val="none" w:sz="0" w:space="0" w:color="auto"/>
                      </w:divBdr>
                      <w:divsChild>
                        <w:div w:id="1120300282">
                          <w:marLeft w:val="0"/>
                          <w:marRight w:val="0"/>
                          <w:marTop w:val="0"/>
                          <w:marBottom w:val="0"/>
                          <w:divBdr>
                            <w:top w:val="none" w:sz="0" w:space="0" w:color="auto"/>
                            <w:left w:val="none" w:sz="0" w:space="0" w:color="auto"/>
                            <w:bottom w:val="none" w:sz="0" w:space="0" w:color="auto"/>
                            <w:right w:val="none" w:sz="0" w:space="0" w:color="auto"/>
                          </w:divBdr>
                          <w:divsChild>
                            <w:div w:id="1343436128">
                              <w:marLeft w:val="0"/>
                              <w:marRight w:val="0"/>
                              <w:marTop w:val="0"/>
                              <w:marBottom w:val="0"/>
                              <w:divBdr>
                                <w:top w:val="none" w:sz="0" w:space="0" w:color="auto"/>
                                <w:left w:val="none" w:sz="0" w:space="0" w:color="auto"/>
                                <w:bottom w:val="none" w:sz="0" w:space="0" w:color="auto"/>
                                <w:right w:val="none" w:sz="0" w:space="0" w:color="auto"/>
                              </w:divBdr>
                              <w:divsChild>
                                <w:div w:id="357395649">
                                  <w:marLeft w:val="0"/>
                                  <w:marRight w:val="0"/>
                                  <w:marTop w:val="0"/>
                                  <w:marBottom w:val="0"/>
                                  <w:divBdr>
                                    <w:top w:val="none" w:sz="0" w:space="0" w:color="auto"/>
                                    <w:left w:val="none" w:sz="0" w:space="0" w:color="auto"/>
                                    <w:bottom w:val="none" w:sz="0" w:space="0" w:color="auto"/>
                                    <w:right w:val="none" w:sz="0" w:space="0" w:color="auto"/>
                                  </w:divBdr>
                                  <w:divsChild>
                                    <w:div w:id="22525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3231">
      <w:bodyDiv w:val="1"/>
      <w:marLeft w:val="0"/>
      <w:marRight w:val="0"/>
      <w:marTop w:val="0"/>
      <w:marBottom w:val="0"/>
      <w:divBdr>
        <w:top w:val="none" w:sz="0" w:space="0" w:color="auto"/>
        <w:left w:val="none" w:sz="0" w:space="0" w:color="auto"/>
        <w:bottom w:val="none" w:sz="0" w:space="0" w:color="auto"/>
        <w:right w:val="none" w:sz="0" w:space="0" w:color="auto"/>
      </w:divBdr>
    </w:div>
    <w:div w:id="178391770">
      <w:bodyDiv w:val="1"/>
      <w:marLeft w:val="0"/>
      <w:marRight w:val="0"/>
      <w:marTop w:val="0"/>
      <w:marBottom w:val="0"/>
      <w:divBdr>
        <w:top w:val="none" w:sz="0" w:space="0" w:color="auto"/>
        <w:left w:val="none" w:sz="0" w:space="0" w:color="auto"/>
        <w:bottom w:val="none" w:sz="0" w:space="0" w:color="auto"/>
        <w:right w:val="none" w:sz="0" w:space="0" w:color="auto"/>
      </w:divBdr>
    </w:div>
    <w:div w:id="323631219">
      <w:bodyDiv w:val="1"/>
      <w:marLeft w:val="0"/>
      <w:marRight w:val="0"/>
      <w:marTop w:val="0"/>
      <w:marBottom w:val="0"/>
      <w:divBdr>
        <w:top w:val="none" w:sz="0" w:space="0" w:color="auto"/>
        <w:left w:val="none" w:sz="0" w:space="0" w:color="auto"/>
        <w:bottom w:val="none" w:sz="0" w:space="0" w:color="auto"/>
        <w:right w:val="none" w:sz="0" w:space="0" w:color="auto"/>
      </w:divBdr>
    </w:div>
    <w:div w:id="367609105">
      <w:bodyDiv w:val="1"/>
      <w:marLeft w:val="0"/>
      <w:marRight w:val="0"/>
      <w:marTop w:val="0"/>
      <w:marBottom w:val="0"/>
      <w:divBdr>
        <w:top w:val="none" w:sz="0" w:space="0" w:color="auto"/>
        <w:left w:val="none" w:sz="0" w:space="0" w:color="auto"/>
        <w:bottom w:val="none" w:sz="0" w:space="0" w:color="auto"/>
        <w:right w:val="none" w:sz="0" w:space="0" w:color="auto"/>
      </w:divBdr>
    </w:div>
    <w:div w:id="446390841">
      <w:bodyDiv w:val="1"/>
      <w:marLeft w:val="0"/>
      <w:marRight w:val="0"/>
      <w:marTop w:val="0"/>
      <w:marBottom w:val="0"/>
      <w:divBdr>
        <w:top w:val="none" w:sz="0" w:space="0" w:color="auto"/>
        <w:left w:val="none" w:sz="0" w:space="0" w:color="auto"/>
        <w:bottom w:val="none" w:sz="0" w:space="0" w:color="auto"/>
        <w:right w:val="none" w:sz="0" w:space="0" w:color="auto"/>
      </w:divBdr>
    </w:div>
    <w:div w:id="478348348">
      <w:bodyDiv w:val="1"/>
      <w:marLeft w:val="0"/>
      <w:marRight w:val="0"/>
      <w:marTop w:val="0"/>
      <w:marBottom w:val="0"/>
      <w:divBdr>
        <w:top w:val="none" w:sz="0" w:space="0" w:color="auto"/>
        <w:left w:val="none" w:sz="0" w:space="0" w:color="auto"/>
        <w:bottom w:val="none" w:sz="0" w:space="0" w:color="auto"/>
        <w:right w:val="none" w:sz="0" w:space="0" w:color="auto"/>
      </w:divBdr>
    </w:div>
    <w:div w:id="551161091">
      <w:bodyDiv w:val="1"/>
      <w:marLeft w:val="0"/>
      <w:marRight w:val="0"/>
      <w:marTop w:val="0"/>
      <w:marBottom w:val="0"/>
      <w:divBdr>
        <w:top w:val="none" w:sz="0" w:space="0" w:color="auto"/>
        <w:left w:val="none" w:sz="0" w:space="0" w:color="auto"/>
        <w:bottom w:val="none" w:sz="0" w:space="0" w:color="auto"/>
        <w:right w:val="none" w:sz="0" w:space="0" w:color="auto"/>
      </w:divBdr>
    </w:div>
    <w:div w:id="571892209">
      <w:bodyDiv w:val="1"/>
      <w:marLeft w:val="0"/>
      <w:marRight w:val="0"/>
      <w:marTop w:val="0"/>
      <w:marBottom w:val="0"/>
      <w:divBdr>
        <w:top w:val="none" w:sz="0" w:space="0" w:color="auto"/>
        <w:left w:val="none" w:sz="0" w:space="0" w:color="auto"/>
        <w:bottom w:val="none" w:sz="0" w:space="0" w:color="auto"/>
        <w:right w:val="none" w:sz="0" w:space="0" w:color="auto"/>
      </w:divBdr>
    </w:div>
    <w:div w:id="574320456">
      <w:bodyDiv w:val="1"/>
      <w:marLeft w:val="0"/>
      <w:marRight w:val="0"/>
      <w:marTop w:val="0"/>
      <w:marBottom w:val="0"/>
      <w:divBdr>
        <w:top w:val="none" w:sz="0" w:space="0" w:color="auto"/>
        <w:left w:val="none" w:sz="0" w:space="0" w:color="auto"/>
        <w:bottom w:val="none" w:sz="0" w:space="0" w:color="auto"/>
        <w:right w:val="none" w:sz="0" w:space="0" w:color="auto"/>
      </w:divBdr>
    </w:div>
    <w:div w:id="803814212">
      <w:bodyDiv w:val="1"/>
      <w:marLeft w:val="0"/>
      <w:marRight w:val="0"/>
      <w:marTop w:val="0"/>
      <w:marBottom w:val="0"/>
      <w:divBdr>
        <w:top w:val="none" w:sz="0" w:space="0" w:color="auto"/>
        <w:left w:val="none" w:sz="0" w:space="0" w:color="auto"/>
        <w:bottom w:val="none" w:sz="0" w:space="0" w:color="auto"/>
        <w:right w:val="none" w:sz="0" w:space="0" w:color="auto"/>
      </w:divBdr>
    </w:div>
    <w:div w:id="919026070">
      <w:bodyDiv w:val="1"/>
      <w:marLeft w:val="0"/>
      <w:marRight w:val="0"/>
      <w:marTop w:val="0"/>
      <w:marBottom w:val="0"/>
      <w:divBdr>
        <w:top w:val="none" w:sz="0" w:space="0" w:color="auto"/>
        <w:left w:val="none" w:sz="0" w:space="0" w:color="auto"/>
        <w:bottom w:val="none" w:sz="0" w:space="0" w:color="auto"/>
        <w:right w:val="none" w:sz="0" w:space="0" w:color="auto"/>
      </w:divBdr>
    </w:div>
    <w:div w:id="938101348">
      <w:bodyDiv w:val="1"/>
      <w:marLeft w:val="0"/>
      <w:marRight w:val="0"/>
      <w:marTop w:val="0"/>
      <w:marBottom w:val="0"/>
      <w:divBdr>
        <w:top w:val="none" w:sz="0" w:space="0" w:color="auto"/>
        <w:left w:val="none" w:sz="0" w:space="0" w:color="auto"/>
        <w:bottom w:val="none" w:sz="0" w:space="0" w:color="auto"/>
        <w:right w:val="none" w:sz="0" w:space="0" w:color="auto"/>
      </w:divBdr>
    </w:div>
    <w:div w:id="1178546428">
      <w:bodyDiv w:val="1"/>
      <w:marLeft w:val="0"/>
      <w:marRight w:val="0"/>
      <w:marTop w:val="0"/>
      <w:marBottom w:val="0"/>
      <w:divBdr>
        <w:top w:val="none" w:sz="0" w:space="0" w:color="auto"/>
        <w:left w:val="none" w:sz="0" w:space="0" w:color="auto"/>
        <w:bottom w:val="none" w:sz="0" w:space="0" w:color="auto"/>
        <w:right w:val="none" w:sz="0" w:space="0" w:color="auto"/>
      </w:divBdr>
    </w:div>
    <w:div w:id="1338770293">
      <w:bodyDiv w:val="1"/>
      <w:marLeft w:val="0"/>
      <w:marRight w:val="0"/>
      <w:marTop w:val="0"/>
      <w:marBottom w:val="0"/>
      <w:divBdr>
        <w:top w:val="none" w:sz="0" w:space="0" w:color="auto"/>
        <w:left w:val="none" w:sz="0" w:space="0" w:color="auto"/>
        <w:bottom w:val="none" w:sz="0" w:space="0" w:color="auto"/>
        <w:right w:val="none" w:sz="0" w:space="0" w:color="auto"/>
      </w:divBdr>
    </w:div>
    <w:div w:id="1354762959">
      <w:bodyDiv w:val="1"/>
      <w:marLeft w:val="0"/>
      <w:marRight w:val="0"/>
      <w:marTop w:val="0"/>
      <w:marBottom w:val="0"/>
      <w:divBdr>
        <w:top w:val="none" w:sz="0" w:space="0" w:color="auto"/>
        <w:left w:val="none" w:sz="0" w:space="0" w:color="auto"/>
        <w:bottom w:val="none" w:sz="0" w:space="0" w:color="auto"/>
        <w:right w:val="none" w:sz="0" w:space="0" w:color="auto"/>
      </w:divBdr>
    </w:div>
    <w:div w:id="1372925901">
      <w:bodyDiv w:val="1"/>
      <w:marLeft w:val="0"/>
      <w:marRight w:val="0"/>
      <w:marTop w:val="0"/>
      <w:marBottom w:val="0"/>
      <w:divBdr>
        <w:top w:val="none" w:sz="0" w:space="0" w:color="auto"/>
        <w:left w:val="none" w:sz="0" w:space="0" w:color="auto"/>
        <w:bottom w:val="none" w:sz="0" w:space="0" w:color="auto"/>
        <w:right w:val="none" w:sz="0" w:space="0" w:color="auto"/>
      </w:divBdr>
    </w:div>
    <w:div w:id="1442605533">
      <w:bodyDiv w:val="1"/>
      <w:marLeft w:val="0"/>
      <w:marRight w:val="0"/>
      <w:marTop w:val="0"/>
      <w:marBottom w:val="0"/>
      <w:divBdr>
        <w:top w:val="none" w:sz="0" w:space="0" w:color="auto"/>
        <w:left w:val="none" w:sz="0" w:space="0" w:color="auto"/>
        <w:bottom w:val="none" w:sz="0" w:space="0" w:color="auto"/>
        <w:right w:val="none" w:sz="0" w:space="0" w:color="auto"/>
      </w:divBdr>
    </w:div>
    <w:div w:id="1705054601">
      <w:bodyDiv w:val="1"/>
      <w:marLeft w:val="0"/>
      <w:marRight w:val="0"/>
      <w:marTop w:val="0"/>
      <w:marBottom w:val="0"/>
      <w:divBdr>
        <w:top w:val="none" w:sz="0" w:space="0" w:color="auto"/>
        <w:left w:val="none" w:sz="0" w:space="0" w:color="auto"/>
        <w:bottom w:val="none" w:sz="0" w:space="0" w:color="auto"/>
        <w:right w:val="none" w:sz="0" w:space="0" w:color="auto"/>
      </w:divBdr>
    </w:div>
    <w:div w:id="1720323354">
      <w:bodyDiv w:val="1"/>
      <w:marLeft w:val="0"/>
      <w:marRight w:val="0"/>
      <w:marTop w:val="0"/>
      <w:marBottom w:val="0"/>
      <w:divBdr>
        <w:top w:val="none" w:sz="0" w:space="0" w:color="auto"/>
        <w:left w:val="none" w:sz="0" w:space="0" w:color="auto"/>
        <w:bottom w:val="none" w:sz="0" w:space="0" w:color="auto"/>
        <w:right w:val="none" w:sz="0" w:space="0" w:color="auto"/>
      </w:divBdr>
    </w:div>
    <w:div w:id="1781602243">
      <w:bodyDiv w:val="1"/>
      <w:marLeft w:val="0"/>
      <w:marRight w:val="0"/>
      <w:marTop w:val="0"/>
      <w:marBottom w:val="0"/>
      <w:divBdr>
        <w:top w:val="none" w:sz="0" w:space="0" w:color="auto"/>
        <w:left w:val="none" w:sz="0" w:space="0" w:color="auto"/>
        <w:bottom w:val="none" w:sz="0" w:space="0" w:color="auto"/>
        <w:right w:val="none" w:sz="0" w:space="0" w:color="auto"/>
      </w:divBdr>
    </w:div>
    <w:div w:id="1794864867">
      <w:bodyDiv w:val="1"/>
      <w:marLeft w:val="0"/>
      <w:marRight w:val="0"/>
      <w:marTop w:val="0"/>
      <w:marBottom w:val="0"/>
      <w:divBdr>
        <w:top w:val="none" w:sz="0" w:space="0" w:color="auto"/>
        <w:left w:val="none" w:sz="0" w:space="0" w:color="auto"/>
        <w:bottom w:val="none" w:sz="0" w:space="0" w:color="auto"/>
        <w:right w:val="none" w:sz="0" w:space="0" w:color="auto"/>
      </w:divBdr>
      <w:divsChild>
        <w:div w:id="2014019399">
          <w:marLeft w:val="0"/>
          <w:marRight w:val="0"/>
          <w:marTop w:val="0"/>
          <w:marBottom w:val="0"/>
          <w:divBdr>
            <w:top w:val="none" w:sz="0" w:space="0" w:color="auto"/>
            <w:left w:val="none" w:sz="0" w:space="0" w:color="auto"/>
            <w:bottom w:val="none" w:sz="0" w:space="0" w:color="auto"/>
            <w:right w:val="none" w:sz="0" w:space="0" w:color="auto"/>
          </w:divBdr>
        </w:div>
        <w:div w:id="1729104645">
          <w:marLeft w:val="0"/>
          <w:marRight w:val="0"/>
          <w:marTop w:val="0"/>
          <w:marBottom w:val="0"/>
          <w:divBdr>
            <w:top w:val="none" w:sz="0" w:space="0" w:color="auto"/>
            <w:left w:val="none" w:sz="0" w:space="0" w:color="auto"/>
            <w:bottom w:val="none" w:sz="0" w:space="0" w:color="auto"/>
            <w:right w:val="none" w:sz="0" w:space="0" w:color="auto"/>
          </w:divBdr>
        </w:div>
        <w:div w:id="1206328379">
          <w:marLeft w:val="0"/>
          <w:marRight w:val="0"/>
          <w:marTop w:val="0"/>
          <w:marBottom w:val="0"/>
          <w:divBdr>
            <w:top w:val="none" w:sz="0" w:space="0" w:color="auto"/>
            <w:left w:val="none" w:sz="0" w:space="0" w:color="auto"/>
            <w:bottom w:val="none" w:sz="0" w:space="0" w:color="auto"/>
            <w:right w:val="none" w:sz="0" w:space="0" w:color="auto"/>
          </w:divBdr>
        </w:div>
        <w:div w:id="349795027">
          <w:marLeft w:val="0"/>
          <w:marRight w:val="0"/>
          <w:marTop w:val="0"/>
          <w:marBottom w:val="0"/>
          <w:divBdr>
            <w:top w:val="none" w:sz="0" w:space="0" w:color="auto"/>
            <w:left w:val="none" w:sz="0" w:space="0" w:color="auto"/>
            <w:bottom w:val="none" w:sz="0" w:space="0" w:color="auto"/>
            <w:right w:val="none" w:sz="0" w:space="0" w:color="auto"/>
          </w:divBdr>
        </w:div>
        <w:div w:id="660814173">
          <w:marLeft w:val="0"/>
          <w:marRight w:val="0"/>
          <w:marTop w:val="0"/>
          <w:marBottom w:val="0"/>
          <w:divBdr>
            <w:top w:val="none" w:sz="0" w:space="0" w:color="auto"/>
            <w:left w:val="none" w:sz="0" w:space="0" w:color="auto"/>
            <w:bottom w:val="none" w:sz="0" w:space="0" w:color="auto"/>
            <w:right w:val="none" w:sz="0" w:space="0" w:color="auto"/>
          </w:divBdr>
        </w:div>
        <w:div w:id="783888345">
          <w:marLeft w:val="0"/>
          <w:marRight w:val="0"/>
          <w:marTop w:val="0"/>
          <w:marBottom w:val="0"/>
          <w:divBdr>
            <w:top w:val="none" w:sz="0" w:space="0" w:color="auto"/>
            <w:left w:val="none" w:sz="0" w:space="0" w:color="auto"/>
            <w:bottom w:val="none" w:sz="0" w:space="0" w:color="auto"/>
            <w:right w:val="none" w:sz="0" w:space="0" w:color="auto"/>
          </w:divBdr>
        </w:div>
        <w:div w:id="938680873">
          <w:marLeft w:val="0"/>
          <w:marRight w:val="0"/>
          <w:marTop w:val="0"/>
          <w:marBottom w:val="0"/>
          <w:divBdr>
            <w:top w:val="none" w:sz="0" w:space="0" w:color="auto"/>
            <w:left w:val="none" w:sz="0" w:space="0" w:color="auto"/>
            <w:bottom w:val="none" w:sz="0" w:space="0" w:color="auto"/>
            <w:right w:val="none" w:sz="0" w:space="0" w:color="auto"/>
          </w:divBdr>
        </w:div>
        <w:div w:id="338656851">
          <w:marLeft w:val="0"/>
          <w:marRight w:val="0"/>
          <w:marTop w:val="0"/>
          <w:marBottom w:val="0"/>
          <w:divBdr>
            <w:top w:val="none" w:sz="0" w:space="0" w:color="auto"/>
            <w:left w:val="none" w:sz="0" w:space="0" w:color="auto"/>
            <w:bottom w:val="none" w:sz="0" w:space="0" w:color="auto"/>
            <w:right w:val="none" w:sz="0" w:space="0" w:color="auto"/>
          </w:divBdr>
        </w:div>
      </w:divsChild>
    </w:div>
    <w:div w:id="1807505424">
      <w:bodyDiv w:val="1"/>
      <w:marLeft w:val="0"/>
      <w:marRight w:val="0"/>
      <w:marTop w:val="0"/>
      <w:marBottom w:val="0"/>
      <w:divBdr>
        <w:top w:val="none" w:sz="0" w:space="0" w:color="auto"/>
        <w:left w:val="none" w:sz="0" w:space="0" w:color="auto"/>
        <w:bottom w:val="none" w:sz="0" w:space="0" w:color="auto"/>
        <w:right w:val="none" w:sz="0" w:space="0" w:color="auto"/>
      </w:divBdr>
    </w:div>
    <w:div w:id="1905872857">
      <w:bodyDiv w:val="1"/>
      <w:marLeft w:val="0"/>
      <w:marRight w:val="0"/>
      <w:marTop w:val="0"/>
      <w:marBottom w:val="0"/>
      <w:divBdr>
        <w:top w:val="none" w:sz="0" w:space="0" w:color="auto"/>
        <w:left w:val="none" w:sz="0" w:space="0" w:color="auto"/>
        <w:bottom w:val="none" w:sz="0" w:space="0" w:color="auto"/>
        <w:right w:val="none" w:sz="0" w:space="0" w:color="auto"/>
      </w:divBdr>
    </w:div>
    <w:div w:id="20952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3.wdp"/><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28</Pages>
  <Words>6572</Words>
  <Characters>37461</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Тищенко Володимир Валентинович</dc:creator>
  <cp:keywords/>
  <dc:description/>
  <cp:lastModifiedBy>Тищенко Володимир Валентинович</cp:lastModifiedBy>
  <cp:revision>3</cp:revision>
  <cp:lastPrinted>2026-05-11T15:57:00Z</cp:lastPrinted>
  <dcterms:created xsi:type="dcterms:W3CDTF">2026-05-18T10:24:00Z</dcterms:created>
  <dcterms:modified xsi:type="dcterms:W3CDTF">2026-06-08T12:02:00Z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023a8acd-a746-45fe-b418-723458f767fa</vt:lpwstr>
  </property>
</Properties>
</file>