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3093" w14:textId="77777777" w:rsidR="008D4189" w:rsidRDefault="008D4189" w:rsidP="008D4189">
      <w:pPr>
        <w:jc w:val="center"/>
        <w:rPr>
          <w:rFonts w:ascii="Times New Roman" w:hAnsi="Times New Roman"/>
          <w:b/>
          <w:bCs/>
          <w:sz w:val="28"/>
          <w:szCs w:val="28"/>
          <w:lang w:val="uk-UA"/>
        </w:rPr>
      </w:pPr>
      <w:r w:rsidRPr="00C52648">
        <w:rPr>
          <w:rFonts w:ascii="Times New Roman" w:hAnsi="Times New Roman"/>
          <w:b/>
          <w:bCs/>
          <w:sz w:val="28"/>
          <w:szCs w:val="28"/>
          <w:lang w:val="uk-UA"/>
        </w:rPr>
        <w:t xml:space="preserve">РОЗДІЛ </w:t>
      </w:r>
      <w:r>
        <w:rPr>
          <w:rFonts w:ascii="Times New Roman" w:hAnsi="Times New Roman"/>
          <w:b/>
          <w:bCs/>
          <w:sz w:val="28"/>
          <w:szCs w:val="28"/>
          <w:lang w:val="uk-UA"/>
        </w:rPr>
        <w:t>1</w:t>
      </w:r>
    </w:p>
    <w:p w14:paraId="23FC3046" w14:textId="77777777" w:rsidR="008D4189" w:rsidRPr="00C52648" w:rsidRDefault="008D4189" w:rsidP="008D4189">
      <w:pPr>
        <w:jc w:val="center"/>
        <w:rPr>
          <w:rFonts w:ascii="Times New Roman" w:hAnsi="Times New Roman"/>
          <w:b/>
          <w:bCs/>
          <w:sz w:val="28"/>
          <w:szCs w:val="28"/>
          <w:lang w:val="uk-UA"/>
        </w:rPr>
      </w:pPr>
      <w:r w:rsidRPr="008D4189">
        <w:rPr>
          <w:rFonts w:ascii="Times New Roman" w:hAnsi="Times New Roman"/>
          <w:b/>
          <w:bCs/>
          <w:sz w:val="28"/>
          <w:szCs w:val="28"/>
          <w:lang w:val="uk-UA"/>
        </w:rPr>
        <w:t>ТЕОРЕТИКО-МЕТОДИЧНІ ЗАСАДИ ФОРМУВАННЯ ТА ОПТИМІЗАЦІЇ СТРУКТУРИ КАПІТАЛУ ПІДПРИЄМСТВА</w:t>
      </w:r>
    </w:p>
    <w:p w14:paraId="1CD4C21A" w14:textId="77777777" w:rsidR="008D4189" w:rsidRDefault="008D4189" w:rsidP="008D4189">
      <w:pPr>
        <w:pStyle w:val="a9"/>
        <w:jc w:val="both"/>
        <w:rPr>
          <w:rFonts w:ascii="Times New Roman" w:hAnsi="Times New Roman" w:cs="Times New Roman"/>
          <w:b/>
          <w:bCs/>
          <w:sz w:val="28"/>
          <w:szCs w:val="28"/>
          <w:lang w:val="uk-UA"/>
        </w:rPr>
      </w:pPr>
    </w:p>
    <w:p w14:paraId="29271CAA" w14:textId="77777777" w:rsidR="00FD3BFA" w:rsidRPr="008801D9" w:rsidRDefault="00FD3BFA" w:rsidP="008801D9">
      <w:pPr>
        <w:pStyle w:val="a9"/>
        <w:numPr>
          <w:ilvl w:val="1"/>
          <w:numId w:val="1"/>
        </w:numPr>
        <w:jc w:val="both"/>
        <w:rPr>
          <w:rFonts w:ascii="Times New Roman" w:hAnsi="Times New Roman" w:cs="Times New Roman"/>
          <w:b/>
          <w:bCs/>
          <w:sz w:val="28"/>
          <w:szCs w:val="28"/>
          <w:lang w:val="uk-UA"/>
        </w:rPr>
      </w:pPr>
      <w:r w:rsidRPr="008801D9">
        <w:rPr>
          <w:rFonts w:ascii="Times New Roman" w:hAnsi="Times New Roman" w:cs="Times New Roman"/>
          <w:b/>
          <w:bCs/>
          <w:sz w:val="28"/>
          <w:szCs w:val="28"/>
          <w:lang w:val="uk-UA"/>
        </w:rPr>
        <w:t>Капітал підприємства як об'єкт стратегічного фінансового управління</w:t>
      </w:r>
    </w:p>
    <w:p w14:paraId="5C836898" w14:textId="77777777" w:rsidR="008801D9" w:rsidRDefault="008801D9" w:rsidP="008801D9">
      <w:pPr>
        <w:pStyle w:val="a9"/>
        <w:jc w:val="both"/>
        <w:rPr>
          <w:rFonts w:ascii="Times New Roman" w:hAnsi="Times New Roman" w:cs="Times New Roman"/>
          <w:b/>
          <w:bCs/>
          <w:sz w:val="28"/>
          <w:szCs w:val="28"/>
          <w:lang w:val="uk-UA"/>
        </w:rPr>
      </w:pPr>
    </w:p>
    <w:p w14:paraId="7FFDB491" w14:textId="77777777" w:rsidR="00DB17AB" w:rsidRPr="00DB17AB" w:rsidRDefault="00DB17AB" w:rsidP="00DB17AB">
      <w:pPr>
        <w:spacing w:after="0" w:line="360" w:lineRule="auto"/>
        <w:ind w:firstLine="1728"/>
        <w:jc w:val="both"/>
        <w:rPr>
          <w:rFonts w:ascii="Times New Roman" w:hAnsi="Times New Roman" w:cs="Times New Roman"/>
          <w:sz w:val="28"/>
          <w:szCs w:val="28"/>
          <w:lang w:val="uk-UA"/>
        </w:rPr>
      </w:pPr>
      <w:r w:rsidRPr="00DB17AB">
        <w:rPr>
          <w:rFonts w:ascii="Times New Roman" w:hAnsi="Times New Roman" w:cs="Times New Roman"/>
          <w:sz w:val="28"/>
          <w:szCs w:val="28"/>
          <w:lang w:val="uk-UA"/>
        </w:rPr>
        <w:t>В умовах сучасної ринкової економіки капітал є ключовим ресурсом функціонування та розвитку підприємства. Він забезпечує фінансування операційної діяльності, реалізацію інвестиційних проєктів та створення передумов для зростання ринкової вартості бізнесу [1, с. 17].</w:t>
      </w:r>
    </w:p>
    <w:p w14:paraId="43051357" w14:textId="77777777" w:rsidR="00DB17AB" w:rsidRPr="00DB17AB" w:rsidRDefault="00DB17AB" w:rsidP="00DB17AB">
      <w:pPr>
        <w:spacing w:after="0" w:line="360" w:lineRule="auto"/>
        <w:ind w:firstLine="1728"/>
        <w:jc w:val="both"/>
        <w:rPr>
          <w:rFonts w:ascii="Times New Roman" w:hAnsi="Times New Roman" w:cs="Times New Roman"/>
          <w:sz w:val="28"/>
          <w:szCs w:val="28"/>
          <w:lang w:val="uk-UA"/>
        </w:rPr>
      </w:pPr>
      <w:r w:rsidRPr="00DB17AB">
        <w:rPr>
          <w:rFonts w:ascii="Times New Roman" w:hAnsi="Times New Roman" w:cs="Times New Roman"/>
          <w:sz w:val="28"/>
          <w:szCs w:val="28"/>
          <w:lang w:val="uk-UA"/>
        </w:rPr>
        <w:t xml:space="preserve">В умовах сучасної концепції </w:t>
      </w:r>
      <w:proofErr w:type="spellStart"/>
      <w:r w:rsidRPr="00DB17AB">
        <w:rPr>
          <w:rFonts w:ascii="Times New Roman" w:hAnsi="Times New Roman" w:cs="Times New Roman"/>
          <w:sz w:val="28"/>
          <w:szCs w:val="28"/>
          <w:lang w:val="uk-UA"/>
        </w:rPr>
        <w:t>вартісно</w:t>
      </w:r>
      <w:proofErr w:type="spellEnd"/>
      <w:r w:rsidRPr="00DB17AB">
        <w:rPr>
          <w:rFonts w:ascii="Times New Roman" w:hAnsi="Times New Roman" w:cs="Times New Roman"/>
          <w:sz w:val="28"/>
          <w:szCs w:val="28"/>
          <w:lang w:val="uk-UA"/>
        </w:rPr>
        <w:t>-орієнтованого управління капітал розглядається не лише як джерело фінансування діяльності підприємства, а й як інструмент створення його ринкової вартості. Ефективність формування та використання капіталу безпосередньо впливає на здатність підприємства генерувати прибуток, залучати інвестиції та забезпечувати довгострокове зростання вартості бізнесу [14, с. 68].</w:t>
      </w:r>
    </w:p>
    <w:p w14:paraId="34C3C367" w14:textId="77777777" w:rsidR="008801D9" w:rsidRPr="008801D9" w:rsidRDefault="008801D9" w:rsidP="008801D9">
      <w:pPr>
        <w:spacing w:after="0" w:line="360" w:lineRule="auto"/>
        <w:ind w:firstLine="1728"/>
        <w:jc w:val="both"/>
        <w:rPr>
          <w:rFonts w:ascii="Times New Roman" w:hAnsi="Times New Roman" w:cs="Times New Roman"/>
          <w:sz w:val="28"/>
          <w:szCs w:val="28"/>
          <w:lang w:val="uk-UA"/>
        </w:rPr>
      </w:pPr>
      <w:r w:rsidRPr="008801D9">
        <w:rPr>
          <w:rFonts w:ascii="Times New Roman" w:hAnsi="Times New Roman" w:cs="Times New Roman"/>
          <w:sz w:val="28"/>
          <w:szCs w:val="28"/>
          <w:lang w:val="uk-UA"/>
        </w:rPr>
        <w:t xml:space="preserve">Категорія «капітал» належить до фундаментальних понять економічної науки та протягом тривалого часу залишається предметом наукових досліджень. Еволюція економічної думки зумовила формування різних підходів до трактування сутності капіталу - від його розуміння як накопиченого багатства та </w:t>
      </w:r>
      <w:proofErr w:type="spellStart"/>
      <w:r w:rsidRPr="008801D9">
        <w:rPr>
          <w:rFonts w:ascii="Times New Roman" w:hAnsi="Times New Roman" w:cs="Times New Roman"/>
          <w:sz w:val="28"/>
          <w:szCs w:val="28"/>
          <w:lang w:val="uk-UA"/>
        </w:rPr>
        <w:t>фактора</w:t>
      </w:r>
      <w:proofErr w:type="spellEnd"/>
      <w:r w:rsidRPr="008801D9">
        <w:rPr>
          <w:rFonts w:ascii="Times New Roman" w:hAnsi="Times New Roman" w:cs="Times New Roman"/>
          <w:sz w:val="28"/>
          <w:szCs w:val="28"/>
          <w:lang w:val="uk-UA"/>
        </w:rPr>
        <w:t xml:space="preserve"> виробництва до сучасного бачення як фінансового ресурсу й інструменту створення </w:t>
      </w:r>
      <w:r w:rsidR="00A15FA9" w:rsidRPr="008801D9">
        <w:rPr>
          <w:rFonts w:ascii="Times New Roman" w:hAnsi="Times New Roman" w:cs="Times New Roman"/>
          <w:sz w:val="28"/>
          <w:szCs w:val="28"/>
          <w:lang w:val="uk-UA"/>
        </w:rPr>
        <w:t>доданої вартості та генерува</w:t>
      </w:r>
      <w:r w:rsidR="00A15FA9">
        <w:rPr>
          <w:rFonts w:ascii="Times New Roman" w:hAnsi="Times New Roman" w:cs="Times New Roman"/>
          <w:sz w:val="28"/>
          <w:szCs w:val="28"/>
          <w:lang w:val="uk-UA"/>
        </w:rPr>
        <w:t>ння</w:t>
      </w:r>
      <w:r w:rsidR="00A15FA9" w:rsidRPr="008801D9">
        <w:rPr>
          <w:rFonts w:ascii="Times New Roman" w:hAnsi="Times New Roman" w:cs="Times New Roman"/>
          <w:sz w:val="28"/>
          <w:szCs w:val="28"/>
          <w:lang w:val="uk-UA"/>
        </w:rPr>
        <w:t xml:space="preserve"> майбутн</w:t>
      </w:r>
      <w:r w:rsidR="00A15FA9">
        <w:rPr>
          <w:rFonts w:ascii="Times New Roman" w:hAnsi="Times New Roman" w:cs="Times New Roman"/>
          <w:sz w:val="28"/>
          <w:szCs w:val="28"/>
          <w:lang w:val="uk-UA"/>
        </w:rPr>
        <w:t>ьої</w:t>
      </w:r>
      <w:r w:rsidR="00A15FA9" w:rsidRPr="008801D9">
        <w:rPr>
          <w:rFonts w:ascii="Times New Roman" w:hAnsi="Times New Roman" w:cs="Times New Roman"/>
          <w:sz w:val="28"/>
          <w:szCs w:val="28"/>
          <w:lang w:val="uk-UA"/>
        </w:rPr>
        <w:t xml:space="preserve"> економічн</w:t>
      </w:r>
      <w:r w:rsidR="00A15FA9">
        <w:rPr>
          <w:rFonts w:ascii="Times New Roman" w:hAnsi="Times New Roman" w:cs="Times New Roman"/>
          <w:sz w:val="28"/>
          <w:szCs w:val="28"/>
          <w:lang w:val="uk-UA"/>
        </w:rPr>
        <w:t>ої</w:t>
      </w:r>
      <w:r w:rsidR="00A15FA9" w:rsidRPr="008801D9">
        <w:rPr>
          <w:rFonts w:ascii="Times New Roman" w:hAnsi="Times New Roman" w:cs="Times New Roman"/>
          <w:sz w:val="28"/>
          <w:szCs w:val="28"/>
          <w:lang w:val="uk-UA"/>
        </w:rPr>
        <w:t xml:space="preserve"> вигоди</w:t>
      </w:r>
      <w:r w:rsidRPr="008801D9">
        <w:rPr>
          <w:rFonts w:ascii="Times New Roman" w:hAnsi="Times New Roman" w:cs="Times New Roman"/>
          <w:sz w:val="28"/>
          <w:szCs w:val="28"/>
          <w:lang w:val="uk-UA"/>
        </w:rPr>
        <w:t xml:space="preserve"> </w:t>
      </w:r>
      <w:r w:rsidR="00A15FA9">
        <w:rPr>
          <w:rFonts w:ascii="Times New Roman" w:hAnsi="Times New Roman" w:cs="Times New Roman"/>
          <w:sz w:val="28"/>
          <w:szCs w:val="28"/>
          <w:lang w:val="uk-UA"/>
        </w:rPr>
        <w:t xml:space="preserve">для власників </w:t>
      </w:r>
      <w:r w:rsidRPr="008801D9">
        <w:rPr>
          <w:rFonts w:ascii="Times New Roman" w:hAnsi="Times New Roman" w:cs="Times New Roman"/>
          <w:sz w:val="28"/>
          <w:szCs w:val="28"/>
          <w:lang w:val="uk-UA"/>
        </w:rPr>
        <w:t>підприємства [11; 14].</w:t>
      </w:r>
    </w:p>
    <w:p w14:paraId="1737C8AA" w14:textId="692E3BDB" w:rsidR="00FD3BFA" w:rsidRPr="005474DE" w:rsidRDefault="00FD3BFA" w:rsidP="005474DE">
      <w:pPr>
        <w:jc w:val="center"/>
        <w:rPr>
          <w:rFonts w:ascii="Times New Roman" w:hAnsi="Times New Roman" w:cs="Times New Roman"/>
          <w:i/>
          <w:iCs/>
          <w:sz w:val="28"/>
          <w:szCs w:val="28"/>
          <w:lang w:val="uk-UA"/>
        </w:rPr>
      </w:pPr>
      <w:r w:rsidRPr="008801D9">
        <w:rPr>
          <w:rFonts w:ascii="Times New Roman" w:hAnsi="Times New Roman" w:cs="Times New Roman"/>
          <w:i/>
          <w:iCs/>
          <w:sz w:val="28"/>
          <w:szCs w:val="28"/>
          <w:lang w:val="uk-UA"/>
        </w:rPr>
        <w:t>Таблиця 1.1</w:t>
      </w:r>
      <w:r w:rsidR="005474DE" w:rsidRPr="00CD2467">
        <w:rPr>
          <w:rFonts w:ascii="Times New Roman" w:hAnsi="Times New Roman" w:cs="Times New Roman"/>
          <w:i/>
          <w:iCs/>
          <w:sz w:val="28"/>
          <w:szCs w:val="28"/>
          <w:lang w:val="ru-RU"/>
        </w:rPr>
        <w:t xml:space="preserve"> </w:t>
      </w:r>
      <w:r w:rsidRPr="00F4568D">
        <w:rPr>
          <w:rFonts w:ascii="Times New Roman" w:hAnsi="Times New Roman" w:cs="Times New Roman"/>
          <w:sz w:val="28"/>
          <w:szCs w:val="28"/>
          <w:lang w:val="uk-UA"/>
        </w:rPr>
        <w:t>Основні підходи до трактування поняття «капітал»</w:t>
      </w:r>
    </w:p>
    <w:tbl>
      <w:tblPr>
        <w:tblStyle w:val="ae"/>
        <w:tblW w:w="0" w:type="auto"/>
        <w:tblLook w:val="04A0" w:firstRow="1" w:lastRow="0" w:firstColumn="1" w:lastColumn="0" w:noHBand="0" w:noVBand="1"/>
      </w:tblPr>
      <w:tblGrid>
        <w:gridCol w:w="2071"/>
        <w:gridCol w:w="3069"/>
        <w:gridCol w:w="4210"/>
      </w:tblGrid>
      <w:tr w:rsidR="00FD3BFA" w:rsidRPr="00F4568D" w14:paraId="3B09DEDC" w14:textId="77777777" w:rsidTr="008801D9">
        <w:tc>
          <w:tcPr>
            <w:tcW w:w="0" w:type="auto"/>
            <w:hideMark/>
          </w:tcPr>
          <w:p w14:paraId="5219CCC4" w14:textId="77777777" w:rsidR="00FD3BFA" w:rsidRPr="00F4568D" w:rsidRDefault="00FD3BFA" w:rsidP="008801D9">
            <w:pPr>
              <w:jc w:val="center"/>
              <w:rPr>
                <w:rFonts w:ascii="Times New Roman" w:hAnsi="Times New Roman" w:cs="Times New Roman"/>
                <w:sz w:val="28"/>
                <w:szCs w:val="28"/>
                <w:lang w:val="uk-UA"/>
              </w:rPr>
            </w:pPr>
            <w:r w:rsidRPr="00F4568D">
              <w:rPr>
                <w:rFonts w:ascii="Times New Roman" w:hAnsi="Times New Roman" w:cs="Times New Roman"/>
                <w:sz w:val="28"/>
                <w:szCs w:val="28"/>
                <w:lang w:val="uk-UA"/>
              </w:rPr>
              <w:t>Підхід</w:t>
            </w:r>
          </w:p>
        </w:tc>
        <w:tc>
          <w:tcPr>
            <w:tcW w:w="0" w:type="auto"/>
            <w:hideMark/>
          </w:tcPr>
          <w:p w14:paraId="42D15F15" w14:textId="77777777" w:rsidR="00FD3BFA" w:rsidRPr="00F4568D" w:rsidRDefault="00FD3BFA" w:rsidP="008801D9">
            <w:pPr>
              <w:jc w:val="center"/>
              <w:rPr>
                <w:rFonts w:ascii="Times New Roman" w:hAnsi="Times New Roman" w:cs="Times New Roman"/>
                <w:sz w:val="28"/>
                <w:szCs w:val="28"/>
                <w:lang w:val="uk-UA"/>
              </w:rPr>
            </w:pPr>
            <w:r w:rsidRPr="00F4568D">
              <w:rPr>
                <w:rFonts w:ascii="Times New Roman" w:hAnsi="Times New Roman" w:cs="Times New Roman"/>
                <w:sz w:val="28"/>
                <w:szCs w:val="28"/>
                <w:lang w:val="uk-UA"/>
              </w:rPr>
              <w:t>Представники</w:t>
            </w:r>
          </w:p>
        </w:tc>
        <w:tc>
          <w:tcPr>
            <w:tcW w:w="0" w:type="auto"/>
            <w:hideMark/>
          </w:tcPr>
          <w:p w14:paraId="75398756" w14:textId="77777777" w:rsidR="00FD3BFA" w:rsidRPr="00F4568D" w:rsidRDefault="00FD3BFA" w:rsidP="008801D9">
            <w:pPr>
              <w:jc w:val="center"/>
              <w:rPr>
                <w:rFonts w:ascii="Times New Roman" w:hAnsi="Times New Roman" w:cs="Times New Roman"/>
                <w:sz w:val="28"/>
                <w:szCs w:val="28"/>
                <w:lang w:val="uk-UA"/>
              </w:rPr>
            </w:pPr>
            <w:r w:rsidRPr="00F4568D">
              <w:rPr>
                <w:rFonts w:ascii="Times New Roman" w:hAnsi="Times New Roman" w:cs="Times New Roman"/>
                <w:sz w:val="28"/>
                <w:szCs w:val="28"/>
                <w:lang w:val="uk-UA"/>
              </w:rPr>
              <w:t>Сутність трактування</w:t>
            </w:r>
          </w:p>
        </w:tc>
      </w:tr>
      <w:tr w:rsidR="00FD3BFA" w:rsidRPr="00D25E27" w14:paraId="2A3D2B39" w14:textId="77777777" w:rsidTr="008801D9">
        <w:tc>
          <w:tcPr>
            <w:tcW w:w="0" w:type="auto"/>
            <w:hideMark/>
          </w:tcPr>
          <w:p w14:paraId="04B77811"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Класичний</w:t>
            </w:r>
          </w:p>
        </w:tc>
        <w:tc>
          <w:tcPr>
            <w:tcW w:w="0" w:type="auto"/>
            <w:hideMark/>
          </w:tcPr>
          <w:p w14:paraId="0D85C4FF" w14:textId="77777777" w:rsidR="00FD3BFA" w:rsidRPr="008801D9" w:rsidRDefault="00FD3BFA" w:rsidP="008801D9">
            <w:pPr>
              <w:jc w:val="center"/>
              <w:rPr>
                <w:rFonts w:ascii="Times New Roman" w:hAnsi="Times New Roman" w:cs="Times New Roman"/>
                <w:sz w:val="28"/>
                <w:szCs w:val="28"/>
                <w:lang w:val="uk-UA"/>
              </w:rPr>
            </w:pPr>
            <w:r w:rsidRPr="008801D9">
              <w:rPr>
                <w:rFonts w:ascii="Times New Roman" w:hAnsi="Times New Roman" w:cs="Times New Roman"/>
                <w:sz w:val="28"/>
                <w:szCs w:val="28"/>
                <w:lang w:val="uk-UA"/>
              </w:rPr>
              <w:t>А. Сміт, Д. Рікардо</w:t>
            </w:r>
          </w:p>
        </w:tc>
        <w:tc>
          <w:tcPr>
            <w:tcW w:w="0" w:type="auto"/>
            <w:hideMark/>
          </w:tcPr>
          <w:p w14:paraId="5FE3338A"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Капітал як накопичене багатство та засоби виробництва</w:t>
            </w:r>
          </w:p>
        </w:tc>
      </w:tr>
      <w:tr w:rsidR="00FD3BFA" w:rsidRPr="00D25E27" w14:paraId="23B0E119" w14:textId="77777777" w:rsidTr="008801D9">
        <w:tc>
          <w:tcPr>
            <w:tcW w:w="0" w:type="auto"/>
            <w:hideMark/>
          </w:tcPr>
          <w:p w14:paraId="07AFE760"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lastRenderedPageBreak/>
              <w:t>Марксистський</w:t>
            </w:r>
          </w:p>
        </w:tc>
        <w:tc>
          <w:tcPr>
            <w:tcW w:w="0" w:type="auto"/>
            <w:hideMark/>
          </w:tcPr>
          <w:p w14:paraId="024C1429" w14:textId="77777777" w:rsidR="00FD3BFA" w:rsidRPr="008801D9" w:rsidRDefault="00FD3BFA" w:rsidP="008801D9">
            <w:pPr>
              <w:jc w:val="center"/>
              <w:rPr>
                <w:rFonts w:ascii="Times New Roman" w:hAnsi="Times New Roman" w:cs="Times New Roman"/>
                <w:sz w:val="28"/>
                <w:szCs w:val="28"/>
                <w:lang w:val="uk-UA"/>
              </w:rPr>
            </w:pPr>
            <w:r w:rsidRPr="008801D9">
              <w:rPr>
                <w:rFonts w:ascii="Times New Roman" w:hAnsi="Times New Roman" w:cs="Times New Roman"/>
                <w:sz w:val="28"/>
                <w:szCs w:val="28"/>
                <w:lang w:val="uk-UA"/>
              </w:rPr>
              <w:t>К. Маркс</w:t>
            </w:r>
          </w:p>
        </w:tc>
        <w:tc>
          <w:tcPr>
            <w:tcW w:w="0" w:type="auto"/>
            <w:hideMark/>
          </w:tcPr>
          <w:p w14:paraId="3BAE2AE8"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Капітал як вартість, що створює додаткову вартість</w:t>
            </w:r>
          </w:p>
        </w:tc>
      </w:tr>
      <w:tr w:rsidR="00FD3BFA" w:rsidRPr="008801D9" w14:paraId="33F6DF0E" w14:textId="77777777" w:rsidTr="008801D9">
        <w:tc>
          <w:tcPr>
            <w:tcW w:w="0" w:type="auto"/>
            <w:hideMark/>
          </w:tcPr>
          <w:p w14:paraId="53B84C41"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Неокласичний</w:t>
            </w:r>
          </w:p>
        </w:tc>
        <w:tc>
          <w:tcPr>
            <w:tcW w:w="0" w:type="auto"/>
            <w:hideMark/>
          </w:tcPr>
          <w:p w14:paraId="60524116" w14:textId="77777777" w:rsidR="00FD3BFA" w:rsidRPr="008801D9" w:rsidRDefault="00FD3BFA" w:rsidP="008801D9">
            <w:pPr>
              <w:jc w:val="center"/>
              <w:rPr>
                <w:rFonts w:ascii="Times New Roman" w:hAnsi="Times New Roman" w:cs="Times New Roman"/>
                <w:sz w:val="28"/>
                <w:szCs w:val="28"/>
                <w:lang w:val="uk-UA"/>
              </w:rPr>
            </w:pPr>
            <w:r w:rsidRPr="008801D9">
              <w:rPr>
                <w:rFonts w:ascii="Times New Roman" w:hAnsi="Times New Roman" w:cs="Times New Roman"/>
                <w:sz w:val="28"/>
                <w:szCs w:val="28"/>
                <w:lang w:val="uk-UA"/>
              </w:rPr>
              <w:t xml:space="preserve">А. Маршалл, </w:t>
            </w:r>
            <w:proofErr w:type="spellStart"/>
            <w:r w:rsidRPr="008801D9">
              <w:rPr>
                <w:rFonts w:ascii="Times New Roman" w:hAnsi="Times New Roman" w:cs="Times New Roman"/>
                <w:sz w:val="28"/>
                <w:szCs w:val="28"/>
                <w:lang w:val="uk-UA"/>
              </w:rPr>
              <w:t>Дж</w:t>
            </w:r>
            <w:proofErr w:type="spellEnd"/>
            <w:r w:rsidRPr="008801D9">
              <w:rPr>
                <w:rFonts w:ascii="Times New Roman" w:hAnsi="Times New Roman" w:cs="Times New Roman"/>
                <w:sz w:val="28"/>
                <w:szCs w:val="28"/>
                <w:lang w:val="uk-UA"/>
              </w:rPr>
              <w:t xml:space="preserve">. </w:t>
            </w:r>
            <w:proofErr w:type="spellStart"/>
            <w:r w:rsidRPr="008801D9">
              <w:rPr>
                <w:rFonts w:ascii="Times New Roman" w:hAnsi="Times New Roman" w:cs="Times New Roman"/>
                <w:sz w:val="28"/>
                <w:szCs w:val="28"/>
                <w:lang w:val="uk-UA"/>
              </w:rPr>
              <w:t>Кларк</w:t>
            </w:r>
            <w:proofErr w:type="spellEnd"/>
          </w:p>
        </w:tc>
        <w:tc>
          <w:tcPr>
            <w:tcW w:w="0" w:type="auto"/>
            <w:hideMark/>
          </w:tcPr>
          <w:p w14:paraId="4E97E346"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Капітал як фактор виробництва</w:t>
            </w:r>
          </w:p>
        </w:tc>
      </w:tr>
      <w:tr w:rsidR="00FD3BFA" w:rsidRPr="00D25E27" w14:paraId="09ACEAB0" w14:textId="77777777" w:rsidTr="008801D9">
        <w:tc>
          <w:tcPr>
            <w:tcW w:w="0" w:type="auto"/>
            <w:hideMark/>
          </w:tcPr>
          <w:p w14:paraId="20D7E1C5"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Фінансовий</w:t>
            </w:r>
          </w:p>
        </w:tc>
        <w:tc>
          <w:tcPr>
            <w:tcW w:w="0" w:type="auto"/>
            <w:hideMark/>
          </w:tcPr>
          <w:p w14:paraId="14FD1990" w14:textId="77777777" w:rsidR="00FD3BFA" w:rsidRPr="008801D9" w:rsidRDefault="00FD3BFA" w:rsidP="008801D9">
            <w:pPr>
              <w:jc w:val="center"/>
              <w:rPr>
                <w:rFonts w:ascii="Times New Roman" w:hAnsi="Times New Roman" w:cs="Times New Roman"/>
                <w:sz w:val="28"/>
                <w:szCs w:val="28"/>
                <w:lang w:val="uk-UA"/>
              </w:rPr>
            </w:pPr>
            <w:r w:rsidRPr="008801D9">
              <w:rPr>
                <w:rFonts w:ascii="Times New Roman" w:hAnsi="Times New Roman" w:cs="Times New Roman"/>
                <w:sz w:val="28"/>
                <w:szCs w:val="28"/>
                <w:lang w:val="uk-UA"/>
              </w:rPr>
              <w:t>І.О. Бланк, О.О. Терещенко</w:t>
            </w:r>
          </w:p>
        </w:tc>
        <w:tc>
          <w:tcPr>
            <w:tcW w:w="0" w:type="auto"/>
            <w:hideMark/>
          </w:tcPr>
          <w:p w14:paraId="4CCA585E"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Капітал як сукупність фінансових ресурсів підприємства</w:t>
            </w:r>
          </w:p>
        </w:tc>
      </w:tr>
      <w:tr w:rsidR="00FD3BFA" w:rsidRPr="00D25E27" w14:paraId="3C92C888" w14:textId="77777777" w:rsidTr="008801D9">
        <w:tc>
          <w:tcPr>
            <w:tcW w:w="0" w:type="auto"/>
            <w:hideMark/>
          </w:tcPr>
          <w:p w14:paraId="49B421ED"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Вартісний</w:t>
            </w:r>
          </w:p>
        </w:tc>
        <w:tc>
          <w:tcPr>
            <w:tcW w:w="0" w:type="auto"/>
            <w:hideMark/>
          </w:tcPr>
          <w:p w14:paraId="1E865F96" w14:textId="77777777" w:rsidR="00FD3BFA" w:rsidRPr="008801D9" w:rsidRDefault="00FD3BFA" w:rsidP="008801D9">
            <w:pPr>
              <w:jc w:val="center"/>
              <w:rPr>
                <w:rFonts w:ascii="Times New Roman" w:hAnsi="Times New Roman" w:cs="Times New Roman"/>
                <w:sz w:val="28"/>
                <w:szCs w:val="28"/>
                <w:lang w:val="uk-UA"/>
              </w:rPr>
            </w:pPr>
            <w:r w:rsidRPr="008801D9">
              <w:rPr>
                <w:rFonts w:ascii="Times New Roman" w:hAnsi="Times New Roman" w:cs="Times New Roman"/>
                <w:sz w:val="28"/>
                <w:szCs w:val="28"/>
                <w:lang w:val="uk-UA"/>
              </w:rPr>
              <w:t xml:space="preserve">Р. </w:t>
            </w:r>
            <w:proofErr w:type="spellStart"/>
            <w:r w:rsidRPr="008801D9">
              <w:rPr>
                <w:rFonts w:ascii="Times New Roman" w:hAnsi="Times New Roman" w:cs="Times New Roman"/>
                <w:sz w:val="28"/>
                <w:szCs w:val="28"/>
                <w:lang w:val="uk-UA"/>
              </w:rPr>
              <w:t>Брейлі</w:t>
            </w:r>
            <w:proofErr w:type="spellEnd"/>
            <w:r w:rsidRPr="008801D9">
              <w:rPr>
                <w:rFonts w:ascii="Times New Roman" w:hAnsi="Times New Roman" w:cs="Times New Roman"/>
                <w:sz w:val="28"/>
                <w:szCs w:val="28"/>
                <w:lang w:val="uk-UA"/>
              </w:rPr>
              <w:t xml:space="preserve">, С. </w:t>
            </w:r>
            <w:proofErr w:type="spellStart"/>
            <w:r w:rsidRPr="008801D9">
              <w:rPr>
                <w:rFonts w:ascii="Times New Roman" w:hAnsi="Times New Roman" w:cs="Times New Roman"/>
                <w:sz w:val="28"/>
                <w:szCs w:val="28"/>
                <w:lang w:val="uk-UA"/>
              </w:rPr>
              <w:t>Майєрс</w:t>
            </w:r>
            <w:proofErr w:type="spellEnd"/>
            <w:r w:rsidRPr="008801D9">
              <w:rPr>
                <w:rFonts w:ascii="Times New Roman" w:hAnsi="Times New Roman" w:cs="Times New Roman"/>
                <w:sz w:val="28"/>
                <w:szCs w:val="28"/>
                <w:lang w:val="uk-UA"/>
              </w:rPr>
              <w:t xml:space="preserve">, А. </w:t>
            </w:r>
            <w:proofErr w:type="spellStart"/>
            <w:r w:rsidRPr="008801D9">
              <w:rPr>
                <w:rFonts w:ascii="Times New Roman" w:hAnsi="Times New Roman" w:cs="Times New Roman"/>
                <w:sz w:val="28"/>
                <w:szCs w:val="28"/>
                <w:lang w:val="uk-UA"/>
              </w:rPr>
              <w:t>Дамодаран</w:t>
            </w:r>
            <w:proofErr w:type="spellEnd"/>
          </w:p>
        </w:tc>
        <w:tc>
          <w:tcPr>
            <w:tcW w:w="0" w:type="auto"/>
            <w:hideMark/>
          </w:tcPr>
          <w:p w14:paraId="240DB2D8"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sz w:val="28"/>
                <w:szCs w:val="28"/>
                <w:lang w:val="uk-UA"/>
              </w:rPr>
              <w:t>Капітал як інструмент створення вартості бізнесу</w:t>
            </w:r>
          </w:p>
        </w:tc>
      </w:tr>
    </w:tbl>
    <w:p w14:paraId="6623EEDB" w14:textId="77777777" w:rsidR="00FD3BFA" w:rsidRPr="008801D9" w:rsidRDefault="00FD3BFA" w:rsidP="00FD3BFA">
      <w:pPr>
        <w:rPr>
          <w:rFonts w:ascii="Times New Roman" w:hAnsi="Times New Roman" w:cs="Times New Roman"/>
          <w:sz w:val="28"/>
          <w:szCs w:val="28"/>
          <w:lang w:val="uk-UA"/>
        </w:rPr>
      </w:pPr>
      <w:r w:rsidRPr="008801D9">
        <w:rPr>
          <w:rFonts w:ascii="Times New Roman" w:hAnsi="Times New Roman" w:cs="Times New Roman"/>
          <w:i/>
          <w:iCs/>
          <w:sz w:val="28"/>
          <w:szCs w:val="28"/>
          <w:lang w:val="uk-UA"/>
        </w:rPr>
        <w:t>Джерело: складено автором на основі [1; 2; 11; 14].</w:t>
      </w:r>
    </w:p>
    <w:p w14:paraId="0B8F4584" w14:textId="77777777" w:rsidR="00F4568D" w:rsidRPr="00F4568D" w:rsidRDefault="00F4568D" w:rsidP="00F4568D">
      <w:pPr>
        <w:spacing w:after="0" w:line="360" w:lineRule="auto"/>
        <w:ind w:firstLine="1728"/>
        <w:jc w:val="both"/>
        <w:rPr>
          <w:rFonts w:ascii="Times New Roman" w:hAnsi="Times New Roman" w:cs="Times New Roman"/>
          <w:sz w:val="28"/>
          <w:szCs w:val="28"/>
          <w:lang w:val="uk-UA"/>
        </w:rPr>
      </w:pPr>
      <w:r w:rsidRPr="00F4568D">
        <w:rPr>
          <w:rFonts w:ascii="Times New Roman" w:hAnsi="Times New Roman" w:cs="Times New Roman"/>
          <w:sz w:val="28"/>
          <w:szCs w:val="28"/>
          <w:lang w:val="uk-UA"/>
        </w:rPr>
        <w:t>У системі стратегічного фінансового управління капітал виконує інтегруючу роль між фінансовою, інвестиційною та виробничою діяльністю підприємства. Ефективність його формування та використання визначає можливості залучення фінансових ресурсів, реалізації інвестиційних проєктів і підтримання фінансової стійкості [2, с. 54].</w:t>
      </w:r>
    </w:p>
    <w:p w14:paraId="126A9965" w14:textId="77777777" w:rsidR="00F4568D" w:rsidRPr="00F4568D" w:rsidRDefault="00F4568D" w:rsidP="00F4568D">
      <w:pPr>
        <w:spacing w:after="0" w:line="360" w:lineRule="auto"/>
        <w:ind w:firstLine="1728"/>
        <w:jc w:val="both"/>
        <w:rPr>
          <w:rFonts w:ascii="Times New Roman" w:hAnsi="Times New Roman" w:cs="Times New Roman"/>
          <w:sz w:val="28"/>
          <w:szCs w:val="28"/>
          <w:lang w:val="uk-UA"/>
        </w:rPr>
      </w:pPr>
      <w:r w:rsidRPr="00F4568D">
        <w:rPr>
          <w:rFonts w:ascii="Times New Roman" w:hAnsi="Times New Roman" w:cs="Times New Roman"/>
          <w:sz w:val="28"/>
          <w:szCs w:val="28"/>
          <w:lang w:val="uk-UA"/>
        </w:rPr>
        <w:t>Для реалізації зазначених завдань капітал виконує низку функцій, узагальнених у таблиці 1.2.</w:t>
      </w:r>
    </w:p>
    <w:p w14:paraId="66D19453" w14:textId="125B1CC9" w:rsidR="00FD3BFA" w:rsidRPr="005474DE" w:rsidRDefault="00FD3BFA" w:rsidP="005474DE">
      <w:pPr>
        <w:jc w:val="center"/>
        <w:rPr>
          <w:rFonts w:ascii="Times New Roman" w:hAnsi="Times New Roman" w:cs="Times New Roman"/>
          <w:i/>
          <w:iCs/>
          <w:sz w:val="28"/>
          <w:szCs w:val="28"/>
          <w:lang w:val="uk-UA"/>
        </w:rPr>
      </w:pPr>
      <w:r w:rsidRPr="00F4568D">
        <w:rPr>
          <w:rFonts w:ascii="Times New Roman" w:hAnsi="Times New Roman" w:cs="Times New Roman"/>
          <w:i/>
          <w:iCs/>
          <w:sz w:val="28"/>
          <w:szCs w:val="28"/>
          <w:lang w:val="uk-UA"/>
        </w:rPr>
        <w:t>Таблиця 1.2</w:t>
      </w:r>
      <w:r w:rsidR="005474DE" w:rsidRPr="00CD2467">
        <w:rPr>
          <w:rFonts w:ascii="Times New Roman" w:hAnsi="Times New Roman" w:cs="Times New Roman"/>
          <w:i/>
          <w:iCs/>
          <w:sz w:val="28"/>
          <w:szCs w:val="28"/>
          <w:lang w:val="ru-RU"/>
        </w:rPr>
        <w:t xml:space="preserve"> </w:t>
      </w:r>
      <w:r w:rsidRPr="00F4568D">
        <w:rPr>
          <w:rFonts w:ascii="Times New Roman" w:hAnsi="Times New Roman" w:cs="Times New Roman"/>
          <w:sz w:val="28"/>
          <w:szCs w:val="28"/>
          <w:lang w:val="uk-UA"/>
        </w:rPr>
        <w:t>Функції капіталу в системі стратегічного фінансового управління</w:t>
      </w:r>
    </w:p>
    <w:tbl>
      <w:tblPr>
        <w:tblStyle w:val="ae"/>
        <w:tblW w:w="9895" w:type="dxa"/>
        <w:tblLook w:val="04A0" w:firstRow="1" w:lastRow="0" w:firstColumn="1" w:lastColumn="0" w:noHBand="0" w:noVBand="1"/>
      </w:tblPr>
      <w:tblGrid>
        <w:gridCol w:w="1769"/>
        <w:gridCol w:w="8126"/>
      </w:tblGrid>
      <w:tr w:rsidR="00FD3BFA" w:rsidRPr="00F4568D" w14:paraId="76FFF5A7" w14:textId="77777777" w:rsidTr="00A15FA9">
        <w:tc>
          <w:tcPr>
            <w:tcW w:w="0" w:type="auto"/>
            <w:hideMark/>
          </w:tcPr>
          <w:p w14:paraId="11341CD5" w14:textId="77777777" w:rsidR="00FD3BFA" w:rsidRPr="00F4568D" w:rsidRDefault="00FD3BFA" w:rsidP="00F4568D">
            <w:pPr>
              <w:jc w:val="center"/>
              <w:rPr>
                <w:rFonts w:ascii="Times New Roman" w:hAnsi="Times New Roman" w:cs="Times New Roman"/>
                <w:sz w:val="28"/>
                <w:szCs w:val="28"/>
                <w:lang w:val="uk-UA"/>
              </w:rPr>
            </w:pPr>
            <w:r w:rsidRPr="00F4568D">
              <w:rPr>
                <w:rFonts w:ascii="Times New Roman" w:hAnsi="Times New Roman" w:cs="Times New Roman"/>
                <w:sz w:val="28"/>
                <w:szCs w:val="28"/>
                <w:lang w:val="uk-UA"/>
              </w:rPr>
              <w:t>Функція</w:t>
            </w:r>
          </w:p>
        </w:tc>
        <w:tc>
          <w:tcPr>
            <w:tcW w:w="8126" w:type="dxa"/>
            <w:hideMark/>
          </w:tcPr>
          <w:p w14:paraId="1742C157" w14:textId="77777777" w:rsidR="00FD3BFA" w:rsidRPr="00F4568D" w:rsidRDefault="00FD3BFA" w:rsidP="00F4568D">
            <w:pPr>
              <w:jc w:val="center"/>
              <w:rPr>
                <w:rFonts w:ascii="Times New Roman" w:hAnsi="Times New Roman" w:cs="Times New Roman"/>
                <w:sz w:val="28"/>
                <w:szCs w:val="28"/>
                <w:lang w:val="uk-UA"/>
              </w:rPr>
            </w:pPr>
            <w:r w:rsidRPr="00F4568D">
              <w:rPr>
                <w:rFonts w:ascii="Times New Roman" w:hAnsi="Times New Roman" w:cs="Times New Roman"/>
                <w:sz w:val="28"/>
                <w:szCs w:val="28"/>
                <w:lang w:val="uk-UA"/>
              </w:rPr>
              <w:t>Характеристика</w:t>
            </w:r>
          </w:p>
        </w:tc>
      </w:tr>
      <w:tr w:rsidR="00FD3BFA" w:rsidRPr="00D25E27" w14:paraId="0494F060" w14:textId="77777777" w:rsidTr="00A15FA9">
        <w:tc>
          <w:tcPr>
            <w:tcW w:w="0" w:type="auto"/>
            <w:vAlign w:val="center"/>
            <w:hideMark/>
          </w:tcPr>
          <w:p w14:paraId="547FF9B5" w14:textId="77777777" w:rsidR="00FD3BFA" w:rsidRPr="00F4568D" w:rsidRDefault="00FD3BFA" w:rsidP="00A15FA9">
            <w:pPr>
              <w:rPr>
                <w:rFonts w:ascii="Times New Roman" w:hAnsi="Times New Roman" w:cs="Times New Roman"/>
                <w:sz w:val="28"/>
                <w:szCs w:val="28"/>
                <w:lang w:val="uk-UA"/>
              </w:rPr>
            </w:pPr>
            <w:r w:rsidRPr="00F4568D">
              <w:rPr>
                <w:rFonts w:ascii="Times New Roman" w:hAnsi="Times New Roman" w:cs="Times New Roman"/>
                <w:sz w:val="28"/>
                <w:szCs w:val="28"/>
                <w:lang w:val="uk-UA"/>
              </w:rPr>
              <w:t>Фінансова</w:t>
            </w:r>
          </w:p>
        </w:tc>
        <w:tc>
          <w:tcPr>
            <w:tcW w:w="8126" w:type="dxa"/>
            <w:hideMark/>
          </w:tcPr>
          <w:p w14:paraId="4C9B8047" w14:textId="77777777" w:rsidR="00FD3BFA" w:rsidRPr="00F4568D" w:rsidRDefault="00FD3BFA" w:rsidP="00FD3BFA">
            <w:pPr>
              <w:rPr>
                <w:rFonts w:ascii="Times New Roman" w:hAnsi="Times New Roman" w:cs="Times New Roman"/>
                <w:sz w:val="28"/>
                <w:szCs w:val="28"/>
                <w:lang w:val="uk-UA"/>
              </w:rPr>
            </w:pPr>
            <w:r w:rsidRPr="00F4568D">
              <w:rPr>
                <w:rFonts w:ascii="Times New Roman" w:hAnsi="Times New Roman" w:cs="Times New Roman"/>
                <w:sz w:val="28"/>
                <w:szCs w:val="28"/>
                <w:lang w:val="uk-UA"/>
              </w:rPr>
              <w:t>Забезпечення підприємства необхідними фінансовими ресурсами</w:t>
            </w:r>
          </w:p>
        </w:tc>
      </w:tr>
      <w:tr w:rsidR="00FD3BFA" w:rsidRPr="00D25E27" w14:paraId="2FFF4BE0" w14:textId="77777777" w:rsidTr="00A15FA9">
        <w:tc>
          <w:tcPr>
            <w:tcW w:w="0" w:type="auto"/>
            <w:vAlign w:val="center"/>
            <w:hideMark/>
          </w:tcPr>
          <w:p w14:paraId="60D6386A" w14:textId="77777777" w:rsidR="00FD3BFA" w:rsidRPr="00F4568D" w:rsidRDefault="00FD3BFA" w:rsidP="00A15FA9">
            <w:pPr>
              <w:rPr>
                <w:rFonts w:ascii="Times New Roman" w:hAnsi="Times New Roman" w:cs="Times New Roman"/>
                <w:sz w:val="28"/>
                <w:szCs w:val="28"/>
                <w:lang w:val="uk-UA"/>
              </w:rPr>
            </w:pPr>
            <w:r w:rsidRPr="00F4568D">
              <w:rPr>
                <w:rFonts w:ascii="Times New Roman" w:hAnsi="Times New Roman" w:cs="Times New Roman"/>
                <w:sz w:val="28"/>
                <w:szCs w:val="28"/>
                <w:lang w:val="uk-UA"/>
              </w:rPr>
              <w:t>Інвестиційна</w:t>
            </w:r>
          </w:p>
        </w:tc>
        <w:tc>
          <w:tcPr>
            <w:tcW w:w="8126" w:type="dxa"/>
            <w:hideMark/>
          </w:tcPr>
          <w:p w14:paraId="153F146D" w14:textId="77777777" w:rsidR="00FD3BFA" w:rsidRPr="00F4568D" w:rsidRDefault="00FD3BFA" w:rsidP="00FD3BFA">
            <w:pPr>
              <w:rPr>
                <w:rFonts w:ascii="Times New Roman" w:hAnsi="Times New Roman" w:cs="Times New Roman"/>
                <w:sz w:val="28"/>
                <w:szCs w:val="28"/>
                <w:lang w:val="uk-UA"/>
              </w:rPr>
            </w:pPr>
            <w:r w:rsidRPr="00F4568D">
              <w:rPr>
                <w:rFonts w:ascii="Times New Roman" w:hAnsi="Times New Roman" w:cs="Times New Roman"/>
                <w:sz w:val="28"/>
                <w:szCs w:val="28"/>
                <w:lang w:val="uk-UA"/>
              </w:rPr>
              <w:t>Формування джерел фінансування інвестиційних проєктів</w:t>
            </w:r>
          </w:p>
        </w:tc>
      </w:tr>
      <w:tr w:rsidR="00FD3BFA" w:rsidRPr="00F4568D" w14:paraId="704491CD" w14:textId="77777777" w:rsidTr="00A15FA9">
        <w:tc>
          <w:tcPr>
            <w:tcW w:w="0" w:type="auto"/>
            <w:vAlign w:val="center"/>
            <w:hideMark/>
          </w:tcPr>
          <w:p w14:paraId="700EA5A4" w14:textId="77777777" w:rsidR="00FD3BFA" w:rsidRPr="00F4568D" w:rsidRDefault="00FD3BFA" w:rsidP="00A15FA9">
            <w:pPr>
              <w:rPr>
                <w:rFonts w:ascii="Times New Roman" w:hAnsi="Times New Roman" w:cs="Times New Roman"/>
                <w:sz w:val="28"/>
                <w:szCs w:val="28"/>
                <w:lang w:val="uk-UA"/>
              </w:rPr>
            </w:pPr>
            <w:r w:rsidRPr="00F4568D">
              <w:rPr>
                <w:rFonts w:ascii="Times New Roman" w:hAnsi="Times New Roman" w:cs="Times New Roman"/>
                <w:sz w:val="28"/>
                <w:szCs w:val="28"/>
                <w:lang w:val="uk-UA"/>
              </w:rPr>
              <w:t>Виробнича</w:t>
            </w:r>
          </w:p>
        </w:tc>
        <w:tc>
          <w:tcPr>
            <w:tcW w:w="8126" w:type="dxa"/>
            <w:hideMark/>
          </w:tcPr>
          <w:p w14:paraId="7CF5798A" w14:textId="77777777" w:rsidR="00FD3BFA" w:rsidRPr="00F4568D" w:rsidRDefault="00FD3BFA" w:rsidP="00FD3BFA">
            <w:pPr>
              <w:rPr>
                <w:rFonts w:ascii="Times New Roman" w:hAnsi="Times New Roman" w:cs="Times New Roman"/>
                <w:sz w:val="28"/>
                <w:szCs w:val="28"/>
                <w:lang w:val="uk-UA"/>
              </w:rPr>
            </w:pPr>
            <w:r w:rsidRPr="00F4568D">
              <w:rPr>
                <w:rFonts w:ascii="Times New Roman" w:hAnsi="Times New Roman" w:cs="Times New Roman"/>
                <w:sz w:val="28"/>
                <w:szCs w:val="28"/>
                <w:lang w:val="uk-UA"/>
              </w:rPr>
              <w:t>Забезпечення безперервності виробничого процесу</w:t>
            </w:r>
          </w:p>
        </w:tc>
      </w:tr>
      <w:tr w:rsidR="00FD3BFA" w:rsidRPr="00D25E27" w14:paraId="39899698" w14:textId="77777777" w:rsidTr="00A15FA9">
        <w:tc>
          <w:tcPr>
            <w:tcW w:w="0" w:type="auto"/>
            <w:vAlign w:val="center"/>
            <w:hideMark/>
          </w:tcPr>
          <w:p w14:paraId="119A4A41" w14:textId="77777777" w:rsidR="00FD3BFA" w:rsidRPr="00F4568D" w:rsidRDefault="00FD3BFA" w:rsidP="00A15FA9">
            <w:pPr>
              <w:rPr>
                <w:rFonts w:ascii="Times New Roman" w:hAnsi="Times New Roman" w:cs="Times New Roman"/>
                <w:sz w:val="28"/>
                <w:szCs w:val="28"/>
                <w:lang w:val="uk-UA"/>
              </w:rPr>
            </w:pPr>
            <w:r w:rsidRPr="00F4568D">
              <w:rPr>
                <w:rFonts w:ascii="Times New Roman" w:hAnsi="Times New Roman" w:cs="Times New Roman"/>
                <w:sz w:val="28"/>
                <w:szCs w:val="28"/>
                <w:lang w:val="uk-UA"/>
              </w:rPr>
              <w:t>Захисна</w:t>
            </w:r>
          </w:p>
        </w:tc>
        <w:tc>
          <w:tcPr>
            <w:tcW w:w="8126" w:type="dxa"/>
            <w:hideMark/>
          </w:tcPr>
          <w:p w14:paraId="671F5EED" w14:textId="77777777" w:rsidR="00FD3BFA" w:rsidRPr="00F4568D" w:rsidRDefault="00FD3BFA" w:rsidP="00FD3BFA">
            <w:pPr>
              <w:rPr>
                <w:rFonts w:ascii="Times New Roman" w:hAnsi="Times New Roman" w:cs="Times New Roman"/>
                <w:sz w:val="28"/>
                <w:szCs w:val="28"/>
                <w:lang w:val="uk-UA"/>
              </w:rPr>
            </w:pPr>
            <w:r w:rsidRPr="00F4568D">
              <w:rPr>
                <w:rFonts w:ascii="Times New Roman" w:hAnsi="Times New Roman" w:cs="Times New Roman"/>
                <w:sz w:val="28"/>
                <w:szCs w:val="28"/>
                <w:lang w:val="uk-UA"/>
              </w:rPr>
              <w:t>Підтримання платоспроможності та фінансової стійкості</w:t>
            </w:r>
          </w:p>
        </w:tc>
      </w:tr>
      <w:tr w:rsidR="00FD3BFA" w:rsidRPr="00D25E27" w14:paraId="18FA51EE" w14:textId="77777777" w:rsidTr="00A15FA9">
        <w:tc>
          <w:tcPr>
            <w:tcW w:w="0" w:type="auto"/>
            <w:vAlign w:val="center"/>
            <w:hideMark/>
          </w:tcPr>
          <w:p w14:paraId="6E631FA8" w14:textId="77777777" w:rsidR="00FD3BFA" w:rsidRPr="00F4568D" w:rsidRDefault="00FD3BFA" w:rsidP="00A15FA9">
            <w:pPr>
              <w:rPr>
                <w:rFonts w:ascii="Times New Roman" w:hAnsi="Times New Roman" w:cs="Times New Roman"/>
                <w:sz w:val="28"/>
                <w:szCs w:val="28"/>
                <w:lang w:val="uk-UA"/>
              </w:rPr>
            </w:pPr>
            <w:r w:rsidRPr="00F4568D">
              <w:rPr>
                <w:rFonts w:ascii="Times New Roman" w:hAnsi="Times New Roman" w:cs="Times New Roman"/>
                <w:sz w:val="28"/>
                <w:szCs w:val="28"/>
                <w:lang w:val="uk-UA"/>
              </w:rPr>
              <w:t>Стратегічна</w:t>
            </w:r>
          </w:p>
        </w:tc>
        <w:tc>
          <w:tcPr>
            <w:tcW w:w="8126" w:type="dxa"/>
            <w:hideMark/>
          </w:tcPr>
          <w:p w14:paraId="6BC25316" w14:textId="77777777" w:rsidR="00FD3BFA" w:rsidRPr="00F4568D" w:rsidRDefault="00FD3BFA" w:rsidP="00FD3BFA">
            <w:pPr>
              <w:rPr>
                <w:rFonts w:ascii="Times New Roman" w:hAnsi="Times New Roman" w:cs="Times New Roman"/>
                <w:sz w:val="28"/>
                <w:szCs w:val="28"/>
                <w:lang w:val="uk-UA"/>
              </w:rPr>
            </w:pPr>
            <w:r w:rsidRPr="00F4568D">
              <w:rPr>
                <w:rFonts w:ascii="Times New Roman" w:hAnsi="Times New Roman" w:cs="Times New Roman"/>
                <w:sz w:val="28"/>
                <w:szCs w:val="28"/>
                <w:lang w:val="uk-UA"/>
              </w:rPr>
              <w:t>Створення умов для довгострокового розвитку підприємства</w:t>
            </w:r>
          </w:p>
        </w:tc>
      </w:tr>
      <w:tr w:rsidR="00FD3BFA" w:rsidRPr="00D25E27" w14:paraId="7D31DB70" w14:textId="77777777" w:rsidTr="00A15FA9">
        <w:tc>
          <w:tcPr>
            <w:tcW w:w="0" w:type="auto"/>
            <w:hideMark/>
          </w:tcPr>
          <w:p w14:paraId="5625D055" w14:textId="77777777" w:rsidR="00FD3BFA" w:rsidRPr="00F4568D" w:rsidRDefault="00FD3BFA" w:rsidP="00FD3BFA">
            <w:pPr>
              <w:rPr>
                <w:rFonts w:ascii="Times New Roman" w:hAnsi="Times New Roman" w:cs="Times New Roman"/>
                <w:sz w:val="28"/>
                <w:szCs w:val="28"/>
                <w:lang w:val="uk-UA"/>
              </w:rPr>
            </w:pPr>
            <w:r w:rsidRPr="00F4568D">
              <w:rPr>
                <w:rFonts w:ascii="Times New Roman" w:hAnsi="Times New Roman" w:cs="Times New Roman"/>
                <w:sz w:val="28"/>
                <w:szCs w:val="28"/>
                <w:lang w:val="uk-UA"/>
              </w:rPr>
              <w:t>Вартісна</w:t>
            </w:r>
          </w:p>
        </w:tc>
        <w:tc>
          <w:tcPr>
            <w:tcW w:w="8126" w:type="dxa"/>
            <w:hideMark/>
          </w:tcPr>
          <w:p w14:paraId="03B6218D" w14:textId="77777777" w:rsidR="00FD3BFA" w:rsidRPr="00F4568D" w:rsidRDefault="00FD3BFA" w:rsidP="00FD3BFA">
            <w:pPr>
              <w:rPr>
                <w:rFonts w:ascii="Times New Roman" w:hAnsi="Times New Roman" w:cs="Times New Roman"/>
                <w:sz w:val="28"/>
                <w:szCs w:val="28"/>
                <w:lang w:val="uk-UA"/>
              </w:rPr>
            </w:pPr>
            <w:r w:rsidRPr="00F4568D">
              <w:rPr>
                <w:rFonts w:ascii="Times New Roman" w:hAnsi="Times New Roman" w:cs="Times New Roman"/>
                <w:sz w:val="28"/>
                <w:szCs w:val="28"/>
                <w:lang w:val="uk-UA"/>
              </w:rPr>
              <w:t>Забезпечення зростання ринкової вартості бізнесу</w:t>
            </w:r>
          </w:p>
        </w:tc>
      </w:tr>
    </w:tbl>
    <w:p w14:paraId="7CBC40E2" w14:textId="77777777" w:rsidR="00FD3BFA" w:rsidRPr="00F4568D" w:rsidRDefault="00FD3BFA" w:rsidP="00FD3BFA">
      <w:pPr>
        <w:rPr>
          <w:rFonts w:ascii="Times New Roman" w:hAnsi="Times New Roman" w:cs="Times New Roman"/>
          <w:sz w:val="28"/>
          <w:szCs w:val="28"/>
          <w:lang w:val="uk-UA"/>
        </w:rPr>
      </w:pPr>
      <w:r w:rsidRPr="00F4568D">
        <w:rPr>
          <w:rFonts w:ascii="Times New Roman" w:hAnsi="Times New Roman" w:cs="Times New Roman"/>
          <w:i/>
          <w:iCs/>
          <w:sz w:val="28"/>
          <w:szCs w:val="28"/>
          <w:lang w:val="uk-UA"/>
        </w:rPr>
        <w:t>Джерело: складено автором на основі [2; 3; 5; 14].</w:t>
      </w:r>
    </w:p>
    <w:p w14:paraId="5D121F34" w14:textId="77777777" w:rsidR="00FD3BFA" w:rsidRPr="00F4568D" w:rsidRDefault="00F4568D" w:rsidP="00F4568D">
      <w:pPr>
        <w:spacing w:after="0" w:line="360" w:lineRule="auto"/>
        <w:ind w:firstLine="1728"/>
        <w:jc w:val="both"/>
        <w:rPr>
          <w:rFonts w:ascii="Times New Roman" w:hAnsi="Times New Roman" w:cs="Times New Roman"/>
          <w:sz w:val="28"/>
          <w:szCs w:val="28"/>
          <w:lang w:val="uk-UA"/>
        </w:rPr>
      </w:pPr>
      <w:r w:rsidRPr="00F4568D">
        <w:rPr>
          <w:rFonts w:ascii="Times New Roman" w:hAnsi="Times New Roman" w:cs="Times New Roman"/>
          <w:sz w:val="28"/>
          <w:szCs w:val="28"/>
          <w:lang w:val="uk-UA"/>
        </w:rPr>
        <w:t xml:space="preserve">Дані таблиці 1.2 свідчать, що капітал забезпечує фінансування діяльності підприємства, підтримання його фінансової стійкості та створення умов для довгострокового розвитку. Особливого значення в сучасних умовах набувають стратегічна та вартісна функції, пов'язані із забезпеченням сталого економічного зростання та підвищенням ринкової вартості бізнесу. </w:t>
      </w:r>
    </w:p>
    <w:p w14:paraId="1B43E689" w14:textId="77777777" w:rsidR="00F4568D" w:rsidRPr="00F4568D" w:rsidRDefault="00F4568D" w:rsidP="00F4568D">
      <w:pPr>
        <w:spacing w:after="0" w:line="360" w:lineRule="auto"/>
        <w:ind w:firstLine="1728"/>
        <w:jc w:val="both"/>
        <w:rPr>
          <w:rFonts w:ascii="Times New Roman" w:hAnsi="Times New Roman" w:cs="Times New Roman"/>
          <w:sz w:val="28"/>
          <w:szCs w:val="28"/>
          <w:lang w:val="uk-UA"/>
        </w:rPr>
      </w:pPr>
      <w:r w:rsidRPr="00F4568D">
        <w:rPr>
          <w:rFonts w:ascii="Times New Roman" w:hAnsi="Times New Roman" w:cs="Times New Roman"/>
          <w:sz w:val="28"/>
          <w:szCs w:val="28"/>
          <w:lang w:val="uk-UA"/>
        </w:rPr>
        <w:lastRenderedPageBreak/>
        <w:t>Сучасні підходи до управління капіталом формуються під впливом глобалізації, цифрової трансформації бізнесу та зростання економічної невизначеності. За таких умов пріоритетним завданням фінансового менеджменту стає не лише залучення фінансових ресурсів, а й забезпечення ефективності їх використання та формування оптимальної структури капіталу.</w:t>
      </w:r>
    </w:p>
    <w:p w14:paraId="16EFC4AD" w14:textId="77777777" w:rsidR="00F4568D" w:rsidRPr="00F4568D" w:rsidRDefault="00F4568D" w:rsidP="00F4568D">
      <w:pPr>
        <w:spacing w:after="0" w:line="360" w:lineRule="auto"/>
        <w:ind w:firstLine="1728"/>
        <w:jc w:val="both"/>
        <w:rPr>
          <w:rFonts w:ascii="Times New Roman" w:hAnsi="Times New Roman" w:cs="Times New Roman"/>
          <w:sz w:val="28"/>
          <w:szCs w:val="28"/>
          <w:lang w:val="uk-UA"/>
        </w:rPr>
      </w:pPr>
      <w:r w:rsidRPr="00F4568D">
        <w:rPr>
          <w:rFonts w:ascii="Times New Roman" w:hAnsi="Times New Roman" w:cs="Times New Roman"/>
          <w:sz w:val="28"/>
          <w:szCs w:val="28"/>
          <w:lang w:val="uk-UA"/>
        </w:rPr>
        <w:t>За оцінками Організації економічного співробітництва та розвитку (</w:t>
      </w:r>
      <w:proofErr w:type="spellStart"/>
      <w:r w:rsidRPr="00F4568D">
        <w:rPr>
          <w:rFonts w:ascii="Times New Roman" w:hAnsi="Times New Roman" w:cs="Times New Roman"/>
          <w:sz w:val="28"/>
          <w:szCs w:val="28"/>
          <w:lang w:val="uk-UA"/>
        </w:rPr>
        <w:t>Organisation</w:t>
      </w:r>
      <w:proofErr w:type="spellEnd"/>
      <w:r w:rsidRPr="00F4568D">
        <w:rPr>
          <w:rFonts w:ascii="Times New Roman" w:hAnsi="Times New Roman" w:cs="Times New Roman"/>
          <w:sz w:val="28"/>
          <w:szCs w:val="28"/>
          <w:lang w:val="uk-UA"/>
        </w:rPr>
        <w:t xml:space="preserve"> </w:t>
      </w:r>
      <w:proofErr w:type="spellStart"/>
      <w:r w:rsidRPr="00F4568D">
        <w:rPr>
          <w:rFonts w:ascii="Times New Roman" w:hAnsi="Times New Roman" w:cs="Times New Roman"/>
          <w:sz w:val="28"/>
          <w:szCs w:val="28"/>
          <w:lang w:val="uk-UA"/>
        </w:rPr>
        <w:t>for</w:t>
      </w:r>
      <w:proofErr w:type="spellEnd"/>
      <w:r w:rsidRPr="00F4568D">
        <w:rPr>
          <w:rFonts w:ascii="Times New Roman" w:hAnsi="Times New Roman" w:cs="Times New Roman"/>
          <w:sz w:val="28"/>
          <w:szCs w:val="28"/>
          <w:lang w:val="uk-UA"/>
        </w:rPr>
        <w:t xml:space="preserve"> </w:t>
      </w:r>
      <w:proofErr w:type="spellStart"/>
      <w:r w:rsidRPr="00F4568D">
        <w:rPr>
          <w:rFonts w:ascii="Times New Roman" w:hAnsi="Times New Roman" w:cs="Times New Roman"/>
          <w:sz w:val="28"/>
          <w:szCs w:val="28"/>
          <w:lang w:val="uk-UA"/>
        </w:rPr>
        <w:t>Economic</w:t>
      </w:r>
      <w:proofErr w:type="spellEnd"/>
      <w:r w:rsidRPr="00F4568D">
        <w:rPr>
          <w:rFonts w:ascii="Times New Roman" w:hAnsi="Times New Roman" w:cs="Times New Roman"/>
          <w:sz w:val="28"/>
          <w:szCs w:val="28"/>
          <w:lang w:val="uk-UA"/>
        </w:rPr>
        <w:t xml:space="preserve"> </w:t>
      </w:r>
      <w:proofErr w:type="spellStart"/>
      <w:r w:rsidRPr="00F4568D">
        <w:rPr>
          <w:rFonts w:ascii="Times New Roman" w:hAnsi="Times New Roman" w:cs="Times New Roman"/>
          <w:sz w:val="28"/>
          <w:szCs w:val="28"/>
          <w:lang w:val="uk-UA"/>
        </w:rPr>
        <w:t>Co-operation</w:t>
      </w:r>
      <w:proofErr w:type="spellEnd"/>
      <w:r w:rsidRPr="00F4568D">
        <w:rPr>
          <w:rFonts w:ascii="Times New Roman" w:hAnsi="Times New Roman" w:cs="Times New Roman"/>
          <w:sz w:val="28"/>
          <w:szCs w:val="28"/>
          <w:lang w:val="uk-UA"/>
        </w:rPr>
        <w:t xml:space="preserve"> </w:t>
      </w:r>
      <w:proofErr w:type="spellStart"/>
      <w:r w:rsidRPr="00F4568D">
        <w:rPr>
          <w:rFonts w:ascii="Times New Roman" w:hAnsi="Times New Roman" w:cs="Times New Roman"/>
          <w:sz w:val="28"/>
          <w:szCs w:val="28"/>
          <w:lang w:val="uk-UA"/>
        </w:rPr>
        <w:t>and</w:t>
      </w:r>
      <w:proofErr w:type="spellEnd"/>
      <w:r w:rsidRPr="00F4568D">
        <w:rPr>
          <w:rFonts w:ascii="Times New Roman" w:hAnsi="Times New Roman" w:cs="Times New Roman"/>
          <w:sz w:val="28"/>
          <w:szCs w:val="28"/>
          <w:lang w:val="uk-UA"/>
        </w:rPr>
        <w:t xml:space="preserve"> </w:t>
      </w:r>
      <w:proofErr w:type="spellStart"/>
      <w:r w:rsidRPr="00F4568D">
        <w:rPr>
          <w:rFonts w:ascii="Times New Roman" w:hAnsi="Times New Roman" w:cs="Times New Roman"/>
          <w:sz w:val="28"/>
          <w:szCs w:val="28"/>
          <w:lang w:val="uk-UA"/>
        </w:rPr>
        <w:t>Development</w:t>
      </w:r>
      <w:proofErr w:type="spellEnd"/>
      <w:r w:rsidRPr="00F4568D">
        <w:rPr>
          <w:rFonts w:ascii="Times New Roman" w:hAnsi="Times New Roman" w:cs="Times New Roman"/>
          <w:sz w:val="28"/>
          <w:szCs w:val="28"/>
          <w:lang w:val="uk-UA"/>
        </w:rPr>
        <w:t>, OECD), підприємства дедалі більше орієнтуються на диверсифікацію джерел фінансування, підвищення фінансової гнучкості та зниження залежності від позикового капіталу [16]. Водночас зростання вартості кредитних ресурсів стимулює активніше використання внутрішніх джерел фінансування та підвищує значення ефективного управління структурою капіталу.</w:t>
      </w:r>
    </w:p>
    <w:p w14:paraId="0758EF74" w14:textId="7C5B8582" w:rsidR="00F4568D" w:rsidRPr="00F4568D" w:rsidRDefault="00F4568D" w:rsidP="00F4568D">
      <w:pPr>
        <w:spacing w:after="0" w:line="360" w:lineRule="auto"/>
        <w:ind w:firstLine="1728"/>
        <w:jc w:val="both"/>
        <w:rPr>
          <w:rFonts w:ascii="Times New Roman" w:hAnsi="Times New Roman" w:cs="Times New Roman"/>
          <w:sz w:val="28"/>
          <w:szCs w:val="28"/>
          <w:lang w:val="uk-UA"/>
        </w:rPr>
      </w:pPr>
      <w:r w:rsidRPr="00F4568D">
        <w:rPr>
          <w:rFonts w:ascii="Times New Roman" w:hAnsi="Times New Roman" w:cs="Times New Roman"/>
          <w:sz w:val="28"/>
          <w:szCs w:val="28"/>
          <w:lang w:val="uk-UA"/>
        </w:rPr>
        <w:t>Капітал виступає важливим чинником забезпечення конкурентоспроможності підприємства, оскільки створює передумови для модернізації виробництва, впровадження інновацій та реалізації інвестиційних проєктів [12, с. 117]. Для підприємств агропромислового сектору, ефективне управління капіталом є необхідною умовою підтримання фінансової стійкості та реалізації стратегічних напрямів розвитку.</w:t>
      </w:r>
    </w:p>
    <w:p w14:paraId="79E6D701" w14:textId="77777777" w:rsidR="00D3215D" w:rsidRPr="00D3215D" w:rsidRDefault="00D3215D" w:rsidP="00D3215D">
      <w:pPr>
        <w:spacing w:after="0" w:line="360" w:lineRule="auto"/>
        <w:ind w:firstLine="1728"/>
        <w:jc w:val="both"/>
        <w:rPr>
          <w:rFonts w:ascii="Times New Roman" w:hAnsi="Times New Roman" w:cs="Times New Roman"/>
          <w:sz w:val="28"/>
          <w:szCs w:val="28"/>
          <w:lang w:val="uk-UA"/>
        </w:rPr>
      </w:pPr>
      <w:r w:rsidRPr="00D3215D">
        <w:rPr>
          <w:rFonts w:ascii="Times New Roman" w:hAnsi="Times New Roman" w:cs="Times New Roman"/>
          <w:sz w:val="28"/>
          <w:szCs w:val="28"/>
          <w:lang w:val="uk-UA"/>
        </w:rPr>
        <w:t>Для ефективного управління фінансовими ресурсами важливе значення має класифікація капіталу підприємства. Систематизація капіталу за окремими ознаками дозволяє оцінити особливості його формування та обґрунтувати управлінські рішення щодо використання фінансових ресурсів [3, с. 94].</w:t>
      </w:r>
    </w:p>
    <w:p w14:paraId="27D34577" w14:textId="77777777" w:rsidR="00D3215D" w:rsidRPr="00D3215D" w:rsidRDefault="00D3215D" w:rsidP="00D3215D">
      <w:pPr>
        <w:spacing w:after="0" w:line="360" w:lineRule="auto"/>
        <w:ind w:firstLine="1728"/>
        <w:jc w:val="both"/>
        <w:rPr>
          <w:rFonts w:ascii="Times New Roman" w:hAnsi="Times New Roman" w:cs="Times New Roman"/>
          <w:sz w:val="28"/>
          <w:szCs w:val="28"/>
          <w:lang w:val="uk-UA"/>
        </w:rPr>
      </w:pPr>
      <w:r w:rsidRPr="00D3215D">
        <w:rPr>
          <w:rFonts w:ascii="Times New Roman" w:hAnsi="Times New Roman" w:cs="Times New Roman"/>
          <w:sz w:val="28"/>
          <w:szCs w:val="28"/>
          <w:lang w:val="uk-UA"/>
        </w:rPr>
        <w:t xml:space="preserve">У фінансовому менеджменті капітал класифікують за джерелами формування, формою функціонування, строками залучення та характером участі в господарській діяльності. </w:t>
      </w:r>
    </w:p>
    <w:p w14:paraId="389A76E8" w14:textId="7EA88472" w:rsidR="00FD3BFA" w:rsidRPr="005474DE" w:rsidRDefault="00D3215D" w:rsidP="005474DE">
      <w:pPr>
        <w:jc w:val="center"/>
        <w:rPr>
          <w:rFonts w:ascii="Times New Roman" w:hAnsi="Times New Roman" w:cs="Times New Roman"/>
          <w:i/>
          <w:iCs/>
          <w:sz w:val="28"/>
          <w:szCs w:val="28"/>
          <w:lang w:val="uk-UA"/>
        </w:rPr>
      </w:pPr>
      <w:r w:rsidRPr="00D3215D">
        <w:rPr>
          <w:rFonts w:ascii="Times New Roman" w:hAnsi="Times New Roman" w:cs="Times New Roman"/>
          <w:i/>
          <w:iCs/>
          <w:sz w:val="28"/>
          <w:szCs w:val="28"/>
          <w:lang w:val="uk-UA"/>
        </w:rPr>
        <w:lastRenderedPageBreak/>
        <w:t>Т</w:t>
      </w:r>
      <w:r w:rsidR="00FD3BFA" w:rsidRPr="00D3215D">
        <w:rPr>
          <w:rFonts w:ascii="Times New Roman" w:hAnsi="Times New Roman" w:cs="Times New Roman"/>
          <w:i/>
          <w:iCs/>
          <w:sz w:val="28"/>
          <w:szCs w:val="28"/>
          <w:lang w:val="uk-UA"/>
        </w:rPr>
        <w:t>аблиця 1.3</w:t>
      </w:r>
      <w:r w:rsidR="005474DE" w:rsidRPr="00CD2467">
        <w:rPr>
          <w:rFonts w:ascii="Times New Roman" w:hAnsi="Times New Roman" w:cs="Times New Roman"/>
          <w:i/>
          <w:iCs/>
          <w:sz w:val="28"/>
          <w:szCs w:val="28"/>
          <w:lang w:val="ru-RU"/>
        </w:rPr>
        <w:t xml:space="preserve"> </w:t>
      </w:r>
      <w:r w:rsidR="00FD3BFA" w:rsidRPr="00D3215D">
        <w:rPr>
          <w:rFonts w:ascii="Times New Roman" w:hAnsi="Times New Roman" w:cs="Times New Roman"/>
          <w:sz w:val="28"/>
          <w:szCs w:val="28"/>
          <w:lang w:val="uk-UA"/>
        </w:rPr>
        <w:t>Класифікація капіталу підприємства за основними ознаками</w:t>
      </w:r>
    </w:p>
    <w:tbl>
      <w:tblPr>
        <w:tblStyle w:val="ae"/>
        <w:tblW w:w="10710" w:type="dxa"/>
        <w:tblInd w:w="-635" w:type="dxa"/>
        <w:tblLook w:val="04A0" w:firstRow="1" w:lastRow="0" w:firstColumn="1" w:lastColumn="0" w:noHBand="0" w:noVBand="1"/>
      </w:tblPr>
      <w:tblGrid>
        <w:gridCol w:w="2790"/>
        <w:gridCol w:w="3690"/>
        <w:gridCol w:w="4230"/>
      </w:tblGrid>
      <w:tr w:rsidR="00FD3BFA" w:rsidRPr="00D3215D" w14:paraId="20452AC0" w14:textId="77777777" w:rsidTr="00DF0528">
        <w:tc>
          <w:tcPr>
            <w:tcW w:w="2790" w:type="dxa"/>
            <w:hideMark/>
          </w:tcPr>
          <w:p w14:paraId="18D08005"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Ознака класифікації</w:t>
            </w:r>
          </w:p>
        </w:tc>
        <w:tc>
          <w:tcPr>
            <w:tcW w:w="3690" w:type="dxa"/>
            <w:hideMark/>
          </w:tcPr>
          <w:p w14:paraId="11CBFC36"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Види капіталу</w:t>
            </w:r>
          </w:p>
        </w:tc>
        <w:tc>
          <w:tcPr>
            <w:tcW w:w="4230" w:type="dxa"/>
            <w:hideMark/>
          </w:tcPr>
          <w:p w14:paraId="59976687"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Характеристика</w:t>
            </w:r>
          </w:p>
        </w:tc>
      </w:tr>
      <w:tr w:rsidR="00FD3BFA" w:rsidRPr="00D25E27" w14:paraId="7F070CF2" w14:textId="77777777" w:rsidTr="00DF0528">
        <w:tc>
          <w:tcPr>
            <w:tcW w:w="2790" w:type="dxa"/>
            <w:hideMark/>
          </w:tcPr>
          <w:p w14:paraId="1885DC32"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За джерелами формування</w:t>
            </w:r>
          </w:p>
        </w:tc>
        <w:tc>
          <w:tcPr>
            <w:tcW w:w="3690" w:type="dxa"/>
            <w:hideMark/>
          </w:tcPr>
          <w:p w14:paraId="625D38D6"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Власний, позиковий</w:t>
            </w:r>
          </w:p>
        </w:tc>
        <w:tc>
          <w:tcPr>
            <w:tcW w:w="4230" w:type="dxa"/>
            <w:hideMark/>
          </w:tcPr>
          <w:p w14:paraId="2D5A5F4E"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Визначає належність фінансових ресурсів та джерела їх залучення</w:t>
            </w:r>
          </w:p>
        </w:tc>
      </w:tr>
      <w:tr w:rsidR="00FD3BFA" w:rsidRPr="00D25E27" w14:paraId="79E70F37" w14:textId="77777777" w:rsidTr="00DF0528">
        <w:tc>
          <w:tcPr>
            <w:tcW w:w="2790" w:type="dxa"/>
            <w:hideMark/>
          </w:tcPr>
          <w:p w14:paraId="4C88A968"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За формою функціонування</w:t>
            </w:r>
          </w:p>
        </w:tc>
        <w:tc>
          <w:tcPr>
            <w:tcW w:w="3690" w:type="dxa"/>
            <w:hideMark/>
          </w:tcPr>
          <w:p w14:paraId="31D7E09C"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Грошовий, матеріальний, нематеріальний</w:t>
            </w:r>
          </w:p>
        </w:tc>
        <w:tc>
          <w:tcPr>
            <w:tcW w:w="4230" w:type="dxa"/>
            <w:hideMark/>
          </w:tcPr>
          <w:p w14:paraId="41D094BE"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Характеризує форму участі капіталу у господарській діяльності</w:t>
            </w:r>
          </w:p>
        </w:tc>
      </w:tr>
      <w:tr w:rsidR="00FD3BFA" w:rsidRPr="00D25E27" w14:paraId="7E3B147C" w14:textId="77777777" w:rsidTr="00DF0528">
        <w:tc>
          <w:tcPr>
            <w:tcW w:w="2790" w:type="dxa"/>
            <w:hideMark/>
          </w:tcPr>
          <w:p w14:paraId="303FBB26"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За строками залучення</w:t>
            </w:r>
          </w:p>
        </w:tc>
        <w:tc>
          <w:tcPr>
            <w:tcW w:w="3690" w:type="dxa"/>
            <w:hideMark/>
          </w:tcPr>
          <w:p w14:paraId="17FB788C"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Довгостроковий, короткостроковий</w:t>
            </w:r>
          </w:p>
        </w:tc>
        <w:tc>
          <w:tcPr>
            <w:tcW w:w="4230" w:type="dxa"/>
            <w:hideMark/>
          </w:tcPr>
          <w:p w14:paraId="254C613C"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Відображає період використання фінансових ресурсів</w:t>
            </w:r>
          </w:p>
        </w:tc>
      </w:tr>
      <w:tr w:rsidR="00FD3BFA" w:rsidRPr="00D25E27" w14:paraId="147C0E09" w14:textId="77777777" w:rsidTr="00DF0528">
        <w:tc>
          <w:tcPr>
            <w:tcW w:w="2790" w:type="dxa"/>
            <w:hideMark/>
          </w:tcPr>
          <w:p w14:paraId="3B8DC325"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За характером участі в діяльності</w:t>
            </w:r>
          </w:p>
        </w:tc>
        <w:tc>
          <w:tcPr>
            <w:tcW w:w="3690" w:type="dxa"/>
            <w:hideMark/>
          </w:tcPr>
          <w:p w14:paraId="48844413"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Основний, оборотний</w:t>
            </w:r>
          </w:p>
        </w:tc>
        <w:tc>
          <w:tcPr>
            <w:tcW w:w="4230" w:type="dxa"/>
            <w:hideMark/>
          </w:tcPr>
          <w:p w14:paraId="15345A62" w14:textId="77777777" w:rsidR="00FD3BFA" w:rsidRPr="00D3215D" w:rsidRDefault="00FD3BFA" w:rsidP="00D3215D">
            <w:pPr>
              <w:jc w:val="center"/>
              <w:rPr>
                <w:rFonts w:ascii="Times New Roman" w:hAnsi="Times New Roman" w:cs="Times New Roman"/>
                <w:sz w:val="28"/>
                <w:szCs w:val="28"/>
                <w:lang w:val="uk-UA"/>
              </w:rPr>
            </w:pPr>
            <w:r w:rsidRPr="00D3215D">
              <w:rPr>
                <w:rFonts w:ascii="Times New Roman" w:hAnsi="Times New Roman" w:cs="Times New Roman"/>
                <w:sz w:val="28"/>
                <w:szCs w:val="28"/>
                <w:lang w:val="uk-UA"/>
              </w:rPr>
              <w:t>Визначає роль капіталу у виробничому процесі</w:t>
            </w:r>
          </w:p>
        </w:tc>
      </w:tr>
    </w:tbl>
    <w:p w14:paraId="76333E17" w14:textId="77777777" w:rsidR="00FD3BFA" w:rsidRPr="00DF0528" w:rsidRDefault="00FD3BFA" w:rsidP="00FD3BFA">
      <w:pPr>
        <w:rPr>
          <w:rFonts w:ascii="Times New Roman" w:hAnsi="Times New Roman" w:cs="Times New Roman"/>
          <w:i/>
          <w:iCs/>
          <w:sz w:val="28"/>
          <w:szCs w:val="28"/>
          <w:lang w:val="uk-UA"/>
        </w:rPr>
      </w:pPr>
      <w:r w:rsidRPr="00DF0528">
        <w:rPr>
          <w:rFonts w:ascii="Times New Roman" w:hAnsi="Times New Roman" w:cs="Times New Roman"/>
          <w:i/>
          <w:iCs/>
          <w:sz w:val="28"/>
          <w:szCs w:val="28"/>
          <w:lang w:val="uk-UA"/>
        </w:rPr>
        <w:t>Джерело: складено автором на основі [3; 5; 6].</w:t>
      </w:r>
    </w:p>
    <w:p w14:paraId="26E1FBDB" w14:textId="77777777" w:rsidR="00DF0528" w:rsidRPr="00DF0528" w:rsidRDefault="00DF0528" w:rsidP="00DF0528">
      <w:pPr>
        <w:spacing w:after="0" w:line="360" w:lineRule="auto"/>
        <w:ind w:firstLine="1728"/>
        <w:jc w:val="both"/>
        <w:rPr>
          <w:rFonts w:ascii="Times New Roman" w:hAnsi="Times New Roman" w:cs="Times New Roman"/>
          <w:sz w:val="28"/>
          <w:szCs w:val="28"/>
          <w:lang w:val="uk-UA"/>
        </w:rPr>
      </w:pPr>
      <w:r w:rsidRPr="00DF0528">
        <w:rPr>
          <w:rFonts w:ascii="Times New Roman" w:hAnsi="Times New Roman" w:cs="Times New Roman"/>
          <w:sz w:val="28"/>
          <w:szCs w:val="28"/>
          <w:lang w:val="uk-UA"/>
        </w:rPr>
        <w:t>Проведена класифікація свідчить про багатогранність економічної категорії капіталу. Для цілей даного дослідження ключове значення має поділ капіталу на власний і позиковий, оскільки саме ці складові визначають структуру капіталу підприємства та особливості його фінансової політики.</w:t>
      </w:r>
    </w:p>
    <w:p w14:paraId="4687D201" w14:textId="77777777" w:rsidR="00DF0528" w:rsidRPr="00DF0528" w:rsidRDefault="00DF0528" w:rsidP="00DF0528">
      <w:pPr>
        <w:spacing w:after="0" w:line="360" w:lineRule="auto"/>
        <w:ind w:firstLine="1728"/>
        <w:jc w:val="both"/>
        <w:rPr>
          <w:rFonts w:ascii="Times New Roman" w:hAnsi="Times New Roman" w:cs="Times New Roman"/>
          <w:sz w:val="28"/>
          <w:szCs w:val="28"/>
          <w:lang w:val="uk-UA"/>
        </w:rPr>
      </w:pPr>
      <w:r w:rsidRPr="00DF0528">
        <w:rPr>
          <w:rFonts w:ascii="Times New Roman" w:hAnsi="Times New Roman" w:cs="Times New Roman"/>
          <w:sz w:val="28"/>
          <w:szCs w:val="28"/>
          <w:lang w:val="uk-UA"/>
        </w:rPr>
        <w:t>Структура капіталу характеризує співвідношення між власними та позиковими джерелами фінансування, що використовуються підприємством для формування активів і здійснення господарської діяльності. Від її формування залежать рівень фінансової незалежності, ризику та можливості залучення додаткових фінансових ресурсів [2, с. 218].</w:t>
      </w:r>
    </w:p>
    <w:p w14:paraId="63905B36" w14:textId="77777777" w:rsidR="00DF0528" w:rsidRPr="00DF0528" w:rsidRDefault="00DF0528" w:rsidP="00DF0528">
      <w:pPr>
        <w:spacing w:after="0" w:line="360" w:lineRule="auto"/>
        <w:ind w:firstLine="1728"/>
        <w:jc w:val="both"/>
        <w:rPr>
          <w:rFonts w:ascii="Times New Roman" w:hAnsi="Times New Roman" w:cs="Times New Roman"/>
          <w:sz w:val="28"/>
          <w:szCs w:val="28"/>
          <w:lang w:val="uk-UA"/>
        </w:rPr>
      </w:pPr>
      <w:r w:rsidRPr="00DF0528">
        <w:rPr>
          <w:rFonts w:ascii="Times New Roman" w:hAnsi="Times New Roman" w:cs="Times New Roman"/>
          <w:sz w:val="28"/>
          <w:szCs w:val="28"/>
          <w:lang w:val="uk-UA"/>
        </w:rPr>
        <w:t>Власний капітал є основою фінансової стійкості підприємства та включає статутний, додатковий і резервний капітал, а також нерозподілений прибуток. Його використання забезпечує фінансову незалежність і не потребує обов'язкового повернення коштів [1, с. 127]. Водночас для фінансування масштабних інвестиційних проєктів підприємства часто залучають позиковий капітал.</w:t>
      </w:r>
    </w:p>
    <w:p w14:paraId="34080135" w14:textId="77777777" w:rsidR="00DF0528" w:rsidRDefault="00DF0528" w:rsidP="00DF0528">
      <w:pPr>
        <w:spacing w:after="0" w:line="360" w:lineRule="auto"/>
        <w:ind w:firstLine="1728"/>
        <w:jc w:val="both"/>
        <w:rPr>
          <w:rFonts w:ascii="Times New Roman" w:hAnsi="Times New Roman" w:cs="Times New Roman"/>
          <w:sz w:val="28"/>
          <w:szCs w:val="28"/>
          <w:lang w:val="uk-UA"/>
        </w:rPr>
      </w:pPr>
      <w:r w:rsidRPr="00DF0528">
        <w:rPr>
          <w:rFonts w:ascii="Times New Roman" w:hAnsi="Times New Roman" w:cs="Times New Roman"/>
          <w:sz w:val="28"/>
          <w:szCs w:val="28"/>
          <w:lang w:val="uk-UA"/>
        </w:rPr>
        <w:t xml:space="preserve">Позиковий капітал охоплює фінансові ресурси, залучені на умовах повернення, строковості та платності. Його використання сприяє </w:t>
      </w:r>
      <w:r w:rsidRPr="00DF0528">
        <w:rPr>
          <w:rFonts w:ascii="Times New Roman" w:hAnsi="Times New Roman" w:cs="Times New Roman"/>
          <w:sz w:val="28"/>
          <w:szCs w:val="28"/>
          <w:lang w:val="uk-UA"/>
        </w:rPr>
        <w:lastRenderedPageBreak/>
        <w:t>розширенню діяльності підприємства та підвищенню ефективності власного капіталу завдяки ефекту фінансового левериджу [14, с. 174], проте супроводжується зростанням фінансових ризиків.</w:t>
      </w:r>
    </w:p>
    <w:p w14:paraId="077E6CA6" w14:textId="449A7CA5" w:rsidR="00FD3BFA" w:rsidRPr="005474DE" w:rsidRDefault="00FD3BFA" w:rsidP="005474DE">
      <w:pPr>
        <w:spacing w:after="0" w:line="360" w:lineRule="auto"/>
        <w:jc w:val="center"/>
        <w:rPr>
          <w:rFonts w:ascii="Times New Roman" w:hAnsi="Times New Roman" w:cs="Times New Roman"/>
          <w:i/>
          <w:iCs/>
          <w:sz w:val="28"/>
          <w:szCs w:val="28"/>
          <w:lang w:val="uk-UA"/>
        </w:rPr>
      </w:pPr>
      <w:r w:rsidRPr="00DF0528">
        <w:rPr>
          <w:rFonts w:ascii="Times New Roman" w:hAnsi="Times New Roman" w:cs="Times New Roman"/>
          <w:i/>
          <w:iCs/>
          <w:sz w:val="28"/>
          <w:szCs w:val="28"/>
          <w:lang w:val="uk-UA"/>
        </w:rPr>
        <w:t>Таблиця 1.4</w:t>
      </w:r>
      <w:r w:rsidR="005474DE" w:rsidRPr="00CD2467">
        <w:rPr>
          <w:rFonts w:ascii="Times New Roman" w:hAnsi="Times New Roman" w:cs="Times New Roman"/>
          <w:i/>
          <w:iCs/>
          <w:sz w:val="28"/>
          <w:szCs w:val="28"/>
          <w:lang w:val="ru-RU"/>
        </w:rPr>
        <w:t xml:space="preserve"> </w:t>
      </w:r>
      <w:r w:rsidRPr="00DF0528">
        <w:rPr>
          <w:rFonts w:ascii="Times New Roman" w:hAnsi="Times New Roman" w:cs="Times New Roman"/>
          <w:sz w:val="28"/>
          <w:szCs w:val="28"/>
          <w:lang w:val="uk-UA"/>
        </w:rPr>
        <w:t>Порівняльна характеристика власного та позикового капіталу</w:t>
      </w:r>
    </w:p>
    <w:tbl>
      <w:tblPr>
        <w:tblStyle w:val="ae"/>
        <w:tblW w:w="9895" w:type="dxa"/>
        <w:tblLook w:val="04A0" w:firstRow="1" w:lastRow="0" w:firstColumn="1" w:lastColumn="0" w:noHBand="0" w:noVBand="1"/>
      </w:tblPr>
      <w:tblGrid>
        <w:gridCol w:w="3685"/>
        <w:gridCol w:w="2845"/>
        <w:gridCol w:w="3365"/>
      </w:tblGrid>
      <w:tr w:rsidR="00FD3BFA" w:rsidRPr="00DF0528" w14:paraId="0892A538" w14:textId="77777777" w:rsidTr="00DF0528">
        <w:tc>
          <w:tcPr>
            <w:tcW w:w="3685" w:type="dxa"/>
            <w:hideMark/>
          </w:tcPr>
          <w:p w14:paraId="181AC7EA"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Критерій</w:t>
            </w:r>
          </w:p>
        </w:tc>
        <w:tc>
          <w:tcPr>
            <w:tcW w:w="2845" w:type="dxa"/>
            <w:hideMark/>
          </w:tcPr>
          <w:p w14:paraId="56742AE8"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Власний капітал</w:t>
            </w:r>
          </w:p>
        </w:tc>
        <w:tc>
          <w:tcPr>
            <w:tcW w:w="3365" w:type="dxa"/>
            <w:hideMark/>
          </w:tcPr>
          <w:p w14:paraId="419EEA63"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Позиковий капітал</w:t>
            </w:r>
          </w:p>
        </w:tc>
      </w:tr>
      <w:tr w:rsidR="00FD3BFA" w:rsidRPr="00DF0528" w14:paraId="3CD6E3C2" w14:textId="77777777" w:rsidTr="00DF0528">
        <w:tc>
          <w:tcPr>
            <w:tcW w:w="3685" w:type="dxa"/>
            <w:hideMark/>
          </w:tcPr>
          <w:p w14:paraId="7CD9133B"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Джерело формування</w:t>
            </w:r>
          </w:p>
        </w:tc>
        <w:tc>
          <w:tcPr>
            <w:tcW w:w="2845" w:type="dxa"/>
            <w:hideMark/>
          </w:tcPr>
          <w:p w14:paraId="2EC3BFFC"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Власники підприємства</w:t>
            </w:r>
          </w:p>
        </w:tc>
        <w:tc>
          <w:tcPr>
            <w:tcW w:w="3365" w:type="dxa"/>
            <w:hideMark/>
          </w:tcPr>
          <w:p w14:paraId="26A902A3"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Кредитори та інвестори</w:t>
            </w:r>
          </w:p>
        </w:tc>
      </w:tr>
      <w:tr w:rsidR="00FD3BFA" w:rsidRPr="00DF0528" w14:paraId="265FDBED" w14:textId="77777777" w:rsidTr="00DF0528">
        <w:tc>
          <w:tcPr>
            <w:tcW w:w="3685" w:type="dxa"/>
            <w:hideMark/>
          </w:tcPr>
          <w:p w14:paraId="1AEC5A54"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Повернення</w:t>
            </w:r>
          </w:p>
        </w:tc>
        <w:tc>
          <w:tcPr>
            <w:tcW w:w="2845" w:type="dxa"/>
            <w:hideMark/>
          </w:tcPr>
          <w:p w14:paraId="7851FB9D"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Не потребує повернення</w:t>
            </w:r>
          </w:p>
        </w:tc>
        <w:tc>
          <w:tcPr>
            <w:tcW w:w="3365" w:type="dxa"/>
            <w:hideMark/>
          </w:tcPr>
          <w:p w14:paraId="7C2EB197"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Підлягає обов'язковому поверненню</w:t>
            </w:r>
          </w:p>
        </w:tc>
      </w:tr>
      <w:tr w:rsidR="00FD3BFA" w:rsidRPr="00D25E27" w14:paraId="7E0E6AEC" w14:textId="77777777" w:rsidTr="00DF0528">
        <w:tc>
          <w:tcPr>
            <w:tcW w:w="3685" w:type="dxa"/>
            <w:hideMark/>
          </w:tcPr>
          <w:p w14:paraId="4684E67E"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Вартість залучення</w:t>
            </w:r>
          </w:p>
        </w:tc>
        <w:tc>
          <w:tcPr>
            <w:tcW w:w="2845" w:type="dxa"/>
            <w:hideMark/>
          </w:tcPr>
          <w:p w14:paraId="738B4FFB"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Відносно висока</w:t>
            </w:r>
          </w:p>
        </w:tc>
        <w:tc>
          <w:tcPr>
            <w:tcW w:w="3365" w:type="dxa"/>
            <w:hideMark/>
          </w:tcPr>
          <w:p w14:paraId="428832B7"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Часто нижча за вартість власного капіталу</w:t>
            </w:r>
          </w:p>
        </w:tc>
      </w:tr>
      <w:tr w:rsidR="00FD3BFA" w:rsidRPr="00DF0528" w14:paraId="3BDF40DB" w14:textId="77777777" w:rsidTr="00DF0528">
        <w:tc>
          <w:tcPr>
            <w:tcW w:w="3685" w:type="dxa"/>
            <w:hideMark/>
          </w:tcPr>
          <w:p w14:paraId="0A28D4C7"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Фінансовий ризик</w:t>
            </w:r>
          </w:p>
        </w:tc>
        <w:tc>
          <w:tcPr>
            <w:tcW w:w="2845" w:type="dxa"/>
            <w:hideMark/>
          </w:tcPr>
          <w:p w14:paraId="5B777F47"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Нижчий</w:t>
            </w:r>
          </w:p>
        </w:tc>
        <w:tc>
          <w:tcPr>
            <w:tcW w:w="3365" w:type="dxa"/>
            <w:hideMark/>
          </w:tcPr>
          <w:p w14:paraId="125AAE59"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Вищий</w:t>
            </w:r>
          </w:p>
        </w:tc>
      </w:tr>
      <w:tr w:rsidR="00FD3BFA" w:rsidRPr="00DF0528" w14:paraId="7A7256BA" w14:textId="77777777" w:rsidTr="00DF0528">
        <w:tc>
          <w:tcPr>
            <w:tcW w:w="3685" w:type="dxa"/>
            <w:hideMark/>
          </w:tcPr>
          <w:p w14:paraId="7EC7F80F"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Вплив на фінансову незалежність</w:t>
            </w:r>
          </w:p>
        </w:tc>
        <w:tc>
          <w:tcPr>
            <w:tcW w:w="2845" w:type="dxa"/>
            <w:hideMark/>
          </w:tcPr>
          <w:p w14:paraId="588443DF"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Підвищує</w:t>
            </w:r>
          </w:p>
        </w:tc>
        <w:tc>
          <w:tcPr>
            <w:tcW w:w="3365" w:type="dxa"/>
            <w:hideMark/>
          </w:tcPr>
          <w:p w14:paraId="652C958E"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Знижує</w:t>
            </w:r>
          </w:p>
        </w:tc>
      </w:tr>
      <w:tr w:rsidR="00FD3BFA" w:rsidRPr="00D25E27" w14:paraId="3F00CB93" w14:textId="77777777" w:rsidTr="00DF0528">
        <w:tc>
          <w:tcPr>
            <w:tcW w:w="3685" w:type="dxa"/>
            <w:hideMark/>
          </w:tcPr>
          <w:p w14:paraId="0F761E3A"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Вплив на прибутковість власного капіталу</w:t>
            </w:r>
          </w:p>
        </w:tc>
        <w:tc>
          <w:tcPr>
            <w:tcW w:w="2845" w:type="dxa"/>
            <w:hideMark/>
          </w:tcPr>
          <w:p w14:paraId="417245E7"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Помірний</w:t>
            </w:r>
          </w:p>
        </w:tc>
        <w:tc>
          <w:tcPr>
            <w:tcW w:w="3365" w:type="dxa"/>
            <w:hideMark/>
          </w:tcPr>
          <w:p w14:paraId="57F0768C"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Може підвищувати через фінансовий леверидж</w:t>
            </w:r>
          </w:p>
        </w:tc>
      </w:tr>
      <w:tr w:rsidR="00FD3BFA" w:rsidRPr="00D25E27" w14:paraId="68438657" w14:textId="77777777" w:rsidTr="00DF0528">
        <w:tc>
          <w:tcPr>
            <w:tcW w:w="3685" w:type="dxa"/>
            <w:hideMark/>
          </w:tcPr>
          <w:p w14:paraId="1C8EA3C4"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Контроль над підприємством</w:t>
            </w:r>
          </w:p>
        </w:tc>
        <w:tc>
          <w:tcPr>
            <w:tcW w:w="2845" w:type="dxa"/>
            <w:hideMark/>
          </w:tcPr>
          <w:p w14:paraId="272D561E"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Не змінюється</w:t>
            </w:r>
          </w:p>
        </w:tc>
        <w:tc>
          <w:tcPr>
            <w:tcW w:w="3365" w:type="dxa"/>
            <w:hideMark/>
          </w:tcPr>
          <w:p w14:paraId="114D946B" w14:textId="77777777" w:rsidR="00FD3BFA" w:rsidRPr="00DF0528" w:rsidRDefault="00FD3BFA" w:rsidP="00FD3BFA">
            <w:pPr>
              <w:rPr>
                <w:rFonts w:ascii="Times New Roman" w:hAnsi="Times New Roman" w:cs="Times New Roman"/>
                <w:lang w:val="uk-UA"/>
              </w:rPr>
            </w:pPr>
            <w:r w:rsidRPr="00DF0528">
              <w:rPr>
                <w:rFonts w:ascii="Times New Roman" w:hAnsi="Times New Roman" w:cs="Times New Roman"/>
                <w:lang w:val="uk-UA"/>
              </w:rPr>
              <w:t>Не впливає на право власності</w:t>
            </w:r>
          </w:p>
        </w:tc>
      </w:tr>
    </w:tbl>
    <w:p w14:paraId="01859DA9" w14:textId="77777777" w:rsidR="00FD3BFA" w:rsidRPr="00DF0528" w:rsidRDefault="00FD3BFA" w:rsidP="00FD3BFA">
      <w:pPr>
        <w:rPr>
          <w:rFonts w:ascii="Times New Roman" w:hAnsi="Times New Roman" w:cs="Times New Roman"/>
          <w:i/>
          <w:iCs/>
          <w:sz w:val="28"/>
          <w:szCs w:val="28"/>
          <w:lang w:val="uk-UA"/>
        </w:rPr>
      </w:pPr>
      <w:r w:rsidRPr="00DF0528">
        <w:rPr>
          <w:rFonts w:ascii="Times New Roman" w:hAnsi="Times New Roman" w:cs="Times New Roman"/>
          <w:i/>
          <w:iCs/>
          <w:sz w:val="28"/>
          <w:szCs w:val="28"/>
          <w:lang w:val="uk-UA"/>
        </w:rPr>
        <w:t>Джерело: складено автором на основі [1; 2; 14].</w:t>
      </w:r>
    </w:p>
    <w:p w14:paraId="7DFE1F01" w14:textId="77777777" w:rsidR="00FD3BFA" w:rsidRPr="00DF0528" w:rsidRDefault="00DF0528" w:rsidP="00DF0528">
      <w:pPr>
        <w:spacing w:after="0" w:line="360" w:lineRule="auto"/>
        <w:ind w:firstLine="1728"/>
        <w:jc w:val="both"/>
        <w:rPr>
          <w:rFonts w:ascii="Times New Roman" w:hAnsi="Times New Roman" w:cs="Times New Roman"/>
          <w:sz w:val="28"/>
          <w:szCs w:val="28"/>
          <w:lang w:val="uk-UA"/>
        </w:rPr>
      </w:pPr>
      <w:r w:rsidRPr="00DF0528">
        <w:rPr>
          <w:rFonts w:ascii="Times New Roman" w:hAnsi="Times New Roman" w:cs="Times New Roman"/>
          <w:sz w:val="28"/>
          <w:szCs w:val="28"/>
          <w:lang w:val="uk-UA"/>
        </w:rPr>
        <w:t xml:space="preserve">Слід зазначити,  </w:t>
      </w:r>
      <w:r w:rsidR="00FD3BFA" w:rsidRPr="00DF0528">
        <w:rPr>
          <w:rFonts w:ascii="Times New Roman" w:hAnsi="Times New Roman" w:cs="Times New Roman"/>
          <w:sz w:val="28"/>
          <w:szCs w:val="28"/>
          <w:lang w:val="uk-UA"/>
        </w:rPr>
        <w:t xml:space="preserve">що </w:t>
      </w:r>
      <w:r w:rsidRPr="00DF0528">
        <w:rPr>
          <w:rFonts w:ascii="Times New Roman" w:hAnsi="Times New Roman" w:cs="Times New Roman"/>
          <w:sz w:val="28"/>
          <w:szCs w:val="28"/>
          <w:lang w:val="uk-UA"/>
        </w:rPr>
        <w:t>в</w:t>
      </w:r>
      <w:r w:rsidR="00FD3BFA" w:rsidRPr="00DF0528">
        <w:rPr>
          <w:rFonts w:ascii="Times New Roman" w:hAnsi="Times New Roman" w:cs="Times New Roman"/>
          <w:sz w:val="28"/>
          <w:szCs w:val="28"/>
          <w:lang w:val="uk-UA"/>
        </w:rPr>
        <w:t>ласний капітал забезпечує фінансову стійкість і незалежність підприємства, тоді як позиковий капітал дозволяє розширювати фінансові можливості та прискорювати розвиток бізнесу.</w:t>
      </w:r>
      <w:r w:rsidRPr="00DF0528">
        <w:rPr>
          <w:rFonts w:ascii="Times New Roman" w:hAnsi="Times New Roman" w:cs="Times New Roman"/>
          <w:sz w:val="28"/>
          <w:szCs w:val="28"/>
          <w:lang w:val="uk-UA"/>
        </w:rPr>
        <w:t xml:space="preserve"> У</w:t>
      </w:r>
      <w:r w:rsidR="00FD3BFA" w:rsidRPr="00DF0528">
        <w:rPr>
          <w:rFonts w:ascii="Times New Roman" w:hAnsi="Times New Roman" w:cs="Times New Roman"/>
          <w:sz w:val="28"/>
          <w:szCs w:val="28"/>
          <w:lang w:val="uk-UA"/>
        </w:rPr>
        <w:t xml:space="preserve"> сучасній практиці фінансового менеджменту власний та позиковий капітал не розглядаються як альтернативні джерела фінансування, між якими необхідно здійснити остаточний вибір. Навпаки, ефективне функціонування підприємства передбачає формування такого співвідношення власних і позикових коштів, яке дозволяє максимально реалізувати переваги кожного з них та мінімізувати пов'язані ризики. Саме тому проблема структури капіталу полягає не у визначенні пріоритетності окремих джерел фінансування, а у пошуку їх оптимального поєднання з урахуванням специфіки діяльності підприємства та умов зовнішнього середовища.</w:t>
      </w:r>
    </w:p>
    <w:p w14:paraId="18F85590" w14:textId="77777777" w:rsidR="00FD3BFA" w:rsidRPr="00F30198" w:rsidRDefault="00FD3BFA" w:rsidP="00F30198">
      <w:pPr>
        <w:spacing w:after="0" w:line="360" w:lineRule="auto"/>
        <w:ind w:firstLine="1728"/>
        <w:jc w:val="both"/>
        <w:rPr>
          <w:rFonts w:ascii="Times New Roman" w:hAnsi="Times New Roman" w:cs="Times New Roman"/>
          <w:sz w:val="28"/>
          <w:szCs w:val="28"/>
          <w:lang w:val="uk-UA"/>
        </w:rPr>
      </w:pPr>
      <w:r w:rsidRPr="00F30198">
        <w:rPr>
          <w:rFonts w:ascii="Times New Roman" w:hAnsi="Times New Roman" w:cs="Times New Roman"/>
          <w:sz w:val="28"/>
          <w:szCs w:val="28"/>
          <w:lang w:val="uk-UA"/>
        </w:rPr>
        <w:t xml:space="preserve">На думку О.О. Терещенка, структура капіталу характеризує співвідношення між окремими джерелами фінансування активів підприємства та відображає особливості його фінансової політики [2, с. 221]. При цьому </w:t>
      </w:r>
      <w:r w:rsidRPr="00F30198">
        <w:rPr>
          <w:rFonts w:ascii="Times New Roman" w:hAnsi="Times New Roman" w:cs="Times New Roman"/>
          <w:sz w:val="28"/>
          <w:szCs w:val="28"/>
          <w:lang w:val="uk-UA"/>
        </w:rPr>
        <w:lastRenderedPageBreak/>
        <w:t>ефективність структури капіталу визначається її здатністю забезпечувати досягнення стратегічних цілей підприємства за мінімально можливого рівня фінансового ризику та вартості капіталу.</w:t>
      </w:r>
    </w:p>
    <w:p w14:paraId="09F73F6C" w14:textId="77777777" w:rsidR="00FD3BFA" w:rsidRPr="00F30198" w:rsidRDefault="00FD3BFA" w:rsidP="00F30198">
      <w:pPr>
        <w:spacing w:after="0" w:line="360" w:lineRule="auto"/>
        <w:ind w:firstLine="1728"/>
        <w:jc w:val="both"/>
        <w:rPr>
          <w:rFonts w:ascii="Times New Roman" w:hAnsi="Times New Roman" w:cs="Times New Roman"/>
          <w:sz w:val="28"/>
          <w:szCs w:val="28"/>
          <w:lang w:val="uk-UA"/>
        </w:rPr>
      </w:pPr>
      <w:r w:rsidRPr="00F30198">
        <w:rPr>
          <w:rFonts w:ascii="Times New Roman" w:hAnsi="Times New Roman" w:cs="Times New Roman"/>
          <w:sz w:val="28"/>
          <w:szCs w:val="28"/>
          <w:lang w:val="uk-UA"/>
        </w:rPr>
        <w:t>Важливою характеристикою структури капіталу є її динамічність. У процесі розвитку підприємства співвідношення між власними та позиковими джерелами фінансування постійно змінюється під впливом внутрішніх та зовнішніх факторів. Саме тому управління структурою капіталу повинно здійснюватися на системній основі та передбачати регулярний моніторинг її ефективності.</w:t>
      </w:r>
    </w:p>
    <w:p w14:paraId="6D48B7FF" w14:textId="77777777" w:rsidR="00FD3BFA" w:rsidRPr="00F30198" w:rsidRDefault="00FD3BFA" w:rsidP="00F30198">
      <w:pPr>
        <w:spacing w:after="0" w:line="360" w:lineRule="auto"/>
        <w:ind w:firstLine="1728"/>
        <w:jc w:val="both"/>
        <w:rPr>
          <w:rFonts w:ascii="Times New Roman" w:hAnsi="Times New Roman" w:cs="Times New Roman"/>
          <w:sz w:val="28"/>
          <w:szCs w:val="28"/>
          <w:lang w:val="uk-UA"/>
        </w:rPr>
      </w:pPr>
      <w:r w:rsidRPr="00F30198">
        <w:rPr>
          <w:rFonts w:ascii="Times New Roman" w:hAnsi="Times New Roman" w:cs="Times New Roman"/>
          <w:sz w:val="28"/>
          <w:szCs w:val="28"/>
          <w:lang w:val="uk-UA"/>
        </w:rPr>
        <w:t>Особливого значення структура капіталу набуває в умовах нестабільного економічного середовища, коли підприємства змушені адаптувати свою фінансову політику до змін ринкової кон'юнктури. За таких умов ефективне управління структурою капіталу дозволяє не лише підтримувати фінансову стійкість, а й забезпечувати достатній рівень фінансової гнучкості для реалізації стратегічних цілей розвитку.</w:t>
      </w:r>
    </w:p>
    <w:p w14:paraId="19C7A075" w14:textId="77777777" w:rsidR="00F30198" w:rsidRPr="00CD2467" w:rsidRDefault="00F30198" w:rsidP="00A05374">
      <w:pPr>
        <w:spacing w:after="0" w:line="360" w:lineRule="auto"/>
        <w:ind w:firstLine="1728"/>
        <w:jc w:val="both"/>
        <w:rPr>
          <w:rFonts w:ascii="Times New Roman" w:hAnsi="Times New Roman" w:cs="Times New Roman"/>
          <w:sz w:val="28"/>
          <w:szCs w:val="28"/>
          <w:lang w:val="uk-UA"/>
        </w:rPr>
      </w:pPr>
      <w:r w:rsidRPr="00A05374">
        <w:rPr>
          <w:rFonts w:ascii="Times New Roman" w:hAnsi="Times New Roman" w:cs="Times New Roman"/>
          <w:sz w:val="28"/>
          <w:szCs w:val="28"/>
          <w:lang w:val="uk-UA"/>
        </w:rPr>
        <w:t>Формування структури капіталу повинно здійснюватися з урахуванням комплексу зовнішніх і внутрішніх факторів, що забезпечує можливість підтримання фінансової рівноваги та підвищення ефективності господарської діяльності, основні з них представлені на рисунку 1.</w:t>
      </w:r>
      <w:r w:rsidR="00984D67">
        <w:rPr>
          <w:rFonts w:ascii="Times New Roman" w:hAnsi="Times New Roman" w:cs="Times New Roman"/>
          <w:sz w:val="28"/>
          <w:szCs w:val="28"/>
          <w:lang w:val="uk-UA"/>
        </w:rPr>
        <w:t>1</w:t>
      </w:r>
      <w:r w:rsidRPr="00A05374">
        <w:rPr>
          <w:rFonts w:ascii="Times New Roman" w:hAnsi="Times New Roman" w:cs="Times New Roman"/>
          <w:sz w:val="28"/>
          <w:szCs w:val="28"/>
          <w:lang w:val="uk-UA"/>
        </w:rPr>
        <w:t>.</w:t>
      </w:r>
    </w:p>
    <w:p w14:paraId="7486D2EB" w14:textId="41A98AB8" w:rsidR="00FD3BFA" w:rsidRPr="005474DE" w:rsidRDefault="00FD3BFA" w:rsidP="005474DE">
      <w:pPr>
        <w:jc w:val="center"/>
        <w:rPr>
          <w:rFonts w:ascii="Times New Roman" w:hAnsi="Times New Roman" w:cs="Times New Roman"/>
          <w:i/>
          <w:iCs/>
          <w:sz w:val="28"/>
          <w:szCs w:val="28"/>
          <w:lang w:val="uk-UA"/>
        </w:rPr>
      </w:pPr>
      <w:r w:rsidRPr="00A05374">
        <w:rPr>
          <w:rFonts w:ascii="Times New Roman" w:hAnsi="Times New Roman" w:cs="Times New Roman"/>
          <w:i/>
          <w:iCs/>
          <w:sz w:val="28"/>
          <w:szCs w:val="28"/>
          <w:lang w:val="uk-UA"/>
        </w:rPr>
        <w:t>Рисунок 1.</w:t>
      </w:r>
      <w:r w:rsidR="00984D67">
        <w:rPr>
          <w:rFonts w:ascii="Times New Roman" w:hAnsi="Times New Roman" w:cs="Times New Roman"/>
          <w:i/>
          <w:iCs/>
          <w:sz w:val="28"/>
          <w:szCs w:val="28"/>
          <w:lang w:val="uk-UA"/>
        </w:rPr>
        <w:t>1</w:t>
      </w:r>
      <w:r w:rsidR="005474DE" w:rsidRPr="00CD2467">
        <w:rPr>
          <w:rFonts w:ascii="Times New Roman" w:hAnsi="Times New Roman" w:cs="Times New Roman"/>
          <w:i/>
          <w:iCs/>
          <w:sz w:val="28"/>
          <w:szCs w:val="28"/>
          <w:lang w:val="ru-RU"/>
        </w:rPr>
        <w:t xml:space="preserve"> </w:t>
      </w:r>
      <w:r w:rsidRPr="00A05374">
        <w:rPr>
          <w:rFonts w:ascii="Times New Roman" w:hAnsi="Times New Roman" w:cs="Times New Roman"/>
          <w:sz w:val="28"/>
          <w:szCs w:val="28"/>
          <w:lang w:val="uk-UA"/>
        </w:rPr>
        <w:t>Фактори впливу на формування структури капіталу підприємства</w:t>
      </w:r>
    </w:p>
    <w:tbl>
      <w:tblPr>
        <w:tblW w:w="10210" w:type="dxa"/>
        <w:jc w:val="center"/>
        <w:tblLayout w:type="fixed"/>
        <w:tblLook w:val="04A0" w:firstRow="1" w:lastRow="0" w:firstColumn="1" w:lastColumn="0" w:noHBand="0" w:noVBand="1"/>
      </w:tblPr>
      <w:tblGrid>
        <w:gridCol w:w="395"/>
        <w:gridCol w:w="3148"/>
        <w:gridCol w:w="1358"/>
        <w:gridCol w:w="407"/>
        <w:gridCol w:w="792"/>
        <w:gridCol w:w="3701"/>
        <w:gridCol w:w="409"/>
      </w:tblGrid>
      <w:tr w:rsidR="00161A6F" w14:paraId="1990C7BB" w14:textId="77777777" w:rsidTr="00161A6F">
        <w:trPr>
          <w:trHeight w:val="327"/>
          <w:jc w:val="center"/>
        </w:trPr>
        <w:tc>
          <w:tcPr>
            <w:tcW w:w="395" w:type="dxa"/>
            <w:tcBorders>
              <w:top w:val="nil"/>
              <w:left w:val="nil"/>
              <w:bottom w:val="nil"/>
              <w:right w:val="nil"/>
            </w:tcBorders>
            <w:vAlign w:val="center"/>
          </w:tcPr>
          <w:p w14:paraId="73F711F8" w14:textId="77777777" w:rsidR="00161A6F" w:rsidRPr="00CD2467" w:rsidRDefault="00161A6F" w:rsidP="00161A6F">
            <w:pPr>
              <w:spacing w:after="0" w:line="240" w:lineRule="auto"/>
              <w:rPr>
                <w:lang w:val="ru-RU"/>
              </w:rPr>
            </w:pPr>
          </w:p>
        </w:tc>
        <w:tc>
          <w:tcPr>
            <w:tcW w:w="3148" w:type="dxa"/>
            <w:tcBorders>
              <w:top w:val="nil"/>
              <w:left w:val="nil"/>
              <w:bottom w:val="nil"/>
              <w:right w:val="nil"/>
            </w:tcBorders>
            <w:vAlign w:val="center"/>
          </w:tcPr>
          <w:p w14:paraId="68793AD2" w14:textId="77777777" w:rsidR="00161A6F" w:rsidRPr="00CD2467" w:rsidRDefault="00161A6F" w:rsidP="00161A6F">
            <w:pPr>
              <w:spacing w:after="0" w:line="240" w:lineRule="auto"/>
              <w:rPr>
                <w:lang w:val="ru-RU"/>
              </w:rPr>
            </w:pPr>
          </w:p>
        </w:tc>
        <w:tc>
          <w:tcPr>
            <w:tcW w:w="2557" w:type="dxa"/>
            <w:gridSpan w:val="3"/>
            <w:tcBorders>
              <w:top w:val="single" w:sz="10" w:space="0" w:color="808080"/>
              <w:left w:val="single" w:sz="10" w:space="0" w:color="808080"/>
              <w:bottom w:val="single" w:sz="10" w:space="0" w:color="808080"/>
              <w:right w:val="single" w:sz="10" w:space="0" w:color="808080"/>
            </w:tcBorders>
            <w:shd w:val="clear" w:color="auto" w:fill="FFFFFF" w:themeFill="background1"/>
            <w:vAlign w:val="center"/>
          </w:tcPr>
          <w:p w14:paraId="0DD28181" w14:textId="77777777" w:rsidR="00161A6F" w:rsidRPr="00161A6F" w:rsidRDefault="00161A6F" w:rsidP="00161A6F">
            <w:pPr>
              <w:spacing w:after="0" w:line="240" w:lineRule="auto"/>
              <w:jc w:val="center"/>
              <w:rPr>
                <w:rFonts w:ascii="Times New Roman" w:hAnsi="Times New Roman" w:cs="Times New Roman"/>
              </w:rPr>
            </w:pPr>
            <w:r w:rsidRPr="00161A6F">
              <w:rPr>
                <w:rFonts w:ascii="Times New Roman" w:hAnsi="Times New Roman" w:cs="Times New Roman"/>
              </w:rPr>
              <w:t>ФАКТОРИ ВПЛИВУ</w:t>
            </w:r>
          </w:p>
        </w:tc>
        <w:tc>
          <w:tcPr>
            <w:tcW w:w="3701" w:type="dxa"/>
            <w:tcBorders>
              <w:top w:val="nil"/>
              <w:left w:val="nil"/>
              <w:bottom w:val="nil"/>
              <w:right w:val="nil"/>
            </w:tcBorders>
            <w:vAlign w:val="center"/>
          </w:tcPr>
          <w:p w14:paraId="5FBEE4F6" w14:textId="77777777" w:rsidR="00161A6F" w:rsidRDefault="00161A6F" w:rsidP="00161A6F">
            <w:pPr>
              <w:spacing w:after="0" w:line="240" w:lineRule="auto"/>
            </w:pPr>
          </w:p>
        </w:tc>
        <w:tc>
          <w:tcPr>
            <w:tcW w:w="409" w:type="dxa"/>
            <w:tcBorders>
              <w:top w:val="nil"/>
              <w:left w:val="nil"/>
              <w:bottom w:val="nil"/>
              <w:right w:val="nil"/>
            </w:tcBorders>
            <w:vAlign w:val="center"/>
          </w:tcPr>
          <w:p w14:paraId="3962ACED" w14:textId="77777777" w:rsidR="00161A6F" w:rsidRDefault="00161A6F" w:rsidP="00161A6F">
            <w:pPr>
              <w:spacing w:after="0" w:line="240" w:lineRule="auto"/>
            </w:pPr>
          </w:p>
        </w:tc>
      </w:tr>
      <w:tr w:rsidR="00161A6F" w14:paraId="74E90B01" w14:textId="77777777" w:rsidTr="00161A6F">
        <w:trPr>
          <w:trHeight w:val="327"/>
          <w:jc w:val="center"/>
        </w:trPr>
        <w:tc>
          <w:tcPr>
            <w:tcW w:w="395" w:type="dxa"/>
            <w:tcBorders>
              <w:top w:val="nil"/>
              <w:left w:val="nil"/>
              <w:bottom w:val="nil"/>
              <w:right w:val="nil"/>
            </w:tcBorders>
            <w:vAlign w:val="center"/>
          </w:tcPr>
          <w:p w14:paraId="624B1D49" w14:textId="77777777" w:rsidR="00161A6F" w:rsidRDefault="00161A6F" w:rsidP="00161A6F">
            <w:pPr>
              <w:spacing w:after="0" w:line="240" w:lineRule="auto"/>
            </w:pPr>
          </w:p>
        </w:tc>
        <w:tc>
          <w:tcPr>
            <w:tcW w:w="3148" w:type="dxa"/>
            <w:tcBorders>
              <w:top w:val="nil"/>
              <w:left w:val="nil"/>
              <w:bottom w:val="nil"/>
              <w:right w:val="nil"/>
            </w:tcBorders>
            <w:vAlign w:val="center"/>
          </w:tcPr>
          <w:p w14:paraId="76AF56E1" w14:textId="77777777" w:rsidR="00161A6F" w:rsidRDefault="00161A6F" w:rsidP="00161A6F">
            <w:pPr>
              <w:spacing w:after="0" w:line="240" w:lineRule="auto"/>
            </w:pPr>
          </w:p>
        </w:tc>
        <w:tc>
          <w:tcPr>
            <w:tcW w:w="1357" w:type="dxa"/>
            <w:tcBorders>
              <w:top w:val="nil"/>
              <w:left w:val="nil"/>
              <w:bottom w:val="nil"/>
              <w:right w:val="nil"/>
            </w:tcBorders>
            <w:vAlign w:val="center"/>
          </w:tcPr>
          <w:p w14:paraId="3FA4DC04" w14:textId="77777777" w:rsidR="00161A6F" w:rsidRDefault="00161A6F" w:rsidP="00161A6F">
            <w:pPr>
              <w:spacing w:after="0" w:line="240" w:lineRule="auto"/>
            </w:pPr>
          </w:p>
        </w:tc>
        <w:tc>
          <w:tcPr>
            <w:tcW w:w="407" w:type="dxa"/>
            <w:tcBorders>
              <w:top w:val="nil"/>
              <w:left w:val="single" w:sz="12" w:space="0" w:color="000000"/>
              <w:bottom w:val="nil"/>
              <w:right w:val="nil"/>
            </w:tcBorders>
            <w:vAlign w:val="center"/>
          </w:tcPr>
          <w:p w14:paraId="32995D0C" w14:textId="77777777" w:rsidR="00161A6F" w:rsidRDefault="00161A6F" w:rsidP="00161A6F">
            <w:pPr>
              <w:spacing w:after="0" w:line="240" w:lineRule="auto"/>
            </w:pPr>
          </w:p>
        </w:tc>
        <w:tc>
          <w:tcPr>
            <w:tcW w:w="791" w:type="dxa"/>
            <w:tcBorders>
              <w:top w:val="nil"/>
              <w:left w:val="nil"/>
              <w:bottom w:val="nil"/>
              <w:right w:val="nil"/>
            </w:tcBorders>
            <w:vAlign w:val="center"/>
          </w:tcPr>
          <w:p w14:paraId="409355CC" w14:textId="77777777" w:rsidR="00161A6F" w:rsidRDefault="00161A6F" w:rsidP="00161A6F">
            <w:pPr>
              <w:spacing w:after="0" w:line="240" w:lineRule="auto"/>
            </w:pPr>
          </w:p>
        </w:tc>
        <w:tc>
          <w:tcPr>
            <w:tcW w:w="3701" w:type="dxa"/>
            <w:tcBorders>
              <w:top w:val="nil"/>
              <w:left w:val="nil"/>
              <w:bottom w:val="nil"/>
              <w:right w:val="nil"/>
            </w:tcBorders>
            <w:vAlign w:val="center"/>
          </w:tcPr>
          <w:p w14:paraId="6F4F550A" w14:textId="77777777" w:rsidR="00161A6F" w:rsidRDefault="00161A6F" w:rsidP="00161A6F">
            <w:pPr>
              <w:spacing w:after="0" w:line="240" w:lineRule="auto"/>
            </w:pPr>
          </w:p>
        </w:tc>
        <w:tc>
          <w:tcPr>
            <w:tcW w:w="409" w:type="dxa"/>
            <w:tcBorders>
              <w:top w:val="nil"/>
              <w:left w:val="nil"/>
              <w:bottom w:val="nil"/>
              <w:right w:val="nil"/>
            </w:tcBorders>
            <w:vAlign w:val="center"/>
          </w:tcPr>
          <w:p w14:paraId="517E49FB" w14:textId="77777777" w:rsidR="00161A6F" w:rsidRDefault="00161A6F" w:rsidP="00161A6F">
            <w:pPr>
              <w:spacing w:after="0" w:line="240" w:lineRule="auto"/>
            </w:pPr>
          </w:p>
        </w:tc>
      </w:tr>
      <w:tr w:rsidR="00161A6F" w14:paraId="0B7CB27B" w14:textId="77777777" w:rsidTr="00161A6F">
        <w:trPr>
          <w:trHeight w:val="327"/>
          <w:jc w:val="center"/>
        </w:trPr>
        <w:tc>
          <w:tcPr>
            <w:tcW w:w="395" w:type="dxa"/>
            <w:tcBorders>
              <w:top w:val="nil"/>
              <w:left w:val="nil"/>
              <w:bottom w:val="nil"/>
              <w:right w:val="single" w:sz="12" w:space="0" w:color="auto"/>
            </w:tcBorders>
            <w:vAlign w:val="center"/>
          </w:tcPr>
          <w:p w14:paraId="2B5829FD" w14:textId="77777777" w:rsidR="00161A6F" w:rsidRDefault="00161A6F" w:rsidP="00161A6F">
            <w:pPr>
              <w:spacing w:after="0" w:line="240" w:lineRule="auto"/>
            </w:pPr>
          </w:p>
        </w:tc>
        <w:tc>
          <w:tcPr>
            <w:tcW w:w="3148" w:type="dxa"/>
            <w:tcBorders>
              <w:top w:val="single" w:sz="12" w:space="0" w:color="000000"/>
              <w:left w:val="single" w:sz="12" w:space="0" w:color="auto"/>
              <w:bottom w:val="nil"/>
              <w:right w:val="nil"/>
            </w:tcBorders>
            <w:vAlign w:val="center"/>
          </w:tcPr>
          <w:p w14:paraId="704F95DD" w14:textId="77777777" w:rsidR="00161A6F" w:rsidRDefault="00161A6F" w:rsidP="00161A6F">
            <w:pPr>
              <w:spacing w:after="0" w:line="240" w:lineRule="auto"/>
            </w:pPr>
          </w:p>
        </w:tc>
        <w:tc>
          <w:tcPr>
            <w:tcW w:w="1357" w:type="dxa"/>
            <w:tcBorders>
              <w:top w:val="single" w:sz="12" w:space="0" w:color="000000"/>
              <w:left w:val="nil"/>
              <w:bottom w:val="nil"/>
              <w:right w:val="nil"/>
            </w:tcBorders>
            <w:vAlign w:val="center"/>
          </w:tcPr>
          <w:p w14:paraId="38354003" w14:textId="77777777" w:rsidR="00161A6F" w:rsidRDefault="00161A6F" w:rsidP="00161A6F">
            <w:pPr>
              <w:spacing w:after="0" w:line="240" w:lineRule="auto"/>
            </w:pPr>
          </w:p>
        </w:tc>
        <w:tc>
          <w:tcPr>
            <w:tcW w:w="407" w:type="dxa"/>
            <w:tcBorders>
              <w:top w:val="single" w:sz="12" w:space="0" w:color="000000"/>
              <w:left w:val="nil"/>
              <w:bottom w:val="nil"/>
              <w:right w:val="nil"/>
            </w:tcBorders>
            <w:vAlign w:val="center"/>
          </w:tcPr>
          <w:p w14:paraId="6DE58F53" w14:textId="77777777" w:rsidR="00161A6F" w:rsidRDefault="00161A6F" w:rsidP="00161A6F">
            <w:pPr>
              <w:spacing w:after="0" w:line="240" w:lineRule="auto"/>
            </w:pPr>
          </w:p>
        </w:tc>
        <w:tc>
          <w:tcPr>
            <w:tcW w:w="4492" w:type="dxa"/>
            <w:gridSpan w:val="2"/>
            <w:tcBorders>
              <w:top w:val="single" w:sz="12" w:space="0" w:color="000000"/>
              <w:left w:val="nil"/>
              <w:bottom w:val="nil"/>
              <w:right w:val="single" w:sz="12" w:space="0" w:color="auto"/>
            </w:tcBorders>
            <w:vAlign w:val="center"/>
          </w:tcPr>
          <w:p w14:paraId="1AB853FF" w14:textId="77777777" w:rsidR="00161A6F" w:rsidRDefault="00161A6F" w:rsidP="00161A6F">
            <w:pPr>
              <w:spacing w:after="0" w:line="240" w:lineRule="auto"/>
            </w:pPr>
          </w:p>
        </w:tc>
        <w:tc>
          <w:tcPr>
            <w:tcW w:w="409" w:type="dxa"/>
            <w:tcBorders>
              <w:top w:val="nil"/>
              <w:left w:val="single" w:sz="12" w:space="0" w:color="auto"/>
              <w:bottom w:val="nil"/>
              <w:right w:val="nil"/>
            </w:tcBorders>
            <w:vAlign w:val="center"/>
          </w:tcPr>
          <w:p w14:paraId="2C7B2665" w14:textId="77777777" w:rsidR="00161A6F" w:rsidRDefault="00161A6F" w:rsidP="00161A6F">
            <w:pPr>
              <w:spacing w:after="0" w:line="240" w:lineRule="auto"/>
            </w:pPr>
          </w:p>
        </w:tc>
      </w:tr>
      <w:tr w:rsidR="00161A6F" w14:paraId="3E513E73" w14:textId="77777777" w:rsidTr="00161A6F">
        <w:trPr>
          <w:trHeight w:val="327"/>
          <w:jc w:val="center"/>
        </w:trPr>
        <w:tc>
          <w:tcPr>
            <w:tcW w:w="395" w:type="dxa"/>
            <w:tcBorders>
              <w:top w:val="nil"/>
              <w:left w:val="nil"/>
              <w:bottom w:val="nil"/>
              <w:right w:val="nil"/>
            </w:tcBorders>
            <w:vAlign w:val="center"/>
          </w:tcPr>
          <w:p w14:paraId="49D7DE97" w14:textId="77777777" w:rsidR="00161A6F" w:rsidRDefault="00161A6F" w:rsidP="00161A6F">
            <w:pPr>
              <w:spacing w:after="0" w:line="240" w:lineRule="auto"/>
            </w:pPr>
          </w:p>
        </w:tc>
        <w:tc>
          <w:tcPr>
            <w:tcW w:w="3148" w:type="dxa"/>
            <w:tcBorders>
              <w:top w:val="nil"/>
              <w:left w:val="single" w:sz="12" w:space="0" w:color="000000"/>
              <w:bottom w:val="nil"/>
              <w:right w:val="nil"/>
            </w:tcBorders>
            <w:vAlign w:val="center"/>
          </w:tcPr>
          <w:p w14:paraId="798332C0" w14:textId="77777777" w:rsidR="00161A6F" w:rsidRDefault="00161A6F" w:rsidP="00161A6F">
            <w:pPr>
              <w:spacing w:after="0" w:line="240" w:lineRule="auto"/>
            </w:pPr>
          </w:p>
        </w:tc>
        <w:tc>
          <w:tcPr>
            <w:tcW w:w="1357" w:type="dxa"/>
            <w:tcBorders>
              <w:top w:val="nil"/>
              <w:left w:val="nil"/>
              <w:bottom w:val="nil"/>
              <w:right w:val="nil"/>
            </w:tcBorders>
            <w:vAlign w:val="center"/>
          </w:tcPr>
          <w:p w14:paraId="393EDF2B" w14:textId="77777777" w:rsidR="00161A6F" w:rsidRDefault="00161A6F" w:rsidP="00161A6F">
            <w:pPr>
              <w:spacing w:after="0" w:line="240" w:lineRule="auto"/>
            </w:pPr>
          </w:p>
        </w:tc>
        <w:tc>
          <w:tcPr>
            <w:tcW w:w="407" w:type="dxa"/>
            <w:tcBorders>
              <w:top w:val="nil"/>
              <w:left w:val="nil"/>
              <w:bottom w:val="nil"/>
              <w:right w:val="nil"/>
            </w:tcBorders>
            <w:vAlign w:val="center"/>
          </w:tcPr>
          <w:p w14:paraId="3C04525B" w14:textId="77777777" w:rsidR="00161A6F" w:rsidRDefault="00161A6F" w:rsidP="00161A6F">
            <w:pPr>
              <w:spacing w:after="0" w:line="240" w:lineRule="auto"/>
            </w:pPr>
          </w:p>
        </w:tc>
        <w:tc>
          <w:tcPr>
            <w:tcW w:w="4492" w:type="dxa"/>
            <w:gridSpan w:val="2"/>
            <w:tcBorders>
              <w:top w:val="nil"/>
              <w:left w:val="nil"/>
              <w:bottom w:val="nil"/>
              <w:right w:val="single" w:sz="12" w:space="0" w:color="auto"/>
            </w:tcBorders>
            <w:vAlign w:val="center"/>
          </w:tcPr>
          <w:p w14:paraId="0CD84FD1" w14:textId="77777777" w:rsidR="00161A6F" w:rsidRDefault="00161A6F" w:rsidP="00161A6F">
            <w:pPr>
              <w:spacing w:after="0" w:line="240" w:lineRule="auto"/>
            </w:pPr>
          </w:p>
        </w:tc>
        <w:tc>
          <w:tcPr>
            <w:tcW w:w="409" w:type="dxa"/>
            <w:tcBorders>
              <w:top w:val="nil"/>
              <w:left w:val="single" w:sz="12" w:space="0" w:color="auto"/>
              <w:bottom w:val="nil"/>
              <w:right w:val="nil"/>
            </w:tcBorders>
            <w:vAlign w:val="center"/>
          </w:tcPr>
          <w:p w14:paraId="617AC7D6" w14:textId="77777777" w:rsidR="00161A6F" w:rsidRDefault="00161A6F" w:rsidP="00161A6F">
            <w:pPr>
              <w:spacing w:after="0" w:line="240" w:lineRule="auto"/>
            </w:pPr>
          </w:p>
        </w:tc>
      </w:tr>
      <w:tr w:rsidR="00161A6F" w14:paraId="7AB02715" w14:textId="77777777" w:rsidTr="00161A6F">
        <w:trPr>
          <w:trHeight w:val="327"/>
          <w:jc w:val="center"/>
        </w:trPr>
        <w:tc>
          <w:tcPr>
            <w:tcW w:w="4901" w:type="dxa"/>
            <w:gridSpan w:val="3"/>
            <w:tcBorders>
              <w:top w:val="single" w:sz="10" w:space="0" w:color="808080"/>
              <w:left w:val="single" w:sz="10" w:space="0" w:color="808080"/>
              <w:bottom w:val="single" w:sz="10" w:space="0" w:color="808080"/>
              <w:right w:val="single" w:sz="10" w:space="0" w:color="808080"/>
            </w:tcBorders>
            <w:shd w:val="clear" w:color="auto" w:fill="FFFFFF" w:themeFill="background1"/>
            <w:vAlign w:val="center"/>
          </w:tcPr>
          <w:p w14:paraId="4DD59639" w14:textId="77777777" w:rsidR="00161A6F" w:rsidRPr="009F0CE6" w:rsidRDefault="00161A6F" w:rsidP="00161A6F">
            <w:pPr>
              <w:spacing w:after="0" w:line="240" w:lineRule="auto"/>
              <w:jc w:val="center"/>
              <w:rPr>
                <w:bCs/>
              </w:rPr>
            </w:pPr>
            <w:r w:rsidRPr="009F0CE6">
              <w:rPr>
                <w:rFonts w:ascii="Times New Roman" w:eastAsia="Times New Roman" w:hAnsi="Times New Roman"/>
                <w:bCs/>
                <w:sz w:val="22"/>
              </w:rPr>
              <w:t>ЗОВНІШНІ ФАКТОРИ</w:t>
            </w:r>
          </w:p>
        </w:tc>
        <w:tc>
          <w:tcPr>
            <w:tcW w:w="407" w:type="dxa"/>
            <w:tcBorders>
              <w:top w:val="nil"/>
              <w:left w:val="nil"/>
              <w:bottom w:val="nil"/>
              <w:right w:val="nil"/>
            </w:tcBorders>
            <w:shd w:val="clear" w:color="auto" w:fill="FFFFFF" w:themeFill="background1"/>
            <w:vAlign w:val="center"/>
          </w:tcPr>
          <w:p w14:paraId="15F0D762" w14:textId="77777777" w:rsidR="00161A6F" w:rsidRPr="009F0CE6" w:rsidRDefault="00161A6F" w:rsidP="00161A6F">
            <w:pPr>
              <w:spacing w:after="0" w:line="240" w:lineRule="auto"/>
              <w:jc w:val="center"/>
              <w:rPr>
                <w:bCs/>
              </w:rPr>
            </w:pPr>
          </w:p>
        </w:tc>
        <w:tc>
          <w:tcPr>
            <w:tcW w:w="4901" w:type="dxa"/>
            <w:gridSpan w:val="3"/>
            <w:tcBorders>
              <w:top w:val="single" w:sz="10" w:space="0" w:color="808080"/>
              <w:left w:val="single" w:sz="10" w:space="0" w:color="808080"/>
              <w:bottom w:val="single" w:sz="10" w:space="0" w:color="808080"/>
              <w:right w:val="single" w:sz="10" w:space="0" w:color="808080"/>
            </w:tcBorders>
            <w:shd w:val="clear" w:color="auto" w:fill="FFFFFF" w:themeFill="background1"/>
            <w:vAlign w:val="center"/>
          </w:tcPr>
          <w:p w14:paraId="538399CD" w14:textId="77777777" w:rsidR="00161A6F" w:rsidRPr="009F0CE6" w:rsidRDefault="00161A6F" w:rsidP="00161A6F">
            <w:pPr>
              <w:spacing w:after="0" w:line="240" w:lineRule="auto"/>
              <w:jc w:val="center"/>
              <w:rPr>
                <w:bCs/>
              </w:rPr>
            </w:pPr>
            <w:r w:rsidRPr="009F0CE6">
              <w:rPr>
                <w:rFonts w:ascii="Times New Roman" w:eastAsia="Times New Roman" w:hAnsi="Times New Roman"/>
                <w:bCs/>
                <w:sz w:val="22"/>
              </w:rPr>
              <w:t>ВНУТРІШНІ ФАКТОРИ</w:t>
            </w:r>
          </w:p>
        </w:tc>
      </w:tr>
      <w:tr w:rsidR="00161A6F" w14:paraId="1402BD00" w14:textId="77777777" w:rsidTr="00161A6F">
        <w:trPr>
          <w:trHeight w:val="327"/>
          <w:jc w:val="center"/>
        </w:trPr>
        <w:tc>
          <w:tcPr>
            <w:tcW w:w="395" w:type="dxa"/>
            <w:tcBorders>
              <w:top w:val="nil"/>
              <w:left w:val="nil"/>
              <w:bottom w:val="nil"/>
              <w:right w:val="nil"/>
            </w:tcBorders>
            <w:vAlign w:val="center"/>
          </w:tcPr>
          <w:p w14:paraId="52D85A1F" w14:textId="77777777" w:rsidR="00161A6F" w:rsidRDefault="00161A6F" w:rsidP="00161A6F">
            <w:pPr>
              <w:spacing w:after="0" w:line="240" w:lineRule="auto"/>
            </w:pPr>
          </w:p>
        </w:tc>
        <w:tc>
          <w:tcPr>
            <w:tcW w:w="3148" w:type="dxa"/>
            <w:tcBorders>
              <w:top w:val="nil"/>
              <w:left w:val="single" w:sz="12" w:space="0" w:color="000000"/>
              <w:bottom w:val="nil"/>
              <w:right w:val="nil"/>
            </w:tcBorders>
            <w:vAlign w:val="center"/>
          </w:tcPr>
          <w:p w14:paraId="51063D17" w14:textId="77777777" w:rsidR="00161A6F" w:rsidRDefault="00161A6F" w:rsidP="00161A6F">
            <w:pPr>
              <w:spacing w:after="0" w:line="240" w:lineRule="auto"/>
            </w:pPr>
          </w:p>
        </w:tc>
        <w:tc>
          <w:tcPr>
            <w:tcW w:w="1357" w:type="dxa"/>
            <w:tcBorders>
              <w:top w:val="nil"/>
              <w:left w:val="nil"/>
              <w:bottom w:val="nil"/>
              <w:right w:val="nil"/>
            </w:tcBorders>
            <w:vAlign w:val="center"/>
          </w:tcPr>
          <w:p w14:paraId="77626F6C" w14:textId="77777777" w:rsidR="00161A6F" w:rsidRDefault="00161A6F" w:rsidP="00161A6F">
            <w:pPr>
              <w:spacing w:after="0" w:line="240" w:lineRule="auto"/>
            </w:pPr>
          </w:p>
        </w:tc>
        <w:tc>
          <w:tcPr>
            <w:tcW w:w="407" w:type="dxa"/>
            <w:tcBorders>
              <w:top w:val="nil"/>
              <w:left w:val="nil"/>
              <w:bottom w:val="nil"/>
              <w:right w:val="nil"/>
            </w:tcBorders>
            <w:vAlign w:val="center"/>
          </w:tcPr>
          <w:p w14:paraId="16597ACC" w14:textId="77777777" w:rsidR="00161A6F" w:rsidRDefault="00161A6F" w:rsidP="00161A6F">
            <w:pPr>
              <w:spacing w:after="0" w:line="240" w:lineRule="auto"/>
            </w:pPr>
          </w:p>
        </w:tc>
        <w:tc>
          <w:tcPr>
            <w:tcW w:w="4492" w:type="dxa"/>
            <w:gridSpan w:val="2"/>
            <w:tcBorders>
              <w:top w:val="nil"/>
              <w:left w:val="nil"/>
              <w:bottom w:val="single" w:sz="4" w:space="0" w:color="auto"/>
              <w:right w:val="single" w:sz="12" w:space="0" w:color="auto"/>
            </w:tcBorders>
            <w:vAlign w:val="center"/>
          </w:tcPr>
          <w:p w14:paraId="01C8A1A1" w14:textId="77777777" w:rsidR="00161A6F" w:rsidRDefault="00161A6F" w:rsidP="00161A6F">
            <w:pPr>
              <w:spacing w:after="0" w:line="240" w:lineRule="auto"/>
            </w:pPr>
          </w:p>
        </w:tc>
        <w:tc>
          <w:tcPr>
            <w:tcW w:w="409" w:type="dxa"/>
            <w:tcBorders>
              <w:top w:val="nil"/>
              <w:left w:val="single" w:sz="12" w:space="0" w:color="auto"/>
              <w:bottom w:val="nil"/>
              <w:right w:val="nil"/>
            </w:tcBorders>
            <w:vAlign w:val="center"/>
          </w:tcPr>
          <w:p w14:paraId="08ED55D7" w14:textId="77777777" w:rsidR="00161A6F" w:rsidRDefault="00161A6F" w:rsidP="00161A6F">
            <w:pPr>
              <w:spacing w:after="0" w:line="240" w:lineRule="auto"/>
            </w:pPr>
          </w:p>
        </w:tc>
      </w:tr>
      <w:tr w:rsidR="00161A6F" w14:paraId="7CED7C11" w14:textId="77777777" w:rsidTr="00161A6F">
        <w:trPr>
          <w:trHeight w:val="327"/>
          <w:jc w:val="center"/>
        </w:trPr>
        <w:tc>
          <w:tcPr>
            <w:tcW w:w="395" w:type="dxa"/>
            <w:tcBorders>
              <w:top w:val="nil"/>
              <w:left w:val="nil"/>
              <w:bottom w:val="nil"/>
              <w:right w:val="single" w:sz="12" w:space="0" w:color="000000"/>
            </w:tcBorders>
            <w:vAlign w:val="center"/>
          </w:tcPr>
          <w:p w14:paraId="481973B2" w14:textId="77777777" w:rsidR="00161A6F" w:rsidRDefault="00161A6F" w:rsidP="00161A6F">
            <w:pPr>
              <w:spacing w:after="0" w:line="240" w:lineRule="auto"/>
            </w:pPr>
          </w:p>
        </w:tc>
        <w:tc>
          <w:tcPr>
            <w:tcW w:w="3148" w:type="dxa"/>
            <w:tcBorders>
              <w:top w:val="single" w:sz="8" w:space="0" w:color="000000"/>
              <w:left w:val="nil"/>
              <w:bottom w:val="nil"/>
              <w:right w:val="nil"/>
            </w:tcBorders>
            <w:vAlign w:val="center"/>
          </w:tcPr>
          <w:p w14:paraId="137841EE"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Стан економіки</w:t>
            </w:r>
          </w:p>
        </w:tc>
        <w:tc>
          <w:tcPr>
            <w:tcW w:w="1357" w:type="dxa"/>
            <w:tcBorders>
              <w:top w:val="nil"/>
              <w:left w:val="nil"/>
              <w:bottom w:val="nil"/>
              <w:right w:val="nil"/>
            </w:tcBorders>
            <w:vAlign w:val="center"/>
          </w:tcPr>
          <w:p w14:paraId="0786038F" w14:textId="77777777" w:rsidR="00161A6F" w:rsidRDefault="00161A6F" w:rsidP="00161A6F">
            <w:pPr>
              <w:spacing w:after="0" w:line="240" w:lineRule="auto"/>
            </w:pPr>
          </w:p>
        </w:tc>
        <w:tc>
          <w:tcPr>
            <w:tcW w:w="407" w:type="dxa"/>
            <w:tcBorders>
              <w:top w:val="nil"/>
              <w:left w:val="nil"/>
              <w:bottom w:val="nil"/>
              <w:right w:val="nil"/>
            </w:tcBorders>
            <w:vAlign w:val="center"/>
          </w:tcPr>
          <w:p w14:paraId="3B432BFD" w14:textId="77777777" w:rsidR="00161A6F" w:rsidRDefault="00161A6F" w:rsidP="00161A6F">
            <w:pPr>
              <w:spacing w:after="0" w:line="240" w:lineRule="auto"/>
            </w:pPr>
          </w:p>
        </w:tc>
        <w:tc>
          <w:tcPr>
            <w:tcW w:w="4492" w:type="dxa"/>
            <w:gridSpan w:val="2"/>
            <w:tcBorders>
              <w:top w:val="single" w:sz="4" w:space="0" w:color="auto"/>
              <w:left w:val="nil"/>
              <w:bottom w:val="single" w:sz="4" w:space="0" w:color="auto"/>
              <w:right w:val="single" w:sz="12" w:space="0" w:color="auto"/>
            </w:tcBorders>
            <w:vAlign w:val="center"/>
          </w:tcPr>
          <w:p w14:paraId="1AFB54BD"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Рівень прибутковості</w:t>
            </w:r>
          </w:p>
        </w:tc>
        <w:tc>
          <w:tcPr>
            <w:tcW w:w="409" w:type="dxa"/>
            <w:tcBorders>
              <w:top w:val="nil"/>
              <w:left w:val="single" w:sz="12" w:space="0" w:color="auto"/>
              <w:bottom w:val="nil"/>
              <w:right w:val="nil"/>
            </w:tcBorders>
            <w:vAlign w:val="center"/>
          </w:tcPr>
          <w:p w14:paraId="36EEA99B" w14:textId="77777777" w:rsidR="00161A6F" w:rsidRDefault="00161A6F" w:rsidP="00161A6F">
            <w:pPr>
              <w:spacing w:after="0" w:line="240" w:lineRule="auto"/>
            </w:pPr>
          </w:p>
        </w:tc>
      </w:tr>
      <w:tr w:rsidR="00161A6F" w14:paraId="30DDDC79" w14:textId="77777777" w:rsidTr="00161A6F">
        <w:trPr>
          <w:trHeight w:val="327"/>
          <w:jc w:val="center"/>
        </w:trPr>
        <w:tc>
          <w:tcPr>
            <w:tcW w:w="395" w:type="dxa"/>
            <w:tcBorders>
              <w:top w:val="nil"/>
              <w:left w:val="nil"/>
              <w:bottom w:val="nil"/>
              <w:right w:val="single" w:sz="12" w:space="0" w:color="000000"/>
            </w:tcBorders>
            <w:vAlign w:val="center"/>
          </w:tcPr>
          <w:p w14:paraId="3DBD936F" w14:textId="77777777" w:rsidR="00161A6F" w:rsidRDefault="00161A6F" w:rsidP="00161A6F">
            <w:pPr>
              <w:spacing w:after="0" w:line="240" w:lineRule="auto"/>
            </w:pPr>
          </w:p>
        </w:tc>
        <w:tc>
          <w:tcPr>
            <w:tcW w:w="3148" w:type="dxa"/>
            <w:tcBorders>
              <w:top w:val="single" w:sz="8" w:space="0" w:color="000000"/>
              <w:left w:val="nil"/>
              <w:bottom w:val="nil"/>
              <w:right w:val="nil"/>
            </w:tcBorders>
            <w:vAlign w:val="center"/>
          </w:tcPr>
          <w:p w14:paraId="2CCDDB86"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Податкова політика</w:t>
            </w:r>
          </w:p>
        </w:tc>
        <w:tc>
          <w:tcPr>
            <w:tcW w:w="1357" w:type="dxa"/>
            <w:tcBorders>
              <w:top w:val="nil"/>
              <w:left w:val="nil"/>
              <w:bottom w:val="nil"/>
              <w:right w:val="nil"/>
            </w:tcBorders>
            <w:vAlign w:val="center"/>
          </w:tcPr>
          <w:p w14:paraId="706B611E" w14:textId="77777777" w:rsidR="00161A6F" w:rsidRDefault="00161A6F" w:rsidP="00161A6F">
            <w:pPr>
              <w:spacing w:after="0" w:line="240" w:lineRule="auto"/>
            </w:pPr>
          </w:p>
        </w:tc>
        <w:tc>
          <w:tcPr>
            <w:tcW w:w="407" w:type="dxa"/>
            <w:tcBorders>
              <w:top w:val="nil"/>
              <w:left w:val="nil"/>
              <w:bottom w:val="nil"/>
              <w:right w:val="nil"/>
            </w:tcBorders>
            <w:vAlign w:val="center"/>
          </w:tcPr>
          <w:p w14:paraId="6279BA00" w14:textId="77777777" w:rsidR="00161A6F" w:rsidRDefault="00161A6F" w:rsidP="00161A6F">
            <w:pPr>
              <w:spacing w:after="0" w:line="240" w:lineRule="auto"/>
            </w:pPr>
          </w:p>
        </w:tc>
        <w:tc>
          <w:tcPr>
            <w:tcW w:w="4492" w:type="dxa"/>
            <w:gridSpan w:val="2"/>
            <w:tcBorders>
              <w:top w:val="single" w:sz="4" w:space="0" w:color="auto"/>
              <w:left w:val="nil"/>
              <w:bottom w:val="single" w:sz="4" w:space="0" w:color="auto"/>
              <w:right w:val="single" w:sz="12" w:space="0" w:color="auto"/>
            </w:tcBorders>
            <w:vAlign w:val="center"/>
          </w:tcPr>
          <w:p w14:paraId="72E186CF"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Стадія життєвого циклу</w:t>
            </w:r>
          </w:p>
        </w:tc>
        <w:tc>
          <w:tcPr>
            <w:tcW w:w="409" w:type="dxa"/>
            <w:tcBorders>
              <w:top w:val="nil"/>
              <w:left w:val="single" w:sz="12" w:space="0" w:color="auto"/>
              <w:bottom w:val="nil"/>
              <w:right w:val="nil"/>
            </w:tcBorders>
            <w:vAlign w:val="center"/>
          </w:tcPr>
          <w:p w14:paraId="50FDBA38" w14:textId="77777777" w:rsidR="00161A6F" w:rsidRDefault="00161A6F" w:rsidP="00161A6F">
            <w:pPr>
              <w:spacing w:after="0" w:line="240" w:lineRule="auto"/>
            </w:pPr>
          </w:p>
        </w:tc>
      </w:tr>
      <w:tr w:rsidR="00161A6F" w14:paraId="7231F38A" w14:textId="77777777" w:rsidTr="00161A6F">
        <w:trPr>
          <w:trHeight w:val="327"/>
          <w:jc w:val="center"/>
        </w:trPr>
        <w:tc>
          <w:tcPr>
            <w:tcW w:w="395" w:type="dxa"/>
            <w:tcBorders>
              <w:top w:val="nil"/>
              <w:left w:val="nil"/>
              <w:bottom w:val="nil"/>
              <w:right w:val="single" w:sz="12" w:space="0" w:color="000000"/>
            </w:tcBorders>
            <w:vAlign w:val="center"/>
          </w:tcPr>
          <w:p w14:paraId="4A5FD789" w14:textId="77777777" w:rsidR="00161A6F" w:rsidRDefault="00161A6F" w:rsidP="00161A6F">
            <w:pPr>
              <w:spacing w:after="0" w:line="240" w:lineRule="auto"/>
            </w:pPr>
          </w:p>
        </w:tc>
        <w:tc>
          <w:tcPr>
            <w:tcW w:w="3148" w:type="dxa"/>
            <w:tcBorders>
              <w:top w:val="single" w:sz="8" w:space="0" w:color="000000"/>
              <w:left w:val="nil"/>
              <w:bottom w:val="nil"/>
              <w:right w:val="nil"/>
            </w:tcBorders>
            <w:vAlign w:val="center"/>
          </w:tcPr>
          <w:p w14:paraId="59DC8AD8"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Вартість кредитних ресурсів</w:t>
            </w:r>
          </w:p>
        </w:tc>
        <w:tc>
          <w:tcPr>
            <w:tcW w:w="1357" w:type="dxa"/>
            <w:tcBorders>
              <w:top w:val="nil"/>
              <w:left w:val="nil"/>
              <w:bottom w:val="nil"/>
              <w:right w:val="nil"/>
            </w:tcBorders>
            <w:vAlign w:val="center"/>
          </w:tcPr>
          <w:p w14:paraId="7CC765C5" w14:textId="77777777" w:rsidR="00161A6F" w:rsidRDefault="00161A6F" w:rsidP="00161A6F">
            <w:pPr>
              <w:spacing w:after="0" w:line="240" w:lineRule="auto"/>
            </w:pPr>
          </w:p>
        </w:tc>
        <w:tc>
          <w:tcPr>
            <w:tcW w:w="407" w:type="dxa"/>
            <w:tcBorders>
              <w:top w:val="nil"/>
              <w:left w:val="nil"/>
              <w:bottom w:val="nil"/>
              <w:right w:val="nil"/>
            </w:tcBorders>
            <w:vAlign w:val="center"/>
          </w:tcPr>
          <w:p w14:paraId="08982697" w14:textId="77777777" w:rsidR="00161A6F" w:rsidRDefault="00161A6F" w:rsidP="00161A6F">
            <w:pPr>
              <w:spacing w:after="0" w:line="240" w:lineRule="auto"/>
            </w:pPr>
          </w:p>
        </w:tc>
        <w:tc>
          <w:tcPr>
            <w:tcW w:w="4492" w:type="dxa"/>
            <w:gridSpan w:val="2"/>
            <w:tcBorders>
              <w:top w:val="single" w:sz="4" w:space="0" w:color="auto"/>
              <w:left w:val="nil"/>
              <w:bottom w:val="single" w:sz="4" w:space="0" w:color="auto"/>
              <w:right w:val="single" w:sz="12" w:space="0" w:color="auto"/>
            </w:tcBorders>
            <w:vAlign w:val="center"/>
          </w:tcPr>
          <w:p w14:paraId="500D113F"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Галузеві особливості</w:t>
            </w:r>
          </w:p>
        </w:tc>
        <w:tc>
          <w:tcPr>
            <w:tcW w:w="409" w:type="dxa"/>
            <w:tcBorders>
              <w:top w:val="nil"/>
              <w:left w:val="single" w:sz="12" w:space="0" w:color="auto"/>
              <w:bottom w:val="nil"/>
              <w:right w:val="nil"/>
            </w:tcBorders>
            <w:vAlign w:val="center"/>
          </w:tcPr>
          <w:p w14:paraId="205B860A" w14:textId="77777777" w:rsidR="00161A6F" w:rsidRDefault="00161A6F" w:rsidP="00161A6F">
            <w:pPr>
              <w:spacing w:after="0" w:line="240" w:lineRule="auto"/>
            </w:pPr>
          </w:p>
        </w:tc>
      </w:tr>
      <w:tr w:rsidR="00161A6F" w14:paraId="402B62CF" w14:textId="77777777" w:rsidTr="00161A6F">
        <w:trPr>
          <w:trHeight w:val="327"/>
          <w:jc w:val="center"/>
        </w:trPr>
        <w:tc>
          <w:tcPr>
            <w:tcW w:w="395" w:type="dxa"/>
            <w:tcBorders>
              <w:top w:val="nil"/>
              <w:left w:val="nil"/>
              <w:bottom w:val="nil"/>
              <w:right w:val="single" w:sz="12" w:space="0" w:color="000000"/>
            </w:tcBorders>
            <w:vAlign w:val="center"/>
          </w:tcPr>
          <w:p w14:paraId="0158E109" w14:textId="77777777" w:rsidR="00161A6F" w:rsidRDefault="00161A6F" w:rsidP="00161A6F">
            <w:pPr>
              <w:spacing w:after="0" w:line="240" w:lineRule="auto"/>
            </w:pPr>
          </w:p>
        </w:tc>
        <w:tc>
          <w:tcPr>
            <w:tcW w:w="3148" w:type="dxa"/>
            <w:tcBorders>
              <w:top w:val="single" w:sz="8" w:space="0" w:color="000000"/>
              <w:left w:val="nil"/>
              <w:bottom w:val="nil"/>
              <w:right w:val="nil"/>
            </w:tcBorders>
            <w:vAlign w:val="center"/>
          </w:tcPr>
          <w:p w14:paraId="49BDB8F6"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Розвиток фінансового ринку</w:t>
            </w:r>
          </w:p>
        </w:tc>
        <w:tc>
          <w:tcPr>
            <w:tcW w:w="1357" w:type="dxa"/>
            <w:tcBorders>
              <w:top w:val="nil"/>
              <w:left w:val="nil"/>
              <w:bottom w:val="nil"/>
              <w:right w:val="nil"/>
            </w:tcBorders>
            <w:vAlign w:val="center"/>
          </w:tcPr>
          <w:p w14:paraId="0E6D9308" w14:textId="77777777" w:rsidR="00161A6F" w:rsidRDefault="00161A6F" w:rsidP="00161A6F">
            <w:pPr>
              <w:spacing w:after="0" w:line="240" w:lineRule="auto"/>
            </w:pPr>
          </w:p>
        </w:tc>
        <w:tc>
          <w:tcPr>
            <w:tcW w:w="407" w:type="dxa"/>
            <w:tcBorders>
              <w:top w:val="nil"/>
              <w:left w:val="nil"/>
              <w:bottom w:val="nil"/>
              <w:right w:val="nil"/>
            </w:tcBorders>
            <w:vAlign w:val="center"/>
          </w:tcPr>
          <w:p w14:paraId="1CAE5ACC" w14:textId="77777777" w:rsidR="00161A6F" w:rsidRDefault="00161A6F" w:rsidP="00161A6F">
            <w:pPr>
              <w:spacing w:after="0" w:line="240" w:lineRule="auto"/>
            </w:pPr>
          </w:p>
        </w:tc>
        <w:tc>
          <w:tcPr>
            <w:tcW w:w="4492" w:type="dxa"/>
            <w:gridSpan w:val="2"/>
            <w:tcBorders>
              <w:top w:val="single" w:sz="4" w:space="0" w:color="auto"/>
              <w:left w:val="nil"/>
              <w:bottom w:val="single" w:sz="4" w:space="0" w:color="auto"/>
              <w:right w:val="single" w:sz="12" w:space="0" w:color="auto"/>
            </w:tcBorders>
            <w:vAlign w:val="center"/>
          </w:tcPr>
          <w:p w14:paraId="67DE031F"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Структура активів</w:t>
            </w:r>
          </w:p>
        </w:tc>
        <w:tc>
          <w:tcPr>
            <w:tcW w:w="409" w:type="dxa"/>
            <w:tcBorders>
              <w:top w:val="nil"/>
              <w:left w:val="single" w:sz="12" w:space="0" w:color="auto"/>
              <w:bottom w:val="nil"/>
              <w:right w:val="nil"/>
            </w:tcBorders>
            <w:vAlign w:val="center"/>
          </w:tcPr>
          <w:p w14:paraId="4B2AB33F" w14:textId="77777777" w:rsidR="00161A6F" w:rsidRDefault="00161A6F" w:rsidP="00161A6F">
            <w:pPr>
              <w:spacing w:after="0" w:line="240" w:lineRule="auto"/>
            </w:pPr>
          </w:p>
        </w:tc>
      </w:tr>
      <w:tr w:rsidR="00161A6F" w14:paraId="6AF2B405" w14:textId="77777777" w:rsidTr="00161A6F">
        <w:trPr>
          <w:trHeight w:val="327"/>
          <w:jc w:val="center"/>
        </w:trPr>
        <w:tc>
          <w:tcPr>
            <w:tcW w:w="395" w:type="dxa"/>
            <w:tcBorders>
              <w:top w:val="nil"/>
              <w:left w:val="nil"/>
              <w:bottom w:val="nil"/>
              <w:right w:val="single" w:sz="12" w:space="0" w:color="000000"/>
            </w:tcBorders>
            <w:vAlign w:val="center"/>
          </w:tcPr>
          <w:p w14:paraId="5B7A80C1" w14:textId="77777777" w:rsidR="00161A6F" w:rsidRDefault="00161A6F" w:rsidP="00161A6F">
            <w:pPr>
              <w:spacing w:after="0" w:line="240" w:lineRule="auto"/>
            </w:pPr>
          </w:p>
        </w:tc>
        <w:tc>
          <w:tcPr>
            <w:tcW w:w="3148" w:type="dxa"/>
            <w:tcBorders>
              <w:top w:val="single" w:sz="8" w:space="0" w:color="000000"/>
              <w:left w:val="nil"/>
              <w:bottom w:val="nil"/>
              <w:right w:val="nil"/>
            </w:tcBorders>
            <w:vAlign w:val="center"/>
          </w:tcPr>
          <w:p w14:paraId="05AA58FD"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Інфляція</w:t>
            </w:r>
          </w:p>
        </w:tc>
        <w:tc>
          <w:tcPr>
            <w:tcW w:w="1357" w:type="dxa"/>
            <w:tcBorders>
              <w:top w:val="nil"/>
              <w:left w:val="nil"/>
              <w:bottom w:val="nil"/>
              <w:right w:val="nil"/>
            </w:tcBorders>
            <w:vAlign w:val="center"/>
          </w:tcPr>
          <w:p w14:paraId="73249276" w14:textId="77777777" w:rsidR="00161A6F" w:rsidRDefault="00161A6F" w:rsidP="00161A6F">
            <w:pPr>
              <w:spacing w:after="0" w:line="240" w:lineRule="auto"/>
            </w:pPr>
          </w:p>
        </w:tc>
        <w:tc>
          <w:tcPr>
            <w:tcW w:w="407" w:type="dxa"/>
            <w:tcBorders>
              <w:top w:val="nil"/>
              <w:left w:val="nil"/>
              <w:bottom w:val="nil"/>
              <w:right w:val="nil"/>
            </w:tcBorders>
            <w:vAlign w:val="center"/>
          </w:tcPr>
          <w:p w14:paraId="5D13ADAE" w14:textId="77777777" w:rsidR="00161A6F" w:rsidRDefault="00161A6F" w:rsidP="00161A6F">
            <w:pPr>
              <w:spacing w:after="0" w:line="240" w:lineRule="auto"/>
            </w:pPr>
          </w:p>
        </w:tc>
        <w:tc>
          <w:tcPr>
            <w:tcW w:w="4492" w:type="dxa"/>
            <w:gridSpan w:val="2"/>
            <w:tcBorders>
              <w:top w:val="single" w:sz="4" w:space="0" w:color="auto"/>
              <w:left w:val="nil"/>
              <w:bottom w:val="single" w:sz="4" w:space="0" w:color="auto"/>
              <w:right w:val="single" w:sz="12" w:space="0" w:color="auto"/>
            </w:tcBorders>
            <w:vAlign w:val="center"/>
          </w:tcPr>
          <w:p w14:paraId="56FACCF1"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Інвестиційна політика</w:t>
            </w:r>
          </w:p>
        </w:tc>
        <w:tc>
          <w:tcPr>
            <w:tcW w:w="409" w:type="dxa"/>
            <w:tcBorders>
              <w:top w:val="nil"/>
              <w:left w:val="single" w:sz="12" w:space="0" w:color="auto"/>
              <w:bottom w:val="nil"/>
              <w:right w:val="nil"/>
            </w:tcBorders>
            <w:vAlign w:val="center"/>
          </w:tcPr>
          <w:p w14:paraId="6E95267E" w14:textId="77777777" w:rsidR="00161A6F" w:rsidRDefault="00161A6F" w:rsidP="00161A6F">
            <w:pPr>
              <w:spacing w:after="0" w:line="240" w:lineRule="auto"/>
            </w:pPr>
          </w:p>
        </w:tc>
      </w:tr>
      <w:tr w:rsidR="00161A6F" w14:paraId="2A911758" w14:textId="77777777" w:rsidTr="00161A6F">
        <w:trPr>
          <w:trHeight w:val="327"/>
          <w:jc w:val="center"/>
        </w:trPr>
        <w:tc>
          <w:tcPr>
            <w:tcW w:w="395" w:type="dxa"/>
            <w:tcBorders>
              <w:top w:val="nil"/>
              <w:left w:val="nil"/>
              <w:bottom w:val="nil"/>
              <w:right w:val="single" w:sz="12" w:space="0" w:color="000000"/>
            </w:tcBorders>
            <w:vAlign w:val="center"/>
          </w:tcPr>
          <w:p w14:paraId="7BF11495" w14:textId="77777777" w:rsidR="00161A6F" w:rsidRDefault="00161A6F" w:rsidP="00161A6F">
            <w:pPr>
              <w:spacing w:after="0" w:line="240" w:lineRule="auto"/>
            </w:pPr>
          </w:p>
        </w:tc>
        <w:tc>
          <w:tcPr>
            <w:tcW w:w="3148" w:type="dxa"/>
            <w:tcBorders>
              <w:top w:val="single" w:sz="8" w:space="0" w:color="000000"/>
              <w:left w:val="nil"/>
              <w:bottom w:val="single" w:sz="4" w:space="0" w:color="auto"/>
              <w:right w:val="nil"/>
            </w:tcBorders>
            <w:vAlign w:val="center"/>
          </w:tcPr>
          <w:p w14:paraId="6AAF8034"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Воєнні та політичні ризики</w:t>
            </w:r>
          </w:p>
        </w:tc>
        <w:tc>
          <w:tcPr>
            <w:tcW w:w="1357" w:type="dxa"/>
            <w:tcBorders>
              <w:top w:val="nil"/>
              <w:left w:val="nil"/>
              <w:bottom w:val="nil"/>
              <w:right w:val="nil"/>
            </w:tcBorders>
            <w:vAlign w:val="center"/>
          </w:tcPr>
          <w:p w14:paraId="69D63044" w14:textId="77777777" w:rsidR="00161A6F" w:rsidRDefault="00161A6F" w:rsidP="00161A6F">
            <w:pPr>
              <w:spacing w:after="0" w:line="240" w:lineRule="auto"/>
            </w:pPr>
          </w:p>
        </w:tc>
        <w:tc>
          <w:tcPr>
            <w:tcW w:w="407" w:type="dxa"/>
            <w:tcBorders>
              <w:top w:val="nil"/>
              <w:left w:val="nil"/>
              <w:bottom w:val="nil"/>
              <w:right w:val="nil"/>
            </w:tcBorders>
            <w:vAlign w:val="center"/>
          </w:tcPr>
          <w:p w14:paraId="590697B0" w14:textId="77777777" w:rsidR="00161A6F" w:rsidRDefault="00161A6F" w:rsidP="00161A6F">
            <w:pPr>
              <w:spacing w:after="0" w:line="240" w:lineRule="auto"/>
            </w:pPr>
          </w:p>
        </w:tc>
        <w:tc>
          <w:tcPr>
            <w:tcW w:w="4492" w:type="dxa"/>
            <w:gridSpan w:val="2"/>
            <w:tcBorders>
              <w:top w:val="single" w:sz="4" w:space="0" w:color="auto"/>
              <w:left w:val="nil"/>
              <w:bottom w:val="single" w:sz="4" w:space="0" w:color="auto"/>
              <w:right w:val="single" w:sz="12" w:space="0" w:color="auto"/>
            </w:tcBorders>
            <w:vAlign w:val="center"/>
          </w:tcPr>
          <w:p w14:paraId="6CF625DC" w14:textId="77777777" w:rsidR="00161A6F" w:rsidRPr="009F0CE6" w:rsidRDefault="00161A6F" w:rsidP="00161A6F">
            <w:pPr>
              <w:spacing w:after="0" w:line="240" w:lineRule="auto"/>
              <w:rPr>
                <w:lang w:val="uk-UA"/>
              </w:rPr>
            </w:pPr>
            <w:r w:rsidRPr="009F0CE6">
              <w:rPr>
                <w:rFonts w:ascii="Times New Roman" w:eastAsia="Times New Roman" w:hAnsi="Times New Roman"/>
                <w:sz w:val="22"/>
                <w:lang w:val="uk-UA"/>
              </w:rPr>
              <w:t>Рівень фінансового ризику</w:t>
            </w:r>
          </w:p>
        </w:tc>
        <w:tc>
          <w:tcPr>
            <w:tcW w:w="409" w:type="dxa"/>
            <w:tcBorders>
              <w:top w:val="nil"/>
              <w:left w:val="single" w:sz="12" w:space="0" w:color="auto"/>
              <w:bottom w:val="nil"/>
              <w:right w:val="nil"/>
            </w:tcBorders>
            <w:vAlign w:val="center"/>
          </w:tcPr>
          <w:p w14:paraId="3A174A7B" w14:textId="77777777" w:rsidR="00161A6F" w:rsidRDefault="00161A6F" w:rsidP="00161A6F">
            <w:pPr>
              <w:spacing w:after="0" w:line="240" w:lineRule="auto"/>
            </w:pPr>
          </w:p>
        </w:tc>
      </w:tr>
    </w:tbl>
    <w:p w14:paraId="735667A5" w14:textId="4B7C33F6" w:rsidR="00520F11" w:rsidRPr="00DB17AB" w:rsidRDefault="00520F11" w:rsidP="00F30198">
      <w:pPr>
        <w:jc w:val="center"/>
        <w:rPr>
          <w:lang w:val="uk-UA"/>
        </w:rPr>
      </w:pPr>
    </w:p>
    <w:p w14:paraId="54D322E5" w14:textId="77777777" w:rsidR="00FD3BFA" w:rsidRPr="00A05374" w:rsidRDefault="00FD3BFA" w:rsidP="00FD3BFA">
      <w:pPr>
        <w:rPr>
          <w:rFonts w:ascii="Times New Roman" w:hAnsi="Times New Roman" w:cs="Times New Roman"/>
          <w:i/>
          <w:iCs/>
          <w:sz w:val="28"/>
          <w:szCs w:val="28"/>
          <w:lang w:val="uk-UA"/>
        </w:rPr>
      </w:pPr>
      <w:r w:rsidRPr="00A05374">
        <w:rPr>
          <w:rFonts w:ascii="Times New Roman" w:hAnsi="Times New Roman" w:cs="Times New Roman"/>
          <w:i/>
          <w:iCs/>
          <w:sz w:val="28"/>
          <w:szCs w:val="28"/>
          <w:lang w:val="uk-UA"/>
        </w:rPr>
        <w:t>Джерело: розроблено автором на основі [1; 2; 14].</w:t>
      </w:r>
    </w:p>
    <w:p w14:paraId="42EE9211" w14:textId="77777777" w:rsidR="00FD3BFA" w:rsidRPr="00161A6F" w:rsidRDefault="00FD3BFA" w:rsidP="007272EF">
      <w:pPr>
        <w:spacing w:after="0" w:line="360" w:lineRule="auto"/>
        <w:ind w:firstLine="1728"/>
        <w:jc w:val="both"/>
        <w:rPr>
          <w:rFonts w:ascii="Times New Roman" w:hAnsi="Times New Roman" w:cs="Times New Roman"/>
          <w:sz w:val="28"/>
          <w:szCs w:val="28"/>
          <w:lang w:val="uk-UA"/>
        </w:rPr>
      </w:pPr>
      <w:proofErr w:type="gramStart"/>
      <w:r w:rsidRPr="00CD2467">
        <w:rPr>
          <w:rFonts w:ascii="Times New Roman" w:hAnsi="Times New Roman" w:cs="Times New Roman"/>
          <w:sz w:val="28"/>
          <w:szCs w:val="28"/>
          <w:lang w:val="ru-RU"/>
        </w:rPr>
        <w:t>Як видно</w:t>
      </w:r>
      <w:proofErr w:type="gramEnd"/>
      <w:r w:rsidRPr="00CD2467">
        <w:rPr>
          <w:rFonts w:ascii="Times New Roman" w:hAnsi="Times New Roman" w:cs="Times New Roman"/>
          <w:sz w:val="28"/>
          <w:szCs w:val="28"/>
          <w:lang w:val="ru-RU"/>
        </w:rPr>
        <w:t xml:space="preserve"> з рисунка 1.1, структура </w:t>
      </w:r>
      <w:proofErr w:type="spellStart"/>
      <w:r w:rsidRPr="00CD2467">
        <w:rPr>
          <w:rFonts w:ascii="Times New Roman" w:hAnsi="Times New Roman" w:cs="Times New Roman"/>
          <w:sz w:val="28"/>
          <w:szCs w:val="28"/>
          <w:lang w:val="ru-RU"/>
        </w:rPr>
        <w:t>капіталу</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формується</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під</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впливом</w:t>
      </w:r>
      <w:proofErr w:type="spellEnd"/>
      <w:r w:rsidRPr="00CD2467">
        <w:rPr>
          <w:rFonts w:ascii="Times New Roman" w:hAnsi="Times New Roman" w:cs="Times New Roman"/>
          <w:sz w:val="28"/>
          <w:szCs w:val="28"/>
          <w:lang w:val="ru-RU"/>
        </w:rPr>
        <w:t xml:space="preserve"> комплексу </w:t>
      </w:r>
      <w:proofErr w:type="spellStart"/>
      <w:r w:rsidRPr="00CD2467">
        <w:rPr>
          <w:rFonts w:ascii="Times New Roman" w:hAnsi="Times New Roman" w:cs="Times New Roman"/>
          <w:sz w:val="28"/>
          <w:szCs w:val="28"/>
          <w:lang w:val="ru-RU"/>
        </w:rPr>
        <w:t>взаємопов'язаних</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факторів</w:t>
      </w:r>
      <w:proofErr w:type="spellEnd"/>
      <w:r w:rsidRPr="00CD2467">
        <w:rPr>
          <w:rFonts w:ascii="Times New Roman" w:hAnsi="Times New Roman" w:cs="Times New Roman"/>
          <w:sz w:val="28"/>
          <w:szCs w:val="28"/>
          <w:lang w:val="ru-RU"/>
        </w:rPr>
        <w:t xml:space="preserve">. До </w:t>
      </w:r>
      <w:proofErr w:type="spellStart"/>
      <w:r w:rsidRPr="00CD2467">
        <w:rPr>
          <w:rFonts w:ascii="Times New Roman" w:hAnsi="Times New Roman" w:cs="Times New Roman"/>
          <w:sz w:val="28"/>
          <w:szCs w:val="28"/>
          <w:lang w:val="ru-RU"/>
        </w:rPr>
        <w:t>зовнішніх</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факторів</w:t>
      </w:r>
      <w:proofErr w:type="spellEnd"/>
      <w:r w:rsidRPr="00CD2467">
        <w:rPr>
          <w:rFonts w:ascii="Times New Roman" w:hAnsi="Times New Roman" w:cs="Times New Roman"/>
          <w:sz w:val="28"/>
          <w:szCs w:val="28"/>
          <w:lang w:val="ru-RU"/>
        </w:rPr>
        <w:t xml:space="preserve"> належать </w:t>
      </w:r>
      <w:proofErr w:type="spellStart"/>
      <w:r w:rsidRPr="00CD2467">
        <w:rPr>
          <w:rFonts w:ascii="Times New Roman" w:hAnsi="Times New Roman" w:cs="Times New Roman"/>
          <w:sz w:val="28"/>
          <w:szCs w:val="28"/>
          <w:lang w:val="ru-RU"/>
        </w:rPr>
        <w:t>умови</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функціонування</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підприємства</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які</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воно</w:t>
      </w:r>
      <w:proofErr w:type="spellEnd"/>
      <w:r w:rsidRPr="00CD2467">
        <w:rPr>
          <w:rFonts w:ascii="Times New Roman" w:hAnsi="Times New Roman" w:cs="Times New Roman"/>
          <w:sz w:val="28"/>
          <w:szCs w:val="28"/>
          <w:lang w:val="ru-RU"/>
        </w:rPr>
        <w:t xml:space="preserve"> не </w:t>
      </w:r>
      <w:proofErr w:type="spellStart"/>
      <w:r w:rsidRPr="00CD2467">
        <w:rPr>
          <w:rFonts w:ascii="Times New Roman" w:hAnsi="Times New Roman" w:cs="Times New Roman"/>
          <w:sz w:val="28"/>
          <w:szCs w:val="28"/>
          <w:lang w:val="ru-RU"/>
        </w:rPr>
        <w:t>може</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безпосередньо</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контролювати</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але</w:t>
      </w:r>
      <w:proofErr w:type="spellEnd"/>
      <w:r w:rsidRPr="00CD2467">
        <w:rPr>
          <w:rFonts w:ascii="Times New Roman" w:hAnsi="Times New Roman" w:cs="Times New Roman"/>
          <w:sz w:val="28"/>
          <w:szCs w:val="28"/>
          <w:lang w:val="ru-RU"/>
        </w:rPr>
        <w:t xml:space="preserve"> повинно </w:t>
      </w:r>
      <w:proofErr w:type="spellStart"/>
      <w:r w:rsidRPr="00CD2467">
        <w:rPr>
          <w:rFonts w:ascii="Times New Roman" w:hAnsi="Times New Roman" w:cs="Times New Roman"/>
          <w:sz w:val="28"/>
          <w:szCs w:val="28"/>
          <w:lang w:val="ru-RU"/>
        </w:rPr>
        <w:t>враховувати</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під</w:t>
      </w:r>
      <w:proofErr w:type="spellEnd"/>
      <w:r w:rsidRPr="00CD2467">
        <w:rPr>
          <w:rFonts w:ascii="Times New Roman" w:hAnsi="Times New Roman" w:cs="Times New Roman"/>
          <w:sz w:val="28"/>
          <w:szCs w:val="28"/>
          <w:lang w:val="ru-RU"/>
        </w:rPr>
        <w:t xml:space="preserve"> час </w:t>
      </w:r>
      <w:proofErr w:type="spellStart"/>
      <w:r w:rsidRPr="00CD2467">
        <w:rPr>
          <w:rFonts w:ascii="Times New Roman" w:hAnsi="Times New Roman" w:cs="Times New Roman"/>
          <w:sz w:val="28"/>
          <w:szCs w:val="28"/>
          <w:lang w:val="ru-RU"/>
        </w:rPr>
        <w:t>прийняття</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фінансових</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рішень</w:t>
      </w:r>
      <w:proofErr w:type="spellEnd"/>
      <w:r w:rsidRPr="00CD2467">
        <w:rPr>
          <w:rFonts w:ascii="Times New Roman" w:hAnsi="Times New Roman" w:cs="Times New Roman"/>
          <w:sz w:val="28"/>
          <w:szCs w:val="28"/>
          <w:lang w:val="ru-RU"/>
        </w:rPr>
        <w:t xml:space="preserve">, а </w:t>
      </w:r>
      <w:proofErr w:type="spellStart"/>
      <w:r w:rsidRPr="00CD2467">
        <w:rPr>
          <w:rFonts w:ascii="Times New Roman" w:hAnsi="Times New Roman" w:cs="Times New Roman"/>
          <w:sz w:val="28"/>
          <w:szCs w:val="28"/>
          <w:lang w:val="ru-RU"/>
        </w:rPr>
        <w:t>внутрішні</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фактори</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безпосередньо</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пов'язані</w:t>
      </w:r>
      <w:proofErr w:type="spellEnd"/>
      <w:r w:rsidRPr="00CD2467">
        <w:rPr>
          <w:rFonts w:ascii="Times New Roman" w:hAnsi="Times New Roman" w:cs="Times New Roman"/>
          <w:sz w:val="28"/>
          <w:szCs w:val="28"/>
          <w:lang w:val="ru-RU"/>
        </w:rPr>
        <w:t xml:space="preserve"> з </w:t>
      </w:r>
      <w:proofErr w:type="spellStart"/>
      <w:r w:rsidRPr="00CD2467">
        <w:rPr>
          <w:rFonts w:ascii="Times New Roman" w:hAnsi="Times New Roman" w:cs="Times New Roman"/>
          <w:sz w:val="28"/>
          <w:szCs w:val="28"/>
          <w:lang w:val="ru-RU"/>
        </w:rPr>
        <w:t>особливостями</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діяльності</w:t>
      </w:r>
      <w:proofErr w:type="spellEnd"/>
      <w:r w:rsidRPr="00CD2467">
        <w:rPr>
          <w:rFonts w:ascii="Times New Roman" w:hAnsi="Times New Roman" w:cs="Times New Roman"/>
          <w:sz w:val="28"/>
          <w:szCs w:val="28"/>
          <w:lang w:val="ru-RU"/>
        </w:rPr>
        <w:t xml:space="preserve"> </w:t>
      </w:r>
      <w:proofErr w:type="spellStart"/>
      <w:r w:rsidRPr="00CD2467">
        <w:rPr>
          <w:rFonts w:ascii="Times New Roman" w:hAnsi="Times New Roman" w:cs="Times New Roman"/>
          <w:sz w:val="28"/>
          <w:szCs w:val="28"/>
          <w:lang w:val="ru-RU"/>
        </w:rPr>
        <w:t>підприємства</w:t>
      </w:r>
      <w:proofErr w:type="spellEnd"/>
      <w:r w:rsidRPr="00CD2467">
        <w:rPr>
          <w:rFonts w:ascii="Times New Roman" w:hAnsi="Times New Roman" w:cs="Times New Roman"/>
          <w:sz w:val="28"/>
          <w:szCs w:val="28"/>
          <w:lang w:val="ru-RU"/>
        </w:rPr>
        <w:t xml:space="preserve">. </w:t>
      </w:r>
    </w:p>
    <w:p w14:paraId="55667F13" w14:textId="77777777" w:rsidR="007272EF" w:rsidRPr="007272EF" w:rsidRDefault="007272EF" w:rsidP="007272EF">
      <w:pPr>
        <w:spacing w:after="0" w:line="360" w:lineRule="auto"/>
        <w:ind w:firstLine="1728"/>
        <w:jc w:val="both"/>
        <w:rPr>
          <w:rFonts w:ascii="Times New Roman" w:hAnsi="Times New Roman" w:cs="Times New Roman"/>
          <w:sz w:val="28"/>
          <w:szCs w:val="28"/>
          <w:lang w:val="uk-UA"/>
        </w:rPr>
      </w:pPr>
      <w:r w:rsidRPr="007272EF">
        <w:rPr>
          <w:rFonts w:ascii="Times New Roman" w:hAnsi="Times New Roman" w:cs="Times New Roman"/>
          <w:sz w:val="28"/>
          <w:szCs w:val="28"/>
          <w:lang w:val="uk-UA"/>
        </w:rPr>
        <w:t>Для підприємств агропромислового сектору проблема формування структури капіталу має особливе значення. Висока капіталомісткість виробництва, потреба у фінансуванні інвестиційних програм та необхідність модернізації матеріально-технічної бази обумовлюють важливість залучення фінансових ресурсів на економічно обґрунтованих умовах. За таких умов структура капіталу безпосередньо впливає на інвестиційний потенціал, конкурентоспроможність та ринкову вартість аграрного підприємства.</w:t>
      </w:r>
    </w:p>
    <w:p w14:paraId="5825E121" w14:textId="77777777" w:rsidR="007272EF" w:rsidRPr="007272EF" w:rsidRDefault="007272EF" w:rsidP="007272EF">
      <w:pPr>
        <w:spacing w:after="0" w:line="360" w:lineRule="auto"/>
        <w:ind w:firstLine="1728"/>
        <w:jc w:val="both"/>
        <w:rPr>
          <w:rFonts w:ascii="Times New Roman" w:hAnsi="Times New Roman" w:cs="Times New Roman"/>
          <w:sz w:val="28"/>
          <w:szCs w:val="28"/>
          <w:lang w:val="uk-UA"/>
        </w:rPr>
      </w:pPr>
      <w:r w:rsidRPr="007272EF">
        <w:rPr>
          <w:rFonts w:ascii="Times New Roman" w:hAnsi="Times New Roman" w:cs="Times New Roman"/>
          <w:sz w:val="28"/>
          <w:szCs w:val="28"/>
          <w:lang w:val="uk-UA"/>
        </w:rPr>
        <w:t>Водночас зростання вартості бізнесу залежить не лише від обсягу залучених фінансових ресурсів, а й від ефективності їх використання. Саме тому оптимізація структури капіталу розглядається як один із ключових напрямів стратегічного фінансового управління підприємством, особливо в капіталомістких галузях, до яких належить агропромисловий сектор.</w:t>
      </w:r>
    </w:p>
    <w:p w14:paraId="403A980A" w14:textId="77777777" w:rsidR="00583E1A" w:rsidRDefault="00583E1A" w:rsidP="00583E1A">
      <w:pPr>
        <w:spacing w:after="0" w:line="360" w:lineRule="auto"/>
        <w:ind w:firstLine="1728"/>
        <w:jc w:val="both"/>
        <w:rPr>
          <w:rFonts w:ascii="Times New Roman" w:hAnsi="Times New Roman" w:cs="Times New Roman"/>
          <w:sz w:val="28"/>
          <w:szCs w:val="28"/>
          <w:lang w:val="uk-UA"/>
        </w:rPr>
      </w:pPr>
      <w:r w:rsidRPr="00583E1A">
        <w:rPr>
          <w:rFonts w:ascii="Times New Roman" w:hAnsi="Times New Roman" w:cs="Times New Roman"/>
          <w:sz w:val="28"/>
          <w:szCs w:val="28"/>
          <w:lang w:val="uk-UA"/>
        </w:rPr>
        <w:t xml:space="preserve">Формування структури капіталу підприємства в сучасних умовах </w:t>
      </w:r>
      <w:proofErr w:type="spellStart"/>
      <w:r w:rsidRPr="00583E1A">
        <w:rPr>
          <w:rFonts w:ascii="Times New Roman" w:hAnsi="Times New Roman" w:cs="Times New Roman"/>
          <w:sz w:val="28"/>
          <w:szCs w:val="28"/>
          <w:lang w:val="uk-UA"/>
        </w:rPr>
        <w:t>ускладнюється</w:t>
      </w:r>
      <w:proofErr w:type="spellEnd"/>
      <w:r w:rsidRPr="00583E1A">
        <w:rPr>
          <w:rFonts w:ascii="Times New Roman" w:hAnsi="Times New Roman" w:cs="Times New Roman"/>
          <w:sz w:val="28"/>
          <w:szCs w:val="28"/>
          <w:lang w:val="uk-UA"/>
        </w:rPr>
        <w:t xml:space="preserve"> впливом економічної нестабільності, інфляційних процесів, високої вартості позикових ресурсів та зростанням ризиків </w:t>
      </w:r>
      <w:r w:rsidRPr="00583E1A">
        <w:rPr>
          <w:rFonts w:ascii="Times New Roman" w:hAnsi="Times New Roman" w:cs="Times New Roman"/>
          <w:sz w:val="28"/>
          <w:szCs w:val="28"/>
          <w:lang w:val="uk-UA"/>
        </w:rPr>
        <w:lastRenderedPageBreak/>
        <w:t>господарської діяльності. Для українських підприємств додатковими викликами є воєнний стан і обмежений доступ до зовнішніх джерел фінансування. Водночас зростає значення нефінансових факторів, зокрема екологічних, соціальних та управлінських аспектів діяльності (ESG), які впливають на інвестиційну привабливість бізнесу [16; 18; 19].</w:t>
      </w:r>
    </w:p>
    <w:p w14:paraId="26D07722" w14:textId="555565D5" w:rsidR="00FD3BFA" w:rsidRPr="00583E1A" w:rsidRDefault="00FD3BFA" w:rsidP="005474DE">
      <w:pPr>
        <w:jc w:val="center"/>
        <w:rPr>
          <w:rFonts w:ascii="Times New Roman" w:hAnsi="Times New Roman" w:cs="Times New Roman"/>
          <w:sz w:val="28"/>
          <w:szCs w:val="28"/>
          <w:lang w:val="uk-UA"/>
        </w:rPr>
      </w:pPr>
      <w:r w:rsidRPr="005474DE">
        <w:rPr>
          <w:rFonts w:ascii="Times New Roman" w:hAnsi="Times New Roman" w:cs="Times New Roman"/>
          <w:i/>
          <w:iCs/>
          <w:sz w:val="28"/>
          <w:szCs w:val="28"/>
          <w:lang w:val="uk-UA"/>
        </w:rPr>
        <w:t>Таблиця 1.5</w:t>
      </w:r>
      <w:r w:rsidR="005474DE" w:rsidRPr="00CD2467">
        <w:rPr>
          <w:rFonts w:ascii="Times New Roman" w:hAnsi="Times New Roman" w:cs="Times New Roman"/>
          <w:sz w:val="28"/>
          <w:szCs w:val="28"/>
          <w:lang w:val="ru-RU"/>
        </w:rPr>
        <w:t xml:space="preserve"> </w:t>
      </w:r>
      <w:r w:rsidRPr="00583E1A">
        <w:rPr>
          <w:rFonts w:ascii="Times New Roman" w:hAnsi="Times New Roman" w:cs="Times New Roman"/>
          <w:sz w:val="28"/>
          <w:szCs w:val="28"/>
          <w:lang w:val="uk-UA"/>
        </w:rPr>
        <w:t>Ключові виклики формування структури капіталу підприємств у сучасних умовах</w:t>
      </w:r>
    </w:p>
    <w:tbl>
      <w:tblPr>
        <w:tblStyle w:val="ae"/>
        <w:tblW w:w="10238" w:type="dxa"/>
        <w:tblInd w:w="-275" w:type="dxa"/>
        <w:tblLook w:val="04A0" w:firstRow="1" w:lastRow="0" w:firstColumn="1" w:lastColumn="0" w:noHBand="0" w:noVBand="1"/>
      </w:tblPr>
      <w:tblGrid>
        <w:gridCol w:w="3240"/>
        <w:gridCol w:w="6998"/>
      </w:tblGrid>
      <w:tr w:rsidR="00FD3BFA" w:rsidRPr="00583E1A" w14:paraId="0D375F48" w14:textId="77777777" w:rsidTr="00583E1A">
        <w:trPr>
          <w:trHeight w:val="322"/>
        </w:trPr>
        <w:tc>
          <w:tcPr>
            <w:tcW w:w="3240" w:type="dxa"/>
            <w:hideMark/>
          </w:tcPr>
          <w:p w14:paraId="267720E7" w14:textId="77777777" w:rsidR="00FD3BFA" w:rsidRPr="00583E1A" w:rsidRDefault="00FD3BFA" w:rsidP="00583E1A">
            <w:pPr>
              <w:jc w:val="center"/>
              <w:rPr>
                <w:rFonts w:ascii="Times New Roman" w:hAnsi="Times New Roman" w:cs="Times New Roman"/>
                <w:sz w:val="28"/>
                <w:szCs w:val="28"/>
                <w:lang w:val="uk-UA"/>
              </w:rPr>
            </w:pPr>
            <w:r w:rsidRPr="00583E1A">
              <w:rPr>
                <w:rFonts w:ascii="Times New Roman" w:hAnsi="Times New Roman" w:cs="Times New Roman"/>
                <w:sz w:val="28"/>
                <w:szCs w:val="28"/>
                <w:lang w:val="uk-UA"/>
              </w:rPr>
              <w:t>Виклик</w:t>
            </w:r>
          </w:p>
        </w:tc>
        <w:tc>
          <w:tcPr>
            <w:tcW w:w="6998" w:type="dxa"/>
            <w:hideMark/>
          </w:tcPr>
          <w:p w14:paraId="433617AF" w14:textId="77777777" w:rsidR="00FD3BFA" w:rsidRPr="00583E1A" w:rsidRDefault="00FD3BFA" w:rsidP="00583E1A">
            <w:pPr>
              <w:jc w:val="center"/>
              <w:rPr>
                <w:rFonts w:ascii="Times New Roman" w:hAnsi="Times New Roman" w:cs="Times New Roman"/>
                <w:sz w:val="28"/>
                <w:szCs w:val="28"/>
                <w:lang w:val="uk-UA"/>
              </w:rPr>
            </w:pPr>
            <w:r w:rsidRPr="00583E1A">
              <w:rPr>
                <w:rFonts w:ascii="Times New Roman" w:hAnsi="Times New Roman" w:cs="Times New Roman"/>
                <w:sz w:val="28"/>
                <w:szCs w:val="28"/>
                <w:lang w:val="uk-UA"/>
              </w:rPr>
              <w:t>Вплив на структуру капіталу</w:t>
            </w:r>
          </w:p>
        </w:tc>
      </w:tr>
      <w:tr w:rsidR="00FD3BFA" w:rsidRPr="00583E1A" w14:paraId="45ABEAB6" w14:textId="77777777" w:rsidTr="00583E1A">
        <w:trPr>
          <w:trHeight w:val="332"/>
        </w:trPr>
        <w:tc>
          <w:tcPr>
            <w:tcW w:w="3240" w:type="dxa"/>
            <w:hideMark/>
          </w:tcPr>
          <w:p w14:paraId="204F044E"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Високі процентні ставки</w:t>
            </w:r>
          </w:p>
        </w:tc>
        <w:tc>
          <w:tcPr>
            <w:tcW w:w="6998" w:type="dxa"/>
            <w:hideMark/>
          </w:tcPr>
          <w:p w14:paraId="1264F231"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Зростання вартості позикового капіталу</w:t>
            </w:r>
          </w:p>
        </w:tc>
      </w:tr>
      <w:tr w:rsidR="00FD3BFA" w:rsidRPr="00D25E27" w14:paraId="36A55166" w14:textId="77777777" w:rsidTr="00583E1A">
        <w:trPr>
          <w:trHeight w:val="322"/>
        </w:trPr>
        <w:tc>
          <w:tcPr>
            <w:tcW w:w="3240" w:type="dxa"/>
            <w:hideMark/>
          </w:tcPr>
          <w:p w14:paraId="6F5828B2"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Інфляційні процеси</w:t>
            </w:r>
          </w:p>
        </w:tc>
        <w:tc>
          <w:tcPr>
            <w:tcW w:w="6998" w:type="dxa"/>
            <w:hideMark/>
          </w:tcPr>
          <w:p w14:paraId="241E3A0A"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Зниження реальної вартості фінансових ресурсів</w:t>
            </w:r>
          </w:p>
        </w:tc>
      </w:tr>
      <w:tr w:rsidR="00FD3BFA" w:rsidRPr="00D25E27" w14:paraId="685CD679" w14:textId="77777777" w:rsidTr="00583E1A">
        <w:trPr>
          <w:trHeight w:val="377"/>
        </w:trPr>
        <w:tc>
          <w:tcPr>
            <w:tcW w:w="3240" w:type="dxa"/>
            <w:hideMark/>
          </w:tcPr>
          <w:p w14:paraId="7F307FA1"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Воєнні ризики</w:t>
            </w:r>
          </w:p>
        </w:tc>
        <w:tc>
          <w:tcPr>
            <w:tcW w:w="6998" w:type="dxa"/>
            <w:hideMark/>
          </w:tcPr>
          <w:p w14:paraId="029D51EE"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Обмеження доступу до зовнішнього фінансування</w:t>
            </w:r>
          </w:p>
        </w:tc>
      </w:tr>
      <w:tr w:rsidR="00FD3BFA" w:rsidRPr="00D25E27" w14:paraId="61B369CF" w14:textId="77777777" w:rsidTr="00583E1A">
        <w:trPr>
          <w:trHeight w:val="337"/>
        </w:trPr>
        <w:tc>
          <w:tcPr>
            <w:tcW w:w="3240" w:type="dxa"/>
            <w:hideMark/>
          </w:tcPr>
          <w:p w14:paraId="4C9CD6F2"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Посилення конкуренції</w:t>
            </w:r>
          </w:p>
        </w:tc>
        <w:tc>
          <w:tcPr>
            <w:tcW w:w="6998" w:type="dxa"/>
            <w:hideMark/>
          </w:tcPr>
          <w:p w14:paraId="37EEDD7A"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Зростання потреби у додатковому капіталі</w:t>
            </w:r>
          </w:p>
        </w:tc>
      </w:tr>
      <w:tr w:rsidR="00FD3BFA" w:rsidRPr="00583E1A" w14:paraId="6DD3B7C0" w14:textId="77777777" w:rsidTr="00583E1A">
        <w:trPr>
          <w:trHeight w:val="368"/>
        </w:trPr>
        <w:tc>
          <w:tcPr>
            <w:tcW w:w="3240" w:type="dxa"/>
            <w:hideMark/>
          </w:tcPr>
          <w:p w14:paraId="3AEF17E5"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ESG-вимоги</w:t>
            </w:r>
          </w:p>
        </w:tc>
        <w:tc>
          <w:tcPr>
            <w:tcW w:w="6998" w:type="dxa"/>
            <w:hideMark/>
          </w:tcPr>
          <w:p w14:paraId="0174830A"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Необхідність диверсифікації джерел фінансування</w:t>
            </w:r>
          </w:p>
        </w:tc>
      </w:tr>
      <w:tr w:rsidR="00FD3BFA" w:rsidRPr="00D25E27" w14:paraId="2FFED880" w14:textId="77777777" w:rsidTr="00583E1A">
        <w:trPr>
          <w:trHeight w:val="291"/>
        </w:trPr>
        <w:tc>
          <w:tcPr>
            <w:tcW w:w="3240" w:type="dxa"/>
            <w:hideMark/>
          </w:tcPr>
          <w:p w14:paraId="6E3D2587" w14:textId="77777777" w:rsidR="00FD3BFA" w:rsidRPr="00583E1A" w:rsidRDefault="00FD3BFA" w:rsidP="00FD3BFA">
            <w:pPr>
              <w:rPr>
                <w:rFonts w:ascii="Times New Roman" w:hAnsi="Times New Roman" w:cs="Times New Roman"/>
                <w:sz w:val="28"/>
                <w:szCs w:val="28"/>
                <w:lang w:val="uk-UA"/>
              </w:rPr>
            </w:pPr>
            <w:proofErr w:type="spellStart"/>
            <w:r w:rsidRPr="00583E1A">
              <w:rPr>
                <w:rFonts w:ascii="Times New Roman" w:hAnsi="Times New Roman" w:cs="Times New Roman"/>
                <w:sz w:val="28"/>
                <w:szCs w:val="28"/>
                <w:lang w:val="uk-UA"/>
              </w:rPr>
              <w:t>Цифровізація</w:t>
            </w:r>
            <w:proofErr w:type="spellEnd"/>
            <w:r w:rsidRPr="00583E1A">
              <w:rPr>
                <w:rFonts w:ascii="Times New Roman" w:hAnsi="Times New Roman" w:cs="Times New Roman"/>
                <w:sz w:val="28"/>
                <w:szCs w:val="28"/>
                <w:lang w:val="uk-UA"/>
              </w:rPr>
              <w:t xml:space="preserve"> економіки</w:t>
            </w:r>
          </w:p>
        </w:tc>
        <w:tc>
          <w:tcPr>
            <w:tcW w:w="6998" w:type="dxa"/>
            <w:hideMark/>
          </w:tcPr>
          <w:p w14:paraId="3AD59D43" w14:textId="77777777" w:rsidR="00FD3BFA" w:rsidRPr="00583E1A" w:rsidRDefault="00FD3BFA" w:rsidP="00FD3BFA">
            <w:pPr>
              <w:rPr>
                <w:rFonts w:ascii="Times New Roman" w:hAnsi="Times New Roman" w:cs="Times New Roman"/>
                <w:sz w:val="28"/>
                <w:szCs w:val="28"/>
                <w:lang w:val="uk-UA"/>
              </w:rPr>
            </w:pPr>
            <w:r w:rsidRPr="00583E1A">
              <w:rPr>
                <w:rFonts w:ascii="Times New Roman" w:hAnsi="Times New Roman" w:cs="Times New Roman"/>
                <w:sz w:val="28"/>
                <w:szCs w:val="28"/>
                <w:lang w:val="uk-UA"/>
              </w:rPr>
              <w:t>Зростання потреби в інвестиціях та інноваціях</w:t>
            </w:r>
          </w:p>
        </w:tc>
      </w:tr>
    </w:tbl>
    <w:p w14:paraId="5EC47313" w14:textId="77777777" w:rsidR="00FD3BFA" w:rsidRPr="00583E1A" w:rsidRDefault="00FD3BFA" w:rsidP="00FD3BFA">
      <w:pPr>
        <w:rPr>
          <w:rFonts w:ascii="Times New Roman" w:hAnsi="Times New Roman" w:cs="Times New Roman"/>
          <w:i/>
          <w:iCs/>
          <w:sz w:val="28"/>
          <w:szCs w:val="28"/>
          <w:lang w:val="uk-UA"/>
        </w:rPr>
      </w:pPr>
      <w:r w:rsidRPr="00583E1A">
        <w:rPr>
          <w:rFonts w:ascii="Times New Roman" w:hAnsi="Times New Roman" w:cs="Times New Roman"/>
          <w:i/>
          <w:iCs/>
          <w:sz w:val="28"/>
          <w:szCs w:val="28"/>
          <w:lang w:val="uk-UA"/>
        </w:rPr>
        <w:t>Джерело: складено автором на основі [16; 17; 18; 19].</w:t>
      </w:r>
    </w:p>
    <w:p w14:paraId="5AA80D86" w14:textId="77777777" w:rsidR="00FC535B" w:rsidRDefault="00583E1A" w:rsidP="00583E1A">
      <w:pPr>
        <w:spacing w:after="0" w:line="360" w:lineRule="auto"/>
        <w:ind w:firstLine="1728"/>
        <w:jc w:val="both"/>
        <w:rPr>
          <w:rFonts w:ascii="Times New Roman" w:hAnsi="Times New Roman" w:cs="Times New Roman"/>
          <w:sz w:val="28"/>
          <w:szCs w:val="28"/>
          <w:lang w:val="uk-UA"/>
        </w:rPr>
      </w:pPr>
      <w:r w:rsidRPr="00583E1A">
        <w:rPr>
          <w:rFonts w:ascii="Times New Roman" w:hAnsi="Times New Roman" w:cs="Times New Roman"/>
          <w:sz w:val="28"/>
          <w:szCs w:val="28"/>
          <w:lang w:val="uk-UA"/>
        </w:rPr>
        <w:t xml:space="preserve">Дані таблиці 1.5 свідчать, що процес формування структури капіталу потребує врахування не лише вартості та доступності фінансових ресурсів, а й широкого спектра зовнішніх ризиків і стратегічних факторів розвитку. </w:t>
      </w:r>
    </w:p>
    <w:p w14:paraId="0617558A" w14:textId="42553A3D" w:rsidR="00583E1A" w:rsidRPr="00583E1A" w:rsidRDefault="00583E1A" w:rsidP="00583E1A">
      <w:pPr>
        <w:spacing w:after="0" w:line="360" w:lineRule="auto"/>
        <w:ind w:firstLine="1728"/>
        <w:jc w:val="both"/>
        <w:rPr>
          <w:rFonts w:ascii="Times New Roman" w:hAnsi="Times New Roman" w:cs="Times New Roman"/>
          <w:sz w:val="28"/>
          <w:szCs w:val="28"/>
          <w:lang w:val="uk-UA"/>
        </w:rPr>
      </w:pPr>
      <w:r w:rsidRPr="00FC535B">
        <w:rPr>
          <w:rFonts w:ascii="Times New Roman" w:hAnsi="Times New Roman"/>
          <w:sz w:val="28"/>
          <w:lang w:val="uk-UA"/>
        </w:rPr>
        <w:t>Отже, зміст управління капіталом</w:t>
      </w:r>
      <w:r w:rsidRPr="00CD2467">
        <w:rPr>
          <w:rFonts w:ascii="Times New Roman" w:hAnsi="Times New Roman"/>
          <w:sz w:val="28"/>
          <w:lang w:val="ru-RU"/>
        </w:rPr>
        <w:t xml:space="preserve"> не </w:t>
      </w:r>
      <w:proofErr w:type="spellStart"/>
      <w:r w:rsidRPr="00CD2467">
        <w:rPr>
          <w:rFonts w:ascii="Times New Roman" w:hAnsi="Times New Roman"/>
          <w:sz w:val="28"/>
          <w:lang w:val="ru-RU"/>
        </w:rPr>
        <w:t>може</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зводитися</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лише</w:t>
      </w:r>
      <w:proofErr w:type="spellEnd"/>
      <w:r w:rsidRPr="00CD2467">
        <w:rPr>
          <w:rFonts w:ascii="Times New Roman" w:hAnsi="Times New Roman"/>
          <w:sz w:val="28"/>
          <w:lang w:val="ru-RU"/>
        </w:rPr>
        <w:t xml:space="preserve"> до </w:t>
      </w:r>
      <w:proofErr w:type="spellStart"/>
      <w:r w:rsidRPr="00CD2467">
        <w:rPr>
          <w:rFonts w:ascii="Times New Roman" w:hAnsi="Times New Roman"/>
          <w:sz w:val="28"/>
          <w:lang w:val="ru-RU"/>
        </w:rPr>
        <w:t>механічного</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вибору</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між</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власними</w:t>
      </w:r>
      <w:proofErr w:type="spellEnd"/>
      <w:r w:rsidRPr="00CD2467">
        <w:rPr>
          <w:rFonts w:ascii="Times New Roman" w:hAnsi="Times New Roman"/>
          <w:sz w:val="28"/>
          <w:lang w:val="ru-RU"/>
        </w:rPr>
        <w:t xml:space="preserve"> та </w:t>
      </w:r>
      <w:proofErr w:type="spellStart"/>
      <w:r w:rsidRPr="00CD2467">
        <w:rPr>
          <w:rFonts w:ascii="Times New Roman" w:hAnsi="Times New Roman"/>
          <w:sz w:val="28"/>
          <w:lang w:val="ru-RU"/>
        </w:rPr>
        <w:t>позиковими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джерелами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фінансування</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Його</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стратегічна</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сутність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полягає</w:t>
      </w:r>
      <w:proofErr w:type="spellEnd"/>
      <w:r w:rsidRPr="00CD2467">
        <w:rPr>
          <w:rFonts w:ascii="Times New Roman" w:hAnsi="Times New Roman"/>
          <w:sz w:val="28"/>
          <w:lang w:val="ru-RU"/>
        </w:rPr>
        <w:t xml:space="preserve"> у </w:t>
      </w:r>
      <w:proofErr w:type="spellStart"/>
      <w:r w:rsidRPr="00CD2467">
        <w:rPr>
          <w:rFonts w:ascii="Times New Roman" w:hAnsi="Times New Roman"/>
          <w:sz w:val="28"/>
          <w:lang w:val="ru-RU"/>
        </w:rPr>
        <w:t>формуванні</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такої</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фінансової</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архітектури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підприємства</w:t>
      </w:r>
      <w:proofErr w:type="spellEnd"/>
      <w:r w:rsidRPr="00CD2467">
        <w:rPr>
          <w:rFonts w:ascii="Times New Roman" w:hAnsi="Times New Roman"/>
          <w:sz w:val="28"/>
          <w:lang w:val="ru-RU"/>
        </w:rPr>
        <w:t xml:space="preserve">, яка </w:t>
      </w:r>
      <w:proofErr w:type="spellStart"/>
      <w:r w:rsidRPr="00CD2467">
        <w:rPr>
          <w:rFonts w:ascii="Times New Roman" w:hAnsi="Times New Roman"/>
          <w:sz w:val="28"/>
          <w:lang w:val="ru-RU"/>
        </w:rPr>
        <w:t>одночасно</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забезпечує</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ліквідність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стійкість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інвестиційну</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активність</w:t>
      </w:r>
      <w:proofErr w:type="spellEnd"/>
      <w:r w:rsidRPr="00CD2467">
        <w:rPr>
          <w:rFonts w:ascii="Times New Roman" w:hAnsi="Times New Roman"/>
          <w:sz w:val="28"/>
          <w:lang w:val="ru-RU"/>
        </w:rPr>
        <w:t xml:space="preserve"> і </w:t>
      </w:r>
      <w:proofErr w:type="spellStart"/>
      <w:r w:rsidRPr="00CD2467">
        <w:rPr>
          <w:rFonts w:ascii="Times New Roman" w:hAnsi="Times New Roman"/>
          <w:sz w:val="28"/>
          <w:lang w:val="ru-RU"/>
        </w:rPr>
        <w:t>здатність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створювати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додану</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вартість</w:t>
      </w:r>
      <w:proofErr w:type="spellEnd"/>
      <w:r w:rsidRPr="00CD2467">
        <w:rPr>
          <w:rFonts w:ascii="Times New Roman" w:hAnsi="Times New Roman"/>
          <w:sz w:val="28"/>
          <w:lang w:val="ru-RU"/>
        </w:rPr>
        <w:t xml:space="preserve"> у </w:t>
      </w:r>
      <w:proofErr w:type="spellStart"/>
      <w:r w:rsidRPr="00CD2467">
        <w:rPr>
          <w:rFonts w:ascii="Times New Roman" w:hAnsi="Times New Roman"/>
          <w:sz w:val="28"/>
          <w:lang w:val="ru-RU"/>
        </w:rPr>
        <w:t>довгостроковому</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періоді</w:t>
      </w:r>
      <w:proofErr w:type="spellEnd"/>
      <w:r w:rsidRPr="00CD2467">
        <w:rPr>
          <w:rFonts w:ascii="Times New Roman" w:hAnsi="Times New Roman"/>
          <w:sz w:val="28"/>
          <w:lang w:val="ru-RU"/>
        </w:rPr>
        <w:t xml:space="preserve">. Для </w:t>
      </w:r>
      <w:proofErr w:type="spellStart"/>
      <w:r w:rsidRPr="00CD2467">
        <w:rPr>
          <w:rFonts w:ascii="Times New Roman" w:hAnsi="Times New Roman"/>
          <w:sz w:val="28"/>
          <w:lang w:val="ru-RU"/>
        </w:rPr>
        <w:t>цього</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фінансовий</w:t>
      </w:r>
      <w:proofErr w:type="spellEnd"/>
      <w:r w:rsidRPr="00CD2467">
        <w:rPr>
          <w:rFonts w:ascii="Times New Roman" w:hAnsi="Times New Roman"/>
          <w:sz w:val="28"/>
          <w:lang w:val="ru-RU"/>
        </w:rPr>
        <w:t xml:space="preserve"> менеджмент </w:t>
      </w:r>
      <w:proofErr w:type="spellStart"/>
      <w:r w:rsidRPr="00CD2467">
        <w:rPr>
          <w:rFonts w:ascii="Times New Roman" w:hAnsi="Times New Roman"/>
          <w:sz w:val="28"/>
          <w:lang w:val="ru-RU"/>
        </w:rPr>
        <w:t>має</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оцінювати</w:t>
      </w:r>
      <w:proofErr w:type="spellEnd"/>
      <w:r w:rsidRPr="00CD2467">
        <w:rPr>
          <w:rFonts w:ascii="Times New Roman" w:hAnsi="Times New Roman"/>
          <w:sz w:val="28"/>
          <w:lang w:val="ru-RU"/>
        </w:rPr>
        <w:t xml:space="preserve"> не </w:t>
      </w:r>
      <w:proofErr w:type="spellStart"/>
      <w:r w:rsidRPr="00CD2467">
        <w:rPr>
          <w:rFonts w:ascii="Times New Roman" w:hAnsi="Times New Roman"/>
          <w:sz w:val="28"/>
          <w:lang w:val="ru-RU"/>
        </w:rPr>
        <w:t>лише</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номінальну</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вартість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ресурсів</w:t>
      </w:r>
      <w:proofErr w:type="spellEnd"/>
      <w:r w:rsidRPr="00CD2467">
        <w:rPr>
          <w:rFonts w:ascii="Times New Roman" w:hAnsi="Times New Roman"/>
          <w:sz w:val="28"/>
          <w:lang w:val="ru-RU"/>
        </w:rPr>
        <w:t xml:space="preserve">, а й </w:t>
      </w:r>
      <w:proofErr w:type="spellStart"/>
      <w:r w:rsidRPr="00CD2467">
        <w:rPr>
          <w:rFonts w:ascii="Times New Roman" w:hAnsi="Times New Roman"/>
          <w:sz w:val="28"/>
          <w:lang w:val="ru-RU"/>
        </w:rPr>
        <w:t>їх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вплив</w:t>
      </w:r>
      <w:proofErr w:type="spellEnd"/>
      <w:r w:rsidRPr="00CD2467">
        <w:rPr>
          <w:rFonts w:ascii="Times New Roman" w:hAnsi="Times New Roman"/>
          <w:sz w:val="28"/>
          <w:lang w:val="ru-RU"/>
        </w:rPr>
        <w:t xml:space="preserve"> на </w:t>
      </w:r>
      <w:proofErr w:type="spellStart"/>
      <w:r w:rsidRPr="00CD2467">
        <w:rPr>
          <w:rFonts w:ascii="Times New Roman" w:hAnsi="Times New Roman"/>
          <w:sz w:val="28"/>
          <w:lang w:val="ru-RU"/>
        </w:rPr>
        <w:t>ризик</w:t>
      </w:r>
      <w:proofErr w:type="spellEnd"/>
      <w:r w:rsidRPr="00CD2467">
        <w:rPr>
          <w:rFonts w:ascii="Times New Roman" w:hAnsi="Times New Roman"/>
          <w:sz w:val="28"/>
          <w:lang w:val="ru-RU"/>
        </w:rPr>
        <w:t xml:space="preserve">, контроль над </w:t>
      </w:r>
      <w:proofErr w:type="spellStart"/>
      <w:r w:rsidRPr="00CD2467">
        <w:rPr>
          <w:rFonts w:ascii="Times New Roman" w:hAnsi="Times New Roman"/>
          <w:sz w:val="28"/>
          <w:lang w:val="ru-RU"/>
        </w:rPr>
        <w:t>підприємством</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гнучкість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прийняття</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управлінських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рішень</w:t>
      </w:r>
      <w:proofErr w:type="spellEnd"/>
      <w:r w:rsidRPr="00CD2467">
        <w:rPr>
          <w:rFonts w:ascii="Times New Roman" w:hAnsi="Times New Roman"/>
          <w:sz w:val="28"/>
          <w:lang w:val="ru-RU"/>
        </w:rPr>
        <w:t xml:space="preserve"> та </w:t>
      </w:r>
      <w:proofErr w:type="spellStart"/>
      <w:r w:rsidRPr="00CD2467">
        <w:rPr>
          <w:rFonts w:ascii="Times New Roman" w:hAnsi="Times New Roman"/>
          <w:sz w:val="28"/>
          <w:lang w:val="ru-RU"/>
        </w:rPr>
        <w:t>можливість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реалізації</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інноваційних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проєктів</w:t>
      </w:r>
      <w:proofErr w:type="spellEnd"/>
      <w:r w:rsidRPr="00CD2467">
        <w:rPr>
          <w:rFonts w:ascii="Times New Roman" w:hAnsi="Times New Roman"/>
          <w:sz w:val="28"/>
          <w:lang w:val="ru-RU"/>
        </w:rPr>
        <w:t>.</w:t>
      </w:r>
    </w:p>
    <w:p w14:paraId="48394169" w14:textId="77777777" w:rsidR="00583E1A" w:rsidRPr="00FC535B" w:rsidRDefault="00583E1A" w:rsidP="00583E1A">
      <w:pPr>
        <w:spacing w:after="0" w:line="360" w:lineRule="auto"/>
        <w:ind w:firstLine="1728"/>
        <w:jc w:val="both"/>
        <w:rPr>
          <w:rFonts w:ascii="Times New Roman" w:hAnsi="Times New Roman"/>
          <w:sz w:val="28"/>
          <w:lang w:val="uk-UA"/>
        </w:rPr>
      </w:pPr>
      <w:r w:rsidRPr="00CD2467">
        <w:rPr>
          <w:rFonts w:ascii="Times New Roman" w:hAnsi="Times New Roman"/>
          <w:sz w:val="28"/>
          <w:lang w:val="uk-UA"/>
        </w:rPr>
        <w:lastRenderedPageBreak/>
        <w:t xml:space="preserve">З позиції стратегічного підходу капітал доцільно розглядати як систему взаємопов'язаних ресурсів, управлінських рішень і фінансових обмежень. </w:t>
      </w:r>
      <w:proofErr w:type="spellStart"/>
      <w:r w:rsidRPr="00CD2467">
        <w:rPr>
          <w:rFonts w:ascii="Times New Roman" w:hAnsi="Times New Roman"/>
          <w:sz w:val="28"/>
          <w:lang w:val="ru-RU"/>
        </w:rPr>
        <w:t>Власний</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капітал</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формує</w:t>
      </w:r>
      <w:proofErr w:type="spellEnd"/>
      <w:r w:rsidRPr="00CD2467">
        <w:rPr>
          <w:rFonts w:ascii="Times New Roman" w:hAnsi="Times New Roman"/>
          <w:sz w:val="28"/>
          <w:lang w:val="ru-RU"/>
        </w:rPr>
        <w:t xml:space="preserve"> базу </w:t>
      </w:r>
      <w:proofErr w:type="spellStart"/>
      <w:r w:rsidRPr="00CD2467">
        <w:rPr>
          <w:rFonts w:ascii="Times New Roman" w:hAnsi="Times New Roman"/>
          <w:sz w:val="28"/>
          <w:lang w:val="ru-RU"/>
        </w:rPr>
        <w:t>незалежності</w:t>
      </w:r>
      <w:proofErr w:type="spellEnd"/>
      <w:r w:rsidRPr="00CD2467">
        <w:rPr>
          <w:rFonts w:ascii="Times New Roman" w:hAnsi="Times New Roman"/>
          <w:sz w:val="28"/>
          <w:lang w:val="ru-RU"/>
        </w:rPr>
        <w:t xml:space="preserve"> та </w:t>
      </w:r>
      <w:proofErr w:type="spellStart"/>
      <w:r w:rsidRPr="00CD2467">
        <w:rPr>
          <w:rFonts w:ascii="Times New Roman" w:hAnsi="Times New Roman"/>
          <w:sz w:val="28"/>
          <w:lang w:val="ru-RU"/>
        </w:rPr>
        <w:t>довіри</w:t>
      </w:r>
      <w:proofErr w:type="spellEnd"/>
      <w:r w:rsidRPr="00CD2467">
        <w:rPr>
          <w:rFonts w:ascii="Times New Roman" w:hAnsi="Times New Roman"/>
          <w:sz w:val="28"/>
          <w:lang w:val="ru-RU"/>
        </w:rPr>
        <w:t xml:space="preserve"> з боку </w:t>
      </w:r>
      <w:proofErr w:type="spellStart"/>
      <w:r w:rsidRPr="00CD2467">
        <w:rPr>
          <w:rFonts w:ascii="Times New Roman" w:hAnsi="Times New Roman"/>
          <w:sz w:val="28"/>
          <w:lang w:val="ru-RU"/>
        </w:rPr>
        <w:t>кредиторів</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тоді</w:t>
      </w:r>
      <w:proofErr w:type="spellEnd"/>
      <w:r w:rsidRPr="00CD2467">
        <w:rPr>
          <w:rFonts w:ascii="Times New Roman" w:hAnsi="Times New Roman"/>
          <w:sz w:val="28"/>
          <w:lang w:val="ru-RU"/>
        </w:rPr>
        <w:t xml:space="preserve"> як </w:t>
      </w:r>
      <w:proofErr w:type="spellStart"/>
      <w:r w:rsidRPr="00CD2467">
        <w:rPr>
          <w:rFonts w:ascii="Times New Roman" w:hAnsi="Times New Roman"/>
          <w:sz w:val="28"/>
          <w:lang w:val="ru-RU"/>
        </w:rPr>
        <w:t>позиковий</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капітал</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може</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прискорювати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розвиток</w:t>
      </w:r>
      <w:proofErr w:type="spellEnd"/>
      <w:r w:rsidRPr="00CD2467">
        <w:rPr>
          <w:rFonts w:ascii="Times New Roman" w:hAnsi="Times New Roman"/>
          <w:sz w:val="28"/>
          <w:lang w:val="ru-RU"/>
        </w:rPr>
        <w:t xml:space="preserve"> за </w:t>
      </w:r>
      <w:proofErr w:type="spellStart"/>
      <w:r w:rsidRPr="00CD2467">
        <w:rPr>
          <w:rFonts w:ascii="Times New Roman" w:hAnsi="Times New Roman"/>
          <w:sz w:val="28"/>
          <w:lang w:val="ru-RU"/>
        </w:rPr>
        <w:t>умови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контрольованого</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боргового</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навантаження</w:t>
      </w:r>
      <w:proofErr w:type="spellEnd"/>
      <w:r w:rsidRPr="00CD2467">
        <w:rPr>
          <w:rFonts w:ascii="Times New Roman" w:hAnsi="Times New Roman"/>
          <w:sz w:val="28"/>
          <w:lang w:val="ru-RU"/>
        </w:rPr>
        <w:t xml:space="preserve">. Тому </w:t>
      </w:r>
      <w:proofErr w:type="spellStart"/>
      <w:r w:rsidRPr="00CD2467">
        <w:rPr>
          <w:rFonts w:ascii="Times New Roman" w:hAnsi="Times New Roman"/>
          <w:sz w:val="28"/>
          <w:lang w:val="ru-RU"/>
        </w:rPr>
        <w:t>якість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структури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капіталу</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визначається</w:t>
      </w:r>
      <w:proofErr w:type="spellEnd"/>
      <w:r w:rsidRPr="00CD2467">
        <w:rPr>
          <w:rFonts w:ascii="Times New Roman" w:hAnsi="Times New Roman"/>
          <w:sz w:val="28"/>
          <w:lang w:val="ru-RU"/>
        </w:rPr>
        <w:t xml:space="preserve"> не </w:t>
      </w:r>
      <w:proofErr w:type="spellStart"/>
      <w:r w:rsidRPr="00CD2467">
        <w:rPr>
          <w:rFonts w:ascii="Times New Roman" w:hAnsi="Times New Roman"/>
          <w:sz w:val="28"/>
          <w:lang w:val="ru-RU"/>
        </w:rPr>
        <w:t>абсолютним</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переважанням</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певного</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джерела</w:t>
      </w:r>
      <w:proofErr w:type="spellEnd"/>
      <w:r w:rsidRPr="00CD2467">
        <w:rPr>
          <w:rFonts w:ascii="Times New Roman" w:hAnsi="Times New Roman"/>
          <w:sz w:val="28"/>
          <w:lang w:val="ru-RU"/>
        </w:rPr>
        <w:t xml:space="preserve">, а </w:t>
      </w:r>
      <w:proofErr w:type="spellStart"/>
      <w:r w:rsidRPr="00CD2467">
        <w:rPr>
          <w:rFonts w:ascii="Times New Roman" w:hAnsi="Times New Roman"/>
          <w:sz w:val="28"/>
          <w:lang w:val="ru-RU"/>
        </w:rPr>
        <w:t>спроможністю</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підприємства</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підтримувати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рівновагу</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між</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прибутковістю</w:t>
      </w:r>
      <w:proofErr w:type="spellEnd"/>
      <w:r w:rsidRPr="00CD2467">
        <w:rPr>
          <w:rFonts w:ascii="Times New Roman" w:hAnsi="Times New Roman"/>
          <w:sz w:val="28"/>
          <w:lang w:val="ru-RU"/>
        </w:rPr>
        <w:t xml:space="preserve">, </w:t>
      </w:r>
      <w:r w:rsidRPr="00FC535B">
        <w:rPr>
          <w:rFonts w:ascii="Times New Roman" w:hAnsi="Times New Roman"/>
          <w:sz w:val="28"/>
          <w:lang w:val="uk-UA"/>
        </w:rPr>
        <w:t>ризиком і фінансовою стійкістю.</w:t>
      </w:r>
    </w:p>
    <w:p w14:paraId="2B1F34E9" w14:textId="77777777" w:rsidR="00FC535B" w:rsidRPr="00FC535B" w:rsidRDefault="00FC535B" w:rsidP="00583E1A">
      <w:pPr>
        <w:spacing w:after="0" w:line="360" w:lineRule="auto"/>
        <w:ind w:firstLine="1728"/>
        <w:jc w:val="both"/>
        <w:rPr>
          <w:rFonts w:ascii="Times New Roman" w:hAnsi="Times New Roman" w:cs="Times New Roman"/>
          <w:sz w:val="28"/>
          <w:szCs w:val="28"/>
          <w:lang w:val="uk-UA"/>
        </w:rPr>
      </w:pPr>
    </w:p>
    <w:p w14:paraId="22ED0100" w14:textId="77777777" w:rsidR="00404628" w:rsidRPr="00CD2467" w:rsidRDefault="00404628" w:rsidP="00C83D67">
      <w:pPr>
        <w:pStyle w:val="a9"/>
        <w:numPr>
          <w:ilvl w:val="1"/>
          <w:numId w:val="1"/>
        </w:numPr>
        <w:spacing w:after="0" w:line="360" w:lineRule="auto"/>
        <w:jc w:val="both"/>
        <w:rPr>
          <w:rFonts w:ascii="Times New Roman" w:hAnsi="Times New Roman" w:cs="Times New Roman"/>
          <w:b/>
          <w:bCs/>
          <w:sz w:val="28"/>
          <w:szCs w:val="28"/>
          <w:lang w:val="uk-UA"/>
        </w:rPr>
      </w:pPr>
      <w:r w:rsidRPr="00C83D67">
        <w:rPr>
          <w:rFonts w:ascii="Times New Roman" w:hAnsi="Times New Roman" w:cs="Times New Roman"/>
          <w:b/>
          <w:bCs/>
          <w:sz w:val="28"/>
          <w:szCs w:val="28"/>
          <w:lang w:val="uk-UA"/>
        </w:rPr>
        <w:t>Теорії та сучасні концепції оптимізації структури капіталу підприємства</w:t>
      </w:r>
    </w:p>
    <w:p w14:paraId="794C26F3" w14:textId="77777777" w:rsidR="00C83D67" w:rsidRPr="00CD2467" w:rsidRDefault="00C83D67" w:rsidP="00C83D67">
      <w:pPr>
        <w:pStyle w:val="a9"/>
        <w:spacing w:after="0" w:line="360" w:lineRule="auto"/>
        <w:ind w:left="495"/>
        <w:jc w:val="both"/>
        <w:rPr>
          <w:rFonts w:ascii="Times New Roman" w:hAnsi="Times New Roman" w:cs="Times New Roman"/>
          <w:b/>
          <w:bCs/>
          <w:sz w:val="28"/>
          <w:szCs w:val="28"/>
          <w:lang w:val="uk-UA"/>
        </w:rPr>
      </w:pPr>
    </w:p>
    <w:p w14:paraId="797F4331" w14:textId="77777777" w:rsidR="00404628" w:rsidRPr="00C83D67" w:rsidRDefault="00404628" w:rsidP="00C83D67">
      <w:pPr>
        <w:spacing w:after="0" w:line="360" w:lineRule="auto"/>
        <w:ind w:firstLine="1728"/>
        <w:jc w:val="both"/>
        <w:rPr>
          <w:rFonts w:ascii="Times New Roman" w:hAnsi="Times New Roman" w:cs="Times New Roman"/>
          <w:sz w:val="28"/>
          <w:szCs w:val="28"/>
          <w:lang w:val="uk-UA"/>
        </w:rPr>
      </w:pPr>
      <w:r w:rsidRPr="00C83D67">
        <w:rPr>
          <w:rFonts w:ascii="Times New Roman" w:hAnsi="Times New Roman" w:cs="Times New Roman"/>
          <w:sz w:val="28"/>
          <w:szCs w:val="28"/>
          <w:lang w:val="uk-UA"/>
        </w:rPr>
        <w:t>Проблема оптимізації структури капіталу є однією з центральних у теорії корпоративних фінансів, оскільки від співвідношення власних і позикових джерел фінансування залежать вартість капіталу, рівень фінансового ризику, інвестиційна привабливість та ринкова вартість підприємства. Пошук оптимальної структури капіталу став основою формування низки теоретичних концепцій, які пояснюють особливості прийняття фінансових рішень та обґрунтовують механізми підвищення вартості бізнесу [2, с. 241; 14].</w:t>
      </w:r>
    </w:p>
    <w:p w14:paraId="2241A604" w14:textId="77777777" w:rsidR="00404628" w:rsidRPr="00C83D67" w:rsidRDefault="00404628" w:rsidP="00C83D67">
      <w:pPr>
        <w:spacing w:after="0" w:line="360" w:lineRule="auto"/>
        <w:ind w:firstLine="1728"/>
        <w:jc w:val="both"/>
        <w:rPr>
          <w:rFonts w:ascii="Times New Roman" w:hAnsi="Times New Roman" w:cs="Times New Roman"/>
          <w:sz w:val="28"/>
          <w:szCs w:val="28"/>
          <w:lang w:val="uk-UA"/>
        </w:rPr>
      </w:pPr>
      <w:r w:rsidRPr="00C83D67">
        <w:rPr>
          <w:rFonts w:ascii="Times New Roman" w:hAnsi="Times New Roman" w:cs="Times New Roman"/>
          <w:sz w:val="28"/>
          <w:szCs w:val="28"/>
          <w:lang w:val="uk-UA"/>
        </w:rPr>
        <w:t xml:space="preserve">Сучасні підходи до оптимізації структури капіталу базуються на положеннях теорії </w:t>
      </w:r>
      <w:proofErr w:type="spellStart"/>
      <w:r w:rsidRPr="00C83D67">
        <w:rPr>
          <w:rFonts w:ascii="Times New Roman" w:hAnsi="Times New Roman" w:cs="Times New Roman"/>
          <w:sz w:val="28"/>
          <w:szCs w:val="28"/>
          <w:lang w:val="uk-UA"/>
        </w:rPr>
        <w:t>Модільяні</w:t>
      </w:r>
      <w:proofErr w:type="spellEnd"/>
      <w:r w:rsidRPr="00C83D67">
        <w:rPr>
          <w:rFonts w:ascii="Times New Roman" w:hAnsi="Times New Roman" w:cs="Times New Roman"/>
          <w:sz w:val="28"/>
          <w:szCs w:val="28"/>
          <w:lang w:val="uk-UA"/>
        </w:rPr>
        <w:t>-Міллера, компромісної теорії (</w:t>
      </w:r>
      <w:proofErr w:type="spellStart"/>
      <w:r w:rsidRPr="00C83D67">
        <w:rPr>
          <w:rFonts w:ascii="Times New Roman" w:hAnsi="Times New Roman" w:cs="Times New Roman"/>
          <w:sz w:val="28"/>
          <w:szCs w:val="28"/>
          <w:lang w:val="uk-UA"/>
        </w:rPr>
        <w:t>Trade-off</w:t>
      </w:r>
      <w:proofErr w:type="spellEnd"/>
      <w:r w:rsidRPr="00C83D67">
        <w:rPr>
          <w:rFonts w:ascii="Times New Roman" w:hAnsi="Times New Roman" w:cs="Times New Roman"/>
          <w:sz w:val="28"/>
          <w:szCs w:val="28"/>
          <w:lang w:val="uk-UA"/>
        </w:rPr>
        <w:t xml:space="preserve"> </w:t>
      </w:r>
      <w:proofErr w:type="spellStart"/>
      <w:r w:rsidRPr="00C83D67">
        <w:rPr>
          <w:rFonts w:ascii="Times New Roman" w:hAnsi="Times New Roman" w:cs="Times New Roman"/>
          <w:sz w:val="28"/>
          <w:szCs w:val="28"/>
          <w:lang w:val="uk-UA"/>
        </w:rPr>
        <w:t>Theory</w:t>
      </w:r>
      <w:proofErr w:type="spellEnd"/>
      <w:r w:rsidRPr="00C83D67">
        <w:rPr>
          <w:rFonts w:ascii="Times New Roman" w:hAnsi="Times New Roman" w:cs="Times New Roman"/>
          <w:sz w:val="28"/>
          <w:szCs w:val="28"/>
          <w:lang w:val="uk-UA"/>
        </w:rPr>
        <w:t>), теорії ієрархії фінансування (</w:t>
      </w:r>
      <w:proofErr w:type="spellStart"/>
      <w:r w:rsidRPr="00C83D67">
        <w:rPr>
          <w:rFonts w:ascii="Times New Roman" w:hAnsi="Times New Roman" w:cs="Times New Roman"/>
          <w:sz w:val="28"/>
          <w:szCs w:val="28"/>
          <w:lang w:val="uk-UA"/>
        </w:rPr>
        <w:t>Pecking</w:t>
      </w:r>
      <w:proofErr w:type="spellEnd"/>
      <w:r w:rsidRPr="00C83D67">
        <w:rPr>
          <w:rFonts w:ascii="Times New Roman" w:hAnsi="Times New Roman" w:cs="Times New Roman"/>
          <w:sz w:val="28"/>
          <w:szCs w:val="28"/>
          <w:lang w:val="uk-UA"/>
        </w:rPr>
        <w:t xml:space="preserve"> </w:t>
      </w:r>
      <w:proofErr w:type="spellStart"/>
      <w:r w:rsidRPr="00C83D67">
        <w:rPr>
          <w:rFonts w:ascii="Times New Roman" w:hAnsi="Times New Roman" w:cs="Times New Roman"/>
          <w:sz w:val="28"/>
          <w:szCs w:val="28"/>
          <w:lang w:val="uk-UA"/>
        </w:rPr>
        <w:t>Order</w:t>
      </w:r>
      <w:proofErr w:type="spellEnd"/>
      <w:r w:rsidRPr="00C83D67">
        <w:rPr>
          <w:rFonts w:ascii="Times New Roman" w:hAnsi="Times New Roman" w:cs="Times New Roman"/>
          <w:sz w:val="28"/>
          <w:szCs w:val="28"/>
          <w:lang w:val="uk-UA"/>
        </w:rPr>
        <w:t xml:space="preserve"> </w:t>
      </w:r>
      <w:proofErr w:type="spellStart"/>
      <w:r w:rsidRPr="00C83D67">
        <w:rPr>
          <w:rFonts w:ascii="Times New Roman" w:hAnsi="Times New Roman" w:cs="Times New Roman"/>
          <w:sz w:val="28"/>
          <w:szCs w:val="28"/>
          <w:lang w:val="uk-UA"/>
        </w:rPr>
        <w:t>Theory</w:t>
      </w:r>
      <w:proofErr w:type="spellEnd"/>
      <w:r w:rsidRPr="00C83D67">
        <w:rPr>
          <w:rFonts w:ascii="Times New Roman" w:hAnsi="Times New Roman" w:cs="Times New Roman"/>
          <w:sz w:val="28"/>
          <w:szCs w:val="28"/>
          <w:lang w:val="uk-UA"/>
        </w:rPr>
        <w:t>), агентської теорії (</w:t>
      </w:r>
      <w:proofErr w:type="spellStart"/>
      <w:r w:rsidRPr="00C83D67">
        <w:rPr>
          <w:rFonts w:ascii="Times New Roman" w:hAnsi="Times New Roman" w:cs="Times New Roman"/>
          <w:sz w:val="28"/>
          <w:szCs w:val="28"/>
          <w:lang w:val="uk-UA"/>
        </w:rPr>
        <w:t>Agency</w:t>
      </w:r>
      <w:proofErr w:type="spellEnd"/>
      <w:r w:rsidRPr="00C83D67">
        <w:rPr>
          <w:rFonts w:ascii="Times New Roman" w:hAnsi="Times New Roman" w:cs="Times New Roman"/>
          <w:sz w:val="28"/>
          <w:szCs w:val="28"/>
          <w:lang w:val="uk-UA"/>
        </w:rPr>
        <w:t xml:space="preserve"> </w:t>
      </w:r>
      <w:proofErr w:type="spellStart"/>
      <w:r w:rsidRPr="00C83D67">
        <w:rPr>
          <w:rFonts w:ascii="Times New Roman" w:hAnsi="Times New Roman" w:cs="Times New Roman"/>
          <w:sz w:val="28"/>
          <w:szCs w:val="28"/>
          <w:lang w:val="uk-UA"/>
        </w:rPr>
        <w:t>Theory</w:t>
      </w:r>
      <w:proofErr w:type="spellEnd"/>
      <w:r w:rsidRPr="00C83D67">
        <w:rPr>
          <w:rFonts w:ascii="Times New Roman" w:hAnsi="Times New Roman" w:cs="Times New Roman"/>
          <w:sz w:val="28"/>
          <w:szCs w:val="28"/>
          <w:lang w:val="uk-UA"/>
        </w:rPr>
        <w:t>), а також концепціях вартості капіталу та фінансового левериджу. У сучасних умовах дедалі більшого значення набуває врахування ESG-факторів та воєнних ризиків, які впливають на доступність і вартість фінансових ресурсів [16; 18].</w:t>
      </w:r>
    </w:p>
    <w:p w14:paraId="4B8A9AA1" w14:textId="77777777" w:rsidR="00404628" w:rsidRPr="00C83D67" w:rsidRDefault="00404628" w:rsidP="00C83D67">
      <w:pPr>
        <w:spacing w:after="0" w:line="360" w:lineRule="auto"/>
        <w:ind w:firstLine="1728"/>
        <w:jc w:val="both"/>
        <w:rPr>
          <w:rFonts w:ascii="Times New Roman" w:hAnsi="Times New Roman" w:cs="Times New Roman"/>
          <w:sz w:val="28"/>
          <w:szCs w:val="28"/>
          <w:lang w:val="uk-UA"/>
        </w:rPr>
      </w:pPr>
      <w:r w:rsidRPr="00C83D67">
        <w:rPr>
          <w:rFonts w:ascii="Times New Roman" w:hAnsi="Times New Roman" w:cs="Times New Roman"/>
          <w:sz w:val="28"/>
          <w:szCs w:val="28"/>
          <w:lang w:val="uk-UA"/>
        </w:rPr>
        <w:lastRenderedPageBreak/>
        <w:t xml:space="preserve">Початок сучасних досліджень структури капіталу пов'язаний із працями Ф. </w:t>
      </w:r>
      <w:proofErr w:type="spellStart"/>
      <w:r w:rsidRPr="00C83D67">
        <w:rPr>
          <w:rFonts w:ascii="Times New Roman" w:hAnsi="Times New Roman" w:cs="Times New Roman"/>
          <w:sz w:val="28"/>
          <w:szCs w:val="28"/>
          <w:lang w:val="uk-UA"/>
        </w:rPr>
        <w:t>Модільяні</w:t>
      </w:r>
      <w:proofErr w:type="spellEnd"/>
      <w:r w:rsidRPr="00C83D67">
        <w:rPr>
          <w:rFonts w:ascii="Times New Roman" w:hAnsi="Times New Roman" w:cs="Times New Roman"/>
          <w:sz w:val="28"/>
          <w:szCs w:val="28"/>
          <w:lang w:val="uk-UA"/>
        </w:rPr>
        <w:t xml:space="preserve"> та М. Міллера, які у 1958 році сформулювали одну з найвпливовіших теорій корпоративних фінансів. Відповідно до базової моделі, за умов досконалого ринку структура капіталу не впливає на ринкову вартість підприємства, оскільки інвестори можуть самостійно формувати бажаний рівень ризику через операції на фінансовому ринку [13].</w:t>
      </w:r>
    </w:p>
    <w:p w14:paraId="70C1B125" w14:textId="3E3EBFB6" w:rsidR="005474DE" w:rsidRPr="005474DE" w:rsidRDefault="00404628" w:rsidP="005474DE">
      <w:pPr>
        <w:spacing w:after="0" w:line="360" w:lineRule="auto"/>
        <w:ind w:firstLine="1728"/>
        <w:jc w:val="both"/>
        <w:rPr>
          <w:rFonts w:ascii="Times New Roman" w:hAnsi="Times New Roman" w:cs="Times New Roman"/>
          <w:sz w:val="28"/>
          <w:szCs w:val="28"/>
          <w:lang w:val="uk-UA"/>
        </w:rPr>
      </w:pPr>
      <w:r w:rsidRPr="00C83D67">
        <w:rPr>
          <w:rFonts w:ascii="Times New Roman" w:hAnsi="Times New Roman" w:cs="Times New Roman"/>
          <w:sz w:val="28"/>
          <w:szCs w:val="28"/>
          <w:lang w:val="uk-UA"/>
        </w:rPr>
        <w:t xml:space="preserve">Основними передумовами моделі були відсутність податків, </w:t>
      </w:r>
      <w:proofErr w:type="spellStart"/>
      <w:r w:rsidRPr="00C83D67">
        <w:rPr>
          <w:rFonts w:ascii="Times New Roman" w:hAnsi="Times New Roman" w:cs="Times New Roman"/>
          <w:sz w:val="28"/>
          <w:szCs w:val="28"/>
          <w:lang w:val="uk-UA"/>
        </w:rPr>
        <w:t>транзакційних</w:t>
      </w:r>
      <w:proofErr w:type="spellEnd"/>
      <w:r w:rsidRPr="00C83D67">
        <w:rPr>
          <w:rFonts w:ascii="Times New Roman" w:hAnsi="Times New Roman" w:cs="Times New Roman"/>
          <w:sz w:val="28"/>
          <w:szCs w:val="28"/>
          <w:lang w:val="uk-UA"/>
        </w:rPr>
        <w:t xml:space="preserve"> витрат, асиметрії інформації та ризику банкрутства. Однак у подальших дослідженнях автори врахували вплив податку на прибуток підприємств і довели, що використання позикового капіталу створює податковий щит, який здатний збільшувати ринкову вартість компанії [13].</w:t>
      </w:r>
      <w:r w:rsidR="005474DE" w:rsidRPr="00CD2467">
        <w:rPr>
          <w:rFonts w:ascii="Times New Roman" w:hAnsi="Times New Roman" w:cs="Times New Roman"/>
          <w:sz w:val="28"/>
          <w:szCs w:val="28"/>
          <w:lang w:val="ru-RU"/>
        </w:rPr>
        <w:t xml:space="preserve"> </w:t>
      </w:r>
      <w:r w:rsidR="005474DE" w:rsidRPr="00984D67">
        <w:rPr>
          <w:rFonts w:ascii="Times New Roman" w:hAnsi="Times New Roman" w:cs="Times New Roman"/>
          <w:sz w:val="28"/>
          <w:szCs w:val="28"/>
          <w:lang w:val="uk-UA"/>
        </w:rPr>
        <w:t xml:space="preserve">Еволюція теорії </w:t>
      </w:r>
      <w:proofErr w:type="spellStart"/>
      <w:r w:rsidR="005474DE" w:rsidRPr="00984D67">
        <w:rPr>
          <w:rFonts w:ascii="Times New Roman" w:hAnsi="Times New Roman" w:cs="Times New Roman"/>
          <w:sz w:val="28"/>
          <w:szCs w:val="28"/>
          <w:lang w:val="uk-UA"/>
        </w:rPr>
        <w:t>Модільяні</w:t>
      </w:r>
      <w:proofErr w:type="spellEnd"/>
      <w:r w:rsidR="005474DE" w:rsidRPr="00984D67">
        <w:rPr>
          <w:rFonts w:ascii="Times New Roman" w:hAnsi="Times New Roman" w:cs="Times New Roman"/>
          <w:sz w:val="28"/>
          <w:szCs w:val="28"/>
          <w:lang w:val="uk-UA"/>
        </w:rPr>
        <w:t>-Міллера</w:t>
      </w:r>
      <w:r w:rsidR="005474DE" w:rsidRPr="00CD2467">
        <w:rPr>
          <w:rFonts w:ascii="Times New Roman" w:hAnsi="Times New Roman" w:cs="Times New Roman"/>
          <w:sz w:val="28"/>
          <w:szCs w:val="28"/>
          <w:lang w:val="ru-RU"/>
        </w:rPr>
        <w:t xml:space="preserve"> </w:t>
      </w:r>
      <w:r w:rsidR="005474DE">
        <w:rPr>
          <w:rFonts w:ascii="Times New Roman" w:hAnsi="Times New Roman" w:cs="Times New Roman"/>
          <w:sz w:val="28"/>
          <w:szCs w:val="28"/>
          <w:lang w:val="uk-UA"/>
        </w:rPr>
        <w:t>представлена на рисунку 1.2.</w:t>
      </w:r>
    </w:p>
    <w:p w14:paraId="22CAC9FA" w14:textId="77777777" w:rsidR="005474DE" w:rsidRPr="00984D67" w:rsidRDefault="005474DE" w:rsidP="005474DE">
      <w:pPr>
        <w:spacing w:after="0" w:line="360" w:lineRule="auto"/>
        <w:ind w:firstLine="1728"/>
        <w:jc w:val="both"/>
        <w:rPr>
          <w:rFonts w:ascii="Times New Roman" w:hAnsi="Times New Roman" w:cs="Times New Roman"/>
          <w:sz w:val="28"/>
          <w:szCs w:val="28"/>
          <w:lang w:val="uk-UA"/>
        </w:rPr>
      </w:pPr>
      <w:r w:rsidRPr="00984D67">
        <w:rPr>
          <w:rFonts w:ascii="Times New Roman" w:hAnsi="Times New Roman" w:cs="Times New Roman"/>
          <w:sz w:val="28"/>
          <w:szCs w:val="28"/>
          <w:lang w:val="uk-UA"/>
        </w:rPr>
        <w:t xml:space="preserve">Незважаючи на спрощеність вихідних припущень, теорія </w:t>
      </w:r>
      <w:proofErr w:type="spellStart"/>
      <w:r w:rsidRPr="00984D67">
        <w:rPr>
          <w:rFonts w:ascii="Times New Roman" w:hAnsi="Times New Roman" w:cs="Times New Roman"/>
          <w:sz w:val="28"/>
          <w:szCs w:val="28"/>
          <w:lang w:val="uk-UA"/>
        </w:rPr>
        <w:t>Модільяні</w:t>
      </w:r>
      <w:proofErr w:type="spellEnd"/>
      <w:r w:rsidRPr="00984D67">
        <w:rPr>
          <w:rFonts w:ascii="Times New Roman" w:hAnsi="Times New Roman" w:cs="Times New Roman"/>
          <w:sz w:val="28"/>
          <w:szCs w:val="28"/>
          <w:lang w:val="uk-UA"/>
        </w:rPr>
        <w:t>-Міллера заклала фундамент сучасної теорії корпоративних фінансів і стала основою для розроблення більш прикладних концепцій оптимізації структури капіталу.</w:t>
      </w:r>
    </w:p>
    <w:p w14:paraId="359666EA" w14:textId="77777777" w:rsidR="005474DE" w:rsidRDefault="005474DE" w:rsidP="005474DE">
      <w:pPr>
        <w:spacing w:after="0" w:line="360" w:lineRule="auto"/>
        <w:jc w:val="both"/>
        <w:rPr>
          <w:rFonts w:ascii="Times New Roman" w:hAnsi="Times New Roman" w:cs="Times New Roman"/>
          <w:sz w:val="28"/>
          <w:szCs w:val="28"/>
          <w:lang w:val="uk-UA"/>
        </w:rPr>
      </w:pPr>
      <w:r w:rsidRPr="00FB3742">
        <w:rPr>
          <w:rFonts w:ascii="Times New Roman" w:hAnsi="Times New Roman" w:cs="Times New Roman"/>
          <w:sz w:val="28"/>
          <w:szCs w:val="28"/>
          <w:lang w:val="uk-UA"/>
        </w:rPr>
        <w:t xml:space="preserve">Компромісна теорія виникла як розвиток ідей </w:t>
      </w:r>
      <w:proofErr w:type="spellStart"/>
      <w:r w:rsidRPr="00FB3742">
        <w:rPr>
          <w:rFonts w:ascii="Times New Roman" w:hAnsi="Times New Roman" w:cs="Times New Roman"/>
          <w:sz w:val="28"/>
          <w:szCs w:val="28"/>
          <w:lang w:val="uk-UA"/>
        </w:rPr>
        <w:t>Модільяні</w:t>
      </w:r>
      <w:proofErr w:type="spellEnd"/>
      <w:r w:rsidRPr="00FB3742">
        <w:rPr>
          <w:rFonts w:ascii="Times New Roman" w:hAnsi="Times New Roman" w:cs="Times New Roman"/>
          <w:sz w:val="28"/>
          <w:szCs w:val="28"/>
          <w:lang w:val="uk-UA"/>
        </w:rPr>
        <w:t>-Міллера та пояснює процес формування структури капіталу через пошук балансу між перевагами використання позикового капіталу та витратами</w:t>
      </w:r>
      <w:r>
        <w:rPr>
          <w:rFonts w:ascii="Times New Roman" w:hAnsi="Times New Roman" w:cs="Times New Roman"/>
          <w:sz w:val="28"/>
          <w:szCs w:val="28"/>
          <w:lang w:val="uk-UA"/>
        </w:rPr>
        <w:t xml:space="preserve"> </w:t>
      </w:r>
      <w:r w:rsidRPr="00FB3742">
        <w:rPr>
          <w:rFonts w:ascii="Times New Roman" w:hAnsi="Times New Roman" w:cs="Times New Roman"/>
          <w:sz w:val="28"/>
          <w:szCs w:val="28"/>
          <w:lang w:val="uk-UA"/>
        </w:rPr>
        <w:t>фінансових труднощів. Відповідно до цієї концепції підприємство прагне визначити такий рівень боргового навантаження, за якого вигоди від податкового щита перевищують ризики фінансової нестабільності [14].</w:t>
      </w:r>
    </w:p>
    <w:p w14:paraId="2386AD6A" w14:textId="77777777" w:rsidR="00027FEE" w:rsidRDefault="00027FEE" w:rsidP="005474DE">
      <w:pPr>
        <w:spacing w:after="0" w:line="360" w:lineRule="auto"/>
        <w:jc w:val="both"/>
        <w:rPr>
          <w:rFonts w:ascii="Times New Roman" w:hAnsi="Times New Roman" w:cs="Times New Roman"/>
          <w:sz w:val="28"/>
          <w:szCs w:val="28"/>
          <w:lang w:val="uk-UA"/>
        </w:rPr>
      </w:pPr>
    </w:p>
    <w:p w14:paraId="1CD8354B" w14:textId="77777777" w:rsidR="00027FEE" w:rsidRDefault="00027FEE" w:rsidP="005474DE">
      <w:pPr>
        <w:spacing w:after="0" w:line="360" w:lineRule="auto"/>
        <w:jc w:val="both"/>
        <w:rPr>
          <w:rFonts w:ascii="Times New Roman" w:hAnsi="Times New Roman" w:cs="Times New Roman"/>
          <w:sz w:val="28"/>
          <w:szCs w:val="28"/>
          <w:lang w:val="uk-UA"/>
        </w:rPr>
      </w:pPr>
    </w:p>
    <w:p w14:paraId="5179F694" w14:textId="77777777" w:rsidR="00027FEE" w:rsidRPr="00FB3742" w:rsidRDefault="00027FEE" w:rsidP="005474DE">
      <w:pPr>
        <w:spacing w:after="0" w:line="360" w:lineRule="auto"/>
        <w:jc w:val="both"/>
        <w:rPr>
          <w:rFonts w:ascii="Times New Roman" w:hAnsi="Times New Roman" w:cs="Times New Roman"/>
          <w:sz w:val="28"/>
          <w:szCs w:val="28"/>
          <w:lang w:val="uk-UA"/>
        </w:rPr>
      </w:pPr>
    </w:p>
    <w:p w14:paraId="65E4F16F" w14:textId="0F95FF6B" w:rsidR="00984D67" w:rsidRPr="005474DE" w:rsidRDefault="00984D67" w:rsidP="005474DE">
      <w:pPr>
        <w:jc w:val="center"/>
        <w:rPr>
          <w:rFonts w:ascii="Times New Roman" w:hAnsi="Times New Roman" w:cs="Times New Roman"/>
          <w:i/>
          <w:iCs/>
          <w:sz w:val="28"/>
          <w:szCs w:val="28"/>
          <w:lang w:val="uk-UA"/>
        </w:rPr>
      </w:pPr>
      <w:r w:rsidRPr="00A05374">
        <w:rPr>
          <w:rFonts w:ascii="Times New Roman" w:hAnsi="Times New Roman" w:cs="Times New Roman"/>
          <w:i/>
          <w:iCs/>
          <w:sz w:val="28"/>
          <w:szCs w:val="28"/>
          <w:lang w:val="uk-UA"/>
        </w:rPr>
        <w:t>Рисунок 1.</w:t>
      </w:r>
      <w:r>
        <w:rPr>
          <w:rFonts w:ascii="Times New Roman" w:hAnsi="Times New Roman" w:cs="Times New Roman"/>
          <w:i/>
          <w:iCs/>
          <w:sz w:val="28"/>
          <w:szCs w:val="28"/>
          <w:lang w:val="uk-UA"/>
        </w:rPr>
        <w:t>2</w:t>
      </w:r>
      <w:r w:rsidR="005474DE">
        <w:rPr>
          <w:rFonts w:ascii="Times New Roman" w:hAnsi="Times New Roman" w:cs="Times New Roman"/>
          <w:i/>
          <w:iCs/>
          <w:sz w:val="28"/>
          <w:szCs w:val="28"/>
          <w:lang w:val="uk-UA"/>
        </w:rPr>
        <w:t xml:space="preserve"> </w:t>
      </w:r>
      <w:r w:rsidRPr="00984D67">
        <w:rPr>
          <w:rFonts w:ascii="Times New Roman" w:hAnsi="Times New Roman" w:cs="Times New Roman"/>
          <w:sz w:val="28"/>
          <w:szCs w:val="28"/>
          <w:lang w:val="uk-UA"/>
        </w:rPr>
        <w:t xml:space="preserve">Еволюція теорії </w:t>
      </w:r>
      <w:proofErr w:type="spellStart"/>
      <w:r w:rsidRPr="00984D67">
        <w:rPr>
          <w:rFonts w:ascii="Times New Roman" w:hAnsi="Times New Roman" w:cs="Times New Roman"/>
          <w:sz w:val="28"/>
          <w:szCs w:val="28"/>
          <w:lang w:val="uk-UA"/>
        </w:rPr>
        <w:t>Модільяні</w:t>
      </w:r>
      <w:proofErr w:type="spellEnd"/>
      <w:r w:rsidRPr="00984D67">
        <w:rPr>
          <w:rFonts w:ascii="Times New Roman" w:hAnsi="Times New Roman" w:cs="Times New Roman"/>
          <w:sz w:val="28"/>
          <w:szCs w:val="28"/>
          <w:lang w:val="uk-UA"/>
        </w:rPr>
        <w:t>-Міллера</w:t>
      </w:r>
    </w:p>
    <w:tbl>
      <w:tblPr>
        <w:tblStyle w:val="ae"/>
        <w:tblW w:w="9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1540"/>
        <w:gridCol w:w="1478"/>
        <w:gridCol w:w="1721"/>
        <w:gridCol w:w="1788"/>
        <w:gridCol w:w="1601"/>
      </w:tblGrid>
      <w:tr w:rsidR="00294B3A" w:rsidRPr="00C02DE9" w14:paraId="768F01C6" w14:textId="77777777" w:rsidTr="00294B3A">
        <w:trPr>
          <w:trHeight w:val="383"/>
        </w:trPr>
        <w:tc>
          <w:tcPr>
            <w:tcW w:w="1632" w:type="dxa"/>
            <w:vAlign w:val="center"/>
          </w:tcPr>
          <w:p w14:paraId="7E0A356A"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lastRenderedPageBreak/>
              <w:t>1</w:t>
            </w:r>
          </w:p>
        </w:tc>
        <w:tc>
          <w:tcPr>
            <w:tcW w:w="1540" w:type="dxa"/>
            <w:vAlign w:val="center"/>
          </w:tcPr>
          <w:p w14:paraId="68B00F41"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2</w:t>
            </w:r>
          </w:p>
        </w:tc>
        <w:tc>
          <w:tcPr>
            <w:tcW w:w="1478" w:type="dxa"/>
            <w:vAlign w:val="center"/>
          </w:tcPr>
          <w:p w14:paraId="4546123F"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3</w:t>
            </w:r>
          </w:p>
        </w:tc>
        <w:tc>
          <w:tcPr>
            <w:tcW w:w="1721" w:type="dxa"/>
            <w:vAlign w:val="center"/>
          </w:tcPr>
          <w:p w14:paraId="2C36C85D"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4</w:t>
            </w:r>
          </w:p>
        </w:tc>
        <w:tc>
          <w:tcPr>
            <w:tcW w:w="1788" w:type="dxa"/>
            <w:vAlign w:val="center"/>
          </w:tcPr>
          <w:p w14:paraId="4CB16A95"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5</w:t>
            </w:r>
          </w:p>
        </w:tc>
        <w:tc>
          <w:tcPr>
            <w:tcW w:w="1601" w:type="dxa"/>
            <w:vAlign w:val="center"/>
          </w:tcPr>
          <w:p w14:paraId="4D52A4F4"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6</w:t>
            </w:r>
          </w:p>
        </w:tc>
      </w:tr>
      <w:tr w:rsidR="00294B3A" w:rsidRPr="00C02DE9" w14:paraId="0A77AAD2" w14:textId="77777777" w:rsidTr="00294B3A">
        <w:trPr>
          <w:trHeight w:val="980"/>
        </w:trPr>
        <w:tc>
          <w:tcPr>
            <w:tcW w:w="1632" w:type="dxa"/>
          </w:tcPr>
          <w:p w14:paraId="674400AA" w14:textId="77777777" w:rsidR="00294B3A" w:rsidRPr="00294B3A" w:rsidRDefault="00294B3A" w:rsidP="005E4D10">
            <w:pPr>
              <w:jc w:val="center"/>
              <w:rPr>
                <w:rFonts w:ascii="Times New Roman" w:hAnsi="Times New Roman" w:cs="Times New Roman"/>
                <w:iCs/>
                <w:lang w:val="uk-UA"/>
              </w:rPr>
            </w:pPr>
            <w:r w:rsidRPr="00294B3A">
              <w:rPr>
                <w:rFonts w:ascii="Times New Roman" w:hAnsi="Times New Roman" w:cs="Times New Roman"/>
                <w:iCs/>
                <w:lang w:val="uk-UA"/>
              </w:rPr>
              <w:t>Початкова теорема ММ</w:t>
            </w:r>
            <w:r w:rsidRPr="00294B3A">
              <w:rPr>
                <w:rFonts w:ascii="Times New Roman" w:hAnsi="Times New Roman" w:cs="Times New Roman"/>
                <w:iCs/>
                <w:lang w:val="uk-UA"/>
              </w:rPr>
              <w:br/>
              <w:t>(без податків)</w:t>
            </w:r>
          </w:p>
        </w:tc>
        <w:tc>
          <w:tcPr>
            <w:tcW w:w="1540" w:type="dxa"/>
          </w:tcPr>
          <w:p w14:paraId="36DA5DCA" w14:textId="77777777" w:rsidR="00294B3A" w:rsidRPr="00294B3A" w:rsidRDefault="00294B3A" w:rsidP="005E4D10">
            <w:pPr>
              <w:jc w:val="center"/>
              <w:rPr>
                <w:rFonts w:ascii="Times New Roman" w:hAnsi="Times New Roman" w:cs="Times New Roman"/>
                <w:iCs/>
                <w:lang w:val="uk-UA"/>
              </w:rPr>
            </w:pPr>
            <w:r w:rsidRPr="00294B3A">
              <w:rPr>
                <w:rFonts w:ascii="Times New Roman" w:hAnsi="Times New Roman" w:cs="Times New Roman"/>
                <w:iCs/>
                <w:lang w:val="uk-UA"/>
              </w:rPr>
              <w:t>Теорема ММ з податками</w:t>
            </w:r>
          </w:p>
        </w:tc>
        <w:tc>
          <w:tcPr>
            <w:tcW w:w="1478" w:type="dxa"/>
          </w:tcPr>
          <w:p w14:paraId="724CD4AA" w14:textId="77777777" w:rsidR="00294B3A" w:rsidRPr="00294B3A" w:rsidRDefault="00294B3A" w:rsidP="005E4D10">
            <w:pPr>
              <w:jc w:val="center"/>
              <w:rPr>
                <w:rFonts w:ascii="Times New Roman" w:hAnsi="Times New Roman" w:cs="Times New Roman"/>
                <w:iCs/>
                <w:lang w:val="uk-UA"/>
              </w:rPr>
            </w:pPr>
            <w:r w:rsidRPr="00294B3A">
              <w:rPr>
                <w:rFonts w:ascii="Times New Roman" w:hAnsi="Times New Roman" w:cs="Times New Roman"/>
                <w:iCs/>
                <w:lang w:val="uk-UA"/>
              </w:rPr>
              <w:t>ММ з витратами на банкрутство</w:t>
            </w:r>
          </w:p>
        </w:tc>
        <w:tc>
          <w:tcPr>
            <w:tcW w:w="1721" w:type="dxa"/>
          </w:tcPr>
          <w:p w14:paraId="08876623" w14:textId="77777777" w:rsidR="00294B3A" w:rsidRPr="00294B3A" w:rsidRDefault="00294B3A" w:rsidP="005E4D10">
            <w:pPr>
              <w:jc w:val="center"/>
              <w:rPr>
                <w:rFonts w:ascii="Times New Roman" w:hAnsi="Times New Roman" w:cs="Times New Roman"/>
                <w:iCs/>
                <w:lang w:val="uk-UA"/>
              </w:rPr>
            </w:pPr>
            <w:r w:rsidRPr="00294B3A">
              <w:rPr>
                <w:rFonts w:ascii="Times New Roman" w:hAnsi="Times New Roman" w:cs="Times New Roman"/>
                <w:iCs/>
                <w:lang w:val="uk-UA"/>
              </w:rPr>
              <w:t>ММ з асиметричною інформацією</w:t>
            </w:r>
          </w:p>
        </w:tc>
        <w:tc>
          <w:tcPr>
            <w:tcW w:w="1788" w:type="dxa"/>
          </w:tcPr>
          <w:p w14:paraId="4D66013D" w14:textId="77777777" w:rsidR="00294B3A" w:rsidRPr="00294B3A" w:rsidRDefault="00294B3A" w:rsidP="005E4D10">
            <w:pPr>
              <w:jc w:val="center"/>
              <w:rPr>
                <w:rFonts w:ascii="Times New Roman" w:hAnsi="Times New Roman" w:cs="Times New Roman"/>
                <w:iCs/>
                <w:lang w:val="uk-UA"/>
              </w:rPr>
            </w:pPr>
            <w:r w:rsidRPr="00294B3A">
              <w:rPr>
                <w:rFonts w:ascii="Times New Roman" w:hAnsi="Times New Roman" w:cs="Times New Roman"/>
                <w:iCs/>
                <w:lang w:val="uk-UA"/>
              </w:rPr>
              <w:t>Розширення моделей</w:t>
            </w:r>
            <w:r w:rsidRPr="00294B3A">
              <w:rPr>
                <w:rFonts w:ascii="Times New Roman" w:hAnsi="Times New Roman" w:cs="Times New Roman"/>
                <w:iCs/>
                <w:lang w:val="uk-UA"/>
              </w:rPr>
              <w:br/>
              <w:t>(поведінкові та інші фактори)</w:t>
            </w:r>
          </w:p>
        </w:tc>
        <w:tc>
          <w:tcPr>
            <w:tcW w:w="1601" w:type="dxa"/>
          </w:tcPr>
          <w:p w14:paraId="5D4A67A9" w14:textId="77777777" w:rsidR="00294B3A" w:rsidRPr="00294B3A" w:rsidRDefault="00294B3A" w:rsidP="005E4D10">
            <w:pPr>
              <w:jc w:val="center"/>
              <w:rPr>
                <w:rFonts w:ascii="Times New Roman" w:hAnsi="Times New Roman" w:cs="Times New Roman"/>
                <w:iCs/>
                <w:lang w:val="uk-UA"/>
              </w:rPr>
            </w:pPr>
            <w:r w:rsidRPr="00294B3A">
              <w:rPr>
                <w:rFonts w:ascii="Times New Roman" w:hAnsi="Times New Roman" w:cs="Times New Roman"/>
                <w:iCs/>
                <w:lang w:val="uk-UA"/>
              </w:rPr>
              <w:t>Сучасний етап</w:t>
            </w:r>
          </w:p>
        </w:tc>
      </w:tr>
      <w:tr w:rsidR="00294B3A" w:rsidRPr="00C02DE9" w14:paraId="7D32FD04" w14:textId="77777777" w:rsidTr="00294B3A">
        <w:trPr>
          <w:trHeight w:val="413"/>
        </w:trPr>
        <w:tc>
          <w:tcPr>
            <w:tcW w:w="1632" w:type="dxa"/>
            <w:vAlign w:val="center"/>
          </w:tcPr>
          <w:p w14:paraId="2BE0E766"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1958</w:t>
            </w:r>
          </w:p>
        </w:tc>
        <w:tc>
          <w:tcPr>
            <w:tcW w:w="1540" w:type="dxa"/>
            <w:vAlign w:val="center"/>
          </w:tcPr>
          <w:p w14:paraId="6E19F4DD"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1963</w:t>
            </w:r>
          </w:p>
        </w:tc>
        <w:tc>
          <w:tcPr>
            <w:tcW w:w="1478" w:type="dxa"/>
            <w:vAlign w:val="center"/>
          </w:tcPr>
          <w:p w14:paraId="74D3C70E"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1977</w:t>
            </w:r>
          </w:p>
        </w:tc>
        <w:tc>
          <w:tcPr>
            <w:tcW w:w="1721" w:type="dxa"/>
            <w:vAlign w:val="center"/>
          </w:tcPr>
          <w:p w14:paraId="7B885F31"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1984+</w:t>
            </w:r>
          </w:p>
        </w:tc>
        <w:tc>
          <w:tcPr>
            <w:tcW w:w="1788" w:type="dxa"/>
            <w:vAlign w:val="center"/>
          </w:tcPr>
          <w:p w14:paraId="39B8C56D"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1990–2000-ті</w:t>
            </w:r>
          </w:p>
        </w:tc>
        <w:tc>
          <w:tcPr>
            <w:tcW w:w="1601" w:type="dxa"/>
            <w:vAlign w:val="center"/>
          </w:tcPr>
          <w:p w14:paraId="007AAC5C" w14:textId="77777777" w:rsidR="00294B3A" w:rsidRPr="00C02DE9" w:rsidRDefault="00294B3A" w:rsidP="005E4D10">
            <w:pPr>
              <w:jc w:val="center"/>
              <w:rPr>
                <w:rFonts w:ascii="Times New Roman" w:hAnsi="Times New Roman" w:cs="Times New Roman"/>
                <w:lang w:val="uk-UA"/>
              </w:rPr>
            </w:pPr>
            <w:r w:rsidRPr="00C02DE9">
              <w:rPr>
                <w:rFonts w:ascii="Times New Roman" w:hAnsi="Times New Roman" w:cs="Times New Roman"/>
                <w:lang w:val="uk-UA"/>
              </w:rPr>
              <w:t>2010–сьогодні</w:t>
            </w:r>
          </w:p>
        </w:tc>
      </w:tr>
      <w:tr w:rsidR="00294B3A" w:rsidRPr="00D25E27" w14:paraId="19363B8B" w14:textId="77777777" w:rsidTr="00294B3A">
        <w:trPr>
          <w:trHeight w:val="2852"/>
        </w:trPr>
        <w:tc>
          <w:tcPr>
            <w:tcW w:w="1632" w:type="dxa"/>
          </w:tcPr>
          <w:p w14:paraId="0E804C6B" w14:textId="77777777" w:rsidR="00294B3A" w:rsidRDefault="00294B3A" w:rsidP="005E4D10">
            <w:pPr>
              <w:rPr>
                <w:rFonts w:ascii="Times New Roman" w:hAnsi="Times New Roman" w:cs="Times New Roman"/>
                <w:i/>
                <w:iCs/>
                <w:lang w:val="uk-UA"/>
              </w:rPr>
            </w:pPr>
          </w:p>
          <w:p w14:paraId="28217A1E" w14:textId="5C4642DF"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Основні ідеї</w:t>
            </w:r>
            <w:r w:rsidRPr="00C02DE9">
              <w:rPr>
                <w:rFonts w:ascii="Times New Roman" w:hAnsi="Times New Roman" w:cs="Times New Roman"/>
                <w:lang w:val="uk-UA"/>
              </w:rPr>
              <w:t>:</w:t>
            </w:r>
            <w:r w:rsidRPr="00C02DE9">
              <w:rPr>
                <w:rFonts w:ascii="Times New Roman" w:hAnsi="Times New Roman" w:cs="Times New Roman"/>
                <w:lang w:val="uk-UA"/>
              </w:rPr>
              <w:br/>
              <w:t>• Досконалий ринок</w:t>
            </w:r>
            <w:r w:rsidRPr="00C02DE9">
              <w:rPr>
                <w:rFonts w:ascii="Times New Roman" w:hAnsi="Times New Roman" w:cs="Times New Roman"/>
                <w:lang w:val="uk-UA"/>
              </w:rPr>
              <w:br/>
              <w:t>• Відсутність податків</w:t>
            </w:r>
            <w:r w:rsidRPr="00C02DE9">
              <w:rPr>
                <w:rFonts w:ascii="Times New Roman" w:hAnsi="Times New Roman" w:cs="Times New Roman"/>
                <w:lang w:val="uk-UA"/>
              </w:rPr>
              <w:br/>
              <w:t>• Відсутність витрат на банкрутство</w:t>
            </w:r>
            <w:r w:rsidRPr="00C02DE9">
              <w:rPr>
                <w:rFonts w:ascii="Times New Roman" w:hAnsi="Times New Roman" w:cs="Times New Roman"/>
                <w:lang w:val="uk-UA"/>
              </w:rPr>
              <w:br/>
              <w:t>• Інформаційна симетрія</w:t>
            </w:r>
          </w:p>
        </w:tc>
        <w:tc>
          <w:tcPr>
            <w:tcW w:w="1540" w:type="dxa"/>
          </w:tcPr>
          <w:p w14:paraId="055BB640" w14:textId="77777777" w:rsidR="00294B3A" w:rsidRDefault="00294B3A" w:rsidP="005E4D10">
            <w:pPr>
              <w:rPr>
                <w:rFonts w:ascii="Times New Roman" w:hAnsi="Times New Roman" w:cs="Times New Roman"/>
                <w:i/>
                <w:iCs/>
                <w:lang w:val="uk-UA"/>
              </w:rPr>
            </w:pPr>
          </w:p>
          <w:p w14:paraId="27569310" w14:textId="6B004B75"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Основні ідеї:</w:t>
            </w:r>
            <w:r w:rsidRPr="00C02DE9">
              <w:rPr>
                <w:rFonts w:ascii="Times New Roman" w:hAnsi="Times New Roman" w:cs="Times New Roman"/>
                <w:lang w:val="uk-UA"/>
              </w:rPr>
              <w:br/>
              <w:t>• Врахування податку на прибуток корпорацій</w:t>
            </w:r>
            <w:r w:rsidRPr="00C02DE9">
              <w:rPr>
                <w:rFonts w:ascii="Times New Roman" w:hAnsi="Times New Roman" w:cs="Times New Roman"/>
                <w:lang w:val="uk-UA"/>
              </w:rPr>
              <w:br/>
              <w:t>• Податковий щит від боргу</w:t>
            </w:r>
          </w:p>
        </w:tc>
        <w:tc>
          <w:tcPr>
            <w:tcW w:w="1478" w:type="dxa"/>
          </w:tcPr>
          <w:p w14:paraId="784F5A33" w14:textId="77777777" w:rsidR="00294B3A" w:rsidRDefault="00294B3A" w:rsidP="005E4D10">
            <w:pPr>
              <w:rPr>
                <w:rFonts w:ascii="Times New Roman" w:hAnsi="Times New Roman" w:cs="Times New Roman"/>
                <w:i/>
                <w:iCs/>
                <w:lang w:val="uk-UA"/>
              </w:rPr>
            </w:pPr>
          </w:p>
          <w:p w14:paraId="3F548F33" w14:textId="2A6B7AB6"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Основні ідеї:</w:t>
            </w:r>
            <w:r w:rsidRPr="00C02DE9">
              <w:rPr>
                <w:rFonts w:ascii="Times New Roman" w:hAnsi="Times New Roman" w:cs="Times New Roman"/>
                <w:lang w:val="uk-UA"/>
              </w:rPr>
              <w:br/>
              <w:t>• Врахування витрат фінансових труднощів та банкрутства</w:t>
            </w:r>
            <w:r w:rsidRPr="00C02DE9">
              <w:rPr>
                <w:rFonts w:ascii="Times New Roman" w:hAnsi="Times New Roman" w:cs="Times New Roman"/>
                <w:lang w:val="uk-UA"/>
              </w:rPr>
              <w:br/>
              <w:t>• Компроміс між податковою вигодою та витратами</w:t>
            </w:r>
          </w:p>
        </w:tc>
        <w:tc>
          <w:tcPr>
            <w:tcW w:w="1721" w:type="dxa"/>
          </w:tcPr>
          <w:p w14:paraId="34F0C7F9" w14:textId="77777777" w:rsidR="00294B3A" w:rsidRDefault="00294B3A" w:rsidP="005E4D10">
            <w:pPr>
              <w:rPr>
                <w:rFonts w:ascii="Times New Roman" w:hAnsi="Times New Roman" w:cs="Times New Roman"/>
                <w:i/>
                <w:iCs/>
                <w:lang w:val="uk-UA"/>
              </w:rPr>
            </w:pPr>
          </w:p>
          <w:p w14:paraId="2A066ED2" w14:textId="17445EAD"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Основні ідеї:</w:t>
            </w:r>
            <w:r w:rsidRPr="00C02DE9">
              <w:rPr>
                <w:rFonts w:ascii="Times New Roman" w:hAnsi="Times New Roman" w:cs="Times New Roman"/>
                <w:lang w:val="uk-UA"/>
              </w:rPr>
              <w:br/>
              <w:t>• Асиметрія інформації між менеджерами та інвесторами</w:t>
            </w:r>
            <w:r w:rsidRPr="00C02DE9">
              <w:rPr>
                <w:rFonts w:ascii="Times New Roman" w:hAnsi="Times New Roman" w:cs="Times New Roman"/>
                <w:lang w:val="uk-UA"/>
              </w:rPr>
              <w:br/>
              <w:t>• Агентські проблеми</w:t>
            </w:r>
            <w:r w:rsidRPr="00C02DE9">
              <w:rPr>
                <w:rFonts w:ascii="Times New Roman" w:hAnsi="Times New Roman" w:cs="Times New Roman"/>
                <w:lang w:val="uk-UA"/>
              </w:rPr>
              <w:br/>
              <w:t>• Сигнальний ефект боргу</w:t>
            </w:r>
          </w:p>
        </w:tc>
        <w:tc>
          <w:tcPr>
            <w:tcW w:w="1788" w:type="dxa"/>
          </w:tcPr>
          <w:p w14:paraId="3A45A4A3" w14:textId="77777777" w:rsidR="00294B3A" w:rsidRDefault="00294B3A" w:rsidP="005E4D10">
            <w:pPr>
              <w:rPr>
                <w:rFonts w:ascii="Times New Roman" w:hAnsi="Times New Roman" w:cs="Times New Roman"/>
                <w:i/>
                <w:iCs/>
                <w:lang w:val="uk-UA"/>
              </w:rPr>
            </w:pPr>
          </w:p>
          <w:p w14:paraId="53D63937" w14:textId="14346CFB"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Основні ідеї:</w:t>
            </w:r>
            <w:r w:rsidRPr="00C02DE9">
              <w:rPr>
                <w:rFonts w:ascii="Times New Roman" w:hAnsi="Times New Roman" w:cs="Times New Roman"/>
                <w:lang w:val="uk-UA"/>
              </w:rPr>
              <w:br/>
              <w:t>• Поведінкові фінанси</w:t>
            </w:r>
            <w:r w:rsidRPr="00C02DE9">
              <w:rPr>
                <w:rFonts w:ascii="Times New Roman" w:hAnsi="Times New Roman" w:cs="Times New Roman"/>
                <w:lang w:val="uk-UA"/>
              </w:rPr>
              <w:br/>
              <w:t>• Ринкові недосконалості</w:t>
            </w:r>
            <w:r w:rsidRPr="00C02DE9">
              <w:rPr>
                <w:rFonts w:ascii="Times New Roman" w:hAnsi="Times New Roman" w:cs="Times New Roman"/>
                <w:lang w:val="uk-UA"/>
              </w:rPr>
              <w:br/>
              <w:t>• Динамічні моделі</w:t>
            </w:r>
            <w:r w:rsidRPr="00C02DE9">
              <w:rPr>
                <w:rFonts w:ascii="Times New Roman" w:hAnsi="Times New Roman" w:cs="Times New Roman"/>
                <w:lang w:val="uk-UA"/>
              </w:rPr>
              <w:br/>
              <w:t>• Корпоративне управління</w:t>
            </w:r>
          </w:p>
        </w:tc>
        <w:tc>
          <w:tcPr>
            <w:tcW w:w="1601" w:type="dxa"/>
          </w:tcPr>
          <w:p w14:paraId="06641F95" w14:textId="77777777" w:rsidR="00294B3A" w:rsidRDefault="00294B3A" w:rsidP="005E4D10">
            <w:pPr>
              <w:rPr>
                <w:rFonts w:ascii="Times New Roman" w:hAnsi="Times New Roman" w:cs="Times New Roman"/>
                <w:i/>
                <w:iCs/>
                <w:lang w:val="uk-UA"/>
              </w:rPr>
            </w:pPr>
          </w:p>
          <w:p w14:paraId="5C5DE565" w14:textId="1CC9D7AF"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Основні ідеї:</w:t>
            </w:r>
            <w:r w:rsidRPr="00C02DE9">
              <w:rPr>
                <w:rFonts w:ascii="Times New Roman" w:hAnsi="Times New Roman" w:cs="Times New Roman"/>
                <w:lang w:val="uk-UA"/>
              </w:rPr>
              <w:br/>
              <w:t>• Емпіричні дослідження</w:t>
            </w:r>
            <w:r w:rsidRPr="00C02DE9">
              <w:rPr>
                <w:rFonts w:ascii="Times New Roman" w:hAnsi="Times New Roman" w:cs="Times New Roman"/>
                <w:lang w:val="uk-UA"/>
              </w:rPr>
              <w:br/>
              <w:t xml:space="preserve">• Галузеві та </w:t>
            </w:r>
            <w:proofErr w:type="spellStart"/>
            <w:r w:rsidRPr="00C02DE9">
              <w:rPr>
                <w:rFonts w:ascii="Times New Roman" w:hAnsi="Times New Roman" w:cs="Times New Roman"/>
                <w:lang w:val="uk-UA"/>
              </w:rPr>
              <w:t>країнові</w:t>
            </w:r>
            <w:proofErr w:type="spellEnd"/>
            <w:r w:rsidRPr="00C02DE9">
              <w:rPr>
                <w:rFonts w:ascii="Times New Roman" w:hAnsi="Times New Roman" w:cs="Times New Roman"/>
                <w:lang w:val="uk-UA"/>
              </w:rPr>
              <w:t xml:space="preserve"> особливості</w:t>
            </w:r>
            <w:r w:rsidRPr="00C02DE9">
              <w:rPr>
                <w:rFonts w:ascii="Times New Roman" w:hAnsi="Times New Roman" w:cs="Times New Roman"/>
                <w:lang w:val="uk-UA"/>
              </w:rPr>
              <w:br/>
              <w:t>• ESG-фактори</w:t>
            </w:r>
            <w:r w:rsidRPr="00C02DE9">
              <w:rPr>
                <w:rFonts w:ascii="Times New Roman" w:hAnsi="Times New Roman" w:cs="Times New Roman"/>
                <w:lang w:val="uk-UA"/>
              </w:rPr>
              <w:br/>
              <w:t xml:space="preserve">• </w:t>
            </w:r>
            <w:proofErr w:type="spellStart"/>
            <w:r w:rsidRPr="00C02DE9">
              <w:rPr>
                <w:rFonts w:ascii="Times New Roman" w:hAnsi="Times New Roman" w:cs="Times New Roman"/>
                <w:lang w:val="uk-UA"/>
              </w:rPr>
              <w:t>Цифровізація</w:t>
            </w:r>
            <w:proofErr w:type="spellEnd"/>
          </w:p>
        </w:tc>
      </w:tr>
      <w:tr w:rsidR="00294B3A" w:rsidRPr="00D25E27" w14:paraId="606F05F6" w14:textId="77777777" w:rsidTr="00294B3A">
        <w:trPr>
          <w:trHeight w:val="2258"/>
        </w:trPr>
        <w:tc>
          <w:tcPr>
            <w:tcW w:w="1632" w:type="dxa"/>
          </w:tcPr>
          <w:p w14:paraId="0CE5CA90" w14:textId="77777777" w:rsidR="00294B3A" w:rsidRDefault="00294B3A" w:rsidP="005E4D10">
            <w:pPr>
              <w:rPr>
                <w:rFonts w:ascii="Times New Roman" w:hAnsi="Times New Roman" w:cs="Times New Roman"/>
                <w:i/>
                <w:iCs/>
                <w:lang w:val="uk-UA"/>
              </w:rPr>
            </w:pPr>
          </w:p>
          <w:p w14:paraId="509713E5" w14:textId="043F567E"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Результат:</w:t>
            </w:r>
            <w:r w:rsidRPr="00C02DE9">
              <w:rPr>
                <w:rFonts w:ascii="Times New Roman" w:hAnsi="Times New Roman" w:cs="Times New Roman"/>
                <w:lang w:val="uk-UA"/>
              </w:rPr>
              <w:br/>
              <w:t>Вартість компанії не залежить від її структури капіталу (</w:t>
            </w:r>
            <w:proofErr w:type="spellStart"/>
            <w:r w:rsidRPr="00C02DE9">
              <w:rPr>
                <w:rFonts w:ascii="Times New Roman" w:hAnsi="Times New Roman" w:cs="Times New Roman"/>
                <w:lang w:val="uk-UA"/>
              </w:rPr>
              <w:t>Proposition</w:t>
            </w:r>
            <w:proofErr w:type="spellEnd"/>
            <w:r w:rsidRPr="00C02DE9">
              <w:rPr>
                <w:rFonts w:ascii="Times New Roman" w:hAnsi="Times New Roman" w:cs="Times New Roman"/>
                <w:lang w:val="uk-UA"/>
              </w:rPr>
              <w:t xml:space="preserve"> I)</w:t>
            </w:r>
          </w:p>
        </w:tc>
        <w:tc>
          <w:tcPr>
            <w:tcW w:w="1540" w:type="dxa"/>
          </w:tcPr>
          <w:p w14:paraId="0815AED0" w14:textId="77777777" w:rsidR="00294B3A" w:rsidRDefault="00294B3A" w:rsidP="005E4D10">
            <w:pPr>
              <w:rPr>
                <w:rFonts w:ascii="Times New Roman" w:hAnsi="Times New Roman" w:cs="Times New Roman"/>
                <w:i/>
                <w:iCs/>
                <w:lang w:val="uk-UA"/>
              </w:rPr>
            </w:pPr>
          </w:p>
          <w:p w14:paraId="4EE30E35" w14:textId="66989EEC"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Результат:</w:t>
            </w:r>
            <w:r w:rsidRPr="00C02DE9">
              <w:rPr>
                <w:rFonts w:ascii="Times New Roman" w:hAnsi="Times New Roman" w:cs="Times New Roman"/>
                <w:lang w:val="uk-UA"/>
              </w:rPr>
              <w:br/>
              <w:t>Борг створює податкову вигоду, тому вартість компанії зростає зі збільшенням боргу</w:t>
            </w:r>
          </w:p>
        </w:tc>
        <w:tc>
          <w:tcPr>
            <w:tcW w:w="1478" w:type="dxa"/>
          </w:tcPr>
          <w:p w14:paraId="2712EF25" w14:textId="77777777" w:rsidR="00294B3A" w:rsidRDefault="00294B3A" w:rsidP="005E4D10">
            <w:pPr>
              <w:rPr>
                <w:rFonts w:ascii="Times New Roman" w:hAnsi="Times New Roman" w:cs="Times New Roman"/>
                <w:i/>
                <w:iCs/>
                <w:lang w:val="uk-UA"/>
              </w:rPr>
            </w:pPr>
          </w:p>
          <w:p w14:paraId="77A4F52C" w14:textId="42E00454"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Результат:</w:t>
            </w:r>
            <w:r w:rsidRPr="00C02DE9">
              <w:rPr>
                <w:rFonts w:ascii="Times New Roman" w:hAnsi="Times New Roman" w:cs="Times New Roman"/>
                <w:lang w:val="uk-UA"/>
              </w:rPr>
              <w:br/>
              <w:t>Існує оптимальна структура капіталу (</w:t>
            </w:r>
            <w:proofErr w:type="spellStart"/>
            <w:r w:rsidRPr="00C02DE9">
              <w:rPr>
                <w:rFonts w:ascii="Times New Roman" w:hAnsi="Times New Roman" w:cs="Times New Roman"/>
                <w:lang w:val="uk-UA"/>
              </w:rPr>
              <w:t>Trade-off</w:t>
            </w:r>
            <w:proofErr w:type="spellEnd"/>
            <w:r w:rsidRPr="00C02DE9">
              <w:rPr>
                <w:rFonts w:ascii="Times New Roman" w:hAnsi="Times New Roman" w:cs="Times New Roman"/>
                <w:lang w:val="uk-UA"/>
              </w:rPr>
              <w:t xml:space="preserve"> </w:t>
            </w:r>
            <w:proofErr w:type="spellStart"/>
            <w:r w:rsidRPr="00C02DE9">
              <w:rPr>
                <w:rFonts w:ascii="Times New Roman" w:hAnsi="Times New Roman" w:cs="Times New Roman"/>
                <w:lang w:val="uk-UA"/>
              </w:rPr>
              <w:t>theory</w:t>
            </w:r>
            <w:proofErr w:type="spellEnd"/>
            <w:r w:rsidRPr="00C02DE9">
              <w:rPr>
                <w:rFonts w:ascii="Times New Roman" w:hAnsi="Times New Roman" w:cs="Times New Roman"/>
                <w:lang w:val="uk-UA"/>
              </w:rPr>
              <w:t>)</w:t>
            </w:r>
          </w:p>
        </w:tc>
        <w:tc>
          <w:tcPr>
            <w:tcW w:w="1721" w:type="dxa"/>
          </w:tcPr>
          <w:p w14:paraId="24C19795" w14:textId="77777777" w:rsidR="00294B3A" w:rsidRDefault="00294B3A" w:rsidP="005E4D10">
            <w:pPr>
              <w:rPr>
                <w:rFonts w:ascii="Times New Roman" w:hAnsi="Times New Roman" w:cs="Times New Roman"/>
                <w:i/>
                <w:iCs/>
                <w:lang w:val="uk-UA"/>
              </w:rPr>
            </w:pPr>
          </w:p>
          <w:p w14:paraId="0E5E84BC" w14:textId="1C6D361C"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Результат:</w:t>
            </w:r>
            <w:r w:rsidRPr="00C02DE9">
              <w:rPr>
                <w:rFonts w:ascii="Times New Roman" w:hAnsi="Times New Roman" w:cs="Times New Roman"/>
                <w:lang w:val="uk-UA"/>
              </w:rPr>
              <w:br/>
              <w:t>Структура капіталу впливає на вартість компанії через інформаційні та агентські ефекти</w:t>
            </w:r>
          </w:p>
        </w:tc>
        <w:tc>
          <w:tcPr>
            <w:tcW w:w="1788" w:type="dxa"/>
          </w:tcPr>
          <w:p w14:paraId="1BFA7F21" w14:textId="77777777" w:rsidR="00294B3A" w:rsidRDefault="00294B3A" w:rsidP="005E4D10">
            <w:pPr>
              <w:rPr>
                <w:rFonts w:ascii="Times New Roman" w:hAnsi="Times New Roman" w:cs="Times New Roman"/>
                <w:i/>
                <w:iCs/>
                <w:lang w:val="uk-UA"/>
              </w:rPr>
            </w:pPr>
          </w:p>
          <w:p w14:paraId="5B16DB90" w14:textId="31E0E694"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Результат:</w:t>
            </w:r>
            <w:r w:rsidRPr="00C02DE9">
              <w:rPr>
                <w:rFonts w:ascii="Times New Roman" w:hAnsi="Times New Roman" w:cs="Times New Roman"/>
                <w:lang w:val="uk-UA"/>
              </w:rPr>
              <w:br/>
              <w:t>Рішення про структуру капіталу визначаються комплексом факторів</w:t>
            </w:r>
          </w:p>
        </w:tc>
        <w:tc>
          <w:tcPr>
            <w:tcW w:w="1601" w:type="dxa"/>
          </w:tcPr>
          <w:p w14:paraId="39285B60" w14:textId="77777777" w:rsidR="00294B3A" w:rsidRDefault="00294B3A" w:rsidP="005E4D10">
            <w:pPr>
              <w:rPr>
                <w:rFonts w:ascii="Times New Roman" w:hAnsi="Times New Roman" w:cs="Times New Roman"/>
                <w:i/>
                <w:iCs/>
                <w:lang w:val="uk-UA"/>
              </w:rPr>
            </w:pPr>
          </w:p>
          <w:p w14:paraId="16F21728" w14:textId="73EBD3C6" w:rsidR="00294B3A" w:rsidRPr="00C02DE9" w:rsidRDefault="00294B3A" w:rsidP="005E4D10">
            <w:pPr>
              <w:rPr>
                <w:rFonts w:ascii="Times New Roman" w:hAnsi="Times New Roman" w:cs="Times New Roman"/>
                <w:lang w:val="uk-UA"/>
              </w:rPr>
            </w:pPr>
            <w:r w:rsidRPr="00C02DE9">
              <w:rPr>
                <w:rFonts w:ascii="Times New Roman" w:hAnsi="Times New Roman" w:cs="Times New Roman"/>
                <w:i/>
                <w:iCs/>
                <w:lang w:val="uk-UA"/>
              </w:rPr>
              <w:t>Результат:</w:t>
            </w:r>
            <w:r w:rsidRPr="00C02DE9">
              <w:rPr>
                <w:rFonts w:ascii="Times New Roman" w:hAnsi="Times New Roman" w:cs="Times New Roman"/>
                <w:i/>
                <w:iCs/>
                <w:lang w:val="uk-UA"/>
              </w:rPr>
              <w:br/>
            </w:r>
            <w:r w:rsidRPr="00C02DE9">
              <w:rPr>
                <w:rFonts w:ascii="Times New Roman" w:hAnsi="Times New Roman" w:cs="Times New Roman"/>
                <w:lang w:val="uk-UA"/>
              </w:rPr>
              <w:t>Теорія ММ є фундаментом нових підходів до оцінки вартості компаній</w:t>
            </w:r>
          </w:p>
        </w:tc>
      </w:tr>
    </w:tbl>
    <w:p w14:paraId="1B0F2F87" w14:textId="77777777" w:rsidR="00984D67" w:rsidRDefault="00984D67" w:rsidP="00984D67">
      <w:pPr>
        <w:rPr>
          <w:b/>
          <w:bCs/>
          <w:lang w:val="uk-UA"/>
        </w:rPr>
      </w:pPr>
    </w:p>
    <w:p w14:paraId="309F1FB7" w14:textId="77777777" w:rsidR="00404628" w:rsidRPr="00294B3A" w:rsidRDefault="00404628" w:rsidP="00404628">
      <w:pPr>
        <w:rPr>
          <w:rFonts w:ascii="Times New Roman" w:hAnsi="Times New Roman" w:cs="Times New Roman"/>
          <w:sz w:val="28"/>
          <w:szCs w:val="28"/>
          <w:lang w:val="uk-UA"/>
        </w:rPr>
      </w:pPr>
      <w:r w:rsidRPr="00294B3A">
        <w:rPr>
          <w:rFonts w:ascii="Times New Roman" w:hAnsi="Times New Roman" w:cs="Times New Roman"/>
          <w:i/>
          <w:iCs/>
          <w:sz w:val="28"/>
          <w:szCs w:val="28"/>
          <w:lang w:val="uk-UA"/>
        </w:rPr>
        <w:t>Джерело: складено автором на основі [13].</w:t>
      </w:r>
    </w:p>
    <w:p w14:paraId="261418FD" w14:textId="77777777" w:rsidR="00404628" w:rsidRPr="00FB3742" w:rsidRDefault="00404628" w:rsidP="00FB3742">
      <w:pPr>
        <w:spacing w:after="0" w:line="360" w:lineRule="auto"/>
        <w:ind w:firstLine="1728"/>
        <w:jc w:val="both"/>
        <w:rPr>
          <w:rFonts w:ascii="Times New Roman" w:hAnsi="Times New Roman" w:cs="Times New Roman"/>
          <w:sz w:val="28"/>
          <w:szCs w:val="28"/>
          <w:lang w:val="uk-UA"/>
        </w:rPr>
      </w:pPr>
      <w:r w:rsidRPr="00FB3742">
        <w:rPr>
          <w:rFonts w:ascii="Times New Roman" w:hAnsi="Times New Roman" w:cs="Times New Roman"/>
          <w:sz w:val="28"/>
          <w:szCs w:val="28"/>
          <w:lang w:val="uk-UA"/>
        </w:rPr>
        <w:t>Основною перевагою позикового капіталу є можливість зниження податкових платежів за рахунок включення відсотків за кредитами до витрат підприємства. Водночас надмірне зростання частки боргу призводить до підвищення ризику неплатоспроможності та збільшення витрат, пов'язаних із фінансовими труднощами.</w:t>
      </w:r>
    </w:p>
    <w:p w14:paraId="2459BC7B" w14:textId="5C7CCCFC" w:rsidR="00404628" w:rsidRPr="005474DE" w:rsidRDefault="00404628" w:rsidP="005474DE">
      <w:pPr>
        <w:jc w:val="center"/>
        <w:rPr>
          <w:rFonts w:ascii="Times New Roman" w:hAnsi="Times New Roman" w:cs="Times New Roman"/>
          <w:i/>
          <w:iCs/>
          <w:sz w:val="28"/>
          <w:szCs w:val="28"/>
          <w:lang w:val="uk-UA"/>
        </w:rPr>
      </w:pPr>
      <w:r w:rsidRPr="00C9368F">
        <w:rPr>
          <w:rFonts w:ascii="Times New Roman" w:hAnsi="Times New Roman" w:cs="Times New Roman"/>
          <w:i/>
          <w:iCs/>
          <w:sz w:val="28"/>
          <w:szCs w:val="28"/>
          <w:lang w:val="uk-UA"/>
        </w:rPr>
        <w:lastRenderedPageBreak/>
        <w:t>Таблиця 1.6</w:t>
      </w:r>
      <w:r w:rsidR="005474DE">
        <w:rPr>
          <w:rFonts w:ascii="Times New Roman" w:hAnsi="Times New Roman" w:cs="Times New Roman"/>
          <w:i/>
          <w:iCs/>
          <w:sz w:val="28"/>
          <w:szCs w:val="28"/>
          <w:lang w:val="uk-UA"/>
        </w:rPr>
        <w:t xml:space="preserve"> </w:t>
      </w:r>
      <w:r w:rsidRPr="00C9368F">
        <w:rPr>
          <w:rFonts w:ascii="Times New Roman" w:hAnsi="Times New Roman" w:cs="Times New Roman"/>
          <w:sz w:val="28"/>
          <w:szCs w:val="28"/>
          <w:lang w:val="uk-UA"/>
        </w:rPr>
        <w:t xml:space="preserve">Переваги та недоліки використання позикового капіталу в межах </w:t>
      </w:r>
      <w:proofErr w:type="spellStart"/>
      <w:r w:rsidRPr="00C9368F">
        <w:rPr>
          <w:rFonts w:ascii="Times New Roman" w:hAnsi="Times New Roman" w:cs="Times New Roman"/>
          <w:sz w:val="28"/>
          <w:szCs w:val="28"/>
          <w:lang w:val="uk-UA"/>
        </w:rPr>
        <w:t>Trade-off</w:t>
      </w:r>
      <w:proofErr w:type="spellEnd"/>
      <w:r w:rsidRPr="00C9368F">
        <w:rPr>
          <w:rFonts w:ascii="Times New Roman" w:hAnsi="Times New Roman" w:cs="Times New Roman"/>
          <w:sz w:val="28"/>
          <w:szCs w:val="28"/>
          <w:lang w:val="uk-UA"/>
        </w:rPr>
        <w:t xml:space="preserve"> </w:t>
      </w:r>
      <w:proofErr w:type="spellStart"/>
      <w:r w:rsidRPr="00C9368F">
        <w:rPr>
          <w:rFonts w:ascii="Times New Roman" w:hAnsi="Times New Roman" w:cs="Times New Roman"/>
          <w:sz w:val="28"/>
          <w:szCs w:val="28"/>
          <w:lang w:val="uk-UA"/>
        </w:rPr>
        <w:t>Theory</w:t>
      </w:r>
      <w:proofErr w:type="spellEnd"/>
    </w:p>
    <w:tbl>
      <w:tblPr>
        <w:tblStyle w:val="ae"/>
        <w:tblW w:w="0" w:type="auto"/>
        <w:tblLook w:val="04A0" w:firstRow="1" w:lastRow="0" w:firstColumn="1" w:lastColumn="0" w:noHBand="0" w:noVBand="1"/>
      </w:tblPr>
      <w:tblGrid>
        <w:gridCol w:w="5453"/>
        <w:gridCol w:w="3897"/>
      </w:tblGrid>
      <w:tr w:rsidR="00404628" w:rsidRPr="00C9368F" w14:paraId="1922EE36" w14:textId="77777777" w:rsidTr="00C9368F">
        <w:tc>
          <w:tcPr>
            <w:tcW w:w="0" w:type="auto"/>
            <w:hideMark/>
          </w:tcPr>
          <w:p w14:paraId="21A09054" w14:textId="77777777" w:rsidR="00404628" w:rsidRPr="00C9368F" w:rsidRDefault="00404628" w:rsidP="00C9368F">
            <w:pPr>
              <w:jc w:val="center"/>
              <w:rPr>
                <w:rFonts w:ascii="Times New Roman" w:hAnsi="Times New Roman" w:cs="Times New Roman"/>
                <w:sz w:val="28"/>
                <w:szCs w:val="28"/>
                <w:lang w:val="uk-UA"/>
              </w:rPr>
            </w:pPr>
            <w:r w:rsidRPr="00C9368F">
              <w:rPr>
                <w:rFonts w:ascii="Times New Roman" w:hAnsi="Times New Roman" w:cs="Times New Roman"/>
                <w:sz w:val="28"/>
                <w:szCs w:val="28"/>
                <w:lang w:val="uk-UA"/>
              </w:rPr>
              <w:t>Переваги</w:t>
            </w:r>
          </w:p>
        </w:tc>
        <w:tc>
          <w:tcPr>
            <w:tcW w:w="0" w:type="auto"/>
            <w:hideMark/>
          </w:tcPr>
          <w:p w14:paraId="27CDB198" w14:textId="77777777" w:rsidR="00404628" w:rsidRPr="00C9368F" w:rsidRDefault="00404628" w:rsidP="00C9368F">
            <w:pPr>
              <w:jc w:val="center"/>
              <w:rPr>
                <w:rFonts w:ascii="Times New Roman" w:hAnsi="Times New Roman" w:cs="Times New Roman"/>
                <w:sz w:val="28"/>
                <w:szCs w:val="28"/>
                <w:lang w:val="uk-UA"/>
              </w:rPr>
            </w:pPr>
            <w:r w:rsidRPr="00C9368F">
              <w:rPr>
                <w:rFonts w:ascii="Times New Roman" w:hAnsi="Times New Roman" w:cs="Times New Roman"/>
                <w:sz w:val="28"/>
                <w:szCs w:val="28"/>
                <w:lang w:val="uk-UA"/>
              </w:rPr>
              <w:t>Недоліки</w:t>
            </w:r>
          </w:p>
        </w:tc>
      </w:tr>
      <w:tr w:rsidR="00404628" w:rsidRPr="00C9368F" w14:paraId="0ECD3A60" w14:textId="77777777" w:rsidTr="00C9368F">
        <w:tc>
          <w:tcPr>
            <w:tcW w:w="0" w:type="auto"/>
            <w:hideMark/>
          </w:tcPr>
          <w:p w14:paraId="6C1946DC" w14:textId="77777777" w:rsidR="00404628" w:rsidRPr="00C9368F" w:rsidRDefault="00404628" w:rsidP="00404628">
            <w:pPr>
              <w:rPr>
                <w:rFonts w:ascii="Times New Roman" w:hAnsi="Times New Roman" w:cs="Times New Roman"/>
                <w:sz w:val="28"/>
                <w:szCs w:val="28"/>
                <w:lang w:val="uk-UA"/>
              </w:rPr>
            </w:pPr>
            <w:r w:rsidRPr="00C9368F">
              <w:rPr>
                <w:rFonts w:ascii="Times New Roman" w:hAnsi="Times New Roman" w:cs="Times New Roman"/>
                <w:sz w:val="28"/>
                <w:szCs w:val="28"/>
                <w:lang w:val="uk-UA"/>
              </w:rPr>
              <w:t>Податковий щит</w:t>
            </w:r>
          </w:p>
        </w:tc>
        <w:tc>
          <w:tcPr>
            <w:tcW w:w="0" w:type="auto"/>
            <w:hideMark/>
          </w:tcPr>
          <w:p w14:paraId="20C05D6F" w14:textId="77777777" w:rsidR="00404628" w:rsidRPr="00C9368F" w:rsidRDefault="00404628" w:rsidP="00404628">
            <w:pPr>
              <w:rPr>
                <w:rFonts w:ascii="Times New Roman" w:hAnsi="Times New Roman" w:cs="Times New Roman"/>
                <w:sz w:val="28"/>
                <w:szCs w:val="28"/>
                <w:lang w:val="uk-UA"/>
              </w:rPr>
            </w:pPr>
            <w:r w:rsidRPr="00C9368F">
              <w:rPr>
                <w:rFonts w:ascii="Times New Roman" w:hAnsi="Times New Roman" w:cs="Times New Roman"/>
                <w:sz w:val="28"/>
                <w:szCs w:val="28"/>
                <w:lang w:val="uk-UA"/>
              </w:rPr>
              <w:t>Зростання фінансового ризику</w:t>
            </w:r>
          </w:p>
        </w:tc>
      </w:tr>
      <w:tr w:rsidR="00404628" w:rsidRPr="00C9368F" w14:paraId="1CE9484D" w14:textId="77777777" w:rsidTr="00C9368F">
        <w:tc>
          <w:tcPr>
            <w:tcW w:w="0" w:type="auto"/>
            <w:hideMark/>
          </w:tcPr>
          <w:p w14:paraId="7245408D" w14:textId="77777777" w:rsidR="00404628" w:rsidRPr="00C9368F" w:rsidRDefault="00404628" w:rsidP="00404628">
            <w:pPr>
              <w:rPr>
                <w:rFonts w:ascii="Times New Roman" w:hAnsi="Times New Roman" w:cs="Times New Roman"/>
                <w:sz w:val="28"/>
                <w:szCs w:val="28"/>
                <w:lang w:val="uk-UA"/>
              </w:rPr>
            </w:pPr>
            <w:r w:rsidRPr="00C9368F">
              <w:rPr>
                <w:rFonts w:ascii="Times New Roman" w:hAnsi="Times New Roman" w:cs="Times New Roman"/>
                <w:sz w:val="28"/>
                <w:szCs w:val="28"/>
                <w:lang w:val="uk-UA"/>
              </w:rPr>
              <w:t>Доступ до додаткових ресурсів</w:t>
            </w:r>
          </w:p>
        </w:tc>
        <w:tc>
          <w:tcPr>
            <w:tcW w:w="0" w:type="auto"/>
            <w:hideMark/>
          </w:tcPr>
          <w:p w14:paraId="65CA4C98" w14:textId="77777777" w:rsidR="00404628" w:rsidRPr="00C9368F" w:rsidRDefault="00404628" w:rsidP="00404628">
            <w:pPr>
              <w:rPr>
                <w:rFonts w:ascii="Times New Roman" w:hAnsi="Times New Roman" w:cs="Times New Roman"/>
                <w:sz w:val="28"/>
                <w:szCs w:val="28"/>
                <w:lang w:val="uk-UA"/>
              </w:rPr>
            </w:pPr>
            <w:r w:rsidRPr="00C9368F">
              <w:rPr>
                <w:rFonts w:ascii="Times New Roman" w:hAnsi="Times New Roman" w:cs="Times New Roman"/>
                <w:sz w:val="28"/>
                <w:szCs w:val="28"/>
                <w:lang w:val="uk-UA"/>
              </w:rPr>
              <w:t>Ризик неплатоспроможності</w:t>
            </w:r>
          </w:p>
        </w:tc>
      </w:tr>
      <w:tr w:rsidR="00404628" w:rsidRPr="00C9368F" w14:paraId="14832350" w14:textId="77777777" w:rsidTr="00C9368F">
        <w:tc>
          <w:tcPr>
            <w:tcW w:w="0" w:type="auto"/>
            <w:hideMark/>
          </w:tcPr>
          <w:p w14:paraId="3C8766B9" w14:textId="77777777" w:rsidR="00404628" w:rsidRPr="00C9368F" w:rsidRDefault="00404628" w:rsidP="00404628">
            <w:pPr>
              <w:rPr>
                <w:rFonts w:ascii="Times New Roman" w:hAnsi="Times New Roman" w:cs="Times New Roman"/>
                <w:sz w:val="28"/>
                <w:szCs w:val="28"/>
                <w:lang w:val="uk-UA"/>
              </w:rPr>
            </w:pPr>
            <w:r w:rsidRPr="00C9368F">
              <w:rPr>
                <w:rFonts w:ascii="Times New Roman" w:hAnsi="Times New Roman" w:cs="Times New Roman"/>
                <w:sz w:val="28"/>
                <w:szCs w:val="28"/>
                <w:lang w:val="uk-UA"/>
              </w:rPr>
              <w:t>Підвищення прибутковості власного капіталу</w:t>
            </w:r>
          </w:p>
        </w:tc>
        <w:tc>
          <w:tcPr>
            <w:tcW w:w="0" w:type="auto"/>
            <w:hideMark/>
          </w:tcPr>
          <w:p w14:paraId="317C9C40" w14:textId="77777777" w:rsidR="00404628" w:rsidRPr="00C9368F" w:rsidRDefault="00404628" w:rsidP="00404628">
            <w:pPr>
              <w:rPr>
                <w:rFonts w:ascii="Times New Roman" w:hAnsi="Times New Roman" w:cs="Times New Roman"/>
                <w:sz w:val="28"/>
                <w:szCs w:val="28"/>
                <w:lang w:val="uk-UA"/>
              </w:rPr>
            </w:pPr>
            <w:r w:rsidRPr="00C9368F">
              <w:rPr>
                <w:rFonts w:ascii="Times New Roman" w:hAnsi="Times New Roman" w:cs="Times New Roman"/>
                <w:sz w:val="28"/>
                <w:szCs w:val="28"/>
                <w:lang w:val="uk-UA"/>
              </w:rPr>
              <w:t>Витрати фінансових труднощів</w:t>
            </w:r>
          </w:p>
        </w:tc>
      </w:tr>
    </w:tbl>
    <w:p w14:paraId="05EE624C" w14:textId="77777777" w:rsidR="00404628" w:rsidRPr="00CD2467" w:rsidRDefault="00404628" w:rsidP="00404628">
      <w:pPr>
        <w:rPr>
          <w:rFonts w:ascii="Times New Roman" w:hAnsi="Times New Roman" w:cs="Times New Roman"/>
          <w:i/>
          <w:iCs/>
          <w:sz w:val="28"/>
          <w:szCs w:val="28"/>
          <w:lang w:val="ru-RU"/>
        </w:rPr>
      </w:pPr>
      <w:proofErr w:type="spellStart"/>
      <w:r w:rsidRPr="00CD2467">
        <w:rPr>
          <w:rFonts w:ascii="Times New Roman" w:hAnsi="Times New Roman" w:cs="Times New Roman"/>
          <w:i/>
          <w:iCs/>
          <w:sz w:val="28"/>
          <w:szCs w:val="28"/>
          <w:lang w:val="ru-RU"/>
        </w:rPr>
        <w:t>Джерело</w:t>
      </w:r>
      <w:proofErr w:type="spellEnd"/>
      <w:r w:rsidRPr="00CD2467">
        <w:rPr>
          <w:rFonts w:ascii="Times New Roman" w:hAnsi="Times New Roman" w:cs="Times New Roman"/>
          <w:i/>
          <w:iCs/>
          <w:sz w:val="28"/>
          <w:szCs w:val="28"/>
          <w:lang w:val="ru-RU"/>
        </w:rPr>
        <w:t xml:space="preserve">: </w:t>
      </w:r>
      <w:proofErr w:type="spellStart"/>
      <w:r w:rsidRPr="00CD2467">
        <w:rPr>
          <w:rFonts w:ascii="Times New Roman" w:hAnsi="Times New Roman" w:cs="Times New Roman"/>
          <w:i/>
          <w:iCs/>
          <w:sz w:val="28"/>
          <w:szCs w:val="28"/>
          <w:lang w:val="ru-RU"/>
        </w:rPr>
        <w:t>складено</w:t>
      </w:r>
      <w:proofErr w:type="spellEnd"/>
      <w:r w:rsidRPr="00CD2467">
        <w:rPr>
          <w:rFonts w:ascii="Times New Roman" w:hAnsi="Times New Roman" w:cs="Times New Roman"/>
          <w:i/>
          <w:iCs/>
          <w:sz w:val="28"/>
          <w:szCs w:val="28"/>
          <w:lang w:val="ru-RU"/>
        </w:rPr>
        <w:t xml:space="preserve"> автором на </w:t>
      </w:r>
      <w:proofErr w:type="spellStart"/>
      <w:r w:rsidRPr="00CD2467">
        <w:rPr>
          <w:rFonts w:ascii="Times New Roman" w:hAnsi="Times New Roman" w:cs="Times New Roman"/>
          <w:i/>
          <w:iCs/>
          <w:sz w:val="28"/>
          <w:szCs w:val="28"/>
          <w:lang w:val="ru-RU"/>
        </w:rPr>
        <w:t>основі</w:t>
      </w:r>
      <w:proofErr w:type="spellEnd"/>
      <w:r w:rsidRPr="00CD2467">
        <w:rPr>
          <w:rFonts w:ascii="Times New Roman" w:hAnsi="Times New Roman" w:cs="Times New Roman"/>
          <w:i/>
          <w:iCs/>
          <w:sz w:val="28"/>
          <w:szCs w:val="28"/>
          <w:lang w:val="ru-RU"/>
        </w:rPr>
        <w:t xml:space="preserve"> [13; 14].</w:t>
      </w:r>
    </w:p>
    <w:p w14:paraId="253DB3DC" w14:textId="77777777" w:rsidR="00404628" w:rsidRPr="00C9368F" w:rsidRDefault="00404628" w:rsidP="00C9368F">
      <w:pPr>
        <w:spacing w:after="0" w:line="360" w:lineRule="auto"/>
        <w:ind w:firstLine="1728"/>
        <w:jc w:val="both"/>
        <w:rPr>
          <w:rFonts w:ascii="Times New Roman" w:hAnsi="Times New Roman" w:cs="Times New Roman"/>
          <w:sz w:val="28"/>
          <w:szCs w:val="28"/>
          <w:lang w:val="uk-UA"/>
        </w:rPr>
      </w:pPr>
      <w:r w:rsidRPr="00C9368F">
        <w:rPr>
          <w:rFonts w:ascii="Times New Roman" w:hAnsi="Times New Roman" w:cs="Times New Roman"/>
          <w:sz w:val="28"/>
          <w:szCs w:val="28"/>
          <w:lang w:val="uk-UA"/>
        </w:rPr>
        <w:t>Таким чином, компромісна теорія обґрунтовує необхідність пошуку оптимального співвідношення власного та позикового капіталу, яке забезпечує максимізацію вартості підприємства.</w:t>
      </w:r>
    </w:p>
    <w:p w14:paraId="4B29C5E1" w14:textId="77777777" w:rsidR="00404628" w:rsidRPr="00C9368F" w:rsidRDefault="00404628" w:rsidP="00C9368F">
      <w:pPr>
        <w:spacing w:after="0" w:line="360" w:lineRule="auto"/>
        <w:ind w:firstLine="1728"/>
        <w:jc w:val="both"/>
        <w:rPr>
          <w:rFonts w:ascii="Times New Roman" w:hAnsi="Times New Roman" w:cs="Times New Roman"/>
          <w:sz w:val="28"/>
          <w:szCs w:val="28"/>
          <w:lang w:val="uk-UA"/>
        </w:rPr>
      </w:pPr>
      <w:r w:rsidRPr="00C9368F">
        <w:rPr>
          <w:rFonts w:ascii="Times New Roman" w:hAnsi="Times New Roman" w:cs="Times New Roman"/>
          <w:sz w:val="28"/>
          <w:szCs w:val="28"/>
          <w:lang w:val="uk-UA"/>
        </w:rPr>
        <w:t xml:space="preserve">Теорія ієрархії фінансування була запропонована С. </w:t>
      </w:r>
      <w:proofErr w:type="spellStart"/>
      <w:r w:rsidRPr="00C9368F">
        <w:rPr>
          <w:rFonts w:ascii="Times New Roman" w:hAnsi="Times New Roman" w:cs="Times New Roman"/>
          <w:sz w:val="28"/>
          <w:szCs w:val="28"/>
          <w:lang w:val="uk-UA"/>
        </w:rPr>
        <w:t>Майєрсом</w:t>
      </w:r>
      <w:proofErr w:type="spellEnd"/>
      <w:r w:rsidRPr="00C9368F">
        <w:rPr>
          <w:rFonts w:ascii="Times New Roman" w:hAnsi="Times New Roman" w:cs="Times New Roman"/>
          <w:sz w:val="28"/>
          <w:szCs w:val="28"/>
          <w:lang w:val="uk-UA"/>
        </w:rPr>
        <w:t xml:space="preserve"> та Н. </w:t>
      </w:r>
      <w:proofErr w:type="spellStart"/>
      <w:r w:rsidRPr="00C9368F">
        <w:rPr>
          <w:rFonts w:ascii="Times New Roman" w:hAnsi="Times New Roman" w:cs="Times New Roman"/>
          <w:sz w:val="28"/>
          <w:szCs w:val="28"/>
          <w:lang w:val="uk-UA"/>
        </w:rPr>
        <w:t>Майлуфом</w:t>
      </w:r>
      <w:proofErr w:type="spellEnd"/>
      <w:r w:rsidRPr="00C9368F">
        <w:rPr>
          <w:rFonts w:ascii="Times New Roman" w:hAnsi="Times New Roman" w:cs="Times New Roman"/>
          <w:sz w:val="28"/>
          <w:szCs w:val="28"/>
          <w:lang w:val="uk-UA"/>
        </w:rPr>
        <w:t xml:space="preserve"> і ґрунтується на концепції асиметрії інформації між менеджерами та інвесторами. Відповідно до цієї теорії підприємства не прагнуть досягти певної цільової структури капіталу, а використовують джерела фінансування у визначеній послідовності [14].</w:t>
      </w:r>
    </w:p>
    <w:p w14:paraId="1C99231B" w14:textId="396159C0" w:rsidR="00404628" w:rsidRDefault="00404628" w:rsidP="00C9368F">
      <w:pPr>
        <w:spacing w:after="0" w:line="360" w:lineRule="auto"/>
        <w:ind w:firstLine="1728"/>
        <w:jc w:val="both"/>
        <w:rPr>
          <w:rFonts w:ascii="Times New Roman" w:hAnsi="Times New Roman" w:cs="Times New Roman"/>
          <w:sz w:val="28"/>
          <w:szCs w:val="28"/>
          <w:lang w:val="uk-UA"/>
        </w:rPr>
      </w:pPr>
      <w:r w:rsidRPr="00C9368F">
        <w:rPr>
          <w:rFonts w:ascii="Times New Roman" w:hAnsi="Times New Roman" w:cs="Times New Roman"/>
          <w:sz w:val="28"/>
          <w:szCs w:val="28"/>
          <w:lang w:val="uk-UA"/>
        </w:rPr>
        <w:t xml:space="preserve">Насамперед підприємства використовують внутрішні фінансові ресурси у вигляді нерозподіленого прибутку. Якщо власних коштів недостатньо, залучаються позикові ресурси, а емісія акцій розглядається як останній варіант фінансування через ризик зниження ринкової </w:t>
      </w:r>
      <w:r w:rsidR="00B34A00">
        <w:rPr>
          <w:rFonts w:ascii="Times New Roman" w:hAnsi="Times New Roman" w:cs="Times New Roman"/>
          <w:sz w:val="28"/>
          <w:szCs w:val="28"/>
          <w:lang w:val="uk-UA"/>
        </w:rPr>
        <w:t>вартості</w:t>
      </w:r>
      <w:r w:rsidRPr="00C9368F">
        <w:rPr>
          <w:rFonts w:ascii="Times New Roman" w:hAnsi="Times New Roman" w:cs="Times New Roman"/>
          <w:sz w:val="28"/>
          <w:szCs w:val="28"/>
          <w:lang w:val="uk-UA"/>
        </w:rPr>
        <w:t xml:space="preserve"> компанії.</w:t>
      </w:r>
      <w:r w:rsidR="00B34A00">
        <w:rPr>
          <w:rFonts w:ascii="Times New Roman" w:hAnsi="Times New Roman" w:cs="Times New Roman"/>
          <w:sz w:val="28"/>
          <w:szCs w:val="28"/>
          <w:lang w:val="uk-UA"/>
        </w:rPr>
        <w:t xml:space="preserve"> На рисунку 1.</w:t>
      </w:r>
      <w:r w:rsidR="00294B3A">
        <w:rPr>
          <w:rFonts w:ascii="Times New Roman" w:hAnsi="Times New Roman" w:cs="Times New Roman"/>
          <w:sz w:val="28"/>
          <w:szCs w:val="28"/>
          <w:lang w:val="uk-UA"/>
        </w:rPr>
        <w:t>3</w:t>
      </w:r>
      <w:r w:rsidR="00B34A00">
        <w:rPr>
          <w:rFonts w:ascii="Times New Roman" w:hAnsi="Times New Roman" w:cs="Times New Roman"/>
          <w:sz w:val="28"/>
          <w:szCs w:val="28"/>
          <w:lang w:val="uk-UA"/>
        </w:rPr>
        <w:t xml:space="preserve"> наочно представлена ієрархія </w:t>
      </w:r>
      <w:r w:rsidR="00B34A00" w:rsidRPr="00C9368F">
        <w:rPr>
          <w:rFonts w:ascii="Times New Roman" w:hAnsi="Times New Roman" w:cs="Times New Roman"/>
          <w:sz w:val="28"/>
          <w:szCs w:val="28"/>
          <w:lang w:val="uk-UA"/>
        </w:rPr>
        <w:t>джерел фінансування підприємства</w:t>
      </w:r>
      <w:r w:rsidR="00B34A00">
        <w:rPr>
          <w:rFonts w:ascii="Times New Roman" w:hAnsi="Times New Roman" w:cs="Times New Roman"/>
          <w:sz w:val="28"/>
          <w:szCs w:val="28"/>
          <w:lang w:val="uk-UA"/>
        </w:rPr>
        <w:t>.</w:t>
      </w:r>
    </w:p>
    <w:p w14:paraId="0BD05F11" w14:textId="77777777" w:rsidR="005474DE" w:rsidRDefault="005474DE" w:rsidP="005474DE">
      <w:pPr>
        <w:spacing w:after="0" w:line="360" w:lineRule="auto"/>
        <w:ind w:firstLine="1728"/>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Практичне значення цієї теорії полягає в поясненні поведінки підприємств під час вибору джерел фінансування в умовах інформаційної невизначеності.</w:t>
      </w:r>
    </w:p>
    <w:p w14:paraId="35C23E78" w14:textId="77777777" w:rsidR="00027FEE" w:rsidRPr="00B57297" w:rsidRDefault="00027FEE" w:rsidP="005474DE">
      <w:pPr>
        <w:spacing w:after="0" w:line="360" w:lineRule="auto"/>
        <w:ind w:firstLine="1728"/>
        <w:jc w:val="both"/>
        <w:rPr>
          <w:rFonts w:ascii="Times New Roman" w:hAnsi="Times New Roman" w:cs="Times New Roman"/>
          <w:sz w:val="28"/>
          <w:szCs w:val="28"/>
          <w:lang w:val="uk-UA"/>
        </w:rPr>
      </w:pPr>
    </w:p>
    <w:p w14:paraId="0CF0DC51" w14:textId="76FFBEA1" w:rsidR="00404628" w:rsidRPr="005474DE" w:rsidRDefault="00404628" w:rsidP="005474DE">
      <w:pPr>
        <w:jc w:val="center"/>
        <w:rPr>
          <w:rFonts w:ascii="Times New Roman" w:hAnsi="Times New Roman" w:cs="Times New Roman"/>
          <w:i/>
          <w:iCs/>
          <w:sz w:val="28"/>
          <w:szCs w:val="28"/>
          <w:lang w:val="uk-UA"/>
        </w:rPr>
      </w:pPr>
      <w:r w:rsidRPr="00294B3A">
        <w:rPr>
          <w:rFonts w:ascii="Times New Roman" w:hAnsi="Times New Roman" w:cs="Times New Roman"/>
          <w:i/>
          <w:iCs/>
          <w:sz w:val="28"/>
          <w:szCs w:val="28"/>
          <w:lang w:val="uk-UA"/>
        </w:rPr>
        <w:t xml:space="preserve">Рисунок 1.3 </w:t>
      </w:r>
      <w:r w:rsidR="005474DE">
        <w:rPr>
          <w:rFonts w:ascii="Times New Roman" w:hAnsi="Times New Roman" w:cs="Times New Roman"/>
          <w:i/>
          <w:iCs/>
          <w:sz w:val="28"/>
          <w:szCs w:val="28"/>
          <w:lang w:val="uk-UA"/>
        </w:rPr>
        <w:t xml:space="preserve"> </w:t>
      </w:r>
      <w:r w:rsidRPr="00C9368F">
        <w:rPr>
          <w:rFonts w:ascii="Times New Roman" w:hAnsi="Times New Roman" w:cs="Times New Roman"/>
          <w:sz w:val="28"/>
          <w:szCs w:val="28"/>
          <w:lang w:val="uk-UA"/>
        </w:rPr>
        <w:t>Ієрархія джерел фінансування підприємства</w:t>
      </w:r>
    </w:p>
    <w:p w14:paraId="0F40B9EA" w14:textId="6172F3DA" w:rsidR="00C9368F" w:rsidRPr="00C9368F" w:rsidRDefault="00294B3A" w:rsidP="00C9368F">
      <w:pPr>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14:anchorId="1201EC1B" wp14:editId="26F81F6A">
            <wp:extent cx="5943600" cy="1504950"/>
            <wp:effectExtent l="0" t="0" r="19050" b="0"/>
            <wp:docPr id="18611941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128F91C" w14:textId="77777777" w:rsidR="00404628" w:rsidRPr="00C9368F" w:rsidRDefault="00404628" w:rsidP="00404628">
      <w:pPr>
        <w:rPr>
          <w:rFonts w:ascii="Times New Roman" w:hAnsi="Times New Roman" w:cs="Times New Roman"/>
          <w:sz w:val="28"/>
          <w:szCs w:val="28"/>
          <w:lang w:val="uk-UA"/>
        </w:rPr>
      </w:pPr>
      <w:r w:rsidRPr="00C9368F">
        <w:rPr>
          <w:rFonts w:ascii="Times New Roman" w:hAnsi="Times New Roman" w:cs="Times New Roman"/>
          <w:i/>
          <w:iCs/>
          <w:sz w:val="28"/>
          <w:szCs w:val="28"/>
          <w:lang w:val="uk-UA"/>
        </w:rPr>
        <w:t>Джерело: складено автором на основі [14].</w:t>
      </w:r>
    </w:p>
    <w:p w14:paraId="2754E9C8" w14:textId="77777777" w:rsidR="00404628" w:rsidRPr="00B57297" w:rsidRDefault="00404628" w:rsidP="00B57297">
      <w:pPr>
        <w:spacing w:after="0" w:line="360" w:lineRule="auto"/>
        <w:ind w:firstLine="1728"/>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Агентська теорія розглядає структуру капіталу через призму конфлікту інтересів між різними групами учасників корпоративних відносин. Основними є конфлікти між власниками та менеджерами, а також між акціонерами та кредиторами [14].</w:t>
      </w:r>
    </w:p>
    <w:p w14:paraId="7F996A01" w14:textId="77777777" w:rsidR="00404628" w:rsidRPr="00B57297" w:rsidRDefault="00404628" w:rsidP="00B57297">
      <w:pPr>
        <w:spacing w:after="0" w:line="360" w:lineRule="auto"/>
        <w:ind w:firstLine="1728"/>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Менеджери можуть приймати рішення, спрямовані на досягнення власних інтересів, що не завжди відповідає інтересам власників бізнесу. Водночас надмірне використання позикового капіталу може посилювати конфлікт між акціонерами та кредиторами через підвищення ризику втрати вкладених коштів.</w:t>
      </w:r>
    </w:p>
    <w:p w14:paraId="6BCAAE6B" w14:textId="320C23BA" w:rsidR="00404628" w:rsidRPr="005474DE" w:rsidRDefault="00404628" w:rsidP="005474DE">
      <w:pPr>
        <w:jc w:val="center"/>
        <w:rPr>
          <w:rFonts w:ascii="Times New Roman" w:hAnsi="Times New Roman" w:cs="Times New Roman"/>
          <w:i/>
          <w:iCs/>
          <w:sz w:val="28"/>
          <w:szCs w:val="28"/>
          <w:lang w:val="uk-UA"/>
        </w:rPr>
      </w:pPr>
      <w:r w:rsidRPr="00B57297">
        <w:rPr>
          <w:rFonts w:ascii="Times New Roman" w:hAnsi="Times New Roman" w:cs="Times New Roman"/>
          <w:i/>
          <w:iCs/>
          <w:sz w:val="28"/>
          <w:szCs w:val="28"/>
          <w:lang w:val="uk-UA"/>
        </w:rPr>
        <w:t>Таблиця 1.7</w:t>
      </w:r>
      <w:r w:rsidR="005474DE">
        <w:rPr>
          <w:rFonts w:ascii="Times New Roman" w:hAnsi="Times New Roman" w:cs="Times New Roman"/>
          <w:i/>
          <w:iCs/>
          <w:sz w:val="28"/>
          <w:szCs w:val="28"/>
          <w:lang w:val="uk-UA"/>
        </w:rPr>
        <w:t xml:space="preserve"> </w:t>
      </w:r>
      <w:r w:rsidRPr="00B57297">
        <w:rPr>
          <w:rFonts w:ascii="Times New Roman" w:hAnsi="Times New Roman" w:cs="Times New Roman"/>
          <w:sz w:val="28"/>
          <w:szCs w:val="28"/>
          <w:lang w:val="uk-UA"/>
        </w:rPr>
        <w:t>Основні агентські конфлікти у процесі формування структури капіталу</w:t>
      </w:r>
    </w:p>
    <w:tbl>
      <w:tblPr>
        <w:tblStyle w:val="ae"/>
        <w:tblW w:w="9307" w:type="dxa"/>
        <w:tblLook w:val="04A0" w:firstRow="1" w:lastRow="0" w:firstColumn="1" w:lastColumn="0" w:noHBand="0" w:noVBand="1"/>
      </w:tblPr>
      <w:tblGrid>
        <w:gridCol w:w="3776"/>
        <w:gridCol w:w="5531"/>
      </w:tblGrid>
      <w:tr w:rsidR="00404628" w:rsidRPr="00B57297" w14:paraId="483A2E91" w14:textId="77777777" w:rsidTr="00B57297">
        <w:trPr>
          <w:trHeight w:val="343"/>
        </w:trPr>
        <w:tc>
          <w:tcPr>
            <w:tcW w:w="0" w:type="auto"/>
            <w:hideMark/>
          </w:tcPr>
          <w:p w14:paraId="59922453" w14:textId="77777777" w:rsidR="00404628" w:rsidRPr="00B57297" w:rsidRDefault="00404628" w:rsidP="00B57297">
            <w:pPr>
              <w:jc w:val="center"/>
              <w:rPr>
                <w:rFonts w:ascii="Times New Roman" w:hAnsi="Times New Roman" w:cs="Times New Roman"/>
                <w:sz w:val="28"/>
                <w:szCs w:val="28"/>
                <w:lang w:val="uk-UA"/>
              </w:rPr>
            </w:pPr>
            <w:r w:rsidRPr="00B57297">
              <w:rPr>
                <w:rFonts w:ascii="Times New Roman" w:hAnsi="Times New Roman" w:cs="Times New Roman"/>
                <w:sz w:val="28"/>
                <w:szCs w:val="28"/>
                <w:lang w:val="uk-UA"/>
              </w:rPr>
              <w:t>Конфлікт</w:t>
            </w:r>
          </w:p>
        </w:tc>
        <w:tc>
          <w:tcPr>
            <w:tcW w:w="0" w:type="auto"/>
            <w:hideMark/>
          </w:tcPr>
          <w:p w14:paraId="56885BE4" w14:textId="77777777" w:rsidR="00404628" w:rsidRPr="00B57297" w:rsidRDefault="00404628" w:rsidP="00B57297">
            <w:pPr>
              <w:jc w:val="center"/>
              <w:rPr>
                <w:rFonts w:ascii="Times New Roman" w:hAnsi="Times New Roman" w:cs="Times New Roman"/>
                <w:sz w:val="28"/>
                <w:szCs w:val="28"/>
                <w:lang w:val="uk-UA"/>
              </w:rPr>
            </w:pPr>
            <w:r w:rsidRPr="00B57297">
              <w:rPr>
                <w:rFonts w:ascii="Times New Roman" w:hAnsi="Times New Roman" w:cs="Times New Roman"/>
                <w:sz w:val="28"/>
                <w:szCs w:val="28"/>
                <w:lang w:val="uk-UA"/>
              </w:rPr>
              <w:t>Можливі наслідки</w:t>
            </w:r>
          </w:p>
        </w:tc>
      </w:tr>
      <w:tr w:rsidR="00404628" w:rsidRPr="00B57297" w14:paraId="78A2AEBB" w14:textId="77777777" w:rsidTr="00B57297">
        <w:trPr>
          <w:trHeight w:val="343"/>
        </w:trPr>
        <w:tc>
          <w:tcPr>
            <w:tcW w:w="0" w:type="auto"/>
            <w:hideMark/>
          </w:tcPr>
          <w:p w14:paraId="7B194A5D" w14:textId="77777777" w:rsidR="00404628" w:rsidRPr="00B57297" w:rsidRDefault="00404628" w:rsidP="00404628">
            <w:pPr>
              <w:rPr>
                <w:rFonts w:ascii="Times New Roman" w:hAnsi="Times New Roman" w:cs="Times New Roman"/>
                <w:sz w:val="28"/>
                <w:szCs w:val="28"/>
                <w:lang w:val="uk-UA"/>
              </w:rPr>
            </w:pPr>
            <w:r w:rsidRPr="00B57297">
              <w:rPr>
                <w:rFonts w:ascii="Times New Roman" w:hAnsi="Times New Roman" w:cs="Times New Roman"/>
                <w:sz w:val="28"/>
                <w:szCs w:val="28"/>
                <w:lang w:val="uk-UA"/>
              </w:rPr>
              <w:t>Власники – менеджери</w:t>
            </w:r>
          </w:p>
        </w:tc>
        <w:tc>
          <w:tcPr>
            <w:tcW w:w="0" w:type="auto"/>
            <w:hideMark/>
          </w:tcPr>
          <w:p w14:paraId="1446BBE3" w14:textId="77777777" w:rsidR="00404628" w:rsidRPr="00B57297" w:rsidRDefault="00404628" w:rsidP="00404628">
            <w:pPr>
              <w:rPr>
                <w:rFonts w:ascii="Times New Roman" w:hAnsi="Times New Roman" w:cs="Times New Roman"/>
                <w:sz w:val="28"/>
                <w:szCs w:val="28"/>
                <w:lang w:val="uk-UA"/>
              </w:rPr>
            </w:pPr>
            <w:r w:rsidRPr="00B57297">
              <w:rPr>
                <w:rFonts w:ascii="Times New Roman" w:hAnsi="Times New Roman" w:cs="Times New Roman"/>
                <w:sz w:val="28"/>
                <w:szCs w:val="28"/>
                <w:lang w:val="uk-UA"/>
              </w:rPr>
              <w:t>Неефективне використання ресурсів</w:t>
            </w:r>
          </w:p>
        </w:tc>
      </w:tr>
      <w:tr w:rsidR="00404628" w:rsidRPr="00B57297" w14:paraId="7F701B22" w14:textId="77777777" w:rsidTr="00B57297">
        <w:trPr>
          <w:trHeight w:val="343"/>
        </w:trPr>
        <w:tc>
          <w:tcPr>
            <w:tcW w:w="0" w:type="auto"/>
            <w:hideMark/>
          </w:tcPr>
          <w:p w14:paraId="14162FC7" w14:textId="77777777" w:rsidR="00404628" w:rsidRPr="00B57297" w:rsidRDefault="00404628" w:rsidP="00404628">
            <w:pPr>
              <w:rPr>
                <w:rFonts w:ascii="Times New Roman" w:hAnsi="Times New Roman" w:cs="Times New Roman"/>
                <w:sz w:val="28"/>
                <w:szCs w:val="28"/>
                <w:lang w:val="uk-UA"/>
              </w:rPr>
            </w:pPr>
            <w:r w:rsidRPr="00B57297">
              <w:rPr>
                <w:rFonts w:ascii="Times New Roman" w:hAnsi="Times New Roman" w:cs="Times New Roman"/>
                <w:sz w:val="28"/>
                <w:szCs w:val="28"/>
                <w:lang w:val="uk-UA"/>
              </w:rPr>
              <w:t>Акціонери – кредитори</w:t>
            </w:r>
          </w:p>
        </w:tc>
        <w:tc>
          <w:tcPr>
            <w:tcW w:w="0" w:type="auto"/>
            <w:hideMark/>
          </w:tcPr>
          <w:p w14:paraId="323391E0" w14:textId="77777777" w:rsidR="00404628" w:rsidRPr="00B57297" w:rsidRDefault="00404628" w:rsidP="00404628">
            <w:pPr>
              <w:rPr>
                <w:rFonts w:ascii="Times New Roman" w:hAnsi="Times New Roman" w:cs="Times New Roman"/>
                <w:sz w:val="28"/>
                <w:szCs w:val="28"/>
                <w:lang w:val="uk-UA"/>
              </w:rPr>
            </w:pPr>
            <w:r w:rsidRPr="00B57297">
              <w:rPr>
                <w:rFonts w:ascii="Times New Roman" w:hAnsi="Times New Roman" w:cs="Times New Roman"/>
                <w:sz w:val="28"/>
                <w:szCs w:val="28"/>
                <w:lang w:val="uk-UA"/>
              </w:rPr>
              <w:t>Підвищення фінансових ризиків</w:t>
            </w:r>
          </w:p>
        </w:tc>
      </w:tr>
      <w:tr w:rsidR="00404628" w:rsidRPr="00B57297" w14:paraId="7040C473" w14:textId="77777777" w:rsidTr="00B57297">
        <w:trPr>
          <w:trHeight w:val="343"/>
        </w:trPr>
        <w:tc>
          <w:tcPr>
            <w:tcW w:w="0" w:type="auto"/>
            <w:hideMark/>
          </w:tcPr>
          <w:p w14:paraId="0ACDE29D" w14:textId="77777777" w:rsidR="00404628" w:rsidRPr="00B57297" w:rsidRDefault="00404628" w:rsidP="00404628">
            <w:pPr>
              <w:rPr>
                <w:rFonts w:ascii="Times New Roman" w:hAnsi="Times New Roman" w:cs="Times New Roman"/>
                <w:sz w:val="28"/>
                <w:szCs w:val="28"/>
                <w:lang w:val="uk-UA"/>
              </w:rPr>
            </w:pPr>
            <w:r w:rsidRPr="00B57297">
              <w:rPr>
                <w:rFonts w:ascii="Times New Roman" w:hAnsi="Times New Roman" w:cs="Times New Roman"/>
                <w:sz w:val="28"/>
                <w:szCs w:val="28"/>
                <w:lang w:val="uk-UA"/>
              </w:rPr>
              <w:t>Менеджери – кредитори</w:t>
            </w:r>
          </w:p>
        </w:tc>
        <w:tc>
          <w:tcPr>
            <w:tcW w:w="0" w:type="auto"/>
            <w:hideMark/>
          </w:tcPr>
          <w:p w14:paraId="177B4CDF" w14:textId="77777777" w:rsidR="00404628" w:rsidRPr="00B57297" w:rsidRDefault="00404628" w:rsidP="00404628">
            <w:pPr>
              <w:rPr>
                <w:rFonts w:ascii="Times New Roman" w:hAnsi="Times New Roman" w:cs="Times New Roman"/>
                <w:sz w:val="28"/>
                <w:szCs w:val="28"/>
                <w:lang w:val="uk-UA"/>
              </w:rPr>
            </w:pPr>
            <w:r w:rsidRPr="00B57297">
              <w:rPr>
                <w:rFonts w:ascii="Times New Roman" w:hAnsi="Times New Roman" w:cs="Times New Roman"/>
                <w:sz w:val="28"/>
                <w:szCs w:val="28"/>
                <w:lang w:val="uk-UA"/>
              </w:rPr>
              <w:t>Зростання боргового навантаження</w:t>
            </w:r>
          </w:p>
        </w:tc>
      </w:tr>
    </w:tbl>
    <w:p w14:paraId="7FBD6DE1" w14:textId="77777777" w:rsidR="00404628" w:rsidRPr="00B57297" w:rsidRDefault="00404628" w:rsidP="00404628">
      <w:pPr>
        <w:rPr>
          <w:rFonts w:ascii="Times New Roman" w:hAnsi="Times New Roman" w:cs="Times New Roman"/>
          <w:i/>
          <w:iCs/>
          <w:sz w:val="28"/>
          <w:szCs w:val="28"/>
          <w:lang w:val="uk-UA"/>
        </w:rPr>
      </w:pPr>
      <w:r w:rsidRPr="00B57297">
        <w:rPr>
          <w:rFonts w:ascii="Times New Roman" w:hAnsi="Times New Roman" w:cs="Times New Roman"/>
          <w:i/>
          <w:iCs/>
          <w:sz w:val="28"/>
          <w:szCs w:val="28"/>
          <w:lang w:val="uk-UA"/>
        </w:rPr>
        <w:t>Джерело: складено автором на основі [14].</w:t>
      </w:r>
    </w:p>
    <w:p w14:paraId="212D458E" w14:textId="77777777" w:rsidR="00404628" w:rsidRPr="00B57297" w:rsidRDefault="00404628" w:rsidP="00B57297">
      <w:pPr>
        <w:spacing w:after="0" w:line="360" w:lineRule="auto"/>
        <w:ind w:firstLine="1728"/>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Відповідно до агентської теорії оптимальна структура капіталу повинна сприяти мінімізації агентських витрат та узгодженню інтересів усіх учасників корпоративного управління.</w:t>
      </w:r>
    </w:p>
    <w:p w14:paraId="60D212F4" w14:textId="77777777" w:rsidR="00404628" w:rsidRPr="00B57297" w:rsidRDefault="00404628" w:rsidP="00B57297">
      <w:pPr>
        <w:spacing w:after="0" w:line="360" w:lineRule="auto"/>
        <w:ind w:firstLine="1728"/>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 xml:space="preserve">Одним із найважливіших критеріїв оптимізації структури капіталу є мінімізація вартості фінансових ресурсів. Для оцінки вартості </w:t>
      </w:r>
      <w:r w:rsidRPr="00B57297">
        <w:rPr>
          <w:rFonts w:ascii="Times New Roman" w:hAnsi="Times New Roman" w:cs="Times New Roman"/>
          <w:sz w:val="28"/>
          <w:szCs w:val="28"/>
          <w:lang w:val="uk-UA"/>
        </w:rPr>
        <w:lastRenderedPageBreak/>
        <w:t>капіталу використовується показник середньозваженої вартості капіталу (</w:t>
      </w:r>
      <w:proofErr w:type="spellStart"/>
      <w:r w:rsidRPr="00B57297">
        <w:rPr>
          <w:rFonts w:ascii="Times New Roman" w:hAnsi="Times New Roman" w:cs="Times New Roman"/>
          <w:sz w:val="28"/>
          <w:szCs w:val="28"/>
          <w:lang w:val="uk-UA"/>
        </w:rPr>
        <w:t>Weighted</w:t>
      </w:r>
      <w:proofErr w:type="spellEnd"/>
      <w:r w:rsidRPr="00B57297">
        <w:rPr>
          <w:rFonts w:ascii="Times New Roman" w:hAnsi="Times New Roman" w:cs="Times New Roman"/>
          <w:sz w:val="28"/>
          <w:szCs w:val="28"/>
          <w:lang w:val="uk-UA"/>
        </w:rPr>
        <w:t xml:space="preserve"> </w:t>
      </w:r>
      <w:proofErr w:type="spellStart"/>
      <w:r w:rsidRPr="00B57297">
        <w:rPr>
          <w:rFonts w:ascii="Times New Roman" w:hAnsi="Times New Roman" w:cs="Times New Roman"/>
          <w:sz w:val="28"/>
          <w:szCs w:val="28"/>
          <w:lang w:val="uk-UA"/>
        </w:rPr>
        <w:t>Average</w:t>
      </w:r>
      <w:proofErr w:type="spellEnd"/>
      <w:r w:rsidRPr="00B57297">
        <w:rPr>
          <w:rFonts w:ascii="Times New Roman" w:hAnsi="Times New Roman" w:cs="Times New Roman"/>
          <w:sz w:val="28"/>
          <w:szCs w:val="28"/>
          <w:lang w:val="uk-UA"/>
        </w:rPr>
        <w:t xml:space="preserve"> </w:t>
      </w:r>
      <w:proofErr w:type="spellStart"/>
      <w:r w:rsidRPr="00B57297">
        <w:rPr>
          <w:rFonts w:ascii="Times New Roman" w:hAnsi="Times New Roman" w:cs="Times New Roman"/>
          <w:sz w:val="28"/>
          <w:szCs w:val="28"/>
          <w:lang w:val="uk-UA"/>
        </w:rPr>
        <w:t>Cost</w:t>
      </w:r>
      <w:proofErr w:type="spellEnd"/>
      <w:r w:rsidRPr="00B57297">
        <w:rPr>
          <w:rFonts w:ascii="Times New Roman" w:hAnsi="Times New Roman" w:cs="Times New Roman"/>
          <w:sz w:val="28"/>
          <w:szCs w:val="28"/>
          <w:lang w:val="uk-UA"/>
        </w:rPr>
        <w:t xml:space="preserve"> </w:t>
      </w:r>
      <w:proofErr w:type="spellStart"/>
      <w:r w:rsidRPr="00B57297">
        <w:rPr>
          <w:rFonts w:ascii="Times New Roman" w:hAnsi="Times New Roman" w:cs="Times New Roman"/>
          <w:sz w:val="28"/>
          <w:szCs w:val="28"/>
          <w:lang w:val="uk-UA"/>
        </w:rPr>
        <w:t>of</w:t>
      </w:r>
      <w:proofErr w:type="spellEnd"/>
      <w:r w:rsidRPr="00B57297">
        <w:rPr>
          <w:rFonts w:ascii="Times New Roman" w:hAnsi="Times New Roman" w:cs="Times New Roman"/>
          <w:sz w:val="28"/>
          <w:szCs w:val="28"/>
          <w:lang w:val="uk-UA"/>
        </w:rPr>
        <w:t xml:space="preserve"> </w:t>
      </w:r>
      <w:proofErr w:type="spellStart"/>
      <w:r w:rsidRPr="00B57297">
        <w:rPr>
          <w:rFonts w:ascii="Times New Roman" w:hAnsi="Times New Roman" w:cs="Times New Roman"/>
          <w:sz w:val="28"/>
          <w:szCs w:val="28"/>
          <w:lang w:val="uk-UA"/>
        </w:rPr>
        <w:t>Capital</w:t>
      </w:r>
      <w:proofErr w:type="spellEnd"/>
      <w:r w:rsidRPr="00B57297">
        <w:rPr>
          <w:rFonts w:ascii="Times New Roman" w:hAnsi="Times New Roman" w:cs="Times New Roman"/>
          <w:sz w:val="28"/>
          <w:szCs w:val="28"/>
          <w:lang w:val="uk-UA"/>
        </w:rPr>
        <w:t>, WACC), який характеризує середню ціну залучення власних і позикових коштів [10; 14].</w:t>
      </w:r>
    </w:p>
    <w:p w14:paraId="762E0795" w14:textId="77777777" w:rsidR="00404628" w:rsidRPr="00404628" w:rsidRDefault="00404628" w:rsidP="00404628">
      <m:oMathPara>
        <m:oMath>
          <m:r>
            <w:rPr>
              <w:rFonts w:ascii="Cambria Math" w:hAnsi="Cambria Math"/>
            </w:rPr>
            <m:t>WACC=</m:t>
          </m:r>
          <m:f>
            <m:fPr>
              <m:ctrlPr>
                <w:rPr>
                  <w:rFonts w:ascii="Cambria Math" w:hAnsi="Cambria Math"/>
                </w:rPr>
              </m:ctrlPr>
            </m:fPr>
            <m:num>
              <m:r>
                <w:rPr>
                  <w:rFonts w:ascii="Cambria Math" w:hAnsi="Cambria Math"/>
                </w:rPr>
                <m:t>E</m:t>
              </m:r>
            </m:num>
            <m:den>
              <m:r>
                <w:rPr>
                  <w:rFonts w:ascii="Cambria Math" w:hAnsi="Cambria Math"/>
                </w:rPr>
                <m:t>V</m:t>
              </m:r>
            </m:den>
          </m:f>
          <m:sSub>
            <m:sSubPr>
              <m:ctrlPr>
                <w:rPr>
                  <w:rFonts w:ascii="Cambria Math" w:hAnsi="Cambria Math"/>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V</m:t>
              </m:r>
            </m:den>
          </m:f>
          <m:sSub>
            <m:sSubPr>
              <m:ctrlPr>
                <w:rPr>
                  <w:rFonts w:ascii="Cambria Math" w:hAnsi="Cambria Math"/>
                </w:rPr>
              </m:ctrlPr>
            </m:sSubPr>
            <m:e>
              <m:r>
                <w:rPr>
                  <w:rFonts w:ascii="Cambria Math" w:hAnsi="Cambria Math"/>
                </w:rPr>
                <m:t>R</m:t>
              </m:r>
            </m:e>
            <m:sub>
              <m:r>
                <w:rPr>
                  <w:rFonts w:ascii="Cambria Math" w:hAnsi="Cambria Math"/>
                </w:rPr>
                <m:t>d</m:t>
              </m:r>
            </m:sub>
          </m:sSub>
          <m:r>
            <w:rPr>
              <w:rFonts w:ascii="Cambria Math" w:hAnsi="Cambria Math"/>
            </w:rPr>
            <m:t>(1-T)</m:t>
          </m:r>
        </m:oMath>
      </m:oMathPara>
    </w:p>
    <w:p w14:paraId="5EE5E360" w14:textId="77777777" w:rsidR="00404628" w:rsidRPr="00B57297" w:rsidRDefault="00404628" w:rsidP="00B57297">
      <w:pPr>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де:</w:t>
      </w:r>
    </w:p>
    <w:p w14:paraId="3450CAA5" w14:textId="77777777" w:rsidR="00404628" w:rsidRPr="00B57297" w:rsidRDefault="00404628" w:rsidP="00B57297">
      <w:pPr>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E - вартість власного капіталу;</w:t>
      </w:r>
    </w:p>
    <w:p w14:paraId="1A7ADD95" w14:textId="77777777" w:rsidR="00404628" w:rsidRPr="00B57297" w:rsidRDefault="00404628" w:rsidP="00B57297">
      <w:pPr>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D - вартість позикового капіталу;</w:t>
      </w:r>
    </w:p>
    <w:p w14:paraId="76935519" w14:textId="77777777" w:rsidR="00404628" w:rsidRPr="00B57297" w:rsidRDefault="00404628" w:rsidP="00B57297">
      <w:pPr>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V - загальна вартість капіталу;</w:t>
      </w:r>
    </w:p>
    <w:p w14:paraId="0D349439" w14:textId="77777777" w:rsidR="00404628" w:rsidRPr="00B57297" w:rsidRDefault="00404628" w:rsidP="00B57297">
      <w:pPr>
        <w:jc w:val="both"/>
        <w:rPr>
          <w:rFonts w:ascii="Times New Roman" w:hAnsi="Times New Roman" w:cs="Times New Roman"/>
          <w:sz w:val="28"/>
          <w:szCs w:val="28"/>
          <w:lang w:val="uk-UA"/>
        </w:rPr>
      </w:pPr>
      <w:proofErr w:type="spellStart"/>
      <w:r w:rsidRPr="00B57297">
        <w:rPr>
          <w:rFonts w:ascii="Times New Roman" w:hAnsi="Times New Roman" w:cs="Times New Roman"/>
          <w:sz w:val="28"/>
          <w:szCs w:val="28"/>
          <w:lang w:val="uk-UA"/>
        </w:rPr>
        <w:t>Re</w:t>
      </w:r>
      <w:proofErr w:type="spellEnd"/>
      <w:r w:rsidRPr="00B57297">
        <w:rPr>
          <w:rFonts w:ascii="Times New Roman" w:hAnsi="Times New Roman" w:cs="Times New Roman"/>
          <w:sz w:val="28"/>
          <w:szCs w:val="28"/>
          <w:lang w:val="uk-UA"/>
        </w:rPr>
        <w:t xml:space="preserve"> - вартість власного капіталу;</w:t>
      </w:r>
    </w:p>
    <w:p w14:paraId="3527172A" w14:textId="77777777" w:rsidR="00404628" w:rsidRPr="00B57297" w:rsidRDefault="00404628" w:rsidP="00B57297">
      <w:pPr>
        <w:jc w:val="both"/>
        <w:rPr>
          <w:rFonts w:ascii="Times New Roman" w:hAnsi="Times New Roman" w:cs="Times New Roman"/>
          <w:sz w:val="28"/>
          <w:szCs w:val="28"/>
          <w:lang w:val="uk-UA"/>
        </w:rPr>
      </w:pPr>
      <w:proofErr w:type="spellStart"/>
      <w:r w:rsidRPr="00B57297">
        <w:rPr>
          <w:rFonts w:ascii="Times New Roman" w:hAnsi="Times New Roman" w:cs="Times New Roman"/>
          <w:sz w:val="28"/>
          <w:szCs w:val="28"/>
          <w:lang w:val="uk-UA"/>
        </w:rPr>
        <w:t>Rd</w:t>
      </w:r>
      <w:proofErr w:type="spellEnd"/>
      <w:r w:rsidRPr="00B57297">
        <w:rPr>
          <w:rFonts w:ascii="Times New Roman" w:hAnsi="Times New Roman" w:cs="Times New Roman"/>
          <w:sz w:val="28"/>
          <w:szCs w:val="28"/>
          <w:lang w:val="uk-UA"/>
        </w:rPr>
        <w:t xml:space="preserve"> - вартість позикового капіталу;</w:t>
      </w:r>
    </w:p>
    <w:p w14:paraId="37B07289" w14:textId="77777777" w:rsidR="00404628" w:rsidRPr="00B57297" w:rsidRDefault="00404628" w:rsidP="00B57297">
      <w:pPr>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T - ставка податку на прибуток.</w:t>
      </w:r>
    </w:p>
    <w:p w14:paraId="0726C82A" w14:textId="77777777" w:rsidR="00404628" w:rsidRPr="00B57297" w:rsidRDefault="00404628" w:rsidP="00B57297">
      <w:pPr>
        <w:spacing w:after="0" w:line="360" w:lineRule="auto"/>
        <w:ind w:firstLine="1728"/>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Чим нижчим є значення WACC, тим ефективнішою вважається структура капіталу підприємства. Саме тому мінімізація середньозваженої вартості капіталу розглядається як один із ключових напрямів фінансової політики підприємства [10; 14].</w:t>
      </w:r>
    </w:p>
    <w:p w14:paraId="75D9B74A" w14:textId="77777777" w:rsidR="00404628" w:rsidRPr="00B57297" w:rsidRDefault="00404628" w:rsidP="00B57297">
      <w:pPr>
        <w:spacing w:after="0" w:line="360" w:lineRule="auto"/>
        <w:ind w:firstLine="1728"/>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Фінансовий леверидж відображає вплив позикового капіталу на прибутковість власних коштів підприємства. Його використання дозволяє підвищувати рентабельність власного капіталу за умови, що дохідність активів перевищує вартість залучених позикових ресурсів [14].</w:t>
      </w:r>
    </w:p>
    <w:p w14:paraId="3C598F63" w14:textId="77777777" w:rsidR="00404628" w:rsidRPr="00B57297" w:rsidRDefault="00404628" w:rsidP="00B57297">
      <w:pPr>
        <w:spacing w:after="0" w:line="360" w:lineRule="auto"/>
        <w:ind w:firstLine="1728"/>
        <w:jc w:val="both"/>
        <w:rPr>
          <w:rFonts w:ascii="Times New Roman" w:hAnsi="Times New Roman" w:cs="Times New Roman"/>
          <w:sz w:val="28"/>
          <w:szCs w:val="28"/>
          <w:lang w:val="uk-UA"/>
        </w:rPr>
      </w:pPr>
      <w:r w:rsidRPr="00B57297">
        <w:rPr>
          <w:rFonts w:ascii="Times New Roman" w:hAnsi="Times New Roman" w:cs="Times New Roman"/>
          <w:sz w:val="28"/>
          <w:szCs w:val="28"/>
          <w:lang w:val="uk-UA"/>
        </w:rPr>
        <w:t>Водночас надмірне боргове навантаження може призвести до зростання фінансового ризику та погіршення платоспроможності підприємства.</w:t>
      </w:r>
    </w:p>
    <w:p w14:paraId="61DEE7C6" w14:textId="77777777" w:rsidR="005474DE" w:rsidRDefault="005474DE" w:rsidP="00B57297">
      <w:pPr>
        <w:jc w:val="right"/>
        <w:rPr>
          <w:rFonts w:ascii="Times New Roman" w:hAnsi="Times New Roman" w:cs="Times New Roman"/>
          <w:i/>
          <w:iCs/>
          <w:sz w:val="28"/>
          <w:szCs w:val="28"/>
          <w:lang w:val="uk-UA"/>
        </w:rPr>
      </w:pPr>
    </w:p>
    <w:p w14:paraId="438879F4" w14:textId="0C67560B" w:rsidR="00404628" w:rsidRPr="005474DE" w:rsidRDefault="00404628" w:rsidP="005474DE">
      <w:pPr>
        <w:jc w:val="center"/>
        <w:rPr>
          <w:rFonts w:ascii="Times New Roman" w:hAnsi="Times New Roman" w:cs="Times New Roman"/>
          <w:i/>
          <w:iCs/>
          <w:sz w:val="28"/>
          <w:szCs w:val="28"/>
          <w:lang w:val="uk-UA"/>
        </w:rPr>
      </w:pPr>
      <w:r w:rsidRPr="00CD2467">
        <w:rPr>
          <w:rFonts w:ascii="Times New Roman" w:hAnsi="Times New Roman" w:cs="Times New Roman"/>
          <w:i/>
          <w:iCs/>
          <w:sz w:val="28"/>
          <w:szCs w:val="28"/>
          <w:lang w:val="ru-RU"/>
        </w:rPr>
        <w:t>Рисунок 1.4</w:t>
      </w:r>
      <w:r w:rsidR="005474DE">
        <w:rPr>
          <w:rFonts w:ascii="Times New Roman" w:hAnsi="Times New Roman" w:cs="Times New Roman"/>
          <w:i/>
          <w:iCs/>
          <w:sz w:val="28"/>
          <w:szCs w:val="28"/>
          <w:lang w:val="uk-UA"/>
        </w:rPr>
        <w:t xml:space="preserve"> </w:t>
      </w:r>
      <w:r w:rsidRPr="00B57297">
        <w:rPr>
          <w:rFonts w:ascii="Times New Roman" w:hAnsi="Times New Roman" w:cs="Times New Roman"/>
          <w:sz w:val="28"/>
          <w:szCs w:val="28"/>
          <w:lang w:val="uk-UA"/>
        </w:rPr>
        <w:t>Вплив фінансового левериджу на результати діяльності підприємства</w:t>
      </w:r>
    </w:p>
    <w:p w14:paraId="044EC94E" w14:textId="77777777" w:rsidR="00671B4F" w:rsidRPr="00B57297" w:rsidRDefault="00671B4F" w:rsidP="00671B4F">
      <w:pPr>
        <w:spacing w:after="0" w:line="240" w:lineRule="auto"/>
        <w:jc w:val="center"/>
        <w:rPr>
          <w:rFonts w:ascii="Times New Roman" w:hAnsi="Times New Roman" w:cs="Times New Roman"/>
          <w:lang w:val="uk-UA"/>
        </w:rPr>
      </w:pPr>
      <w:r>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154861BF" wp14:editId="14DA933D">
                <wp:simplePos x="0" y="0"/>
                <wp:positionH relativeFrom="column">
                  <wp:posOffset>1990725</wp:posOffset>
                </wp:positionH>
                <wp:positionV relativeFrom="paragraph">
                  <wp:posOffset>959485</wp:posOffset>
                </wp:positionV>
                <wp:extent cx="0" cy="228600"/>
                <wp:effectExtent l="76200" t="0" r="57150" b="57150"/>
                <wp:wrapNone/>
                <wp:docPr id="268132064" name="Straight Arrow Connector 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E78FDCF" id="_x0000_t32" coordsize="21600,21600" o:spt="32" o:oned="t" path="m,l21600,21600e" filled="f">
                <v:path arrowok="t" fillok="f" o:connecttype="none"/>
                <o:lock v:ext="edit" shapetype="t"/>
              </v:shapetype>
              <v:shape id="Straight Arrow Connector 7" o:spid="_x0000_s1026" type="#_x0000_t32" style="position:absolute;margin-left:156.75pt;margin-top:75.55pt;width:0;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" strokecolor="black [3200]" strokeweight="1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04F3D24" wp14:editId="1AE9477A">
                <wp:simplePos x="0" y="0"/>
                <wp:positionH relativeFrom="column">
                  <wp:posOffset>3952875</wp:posOffset>
                </wp:positionH>
                <wp:positionV relativeFrom="paragraph">
                  <wp:posOffset>952500</wp:posOffset>
                </wp:positionV>
                <wp:extent cx="0" cy="228600"/>
                <wp:effectExtent l="76200" t="0" r="57150" b="57150"/>
                <wp:wrapNone/>
                <wp:docPr id="903253604" name="Straight Arrow Connector 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A910D1" id="Straight Arrow Connector 7" o:spid="_x0000_s1026" type="#_x0000_t32" style="position:absolute;margin-left:311.25pt;margin-top:75pt;width:0;height: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" strokecolor="black [3200]" strokeweight="1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267CC0C" wp14:editId="630B88BA">
                <wp:simplePos x="0" y="0"/>
                <wp:positionH relativeFrom="margin">
                  <wp:align>center</wp:align>
                </wp:positionH>
                <wp:positionV relativeFrom="paragraph">
                  <wp:posOffset>959485</wp:posOffset>
                </wp:positionV>
                <wp:extent cx="1971675" cy="0"/>
                <wp:effectExtent l="0" t="0" r="0" b="0"/>
                <wp:wrapNone/>
                <wp:docPr id="781986808" name="Straight Connector 6"/>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53C1D" id="Straight Connector 6"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5.55pt" to="155.2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" strokecolor="black [3200]" strokeweight="1pt">
                <v:stroke joinstyle="miter"/>
                <w10:wrap anchorx="margin"/>
              </v:line>
            </w:pict>
          </mc:Fallback>
        </mc:AlternateContent>
      </w:r>
      <w:r w:rsidRPr="00B57297">
        <w:rPr>
          <w:rFonts w:ascii="Times New Roman" w:hAnsi="Times New Roman" w:cs="Times New Roman"/>
          <w:lang w:val="uk-UA"/>
        </w:rPr>
        <w:t>Зростання частки</w:t>
      </w:r>
      <w:r w:rsidRPr="00B57297">
        <w:rPr>
          <w:rFonts w:ascii="Times New Roman" w:hAnsi="Times New Roman" w:cs="Times New Roman"/>
          <w:lang w:val="uk-UA"/>
        </w:rPr>
        <w:br/>
        <w:t>позикового капіталу</w:t>
      </w:r>
      <w:r w:rsidRPr="00B57297">
        <w:rPr>
          <w:rFonts w:ascii="Times New Roman" w:hAnsi="Times New Roman" w:cs="Times New Roman"/>
          <w:lang w:val="uk-UA"/>
        </w:rPr>
        <w:br/>
      </w:r>
      <w:r>
        <w:rPr>
          <w:rFonts w:ascii="Times New Roman" w:hAnsi="Times New Roman" w:cs="Times New Roman"/>
          <w:noProof/>
        </w:rPr>
        <w:drawing>
          <wp:inline distT="0" distB="0" distL="0" distR="0" wp14:anchorId="4C893365" wp14:editId="468582C8">
            <wp:extent cx="120650" cy="231648"/>
            <wp:effectExtent l="0" t="0" r="0" b="0"/>
            <wp:docPr id="5359916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510" cy="237140"/>
                    </a:xfrm>
                    <a:prstGeom prst="rect">
                      <a:avLst/>
                    </a:prstGeom>
                    <a:noFill/>
                  </pic:spPr>
                </pic:pic>
              </a:graphicData>
            </a:graphic>
          </wp:inline>
        </w:drawing>
      </w:r>
      <w:r w:rsidRPr="00B57297">
        <w:rPr>
          <w:rFonts w:ascii="Times New Roman" w:hAnsi="Times New Roman" w:cs="Times New Roman"/>
          <w:lang w:val="uk-UA"/>
        </w:rPr>
        <w:br/>
        <w:t xml:space="preserve">  Фінансовий</w:t>
      </w:r>
      <w:r w:rsidRPr="00B57297">
        <w:rPr>
          <w:rFonts w:ascii="Times New Roman" w:hAnsi="Times New Roman" w:cs="Times New Roman"/>
          <w:lang w:val="uk-UA"/>
        </w:rPr>
        <w:br/>
        <w:t>леверидж</w:t>
      </w:r>
      <w:r w:rsidRPr="00B57297">
        <w:rPr>
          <w:rFonts w:ascii="Times New Roman" w:hAnsi="Times New Roman" w:cs="Times New Roman"/>
          <w:lang w:val="uk-UA"/>
        </w:rPr>
        <w:br/>
      </w:r>
      <w:r w:rsidRPr="00B57297">
        <w:rPr>
          <w:rFonts w:ascii="Times New Roman" w:hAnsi="Times New Roman" w:cs="Times New Roman"/>
          <w:lang w:val="uk-UA"/>
        </w:rPr>
        <w:br/>
        <w:t xml:space="preserve">              </w:t>
      </w:r>
      <w:r w:rsidRPr="00B57297">
        <w:rPr>
          <w:rFonts w:ascii="Times New Roman" w:hAnsi="Times New Roman" w:cs="Times New Roman"/>
          <w:lang w:val="uk-UA"/>
        </w:rPr>
        <w:br/>
      </w:r>
      <w:r w:rsidRPr="00CD2467">
        <w:rPr>
          <w:rFonts w:ascii="Times New Roman" w:hAnsi="Times New Roman" w:cs="Times New Roman"/>
          <w:lang w:val="ru-RU"/>
        </w:rPr>
        <w:t xml:space="preserve">            </w:t>
      </w:r>
      <w:r w:rsidRPr="00B57297">
        <w:rPr>
          <w:rFonts w:ascii="Times New Roman" w:hAnsi="Times New Roman" w:cs="Times New Roman"/>
          <w:lang w:val="uk-UA"/>
        </w:rPr>
        <w:t xml:space="preserve">ROE ↑        </w:t>
      </w:r>
      <w:r w:rsidRPr="00CD2467">
        <w:rPr>
          <w:rFonts w:ascii="Times New Roman" w:hAnsi="Times New Roman" w:cs="Times New Roman"/>
          <w:lang w:val="ru-RU"/>
        </w:rPr>
        <w:t xml:space="preserve">                    </w:t>
      </w:r>
      <w:r w:rsidRPr="00B57297">
        <w:rPr>
          <w:rFonts w:ascii="Times New Roman" w:hAnsi="Times New Roman" w:cs="Times New Roman"/>
          <w:lang w:val="uk-UA"/>
        </w:rPr>
        <w:t xml:space="preserve">Фінансовий </w:t>
      </w:r>
      <w:r w:rsidRPr="00CD2467">
        <w:rPr>
          <w:rFonts w:ascii="Times New Roman" w:hAnsi="Times New Roman" w:cs="Times New Roman"/>
          <w:lang w:val="ru-RU"/>
        </w:rPr>
        <w:t xml:space="preserve"> </w:t>
      </w:r>
      <w:r w:rsidRPr="00B57297">
        <w:rPr>
          <w:rFonts w:ascii="Times New Roman" w:hAnsi="Times New Roman" w:cs="Times New Roman"/>
          <w:lang w:val="uk-UA"/>
        </w:rPr>
        <w:t>ризик ↑</w:t>
      </w:r>
    </w:p>
    <w:p w14:paraId="5D8D6AD5" w14:textId="77777777" w:rsidR="00671B4F" w:rsidRPr="00CD2467" w:rsidRDefault="00671B4F" w:rsidP="00671B4F">
      <w:pPr>
        <w:rPr>
          <w:i/>
          <w:iCs/>
          <w:lang w:val="ru-RU"/>
        </w:rPr>
      </w:pPr>
    </w:p>
    <w:p w14:paraId="3CC3CA1C" w14:textId="77777777" w:rsidR="00404628" w:rsidRPr="00654045" w:rsidRDefault="00404628" w:rsidP="00404628">
      <w:pPr>
        <w:rPr>
          <w:rFonts w:ascii="Times New Roman" w:hAnsi="Times New Roman" w:cs="Times New Roman"/>
          <w:i/>
          <w:iCs/>
          <w:sz w:val="28"/>
          <w:szCs w:val="28"/>
          <w:lang w:val="uk-UA"/>
        </w:rPr>
      </w:pPr>
      <w:r w:rsidRPr="00654045">
        <w:rPr>
          <w:rFonts w:ascii="Times New Roman" w:hAnsi="Times New Roman" w:cs="Times New Roman"/>
          <w:i/>
          <w:iCs/>
          <w:sz w:val="28"/>
          <w:szCs w:val="28"/>
          <w:lang w:val="uk-UA"/>
        </w:rPr>
        <w:t>Джерело: складено автором на основі [14].</w:t>
      </w:r>
    </w:p>
    <w:p w14:paraId="3E2D69BE" w14:textId="77777777" w:rsidR="00404628" w:rsidRPr="00654045" w:rsidRDefault="00404628" w:rsidP="00654045">
      <w:pPr>
        <w:spacing w:after="0" w:line="360" w:lineRule="auto"/>
        <w:ind w:firstLine="1728"/>
        <w:jc w:val="both"/>
        <w:rPr>
          <w:rFonts w:ascii="Times New Roman" w:hAnsi="Times New Roman" w:cs="Times New Roman"/>
          <w:sz w:val="28"/>
          <w:szCs w:val="28"/>
          <w:lang w:val="uk-UA"/>
        </w:rPr>
      </w:pPr>
      <w:r w:rsidRPr="00654045">
        <w:rPr>
          <w:rFonts w:ascii="Times New Roman" w:hAnsi="Times New Roman" w:cs="Times New Roman"/>
          <w:sz w:val="28"/>
          <w:szCs w:val="28"/>
          <w:lang w:val="uk-UA"/>
        </w:rPr>
        <w:t>Таким чином, використання фінансового левериджу потребує врахування балансу між очікуваною прибутковістю та ризиком.</w:t>
      </w:r>
    </w:p>
    <w:p w14:paraId="6F3E6221" w14:textId="77777777" w:rsidR="00404628" w:rsidRPr="00654045" w:rsidRDefault="00404628" w:rsidP="00654045">
      <w:pPr>
        <w:spacing w:after="0" w:line="360" w:lineRule="auto"/>
        <w:ind w:firstLine="1728"/>
        <w:jc w:val="both"/>
        <w:rPr>
          <w:rFonts w:ascii="Times New Roman" w:hAnsi="Times New Roman" w:cs="Times New Roman"/>
          <w:sz w:val="28"/>
          <w:szCs w:val="28"/>
          <w:lang w:val="uk-UA"/>
        </w:rPr>
      </w:pPr>
      <w:r w:rsidRPr="00654045">
        <w:rPr>
          <w:rFonts w:ascii="Times New Roman" w:hAnsi="Times New Roman" w:cs="Times New Roman"/>
          <w:sz w:val="28"/>
          <w:szCs w:val="28"/>
          <w:lang w:val="uk-UA"/>
        </w:rPr>
        <w:t>Сучасні умови господарювання суттєво розширили перелік факторів, які впливають на формування структури капіталу підприємства. Окрім традиційних фінансових показників, дедалі більшого значення набувають ESG-фактори (</w:t>
      </w:r>
      <w:proofErr w:type="spellStart"/>
      <w:r w:rsidRPr="00654045">
        <w:rPr>
          <w:rFonts w:ascii="Times New Roman" w:hAnsi="Times New Roman" w:cs="Times New Roman"/>
          <w:sz w:val="28"/>
          <w:szCs w:val="28"/>
          <w:lang w:val="uk-UA"/>
        </w:rPr>
        <w:t>Environmental</w:t>
      </w:r>
      <w:proofErr w:type="spellEnd"/>
      <w:r w:rsidRPr="00654045">
        <w:rPr>
          <w:rFonts w:ascii="Times New Roman" w:hAnsi="Times New Roman" w:cs="Times New Roman"/>
          <w:sz w:val="28"/>
          <w:szCs w:val="28"/>
          <w:lang w:val="uk-UA"/>
        </w:rPr>
        <w:t xml:space="preserve">, </w:t>
      </w:r>
      <w:proofErr w:type="spellStart"/>
      <w:r w:rsidRPr="00654045">
        <w:rPr>
          <w:rFonts w:ascii="Times New Roman" w:hAnsi="Times New Roman" w:cs="Times New Roman"/>
          <w:sz w:val="28"/>
          <w:szCs w:val="28"/>
          <w:lang w:val="uk-UA"/>
        </w:rPr>
        <w:t>Social</w:t>
      </w:r>
      <w:proofErr w:type="spellEnd"/>
      <w:r w:rsidRPr="00654045">
        <w:rPr>
          <w:rFonts w:ascii="Times New Roman" w:hAnsi="Times New Roman" w:cs="Times New Roman"/>
          <w:sz w:val="28"/>
          <w:szCs w:val="28"/>
          <w:lang w:val="uk-UA"/>
        </w:rPr>
        <w:t xml:space="preserve">, </w:t>
      </w:r>
      <w:proofErr w:type="spellStart"/>
      <w:r w:rsidRPr="00654045">
        <w:rPr>
          <w:rFonts w:ascii="Times New Roman" w:hAnsi="Times New Roman" w:cs="Times New Roman"/>
          <w:sz w:val="28"/>
          <w:szCs w:val="28"/>
          <w:lang w:val="uk-UA"/>
        </w:rPr>
        <w:t>Governance</w:t>
      </w:r>
      <w:proofErr w:type="spellEnd"/>
      <w:r w:rsidRPr="00654045">
        <w:rPr>
          <w:rFonts w:ascii="Times New Roman" w:hAnsi="Times New Roman" w:cs="Times New Roman"/>
          <w:sz w:val="28"/>
          <w:szCs w:val="28"/>
          <w:lang w:val="uk-UA"/>
        </w:rPr>
        <w:t>), які враховують екологічні, соціальні та управлінські аспекти діяльності компанії [15; 16].</w:t>
      </w:r>
    </w:p>
    <w:p w14:paraId="47479076" w14:textId="77777777" w:rsidR="00404628" w:rsidRPr="00654045" w:rsidRDefault="00404628" w:rsidP="00654045">
      <w:pPr>
        <w:spacing w:after="0" w:line="360" w:lineRule="auto"/>
        <w:ind w:firstLine="1728"/>
        <w:jc w:val="both"/>
        <w:rPr>
          <w:rFonts w:ascii="Times New Roman" w:hAnsi="Times New Roman" w:cs="Times New Roman"/>
          <w:sz w:val="28"/>
          <w:szCs w:val="28"/>
          <w:lang w:val="uk-UA"/>
        </w:rPr>
      </w:pPr>
      <w:r w:rsidRPr="00654045">
        <w:rPr>
          <w:rFonts w:ascii="Times New Roman" w:hAnsi="Times New Roman" w:cs="Times New Roman"/>
          <w:sz w:val="28"/>
          <w:szCs w:val="28"/>
          <w:lang w:val="uk-UA"/>
        </w:rPr>
        <w:t>Підприємства з високими ESG-показниками мають кращий доступ до інвестиційних ресурсів, нижчу вартість залучення капіталу та вищу інвестиційну привабливість. Особливої актуальності ці фактори набули для українських компаній, які прагнуть залучати міжнародне фінансування.</w:t>
      </w:r>
    </w:p>
    <w:p w14:paraId="1F7DDE1A" w14:textId="77777777" w:rsidR="00404628" w:rsidRPr="00654045" w:rsidRDefault="00404628" w:rsidP="00654045">
      <w:pPr>
        <w:spacing w:after="0" w:line="360" w:lineRule="auto"/>
        <w:ind w:firstLine="1728"/>
        <w:jc w:val="both"/>
        <w:rPr>
          <w:rFonts w:ascii="Times New Roman" w:hAnsi="Times New Roman" w:cs="Times New Roman"/>
          <w:sz w:val="28"/>
          <w:szCs w:val="28"/>
          <w:lang w:val="uk-UA"/>
        </w:rPr>
      </w:pPr>
      <w:r w:rsidRPr="00654045">
        <w:rPr>
          <w:rFonts w:ascii="Times New Roman" w:hAnsi="Times New Roman" w:cs="Times New Roman"/>
          <w:sz w:val="28"/>
          <w:szCs w:val="28"/>
          <w:lang w:val="uk-UA"/>
        </w:rPr>
        <w:t>Додатковий вплив на структуру капіталу здійснюють воєнні ризики, що проявляються у зростанні вартості фінансових ресурсів, посиленні невизначеності та обмеженні доступу до зовнішнього фінансування [17; 18; 19].</w:t>
      </w:r>
    </w:p>
    <w:p w14:paraId="347A1C1E" w14:textId="4074026B" w:rsidR="00404628" w:rsidRPr="005474DE" w:rsidRDefault="00404628" w:rsidP="005474DE">
      <w:pPr>
        <w:jc w:val="center"/>
        <w:rPr>
          <w:rFonts w:ascii="Times New Roman" w:hAnsi="Times New Roman" w:cs="Times New Roman"/>
          <w:i/>
          <w:iCs/>
          <w:sz w:val="28"/>
          <w:szCs w:val="28"/>
          <w:lang w:val="uk-UA"/>
        </w:rPr>
      </w:pPr>
      <w:r w:rsidRPr="00654045">
        <w:rPr>
          <w:rFonts w:ascii="Times New Roman" w:hAnsi="Times New Roman" w:cs="Times New Roman"/>
          <w:i/>
          <w:iCs/>
          <w:sz w:val="28"/>
          <w:szCs w:val="28"/>
          <w:lang w:val="uk-UA"/>
        </w:rPr>
        <w:t>Таблиця 1.8</w:t>
      </w:r>
      <w:r w:rsidR="005474DE">
        <w:rPr>
          <w:rFonts w:ascii="Times New Roman" w:hAnsi="Times New Roman" w:cs="Times New Roman"/>
          <w:i/>
          <w:iCs/>
          <w:sz w:val="28"/>
          <w:szCs w:val="28"/>
          <w:lang w:val="uk-UA"/>
        </w:rPr>
        <w:t xml:space="preserve"> </w:t>
      </w:r>
      <w:r w:rsidRPr="00654045">
        <w:rPr>
          <w:rFonts w:ascii="Times New Roman" w:hAnsi="Times New Roman" w:cs="Times New Roman"/>
          <w:sz w:val="28"/>
          <w:szCs w:val="28"/>
          <w:lang w:val="uk-UA"/>
        </w:rPr>
        <w:t>Сучасні фактори впливу на структуру капіталу підприємства</w:t>
      </w:r>
    </w:p>
    <w:tbl>
      <w:tblPr>
        <w:tblStyle w:val="ae"/>
        <w:tblW w:w="8602" w:type="dxa"/>
        <w:jc w:val="center"/>
        <w:tblLook w:val="04A0" w:firstRow="1" w:lastRow="0" w:firstColumn="1" w:lastColumn="0" w:noHBand="0" w:noVBand="1"/>
      </w:tblPr>
      <w:tblGrid>
        <w:gridCol w:w="2418"/>
        <w:gridCol w:w="6184"/>
      </w:tblGrid>
      <w:tr w:rsidR="00404628" w:rsidRPr="00654045" w14:paraId="0CCB51D7" w14:textId="77777777" w:rsidTr="00654045">
        <w:trPr>
          <w:trHeight w:val="297"/>
          <w:jc w:val="center"/>
        </w:trPr>
        <w:tc>
          <w:tcPr>
            <w:tcW w:w="0" w:type="auto"/>
            <w:hideMark/>
          </w:tcPr>
          <w:p w14:paraId="4B956DBC" w14:textId="77777777" w:rsidR="00404628" w:rsidRPr="00654045" w:rsidRDefault="00404628" w:rsidP="008A251B">
            <w:pPr>
              <w:jc w:val="center"/>
              <w:rPr>
                <w:rFonts w:ascii="Times New Roman" w:hAnsi="Times New Roman" w:cs="Times New Roman"/>
                <w:sz w:val="28"/>
                <w:szCs w:val="28"/>
                <w:lang w:val="uk-UA"/>
              </w:rPr>
            </w:pPr>
            <w:r w:rsidRPr="00654045">
              <w:rPr>
                <w:rFonts w:ascii="Times New Roman" w:hAnsi="Times New Roman" w:cs="Times New Roman"/>
                <w:sz w:val="28"/>
                <w:szCs w:val="28"/>
                <w:lang w:val="uk-UA"/>
              </w:rPr>
              <w:t>Фактор</w:t>
            </w:r>
          </w:p>
        </w:tc>
        <w:tc>
          <w:tcPr>
            <w:tcW w:w="0" w:type="auto"/>
            <w:hideMark/>
          </w:tcPr>
          <w:p w14:paraId="3E9FA009" w14:textId="77777777" w:rsidR="00404628" w:rsidRPr="00654045" w:rsidRDefault="00404628" w:rsidP="008A251B">
            <w:pPr>
              <w:jc w:val="center"/>
              <w:rPr>
                <w:rFonts w:ascii="Times New Roman" w:hAnsi="Times New Roman" w:cs="Times New Roman"/>
                <w:sz w:val="28"/>
                <w:szCs w:val="28"/>
                <w:lang w:val="uk-UA"/>
              </w:rPr>
            </w:pPr>
            <w:r w:rsidRPr="00654045">
              <w:rPr>
                <w:rFonts w:ascii="Times New Roman" w:hAnsi="Times New Roman" w:cs="Times New Roman"/>
                <w:sz w:val="28"/>
                <w:szCs w:val="28"/>
                <w:lang w:val="uk-UA"/>
              </w:rPr>
              <w:t>Вплив на структуру капіталу</w:t>
            </w:r>
          </w:p>
        </w:tc>
      </w:tr>
      <w:tr w:rsidR="00404628" w:rsidRPr="00654045" w14:paraId="071667B4" w14:textId="77777777" w:rsidTr="00654045">
        <w:trPr>
          <w:trHeight w:val="297"/>
          <w:jc w:val="center"/>
        </w:trPr>
        <w:tc>
          <w:tcPr>
            <w:tcW w:w="0" w:type="auto"/>
            <w:hideMark/>
          </w:tcPr>
          <w:p w14:paraId="6F0F4D0A" w14:textId="77777777" w:rsidR="00404628" w:rsidRPr="00654045" w:rsidRDefault="00404628" w:rsidP="00404628">
            <w:pPr>
              <w:rPr>
                <w:rFonts w:ascii="Times New Roman" w:hAnsi="Times New Roman" w:cs="Times New Roman"/>
                <w:sz w:val="28"/>
                <w:szCs w:val="28"/>
                <w:lang w:val="uk-UA"/>
              </w:rPr>
            </w:pPr>
            <w:r w:rsidRPr="00654045">
              <w:rPr>
                <w:rFonts w:ascii="Times New Roman" w:hAnsi="Times New Roman" w:cs="Times New Roman"/>
                <w:sz w:val="28"/>
                <w:szCs w:val="28"/>
                <w:lang w:val="uk-UA"/>
              </w:rPr>
              <w:t>ESG-вимоги</w:t>
            </w:r>
          </w:p>
        </w:tc>
        <w:tc>
          <w:tcPr>
            <w:tcW w:w="0" w:type="auto"/>
            <w:hideMark/>
          </w:tcPr>
          <w:p w14:paraId="390B71B8" w14:textId="77777777" w:rsidR="00404628" w:rsidRPr="00654045" w:rsidRDefault="00404628" w:rsidP="00404628">
            <w:pPr>
              <w:rPr>
                <w:rFonts w:ascii="Times New Roman" w:hAnsi="Times New Roman" w:cs="Times New Roman"/>
                <w:sz w:val="28"/>
                <w:szCs w:val="28"/>
                <w:lang w:val="uk-UA"/>
              </w:rPr>
            </w:pPr>
            <w:r w:rsidRPr="00654045">
              <w:rPr>
                <w:rFonts w:ascii="Times New Roman" w:hAnsi="Times New Roman" w:cs="Times New Roman"/>
                <w:sz w:val="28"/>
                <w:szCs w:val="28"/>
                <w:lang w:val="uk-UA"/>
              </w:rPr>
              <w:t>Полегшення доступу до інвестицій</w:t>
            </w:r>
          </w:p>
        </w:tc>
      </w:tr>
      <w:tr w:rsidR="00404628" w:rsidRPr="00654045" w14:paraId="7060235A" w14:textId="77777777" w:rsidTr="00654045">
        <w:trPr>
          <w:trHeight w:val="297"/>
          <w:jc w:val="center"/>
        </w:trPr>
        <w:tc>
          <w:tcPr>
            <w:tcW w:w="0" w:type="auto"/>
            <w:hideMark/>
          </w:tcPr>
          <w:p w14:paraId="01951F4A" w14:textId="77777777" w:rsidR="00404628" w:rsidRPr="00654045" w:rsidRDefault="00404628" w:rsidP="00404628">
            <w:pPr>
              <w:rPr>
                <w:rFonts w:ascii="Times New Roman" w:hAnsi="Times New Roman" w:cs="Times New Roman"/>
                <w:sz w:val="28"/>
                <w:szCs w:val="28"/>
                <w:lang w:val="uk-UA"/>
              </w:rPr>
            </w:pPr>
            <w:r w:rsidRPr="00654045">
              <w:rPr>
                <w:rFonts w:ascii="Times New Roman" w:hAnsi="Times New Roman" w:cs="Times New Roman"/>
                <w:sz w:val="28"/>
                <w:szCs w:val="28"/>
                <w:lang w:val="uk-UA"/>
              </w:rPr>
              <w:t>Воєнні ризики</w:t>
            </w:r>
          </w:p>
        </w:tc>
        <w:tc>
          <w:tcPr>
            <w:tcW w:w="0" w:type="auto"/>
            <w:hideMark/>
          </w:tcPr>
          <w:p w14:paraId="50DE0484" w14:textId="77777777" w:rsidR="00404628" w:rsidRPr="00654045" w:rsidRDefault="00404628" w:rsidP="00404628">
            <w:pPr>
              <w:rPr>
                <w:rFonts w:ascii="Times New Roman" w:hAnsi="Times New Roman" w:cs="Times New Roman"/>
                <w:sz w:val="28"/>
                <w:szCs w:val="28"/>
                <w:lang w:val="uk-UA"/>
              </w:rPr>
            </w:pPr>
            <w:r w:rsidRPr="00654045">
              <w:rPr>
                <w:rFonts w:ascii="Times New Roman" w:hAnsi="Times New Roman" w:cs="Times New Roman"/>
                <w:sz w:val="28"/>
                <w:szCs w:val="28"/>
                <w:lang w:val="uk-UA"/>
              </w:rPr>
              <w:t>Подорожчання фінансових ресурсів</w:t>
            </w:r>
          </w:p>
        </w:tc>
      </w:tr>
      <w:tr w:rsidR="00404628" w:rsidRPr="00654045" w14:paraId="506F3E89" w14:textId="77777777" w:rsidTr="00654045">
        <w:trPr>
          <w:trHeight w:val="312"/>
          <w:jc w:val="center"/>
        </w:trPr>
        <w:tc>
          <w:tcPr>
            <w:tcW w:w="0" w:type="auto"/>
            <w:hideMark/>
          </w:tcPr>
          <w:p w14:paraId="3339327A" w14:textId="77777777" w:rsidR="00404628" w:rsidRPr="00654045" w:rsidRDefault="00404628" w:rsidP="00404628">
            <w:pPr>
              <w:rPr>
                <w:rFonts w:ascii="Times New Roman" w:hAnsi="Times New Roman" w:cs="Times New Roman"/>
                <w:sz w:val="28"/>
                <w:szCs w:val="28"/>
                <w:lang w:val="uk-UA"/>
              </w:rPr>
            </w:pPr>
            <w:r w:rsidRPr="00654045">
              <w:rPr>
                <w:rFonts w:ascii="Times New Roman" w:hAnsi="Times New Roman" w:cs="Times New Roman"/>
                <w:sz w:val="28"/>
                <w:szCs w:val="28"/>
                <w:lang w:val="uk-UA"/>
              </w:rPr>
              <w:t>Інфляція</w:t>
            </w:r>
          </w:p>
        </w:tc>
        <w:tc>
          <w:tcPr>
            <w:tcW w:w="0" w:type="auto"/>
            <w:hideMark/>
          </w:tcPr>
          <w:p w14:paraId="345232AF" w14:textId="77777777" w:rsidR="00404628" w:rsidRPr="00654045" w:rsidRDefault="00404628" w:rsidP="00404628">
            <w:pPr>
              <w:rPr>
                <w:rFonts w:ascii="Times New Roman" w:hAnsi="Times New Roman" w:cs="Times New Roman"/>
                <w:sz w:val="28"/>
                <w:szCs w:val="28"/>
                <w:lang w:val="uk-UA"/>
              </w:rPr>
            </w:pPr>
            <w:r w:rsidRPr="00654045">
              <w:rPr>
                <w:rFonts w:ascii="Times New Roman" w:hAnsi="Times New Roman" w:cs="Times New Roman"/>
                <w:sz w:val="28"/>
                <w:szCs w:val="28"/>
                <w:lang w:val="uk-UA"/>
              </w:rPr>
              <w:t>Зростання вартості позикового капіталу</w:t>
            </w:r>
          </w:p>
        </w:tc>
      </w:tr>
      <w:tr w:rsidR="00404628" w:rsidRPr="00654045" w14:paraId="182AF1B7" w14:textId="77777777" w:rsidTr="00654045">
        <w:trPr>
          <w:trHeight w:val="283"/>
          <w:jc w:val="center"/>
        </w:trPr>
        <w:tc>
          <w:tcPr>
            <w:tcW w:w="0" w:type="auto"/>
            <w:hideMark/>
          </w:tcPr>
          <w:p w14:paraId="56BEFB3D" w14:textId="77777777" w:rsidR="00404628" w:rsidRPr="00654045" w:rsidRDefault="00404628" w:rsidP="00404628">
            <w:pPr>
              <w:rPr>
                <w:rFonts w:ascii="Times New Roman" w:hAnsi="Times New Roman" w:cs="Times New Roman"/>
                <w:sz w:val="28"/>
                <w:szCs w:val="28"/>
                <w:lang w:val="uk-UA"/>
              </w:rPr>
            </w:pPr>
            <w:proofErr w:type="spellStart"/>
            <w:r w:rsidRPr="00654045">
              <w:rPr>
                <w:rFonts w:ascii="Times New Roman" w:hAnsi="Times New Roman" w:cs="Times New Roman"/>
                <w:sz w:val="28"/>
                <w:szCs w:val="28"/>
                <w:lang w:val="uk-UA"/>
              </w:rPr>
              <w:t>Цифровізація</w:t>
            </w:r>
            <w:proofErr w:type="spellEnd"/>
          </w:p>
        </w:tc>
        <w:tc>
          <w:tcPr>
            <w:tcW w:w="0" w:type="auto"/>
            <w:hideMark/>
          </w:tcPr>
          <w:p w14:paraId="77B93B75" w14:textId="77777777" w:rsidR="00404628" w:rsidRPr="00654045" w:rsidRDefault="00404628" w:rsidP="00404628">
            <w:pPr>
              <w:rPr>
                <w:rFonts w:ascii="Times New Roman" w:hAnsi="Times New Roman" w:cs="Times New Roman"/>
                <w:sz w:val="28"/>
                <w:szCs w:val="28"/>
                <w:lang w:val="uk-UA"/>
              </w:rPr>
            </w:pPr>
            <w:r w:rsidRPr="00654045">
              <w:rPr>
                <w:rFonts w:ascii="Times New Roman" w:hAnsi="Times New Roman" w:cs="Times New Roman"/>
                <w:sz w:val="28"/>
                <w:szCs w:val="28"/>
                <w:lang w:val="uk-UA"/>
              </w:rPr>
              <w:t>Потреба в додаткових інвестиціях</w:t>
            </w:r>
          </w:p>
        </w:tc>
      </w:tr>
    </w:tbl>
    <w:p w14:paraId="4287B6D9" w14:textId="77777777" w:rsidR="00404628" w:rsidRPr="008A251B" w:rsidRDefault="00404628" w:rsidP="00404628">
      <w:pPr>
        <w:rPr>
          <w:rFonts w:ascii="Times New Roman" w:hAnsi="Times New Roman" w:cs="Times New Roman"/>
          <w:i/>
          <w:iCs/>
          <w:sz w:val="28"/>
          <w:szCs w:val="28"/>
          <w:lang w:val="uk-UA"/>
        </w:rPr>
      </w:pPr>
      <w:r w:rsidRPr="008A251B">
        <w:rPr>
          <w:rFonts w:ascii="Times New Roman" w:hAnsi="Times New Roman" w:cs="Times New Roman"/>
          <w:i/>
          <w:iCs/>
          <w:sz w:val="28"/>
          <w:szCs w:val="28"/>
          <w:lang w:val="uk-UA"/>
        </w:rPr>
        <w:lastRenderedPageBreak/>
        <w:t>Джерело: складено автором на основі [15-19].</w:t>
      </w:r>
    </w:p>
    <w:p w14:paraId="6D25D3CD" w14:textId="77777777" w:rsidR="00E24636" w:rsidRPr="00CD2467" w:rsidRDefault="005E4D10" w:rsidP="00671B4F">
      <w:pPr>
        <w:spacing w:after="0" w:line="360" w:lineRule="auto"/>
        <w:ind w:firstLine="1728"/>
        <w:jc w:val="both"/>
        <w:rPr>
          <w:lang w:val="ru-RU"/>
        </w:rPr>
      </w:pPr>
      <w:r w:rsidRPr="00CD2467">
        <w:rPr>
          <w:rFonts w:ascii="Times New Roman" w:hAnsi="Times New Roman"/>
          <w:sz w:val="28"/>
          <w:lang w:val="uk-UA"/>
        </w:rPr>
        <w:t xml:space="preserve">Отже, аналіз сучасних теорій структури капіталу свідчить про відсутність універсальної моделі формування оптимального співвідношення власних і позикових джерел фінансування. Теорія </w:t>
      </w:r>
      <w:proofErr w:type="spellStart"/>
      <w:r w:rsidRPr="00CD2467">
        <w:rPr>
          <w:rFonts w:ascii="Times New Roman" w:hAnsi="Times New Roman"/>
          <w:sz w:val="28"/>
          <w:lang w:val="uk-UA"/>
        </w:rPr>
        <w:t>Модільяні</w:t>
      </w:r>
      <w:proofErr w:type="spellEnd"/>
      <w:r w:rsidRPr="00CD2467">
        <w:rPr>
          <w:rFonts w:ascii="Times New Roman" w:hAnsi="Times New Roman"/>
          <w:sz w:val="28"/>
          <w:lang w:val="uk-UA"/>
        </w:rPr>
        <w:t xml:space="preserve">-Міллера формує базове уявлення про взаємозв'язок вартості підприємства та структури фінансування; компромісна теорія акцентує увагу на балансі між податковими вигодами боргу та витратами фінансових труднощів; теорія ієрархії фінансування пояснює пріоритетність внутрішніх джерел; агентська теорія розкриває значення корпоративного контролю та узгодження інтересів учасників фінансових відносин. </w:t>
      </w:r>
      <w:r w:rsidRPr="00CD2467">
        <w:rPr>
          <w:rFonts w:ascii="Times New Roman" w:hAnsi="Times New Roman"/>
          <w:sz w:val="28"/>
          <w:lang w:val="ru-RU"/>
        </w:rPr>
        <w:t xml:space="preserve">У </w:t>
      </w:r>
      <w:proofErr w:type="spellStart"/>
      <w:r w:rsidRPr="00CD2467">
        <w:rPr>
          <w:rFonts w:ascii="Times New Roman" w:hAnsi="Times New Roman"/>
          <w:sz w:val="28"/>
          <w:lang w:val="ru-RU"/>
        </w:rPr>
        <w:t>сукупності</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ці</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концепції</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створюють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теоретичну</w:t>
      </w:r>
      <w:proofErr w:type="spellEnd"/>
      <w:r w:rsidRPr="00CD2467">
        <w:rPr>
          <w:rFonts w:ascii="Times New Roman" w:hAnsi="Times New Roman"/>
          <w:sz w:val="28"/>
          <w:lang w:val="ru-RU"/>
        </w:rPr>
        <w:t xml:space="preserve"> основу для практичного </w:t>
      </w:r>
      <w:proofErr w:type="spellStart"/>
      <w:r w:rsidRPr="00CD2467">
        <w:rPr>
          <w:rFonts w:ascii="Times New Roman" w:hAnsi="Times New Roman"/>
          <w:sz w:val="28"/>
          <w:lang w:val="ru-RU"/>
        </w:rPr>
        <w:t>обґрунтування</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фінансової</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політики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підприємства</w:t>
      </w:r>
      <w:proofErr w:type="spellEnd"/>
      <w:r w:rsidRPr="00CD2467">
        <w:rPr>
          <w:rFonts w:ascii="Times New Roman" w:hAnsi="Times New Roman"/>
          <w:sz w:val="28"/>
          <w:lang w:val="ru-RU"/>
        </w:rPr>
        <w:t>.</w:t>
      </w:r>
    </w:p>
    <w:p w14:paraId="5F3B5F39" w14:textId="77777777" w:rsidR="00E24636" w:rsidRPr="00671B4F" w:rsidRDefault="005E4D10" w:rsidP="00671B4F">
      <w:pPr>
        <w:spacing w:after="0" w:line="360" w:lineRule="auto"/>
        <w:ind w:firstLine="1728"/>
        <w:jc w:val="both"/>
        <w:rPr>
          <w:rFonts w:ascii="Times New Roman" w:hAnsi="Times New Roman"/>
          <w:sz w:val="28"/>
          <w:lang w:val="uk-UA"/>
        </w:rPr>
      </w:pPr>
      <w:r w:rsidRPr="00CD2467">
        <w:rPr>
          <w:rFonts w:ascii="Times New Roman" w:hAnsi="Times New Roman"/>
          <w:sz w:val="28"/>
          <w:lang w:val="ru-RU"/>
        </w:rPr>
        <w:t xml:space="preserve">У </w:t>
      </w:r>
      <w:proofErr w:type="spellStart"/>
      <w:r w:rsidRPr="00CD2467">
        <w:rPr>
          <w:rFonts w:ascii="Times New Roman" w:hAnsi="Times New Roman"/>
          <w:sz w:val="28"/>
          <w:lang w:val="ru-RU"/>
        </w:rPr>
        <w:t>сучасних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умовах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оптимізація</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структури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капіталу</w:t>
      </w:r>
      <w:proofErr w:type="spellEnd"/>
      <w:r w:rsidRPr="00CD2467">
        <w:rPr>
          <w:rFonts w:ascii="Times New Roman" w:hAnsi="Times New Roman"/>
          <w:sz w:val="28"/>
          <w:lang w:val="ru-RU"/>
        </w:rPr>
        <w:t xml:space="preserve"> повинна </w:t>
      </w:r>
      <w:proofErr w:type="spellStart"/>
      <w:r w:rsidRPr="00CD2467">
        <w:rPr>
          <w:rFonts w:ascii="Times New Roman" w:hAnsi="Times New Roman"/>
          <w:sz w:val="28"/>
          <w:lang w:val="ru-RU"/>
        </w:rPr>
        <w:t>враховувати</w:t>
      </w:r>
      <w:proofErr w:type="spellEnd"/>
      <w:r w:rsidRPr="00CD2467">
        <w:rPr>
          <w:rFonts w:ascii="Times New Roman" w:hAnsi="Times New Roman"/>
          <w:sz w:val="28"/>
          <w:lang w:val="ru-RU"/>
        </w:rPr>
        <w:t xml:space="preserve"> не </w:t>
      </w:r>
      <w:proofErr w:type="spellStart"/>
      <w:r w:rsidRPr="00CD2467">
        <w:rPr>
          <w:rFonts w:ascii="Times New Roman" w:hAnsi="Times New Roman"/>
          <w:sz w:val="28"/>
          <w:lang w:val="ru-RU"/>
        </w:rPr>
        <w:t>лише</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класичні</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критерії</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мінімізації</w:t>
      </w:r>
      <w:proofErr w:type="spellEnd"/>
      <w:r w:rsidRPr="00CD2467">
        <w:rPr>
          <w:rFonts w:ascii="Times New Roman" w:hAnsi="Times New Roman"/>
          <w:sz w:val="28"/>
          <w:lang w:val="ru-RU"/>
        </w:rPr>
        <w:t xml:space="preserve"> </w:t>
      </w:r>
      <w:r>
        <w:rPr>
          <w:rFonts w:ascii="Times New Roman" w:hAnsi="Times New Roman"/>
          <w:sz w:val="28"/>
        </w:rPr>
        <w:t>WACC</w:t>
      </w:r>
      <w:r w:rsidRPr="00CD2467">
        <w:rPr>
          <w:rFonts w:ascii="Times New Roman" w:hAnsi="Times New Roman"/>
          <w:sz w:val="28"/>
          <w:lang w:val="ru-RU"/>
        </w:rPr>
        <w:t xml:space="preserve"> і </w:t>
      </w:r>
      <w:proofErr w:type="spellStart"/>
      <w:r w:rsidRPr="00CD2467">
        <w:rPr>
          <w:rFonts w:ascii="Times New Roman" w:hAnsi="Times New Roman"/>
          <w:sz w:val="28"/>
          <w:lang w:val="ru-RU"/>
        </w:rPr>
        <w:t>максимізації</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ринкової</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вартості</w:t>
      </w:r>
      <w:proofErr w:type="spellEnd"/>
      <w:r w:rsidRPr="00CD2467">
        <w:rPr>
          <w:rFonts w:ascii="Times New Roman" w:hAnsi="Times New Roman"/>
          <w:sz w:val="28"/>
          <w:lang w:val="ru-RU"/>
        </w:rPr>
        <w:t xml:space="preserve">, а й </w:t>
      </w:r>
      <w:proofErr w:type="spellStart"/>
      <w:r w:rsidRPr="00CD2467">
        <w:rPr>
          <w:rFonts w:ascii="Times New Roman" w:hAnsi="Times New Roman"/>
          <w:sz w:val="28"/>
          <w:lang w:val="ru-RU"/>
        </w:rPr>
        <w:t>зовнішні</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обмеження</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пов'язані</w:t>
      </w:r>
      <w:proofErr w:type="spellEnd"/>
      <w:r w:rsidRPr="00CD2467">
        <w:rPr>
          <w:rFonts w:ascii="Times New Roman" w:hAnsi="Times New Roman"/>
          <w:sz w:val="28"/>
          <w:lang w:val="ru-RU"/>
        </w:rPr>
        <w:t xml:space="preserve"> з </w:t>
      </w:r>
      <w:proofErr w:type="spellStart"/>
      <w:r w:rsidRPr="00CD2467">
        <w:rPr>
          <w:rFonts w:ascii="Times New Roman" w:hAnsi="Times New Roman"/>
          <w:sz w:val="28"/>
          <w:lang w:val="ru-RU"/>
        </w:rPr>
        <w:t>воєнними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ризиками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інфляцією</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нестабільністю</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фінансових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ринків</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експортною</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орієнтацією</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бізнесу</w:t>
      </w:r>
      <w:proofErr w:type="spellEnd"/>
      <w:r w:rsidRPr="00CD2467">
        <w:rPr>
          <w:rFonts w:ascii="Times New Roman" w:hAnsi="Times New Roman"/>
          <w:sz w:val="28"/>
          <w:lang w:val="ru-RU"/>
        </w:rPr>
        <w:t xml:space="preserve"> та </w:t>
      </w:r>
      <w:proofErr w:type="spellStart"/>
      <w:r w:rsidRPr="00CD2467">
        <w:rPr>
          <w:rFonts w:ascii="Times New Roman" w:hAnsi="Times New Roman"/>
          <w:sz w:val="28"/>
          <w:lang w:val="ru-RU"/>
        </w:rPr>
        <w:t>зростанням</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значення</w:t>
      </w:r>
      <w:proofErr w:type="spellEnd"/>
      <w:r w:rsidRPr="00CD2467">
        <w:rPr>
          <w:rFonts w:ascii="Times New Roman" w:hAnsi="Times New Roman"/>
          <w:sz w:val="28"/>
          <w:lang w:val="ru-RU"/>
        </w:rPr>
        <w:t xml:space="preserve"> </w:t>
      </w:r>
      <w:r>
        <w:rPr>
          <w:rFonts w:ascii="Times New Roman" w:hAnsi="Times New Roman"/>
          <w:sz w:val="28"/>
        </w:rPr>
        <w:t>ESG</w:t>
      </w:r>
      <w:r w:rsidRPr="00CD2467">
        <w:rPr>
          <w:rFonts w:ascii="Times New Roman" w:hAnsi="Times New Roman"/>
          <w:sz w:val="28"/>
          <w:lang w:val="ru-RU"/>
        </w:rPr>
        <w:t>-</w:t>
      </w:r>
      <w:proofErr w:type="spellStart"/>
      <w:r w:rsidRPr="00CD2467">
        <w:rPr>
          <w:rFonts w:ascii="Times New Roman" w:hAnsi="Times New Roman"/>
          <w:sz w:val="28"/>
          <w:lang w:val="ru-RU"/>
        </w:rPr>
        <w:t>вимог</w:t>
      </w:r>
      <w:proofErr w:type="spellEnd"/>
      <w:r w:rsidRPr="00CD2467">
        <w:rPr>
          <w:rFonts w:ascii="Times New Roman" w:hAnsi="Times New Roman"/>
          <w:sz w:val="28"/>
          <w:lang w:val="ru-RU"/>
        </w:rPr>
        <w:t xml:space="preserve">. Для </w:t>
      </w:r>
      <w:proofErr w:type="spellStart"/>
      <w:r w:rsidRPr="00CD2467">
        <w:rPr>
          <w:rFonts w:ascii="Times New Roman" w:hAnsi="Times New Roman"/>
          <w:sz w:val="28"/>
          <w:lang w:val="ru-RU"/>
        </w:rPr>
        <w:t>агропромислових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підприємств</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це</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означає</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необхідність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поєднання</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теоретичних</w:t>
      </w:r>
      <w:proofErr w:type="spellEnd"/>
      <w:r w:rsidRPr="00CD2467">
        <w:rPr>
          <w:rFonts w:ascii="Times New Roman" w:hAnsi="Times New Roman"/>
          <w:sz w:val="28"/>
          <w:lang w:val="ru-RU"/>
        </w:rPr>
        <w:t xml:space="preserve"> моделей </w:t>
      </w:r>
      <w:proofErr w:type="spellStart"/>
      <w:r w:rsidRPr="00CD2467">
        <w:rPr>
          <w:rFonts w:ascii="Times New Roman" w:hAnsi="Times New Roman"/>
          <w:sz w:val="28"/>
          <w:lang w:val="ru-RU"/>
        </w:rPr>
        <w:t>із</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галузевою</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специфікою</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оскільки</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висока</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капіталомісткість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сезонність</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виробництва</w:t>
      </w:r>
      <w:proofErr w:type="spellEnd"/>
      <w:r w:rsidRPr="00CD2467">
        <w:rPr>
          <w:rFonts w:ascii="Times New Roman" w:hAnsi="Times New Roman"/>
          <w:sz w:val="28"/>
          <w:lang w:val="ru-RU"/>
        </w:rPr>
        <w:t xml:space="preserve"> та потреба у </w:t>
      </w:r>
      <w:proofErr w:type="spellStart"/>
      <w:r w:rsidRPr="00CD2467">
        <w:rPr>
          <w:rFonts w:ascii="Times New Roman" w:hAnsi="Times New Roman"/>
          <w:sz w:val="28"/>
          <w:lang w:val="ru-RU"/>
        </w:rPr>
        <w:t>довгострокових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інвестиціях</w:t>
      </w:r>
      <w:proofErr w:type="spellEnd"/>
      <w:r w:rsidRPr="00CD2467">
        <w:rPr>
          <w:rFonts w:ascii="Times New Roman" w:hAnsi="Times New Roman"/>
          <w:sz w:val="28"/>
          <w:lang w:val="ru-RU"/>
        </w:rPr>
        <w:t xml:space="preserve"> </w:t>
      </w:r>
      <w:proofErr w:type="spellStart"/>
      <w:r w:rsidRPr="00CD2467">
        <w:rPr>
          <w:rFonts w:ascii="Times New Roman" w:hAnsi="Times New Roman"/>
          <w:sz w:val="28"/>
          <w:lang w:val="ru-RU"/>
        </w:rPr>
        <w:t>істотно</w:t>
      </w:r>
      <w:proofErr w:type="spellEnd"/>
      <w:r w:rsidRPr="00CD2467">
        <w:rPr>
          <w:rFonts w:ascii="Times New Roman" w:hAnsi="Times New Roman"/>
          <w:sz w:val="28"/>
          <w:lang w:val="ru-RU"/>
        </w:rPr>
        <w:t xml:space="preserve"> </w:t>
      </w:r>
      <w:r w:rsidRPr="00671B4F">
        <w:rPr>
          <w:rFonts w:ascii="Times New Roman" w:hAnsi="Times New Roman"/>
          <w:sz w:val="28"/>
          <w:lang w:val="uk-UA"/>
        </w:rPr>
        <w:t>впливають на вибір джерел фінансування.</w:t>
      </w:r>
    </w:p>
    <w:p w14:paraId="23F14EEC" w14:textId="77777777" w:rsidR="00671B4F" w:rsidRDefault="00671B4F" w:rsidP="00671B4F">
      <w:pPr>
        <w:spacing w:after="0" w:line="360" w:lineRule="auto"/>
        <w:ind w:firstLine="1728"/>
        <w:jc w:val="both"/>
        <w:rPr>
          <w:lang w:val="uk-UA"/>
        </w:rPr>
      </w:pPr>
    </w:p>
    <w:p w14:paraId="7974A9CF" w14:textId="77777777" w:rsidR="005474DE" w:rsidRDefault="005474DE" w:rsidP="00671B4F">
      <w:pPr>
        <w:spacing w:after="0" w:line="360" w:lineRule="auto"/>
        <w:ind w:firstLine="1728"/>
        <w:jc w:val="both"/>
        <w:rPr>
          <w:lang w:val="uk-UA"/>
        </w:rPr>
      </w:pPr>
    </w:p>
    <w:p w14:paraId="14BD5F9F" w14:textId="77777777" w:rsidR="005474DE" w:rsidRPr="00671B4F" w:rsidRDefault="005474DE" w:rsidP="00671B4F">
      <w:pPr>
        <w:spacing w:after="0" w:line="360" w:lineRule="auto"/>
        <w:ind w:firstLine="1728"/>
        <w:jc w:val="both"/>
        <w:rPr>
          <w:lang w:val="uk-UA"/>
        </w:rPr>
      </w:pPr>
    </w:p>
    <w:p w14:paraId="03C10260" w14:textId="77777777" w:rsidR="00F43A11" w:rsidRPr="00CD2467" w:rsidRDefault="00F43A11" w:rsidP="006D24C6">
      <w:pPr>
        <w:pStyle w:val="a9"/>
        <w:numPr>
          <w:ilvl w:val="1"/>
          <w:numId w:val="1"/>
        </w:numPr>
        <w:spacing w:after="0" w:line="360" w:lineRule="auto"/>
        <w:jc w:val="both"/>
        <w:rPr>
          <w:rFonts w:ascii="Times New Roman" w:hAnsi="Times New Roman" w:cs="Times New Roman"/>
          <w:b/>
          <w:bCs/>
          <w:sz w:val="28"/>
          <w:szCs w:val="28"/>
          <w:lang w:val="ru-RU"/>
        </w:rPr>
      </w:pPr>
      <w:r w:rsidRPr="006D24C6">
        <w:rPr>
          <w:rFonts w:ascii="Times New Roman" w:hAnsi="Times New Roman" w:cs="Times New Roman"/>
          <w:b/>
          <w:bCs/>
          <w:sz w:val="28"/>
          <w:szCs w:val="28"/>
          <w:lang w:val="uk-UA"/>
        </w:rPr>
        <w:t>Теоретико-методичні підходи до оптимізації структури капіталу підприємства</w:t>
      </w:r>
    </w:p>
    <w:p w14:paraId="1E84C93C" w14:textId="77777777" w:rsidR="006D24C6" w:rsidRPr="00CD2467" w:rsidRDefault="006D24C6" w:rsidP="006D24C6">
      <w:pPr>
        <w:pStyle w:val="a9"/>
        <w:spacing w:after="0" w:line="360" w:lineRule="auto"/>
        <w:jc w:val="both"/>
        <w:rPr>
          <w:rFonts w:ascii="Times New Roman" w:hAnsi="Times New Roman" w:cs="Times New Roman"/>
          <w:b/>
          <w:bCs/>
          <w:sz w:val="28"/>
          <w:szCs w:val="28"/>
          <w:lang w:val="ru-RU"/>
        </w:rPr>
      </w:pPr>
    </w:p>
    <w:p w14:paraId="6728CAA7" w14:textId="77777777" w:rsidR="00F43A11" w:rsidRPr="006D24C6" w:rsidRDefault="00F43A11" w:rsidP="006D24C6">
      <w:pPr>
        <w:spacing w:after="0" w:line="360" w:lineRule="auto"/>
        <w:ind w:left="720" w:firstLine="1728"/>
        <w:jc w:val="both"/>
        <w:rPr>
          <w:rFonts w:ascii="Times New Roman" w:hAnsi="Times New Roman" w:cs="Times New Roman"/>
          <w:sz w:val="28"/>
          <w:szCs w:val="28"/>
          <w:lang w:val="uk-UA"/>
        </w:rPr>
      </w:pPr>
      <w:r w:rsidRPr="006D24C6">
        <w:rPr>
          <w:rFonts w:ascii="Times New Roman" w:hAnsi="Times New Roman" w:cs="Times New Roman"/>
          <w:sz w:val="28"/>
          <w:szCs w:val="28"/>
          <w:lang w:val="uk-UA"/>
        </w:rPr>
        <w:lastRenderedPageBreak/>
        <w:t>На відміну від теоретичних концепцій, розглянутих у підрозділі 1.2, практична оптимізація структури капіталу потребує використання системи методичних підходів та інструментів оцінювання, що дозволяють визначити ефективність сформованої структури фінансових ресурсів підприємства. Вибір відповідного підходу залежить від мети дослідження, особливостей діяльності підприємства та доступності інформаційного забезпечення.</w:t>
      </w:r>
    </w:p>
    <w:p w14:paraId="22F349ED" w14:textId="77777777" w:rsidR="00F43A11" w:rsidRPr="006D24C6" w:rsidRDefault="00F43A11" w:rsidP="005B462F">
      <w:pPr>
        <w:spacing w:after="0" w:line="360" w:lineRule="auto"/>
        <w:ind w:firstLine="1728"/>
        <w:jc w:val="both"/>
        <w:rPr>
          <w:rFonts w:ascii="Times New Roman" w:hAnsi="Times New Roman" w:cs="Times New Roman"/>
          <w:sz w:val="28"/>
          <w:szCs w:val="28"/>
          <w:lang w:val="uk-UA"/>
        </w:rPr>
      </w:pPr>
      <w:r w:rsidRPr="006D24C6">
        <w:rPr>
          <w:rFonts w:ascii="Times New Roman" w:hAnsi="Times New Roman" w:cs="Times New Roman"/>
          <w:sz w:val="28"/>
          <w:szCs w:val="28"/>
          <w:lang w:val="uk-UA"/>
        </w:rPr>
        <w:t>У сучасній практиці фінансового менеджменту використовуються різні підходи до оцінювання структури капіталу, які відрізняються критеріями аналізу та системою показників (табл. 1.9).</w:t>
      </w:r>
    </w:p>
    <w:p w14:paraId="2D26B21F" w14:textId="5B1544E5" w:rsidR="00F43A11" w:rsidRPr="005474DE" w:rsidRDefault="00F43A11" w:rsidP="005474DE">
      <w:pPr>
        <w:ind w:left="720"/>
        <w:jc w:val="center"/>
        <w:rPr>
          <w:rFonts w:ascii="Times New Roman" w:hAnsi="Times New Roman" w:cs="Times New Roman"/>
          <w:i/>
          <w:iCs/>
          <w:sz w:val="28"/>
          <w:szCs w:val="28"/>
          <w:lang w:val="uk-UA"/>
        </w:rPr>
      </w:pPr>
      <w:r w:rsidRPr="00D3297D">
        <w:rPr>
          <w:rFonts w:ascii="Times New Roman" w:hAnsi="Times New Roman" w:cs="Times New Roman"/>
          <w:i/>
          <w:iCs/>
          <w:sz w:val="28"/>
          <w:szCs w:val="28"/>
          <w:lang w:val="uk-UA"/>
        </w:rPr>
        <w:t>Таблиця 1.9</w:t>
      </w:r>
      <w:r w:rsidR="005474DE">
        <w:rPr>
          <w:rFonts w:ascii="Times New Roman" w:hAnsi="Times New Roman" w:cs="Times New Roman"/>
          <w:i/>
          <w:iCs/>
          <w:sz w:val="28"/>
          <w:szCs w:val="28"/>
          <w:lang w:val="uk-UA"/>
        </w:rPr>
        <w:t xml:space="preserve"> </w:t>
      </w:r>
      <w:r w:rsidRPr="00D3297D">
        <w:rPr>
          <w:rFonts w:ascii="Times New Roman" w:hAnsi="Times New Roman" w:cs="Times New Roman"/>
          <w:sz w:val="28"/>
          <w:szCs w:val="28"/>
          <w:lang w:val="uk-UA"/>
        </w:rPr>
        <w:t>Методичні підходи до оцінювання структури капіталу підприємства</w:t>
      </w:r>
    </w:p>
    <w:tbl>
      <w:tblPr>
        <w:tblStyle w:val="ae"/>
        <w:tblW w:w="9535" w:type="dxa"/>
        <w:tblLayout w:type="fixed"/>
        <w:tblLook w:val="04A0" w:firstRow="1" w:lastRow="0" w:firstColumn="1" w:lastColumn="0" w:noHBand="0" w:noVBand="1"/>
      </w:tblPr>
      <w:tblGrid>
        <w:gridCol w:w="2605"/>
        <w:gridCol w:w="4090"/>
        <w:gridCol w:w="2840"/>
      </w:tblGrid>
      <w:tr w:rsidR="00F43A11" w:rsidRPr="00D3297D" w14:paraId="7A2E763B" w14:textId="77777777" w:rsidTr="00D3297D">
        <w:tc>
          <w:tcPr>
            <w:tcW w:w="2605" w:type="dxa"/>
            <w:hideMark/>
          </w:tcPr>
          <w:p w14:paraId="408C1C37" w14:textId="77777777" w:rsidR="00F43A11" w:rsidRPr="00D3297D" w:rsidRDefault="00F43A11" w:rsidP="00D3297D">
            <w:pPr>
              <w:jc w:val="center"/>
              <w:rPr>
                <w:rFonts w:ascii="Times New Roman" w:hAnsi="Times New Roman" w:cs="Times New Roman"/>
                <w:sz w:val="28"/>
                <w:szCs w:val="28"/>
                <w:lang w:val="uk-UA"/>
              </w:rPr>
            </w:pPr>
            <w:r w:rsidRPr="00D3297D">
              <w:rPr>
                <w:rFonts w:ascii="Times New Roman" w:hAnsi="Times New Roman" w:cs="Times New Roman"/>
                <w:sz w:val="28"/>
                <w:szCs w:val="28"/>
                <w:lang w:val="uk-UA"/>
              </w:rPr>
              <w:t>Підхід</w:t>
            </w:r>
          </w:p>
        </w:tc>
        <w:tc>
          <w:tcPr>
            <w:tcW w:w="4090" w:type="dxa"/>
            <w:hideMark/>
          </w:tcPr>
          <w:p w14:paraId="5A23325C" w14:textId="77777777" w:rsidR="00F43A11" w:rsidRPr="00D3297D" w:rsidRDefault="00F43A11" w:rsidP="00D3297D">
            <w:pPr>
              <w:jc w:val="center"/>
              <w:rPr>
                <w:rFonts w:ascii="Times New Roman" w:hAnsi="Times New Roman" w:cs="Times New Roman"/>
                <w:sz w:val="28"/>
                <w:szCs w:val="28"/>
                <w:lang w:val="uk-UA"/>
              </w:rPr>
            </w:pPr>
            <w:r w:rsidRPr="00D3297D">
              <w:rPr>
                <w:rFonts w:ascii="Times New Roman" w:hAnsi="Times New Roman" w:cs="Times New Roman"/>
                <w:sz w:val="28"/>
                <w:szCs w:val="28"/>
                <w:lang w:val="uk-UA"/>
              </w:rPr>
              <w:t>Сутність</w:t>
            </w:r>
          </w:p>
        </w:tc>
        <w:tc>
          <w:tcPr>
            <w:tcW w:w="2840" w:type="dxa"/>
            <w:hideMark/>
          </w:tcPr>
          <w:p w14:paraId="134FDF19" w14:textId="77777777" w:rsidR="00F43A11" w:rsidRPr="00D3297D" w:rsidRDefault="00F43A11" w:rsidP="00D3297D">
            <w:pPr>
              <w:jc w:val="center"/>
              <w:rPr>
                <w:rFonts w:ascii="Times New Roman" w:hAnsi="Times New Roman" w:cs="Times New Roman"/>
                <w:sz w:val="28"/>
                <w:szCs w:val="28"/>
                <w:lang w:val="uk-UA"/>
              </w:rPr>
            </w:pPr>
            <w:r w:rsidRPr="00D3297D">
              <w:rPr>
                <w:rFonts w:ascii="Times New Roman" w:hAnsi="Times New Roman" w:cs="Times New Roman"/>
                <w:sz w:val="28"/>
                <w:szCs w:val="28"/>
                <w:lang w:val="uk-UA"/>
              </w:rPr>
              <w:t>Основний показник</w:t>
            </w:r>
          </w:p>
        </w:tc>
      </w:tr>
      <w:tr w:rsidR="00F43A11" w:rsidRPr="00D3297D" w14:paraId="1CDCCDCF" w14:textId="77777777" w:rsidTr="005B462F">
        <w:tc>
          <w:tcPr>
            <w:tcW w:w="2605" w:type="dxa"/>
            <w:vAlign w:val="center"/>
            <w:hideMark/>
          </w:tcPr>
          <w:p w14:paraId="637A9F75"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Коефіцієнтний</w:t>
            </w:r>
          </w:p>
        </w:tc>
        <w:tc>
          <w:tcPr>
            <w:tcW w:w="4090" w:type="dxa"/>
            <w:vAlign w:val="center"/>
            <w:hideMark/>
          </w:tcPr>
          <w:p w14:paraId="7244263D"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Оцінювання фінансової стійкості та незалежності</w:t>
            </w:r>
          </w:p>
        </w:tc>
        <w:tc>
          <w:tcPr>
            <w:tcW w:w="2840" w:type="dxa"/>
            <w:vAlign w:val="center"/>
            <w:hideMark/>
          </w:tcPr>
          <w:p w14:paraId="3B7BF117"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Коефіцієнти автономії, фінансового ризику</w:t>
            </w:r>
          </w:p>
        </w:tc>
      </w:tr>
      <w:tr w:rsidR="00F43A11" w:rsidRPr="00D3297D" w14:paraId="0BC4DE6F" w14:textId="77777777" w:rsidTr="005B462F">
        <w:tc>
          <w:tcPr>
            <w:tcW w:w="2605" w:type="dxa"/>
            <w:vAlign w:val="center"/>
            <w:hideMark/>
          </w:tcPr>
          <w:p w14:paraId="5DD0387E"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Вартісний</w:t>
            </w:r>
          </w:p>
        </w:tc>
        <w:tc>
          <w:tcPr>
            <w:tcW w:w="4090" w:type="dxa"/>
            <w:vAlign w:val="center"/>
            <w:hideMark/>
          </w:tcPr>
          <w:p w14:paraId="18141FC1"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Визначення впливу структури капіталу на його вартість</w:t>
            </w:r>
          </w:p>
        </w:tc>
        <w:tc>
          <w:tcPr>
            <w:tcW w:w="2840" w:type="dxa"/>
            <w:vAlign w:val="center"/>
            <w:hideMark/>
          </w:tcPr>
          <w:p w14:paraId="5712EAC1"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WACC</w:t>
            </w:r>
          </w:p>
        </w:tc>
      </w:tr>
      <w:tr w:rsidR="00F43A11" w:rsidRPr="00D3297D" w14:paraId="056B1B9B" w14:textId="77777777" w:rsidTr="005B462F">
        <w:tc>
          <w:tcPr>
            <w:tcW w:w="2605" w:type="dxa"/>
            <w:vAlign w:val="center"/>
            <w:hideMark/>
          </w:tcPr>
          <w:p w14:paraId="1A960684"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Ринковий</w:t>
            </w:r>
          </w:p>
        </w:tc>
        <w:tc>
          <w:tcPr>
            <w:tcW w:w="4090" w:type="dxa"/>
            <w:vAlign w:val="center"/>
            <w:hideMark/>
          </w:tcPr>
          <w:p w14:paraId="0884C6A8"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Оцінювання впливу структури капіталу на вартість бізнесу</w:t>
            </w:r>
          </w:p>
        </w:tc>
        <w:tc>
          <w:tcPr>
            <w:tcW w:w="2840" w:type="dxa"/>
            <w:vAlign w:val="center"/>
            <w:hideMark/>
          </w:tcPr>
          <w:p w14:paraId="68C5C032"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Ринкова вартість підприємства</w:t>
            </w:r>
          </w:p>
        </w:tc>
      </w:tr>
      <w:tr w:rsidR="00F43A11" w:rsidRPr="00D3297D" w14:paraId="7A369018" w14:textId="77777777" w:rsidTr="005B462F">
        <w:tc>
          <w:tcPr>
            <w:tcW w:w="2605" w:type="dxa"/>
            <w:vAlign w:val="center"/>
            <w:hideMark/>
          </w:tcPr>
          <w:p w14:paraId="790EA9D3"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Ризик-орієнтований</w:t>
            </w:r>
          </w:p>
        </w:tc>
        <w:tc>
          <w:tcPr>
            <w:tcW w:w="4090" w:type="dxa"/>
            <w:vAlign w:val="center"/>
            <w:hideMark/>
          </w:tcPr>
          <w:p w14:paraId="4295FD69"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Аналіз боргового навантаження та фінансових ризиків</w:t>
            </w:r>
          </w:p>
        </w:tc>
        <w:tc>
          <w:tcPr>
            <w:tcW w:w="2840" w:type="dxa"/>
            <w:vAlign w:val="center"/>
            <w:hideMark/>
          </w:tcPr>
          <w:p w14:paraId="0F27856E" w14:textId="77777777" w:rsidR="00F43A11" w:rsidRPr="00D3297D" w:rsidRDefault="00F43A11" w:rsidP="005B462F">
            <w:pPr>
              <w:rPr>
                <w:rFonts w:ascii="Times New Roman" w:hAnsi="Times New Roman" w:cs="Times New Roman"/>
                <w:sz w:val="28"/>
                <w:szCs w:val="28"/>
                <w:lang w:val="uk-UA"/>
              </w:rPr>
            </w:pPr>
            <w:proofErr w:type="spellStart"/>
            <w:r w:rsidRPr="00D3297D">
              <w:rPr>
                <w:rFonts w:ascii="Times New Roman" w:hAnsi="Times New Roman" w:cs="Times New Roman"/>
                <w:sz w:val="28"/>
                <w:szCs w:val="28"/>
                <w:lang w:val="uk-UA"/>
              </w:rPr>
              <w:t>Debt</w:t>
            </w:r>
            <w:proofErr w:type="spellEnd"/>
            <w:r w:rsidRPr="00D3297D">
              <w:rPr>
                <w:rFonts w:ascii="Times New Roman" w:hAnsi="Times New Roman" w:cs="Times New Roman"/>
                <w:sz w:val="28"/>
                <w:szCs w:val="28"/>
                <w:lang w:val="uk-UA"/>
              </w:rPr>
              <w:t xml:space="preserve">/EBITDA, </w:t>
            </w:r>
            <w:proofErr w:type="spellStart"/>
            <w:r w:rsidRPr="00D3297D">
              <w:rPr>
                <w:rFonts w:ascii="Times New Roman" w:hAnsi="Times New Roman" w:cs="Times New Roman"/>
                <w:sz w:val="28"/>
                <w:szCs w:val="28"/>
                <w:lang w:val="uk-UA"/>
              </w:rPr>
              <w:t>Interest</w:t>
            </w:r>
            <w:proofErr w:type="spellEnd"/>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lang w:val="uk-UA"/>
              </w:rPr>
              <w:t>Coverage</w:t>
            </w:r>
            <w:proofErr w:type="spellEnd"/>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lang w:val="uk-UA"/>
              </w:rPr>
              <w:t>Ratio</w:t>
            </w:r>
            <w:proofErr w:type="spellEnd"/>
          </w:p>
        </w:tc>
      </w:tr>
      <w:tr w:rsidR="00F43A11" w:rsidRPr="00D3297D" w14:paraId="72167825" w14:textId="77777777" w:rsidTr="005B462F">
        <w:tc>
          <w:tcPr>
            <w:tcW w:w="2605" w:type="dxa"/>
            <w:vAlign w:val="center"/>
            <w:hideMark/>
          </w:tcPr>
          <w:p w14:paraId="1A42DF55"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Комплексний</w:t>
            </w:r>
          </w:p>
        </w:tc>
        <w:tc>
          <w:tcPr>
            <w:tcW w:w="4090" w:type="dxa"/>
            <w:vAlign w:val="center"/>
            <w:hideMark/>
          </w:tcPr>
          <w:p w14:paraId="127E880A"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Поєднання фінансових, ринкових та ризикових показників</w:t>
            </w:r>
          </w:p>
        </w:tc>
        <w:tc>
          <w:tcPr>
            <w:tcW w:w="2840" w:type="dxa"/>
            <w:vAlign w:val="center"/>
            <w:hideMark/>
          </w:tcPr>
          <w:p w14:paraId="1B35980A" w14:textId="77777777" w:rsidR="00F43A11" w:rsidRPr="00D3297D" w:rsidRDefault="00F43A11" w:rsidP="005B462F">
            <w:pPr>
              <w:rPr>
                <w:rFonts w:ascii="Times New Roman" w:hAnsi="Times New Roman" w:cs="Times New Roman"/>
                <w:sz w:val="28"/>
                <w:szCs w:val="28"/>
                <w:lang w:val="uk-UA"/>
              </w:rPr>
            </w:pPr>
            <w:r w:rsidRPr="00D3297D">
              <w:rPr>
                <w:rFonts w:ascii="Times New Roman" w:hAnsi="Times New Roman" w:cs="Times New Roman"/>
                <w:sz w:val="28"/>
                <w:szCs w:val="28"/>
                <w:lang w:val="uk-UA"/>
              </w:rPr>
              <w:t>Система інтегрованих показників</w:t>
            </w:r>
          </w:p>
        </w:tc>
      </w:tr>
    </w:tbl>
    <w:p w14:paraId="630C0C57" w14:textId="77777777" w:rsidR="00F43A11" w:rsidRPr="00D3297D" w:rsidRDefault="00F43A11" w:rsidP="00D3297D">
      <w:pPr>
        <w:rPr>
          <w:rFonts w:ascii="Times New Roman" w:hAnsi="Times New Roman" w:cs="Times New Roman"/>
          <w:i/>
          <w:iCs/>
          <w:sz w:val="28"/>
          <w:szCs w:val="28"/>
          <w:lang w:val="uk-UA"/>
        </w:rPr>
      </w:pPr>
      <w:r w:rsidRPr="00D3297D">
        <w:rPr>
          <w:rFonts w:ascii="Times New Roman" w:hAnsi="Times New Roman" w:cs="Times New Roman"/>
          <w:i/>
          <w:iCs/>
          <w:sz w:val="28"/>
          <w:szCs w:val="28"/>
          <w:lang w:val="uk-UA"/>
        </w:rPr>
        <w:t>Джерело: складено автором на основі [1; 2; 14].</w:t>
      </w:r>
    </w:p>
    <w:p w14:paraId="60424AD5" w14:textId="77777777" w:rsidR="00F43A11" w:rsidRPr="00D3297D" w:rsidRDefault="00F43A11" w:rsidP="00D3297D">
      <w:pPr>
        <w:spacing w:after="0" w:line="360" w:lineRule="auto"/>
        <w:ind w:firstLine="1728"/>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Дані таблиці 1.9 свідчать, що кожен із підходів дозволяє оцінити окремі аспекти структури капіталу. Водночас у сучасних умовах найбільшого поширення набуває комплексний підхід, який поєднує аналіз фінансової стійкості, вартості капіталу та рівня фінансового ризику. Саме такий підхід </w:t>
      </w:r>
      <w:r w:rsidRPr="00D3297D">
        <w:rPr>
          <w:rFonts w:ascii="Times New Roman" w:hAnsi="Times New Roman" w:cs="Times New Roman"/>
          <w:sz w:val="28"/>
          <w:szCs w:val="28"/>
          <w:lang w:val="uk-UA"/>
        </w:rPr>
        <w:lastRenderedPageBreak/>
        <w:t>забезпечує найбільш об'єктивну оцінку ефективності структури капіталу підприємства.</w:t>
      </w:r>
    </w:p>
    <w:p w14:paraId="6A3DB66D" w14:textId="77777777" w:rsidR="00F43A11" w:rsidRPr="00D3297D" w:rsidRDefault="00F43A11" w:rsidP="00D3297D">
      <w:pPr>
        <w:spacing w:after="0" w:line="360" w:lineRule="auto"/>
        <w:ind w:firstLine="1728"/>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Важливим елементом оптимізації структури капіталу є система фінансових показників, які використовуються для оцінювання співвідношення власних і позикових джерел фінансування. Найбільш поширені показники наведено в таблиці 1.10.</w:t>
      </w:r>
    </w:p>
    <w:p w14:paraId="114F27A6" w14:textId="6D8A724F" w:rsidR="00F43A11" w:rsidRPr="005474DE" w:rsidRDefault="00F43A11" w:rsidP="005474DE">
      <w:pPr>
        <w:ind w:left="720"/>
        <w:jc w:val="center"/>
        <w:rPr>
          <w:rFonts w:ascii="Times New Roman" w:hAnsi="Times New Roman" w:cs="Times New Roman"/>
          <w:i/>
          <w:iCs/>
          <w:sz w:val="28"/>
          <w:szCs w:val="28"/>
          <w:lang w:val="uk-UA"/>
        </w:rPr>
      </w:pPr>
      <w:r w:rsidRPr="00D3297D">
        <w:rPr>
          <w:rFonts w:ascii="Times New Roman" w:hAnsi="Times New Roman" w:cs="Times New Roman"/>
          <w:i/>
          <w:iCs/>
          <w:sz w:val="28"/>
          <w:szCs w:val="28"/>
          <w:lang w:val="uk-UA"/>
        </w:rPr>
        <w:t>Таблиця 1.10</w:t>
      </w:r>
      <w:r w:rsidR="005474DE">
        <w:rPr>
          <w:rFonts w:ascii="Times New Roman" w:hAnsi="Times New Roman" w:cs="Times New Roman"/>
          <w:i/>
          <w:iCs/>
          <w:sz w:val="28"/>
          <w:szCs w:val="28"/>
          <w:lang w:val="uk-UA"/>
        </w:rPr>
        <w:t xml:space="preserve"> </w:t>
      </w:r>
      <w:r w:rsidRPr="00D3297D">
        <w:rPr>
          <w:rFonts w:ascii="Times New Roman" w:hAnsi="Times New Roman" w:cs="Times New Roman"/>
          <w:sz w:val="28"/>
          <w:szCs w:val="28"/>
          <w:lang w:val="uk-UA"/>
        </w:rPr>
        <w:t>Основні показники оцінювання структури капіталу підприємства</w:t>
      </w:r>
    </w:p>
    <w:tbl>
      <w:tblPr>
        <w:tblStyle w:val="ae"/>
        <w:tblW w:w="9715" w:type="dxa"/>
        <w:tblLook w:val="04A0" w:firstRow="1" w:lastRow="0" w:firstColumn="1" w:lastColumn="0" w:noHBand="0" w:noVBand="1"/>
      </w:tblPr>
      <w:tblGrid>
        <w:gridCol w:w="2350"/>
        <w:gridCol w:w="3405"/>
        <w:gridCol w:w="3960"/>
      </w:tblGrid>
      <w:tr w:rsidR="00F43A11" w:rsidRPr="00D3297D" w14:paraId="3D423C12" w14:textId="77777777" w:rsidTr="00D3297D">
        <w:tc>
          <w:tcPr>
            <w:tcW w:w="2350" w:type="dxa"/>
            <w:hideMark/>
          </w:tcPr>
          <w:p w14:paraId="24B0D8DC" w14:textId="77777777" w:rsidR="00F43A11" w:rsidRPr="00D3297D" w:rsidRDefault="00F43A11" w:rsidP="00D3297D">
            <w:pPr>
              <w:jc w:val="center"/>
              <w:rPr>
                <w:rFonts w:ascii="Times New Roman" w:hAnsi="Times New Roman" w:cs="Times New Roman"/>
                <w:lang w:val="uk-UA"/>
              </w:rPr>
            </w:pPr>
            <w:r w:rsidRPr="00D3297D">
              <w:rPr>
                <w:rFonts w:ascii="Times New Roman" w:hAnsi="Times New Roman" w:cs="Times New Roman"/>
                <w:lang w:val="uk-UA"/>
              </w:rPr>
              <w:t>Показник</w:t>
            </w:r>
          </w:p>
        </w:tc>
        <w:tc>
          <w:tcPr>
            <w:tcW w:w="3405" w:type="dxa"/>
            <w:hideMark/>
          </w:tcPr>
          <w:p w14:paraId="2F7C2353" w14:textId="77777777" w:rsidR="00F43A11" w:rsidRPr="00D3297D" w:rsidRDefault="00F43A11" w:rsidP="00D3297D">
            <w:pPr>
              <w:jc w:val="center"/>
              <w:rPr>
                <w:rFonts w:ascii="Times New Roman" w:hAnsi="Times New Roman" w:cs="Times New Roman"/>
                <w:lang w:val="uk-UA"/>
              </w:rPr>
            </w:pPr>
            <w:r w:rsidRPr="00D3297D">
              <w:rPr>
                <w:rFonts w:ascii="Times New Roman" w:hAnsi="Times New Roman" w:cs="Times New Roman"/>
                <w:lang w:val="uk-UA"/>
              </w:rPr>
              <w:t>Формула розрахунку</w:t>
            </w:r>
          </w:p>
        </w:tc>
        <w:tc>
          <w:tcPr>
            <w:tcW w:w="3960" w:type="dxa"/>
            <w:hideMark/>
          </w:tcPr>
          <w:p w14:paraId="4863F1DB" w14:textId="77777777" w:rsidR="00F43A11" w:rsidRPr="00D3297D" w:rsidRDefault="00F43A11" w:rsidP="00D3297D">
            <w:pPr>
              <w:jc w:val="center"/>
              <w:rPr>
                <w:rFonts w:ascii="Times New Roman" w:hAnsi="Times New Roman" w:cs="Times New Roman"/>
                <w:lang w:val="uk-UA"/>
              </w:rPr>
            </w:pPr>
            <w:r w:rsidRPr="00D3297D">
              <w:rPr>
                <w:rFonts w:ascii="Times New Roman" w:hAnsi="Times New Roman" w:cs="Times New Roman"/>
                <w:lang w:val="uk-UA"/>
              </w:rPr>
              <w:t>Економічний зміст</w:t>
            </w:r>
          </w:p>
        </w:tc>
      </w:tr>
      <w:tr w:rsidR="00F43A11" w:rsidRPr="00D3297D" w14:paraId="5C9E9D0D" w14:textId="77777777" w:rsidTr="00CE5C23">
        <w:tc>
          <w:tcPr>
            <w:tcW w:w="2350" w:type="dxa"/>
            <w:vAlign w:val="center"/>
            <w:hideMark/>
          </w:tcPr>
          <w:p w14:paraId="31074C64"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Коефіцієнт автономії</w:t>
            </w:r>
          </w:p>
        </w:tc>
        <w:tc>
          <w:tcPr>
            <w:tcW w:w="3405" w:type="dxa"/>
            <w:vAlign w:val="center"/>
            <w:hideMark/>
          </w:tcPr>
          <w:p w14:paraId="000A679B"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Власний капітал / Активи</w:t>
            </w:r>
          </w:p>
        </w:tc>
        <w:tc>
          <w:tcPr>
            <w:tcW w:w="3960" w:type="dxa"/>
            <w:vAlign w:val="center"/>
            <w:hideMark/>
          </w:tcPr>
          <w:p w14:paraId="2A355F88"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Характеризує фінансову незалежність</w:t>
            </w:r>
          </w:p>
        </w:tc>
      </w:tr>
      <w:tr w:rsidR="00F43A11" w:rsidRPr="00D25E27" w14:paraId="4BC54D92" w14:textId="77777777" w:rsidTr="00CE5C23">
        <w:tc>
          <w:tcPr>
            <w:tcW w:w="2350" w:type="dxa"/>
            <w:vAlign w:val="center"/>
            <w:hideMark/>
          </w:tcPr>
          <w:p w14:paraId="4BFBEF7D"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Коефіцієнт фінансової залежності</w:t>
            </w:r>
          </w:p>
        </w:tc>
        <w:tc>
          <w:tcPr>
            <w:tcW w:w="3405" w:type="dxa"/>
            <w:vAlign w:val="center"/>
            <w:hideMark/>
          </w:tcPr>
          <w:p w14:paraId="1B1F5A3D"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Активи / Власний капітал</w:t>
            </w:r>
          </w:p>
        </w:tc>
        <w:tc>
          <w:tcPr>
            <w:tcW w:w="3960" w:type="dxa"/>
            <w:vAlign w:val="center"/>
            <w:hideMark/>
          </w:tcPr>
          <w:p w14:paraId="1CD5A91C"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Відображає залежність від зовнішніх джерел</w:t>
            </w:r>
          </w:p>
        </w:tc>
      </w:tr>
      <w:tr w:rsidR="00F43A11" w:rsidRPr="00D3297D" w14:paraId="17AFD99D" w14:textId="77777777" w:rsidTr="00CE5C23">
        <w:tc>
          <w:tcPr>
            <w:tcW w:w="2350" w:type="dxa"/>
            <w:vAlign w:val="center"/>
            <w:hideMark/>
          </w:tcPr>
          <w:p w14:paraId="6B3DAEEE"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Коефіцієнт фінансового ризику</w:t>
            </w:r>
          </w:p>
        </w:tc>
        <w:tc>
          <w:tcPr>
            <w:tcW w:w="3405" w:type="dxa"/>
            <w:vAlign w:val="center"/>
            <w:hideMark/>
          </w:tcPr>
          <w:p w14:paraId="386CD8F2"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Позиковий капітал / Власний капітал</w:t>
            </w:r>
          </w:p>
        </w:tc>
        <w:tc>
          <w:tcPr>
            <w:tcW w:w="3960" w:type="dxa"/>
            <w:vAlign w:val="center"/>
            <w:hideMark/>
          </w:tcPr>
          <w:p w14:paraId="42CB98C0"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Оцінює рівень боргового навантаження</w:t>
            </w:r>
          </w:p>
        </w:tc>
      </w:tr>
      <w:tr w:rsidR="00F43A11" w:rsidRPr="00D3297D" w14:paraId="4FF7C8F0" w14:textId="77777777" w:rsidTr="00CE5C23">
        <w:tc>
          <w:tcPr>
            <w:tcW w:w="2350" w:type="dxa"/>
            <w:vAlign w:val="center"/>
            <w:hideMark/>
          </w:tcPr>
          <w:p w14:paraId="503C2A09" w14:textId="77777777" w:rsidR="00F43A11" w:rsidRPr="00D3297D" w:rsidRDefault="00F43A11" w:rsidP="00CE5C23">
            <w:pPr>
              <w:jc w:val="center"/>
              <w:rPr>
                <w:rFonts w:ascii="Times New Roman" w:hAnsi="Times New Roman" w:cs="Times New Roman"/>
                <w:lang w:val="uk-UA"/>
              </w:rPr>
            </w:pPr>
            <w:proofErr w:type="spellStart"/>
            <w:r w:rsidRPr="00D3297D">
              <w:rPr>
                <w:rFonts w:ascii="Times New Roman" w:hAnsi="Times New Roman" w:cs="Times New Roman"/>
                <w:lang w:val="uk-UA"/>
              </w:rPr>
              <w:t>Debt</w:t>
            </w:r>
            <w:proofErr w:type="spellEnd"/>
            <w:r w:rsidRPr="00D3297D">
              <w:rPr>
                <w:rFonts w:ascii="Times New Roman" w:hAnsi="Times New Roman" w:cs="Times New Roman"/>
                <w:lang w:val="uk-UA"/>
              </w:rPr>
              <w:t>/EBITDA</w:t>
            </w:r>
          </w:p>
        </w:tc>
        <w:tc>
          <w:tcPr>
            <w:tcW w:w="3405" w:type="dxa"/>
            <w:vAlign w:val="center"/>
            <w:hideMark/>
          </w:tcPr>
          <w:p w14:paraId="2F25787B"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Борг / EBITDA</w:t>
            </w:r>
          </w:p>
        </w:tc>
        <w:tc>
          <w:tcPr>
            <w:tcW w:w="3960" w:type="dxa"/>
            <w:vAlign w:val="center"/>
            <w:hideMark/>
          </w:tcPr>
          <w:p w14:paraId="4B8BDF06"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Характеризує здатність обслуговувати борг</w:t>
            </w:r>
          </w:p>
        </w:tc>
      </w:tr>
      <w:tr w:rsidR="00F43A11" w:rsidRPr="00D3297D" w14:paraId="7FD3FEED" w14:textId="77777777" w:rsidTr="00CE5C23">
        <w:tc>
          <w:tcPr>
            <w:tcW w:w="2350" w:type="dxa"/>
            <w:vAlign w:val="center"/>
            <w:hideMark/>
          </w:tcPr>
          <w:p w14:paraId="6FE47E45" w14:textId="77777777" w:rsidR="00F43A11" w:rsidRPr="00D3297D" w:rsidRDefault="00F43A11" w:rsidP="00CE5C23">
            <w:pPr>
              <w:jc w:val="center"/>
              <w:rPr>
                <w:rFonts w:ascii="Times New Roman" w:hAnsi="Times New Roman" w:cs="Times New Roman"/>
                <w:lang w:val="uk-UA"/>
              </w:rPr>
            </w:pPr>
            <w:proofErr w:type="spellStart"/>
            <w:r w:rsidRPr="00D3297D">
              <w:rPr>
                <w:rFonts w:ascii="Times New Roman" w:hAnsi="Times New Roman" w:cs="Times New Roman"/>
                <w:lang w:val="uk-UA"/>
              </w:rPr>
              <w:t>Interest</w:t>
            </w:r>
            <w:proofErr w:type="spellEnd"/>
            <w:r w:rsidRPr="00D3297D">
              <w:rPr>
                <w:rFonts w:ascii="Times New Roman" w:hAnsi="Times New Roman" w:cs="Times New Roman"/>
                <w:lang w:val="uk-UA"/>
              </w:rPr>
              <w:t xml:space="preserve"> </w:t>
            </w:r>
            <w:proofErr w:type="spellStart"/>
            <w:r w:rsidRPr="00D3297D">
              <w:rPr>
                <w:rFonts w:ascii="Times New Roman" w:hAnsi="Times New Roman" w:cs="Times New Roman"/>
                <w:lang w:val="uk-UA"/>
              </w:rPr>
              <w:t>Coverage</w:t>
            </w:r>
            <w:proofErr w:type="spellEnd"/>
            <w:r w:rsidRPr="00D3297D">
              <w:rPr>
                <w:rFonts w:ascii="Times New Roman" w:hAnsi="Times New Roman" w:cs="Times New Roman"/>
                <w:lang w:val="uk-UA"/>
              </w:rPr>
              <w:t xml:space="preserve"> </w:t>
            </w:r>
            <w:proofErr w:type="spellStart"/>
            <w:r w:rsidRPr="00D3297D">
              <w:rPr>
                <w:rFonts w:ascii="Times New Roman" w:hAnsi="Times New Roman" w:cs="Times New Roman"/>
                <w:lang w:val="uk-UA"/>
              </w:rPr>
              <w:t>Ratio</w:t>
            </w:r>
            <w:proofErr w:type="spellEnd"/>
          </w:p>
        </w:tc>
        <w:tc>
          <w:tcPr>
            <w:tcW w:w="3405" w:type="dxa"/>
            <w:vAlign w:val="center"/>
            <w:hideMark/>
          </w:tcPr>
          <w:p w14:paraId="2BCD0A2A"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EBIT / Відсоткові витрати</w:t>
            </w:r>
          </w:p>
        </w:tc>
        <w:tc>
          <w:tcPr>
            <w:tcW w:w="3960" w:type="dxa"/>
            <w:vAlign w:val="center"/>
            <w:hideMark/>
          </w:tcPr>
          <w:p w14:paraId="740BB2B7" w14:textId="77777777" w:rsidR="00F43A11" w:rsidRPr="00D3297D" w:rsidRDefault="00F43A11" w:rsidP="00CE5C23">
            <w:pPr>
              <w:jc w:val="center"/>
              <w:rPr>
                <w:rFonts w:ascii="Times New Roman" w:hAnsi="Times New Roman" w:cs="Times New Roman"/>
                <w:lang w:val="uk-UA"/>
              </w:rPr>
            </w:pPr>
            <w:r w:rsidRPr="00D3297D">
              <w:rPr>
                <w:rFonts w:ascii="Times New Roman" w:hAnsi="Times New Roman" w:cs="Times New Roman"/>
                <w:lang w:val="uk-UA"/>
              </w:rPr>
              <w:t>Визначає рівень покриття відсотків</w:t>
            </w:r>
          </w:p>
        </w:tc>
      </w:tr>
    </w:tbl>
    <w:p w14:paraId="02E7D265" w14:textId="77777777" w:rsidR="00F43A11" w:rsidRPr="00D3297D" w:rsidRDefault="00F43A11" w:rsidP="00D3297D">
      <w:pPr>
        <w:rPr>
          <w:rFonts w:ascii="Times New Roman" w:hAnsi="Times New Roman" w:cs="Times New Roman"/>
          <w:i/>
          <w:iCs/>
          <w:sz w:val="28"/>
          <w:szCs w:val="28"/>
          <w:lang w:val="uk-UA"/>
        </w:rPr>
      </w:pPr>
      <w:r w:rsidRPr="00D3297D">
        <w:rPr>
          <w:rFonts w:ascii="Times New Roman" w:hAnsi="Times New Roman" w:cs="Times New Roman"/>
          <w:i/>
          <w:iCs/>
          <w:sz w:val="28"/>
          <w:szCs w:val="28"/>
          <w:lang w:val="uk-UA"/>
        </w:rPr>
        <w:t>Джерело: складено автором на основі [1; 2; 4].</w:t>
      </w:r>
    </w:p>
    <w:p w14:paraId="127F2FC1" w14:textId="77777777" w:rsidR="00F43A11" w:rsidRPr="00D3297D" w:rsidRDefault="00F43A11" w:rsidP="00D3297D">
      <w:pPr>
        <w:spacing w:after="0" w:line="360" w:lineRule="auto"/>
        <w:ind w:firstLine="1728"/>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Використання зазначених показників дозволяє оцінити рівень фінансової стійкості підприємства, його здатність обслуговувати боргові зобов'язання та ефективність використання фінансових ресурсів. Разом із тим оцінювання структури капіталу лише за допомогою фінансових коефіцієнтів не дозволяє повною мірою визначити її вплив на вартість підприємства. Саме тому в сучасній практиці дедалі більшого значення набуває вартісний підхід.</w:t>
      </w:r>
    </w:p>
    <w:p w14:paraId="3457C866" w14:textId="77777777" w:rsidR="00F43A11" w:rsidRPr="00D3297D" w:rsidRDefault="00F43A11" w:rsidP="00D3297D">
      <w:pPr>
        <w:spacing w:after="0" w:line="360" w:lineRule="auto"/>
        <w:ind w:firstLine="1728"/>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Вартісний підхід ґрунтується на положенні, що оптимальною є така структура капіталу, яка забезпечує мінімальну середньозважену вартість капіталу (WACC) та максимальну ринкову вартість підприємства [14]. За такого підходу підприємство повинно прагнути до такого співвідношення </w:t>
      </w:r>
      <w:r w:rsidRPr="00D3297D">
        <w:rPr>
          <w:rFonts w:ascii="Times New Roman" w:hAnsi="Times New Roman" w:cs="Times New Roman"/>
          <w:sz w:val="28"/>
          <w:szCs w:val="28"/>
          <w:lang w:val="uk-UA"/>
        </w:rPr>
        <w:lastRenderedPageBreak/>
        <w:t>власних і позикових коштів, за якого ефект від використання дешевших позикових ресурсів перевищує ризики фінансових труднощів.</w:t>
      </w:r>
    </w:p>
    <w:p w14:paraId="3CAF16EA" w14:textId="6849D613" w:rsidR="00F43A11" w:rsidRPr="005474DE" w:rsidRDefault="00F43A11" w:rsidP="005474DE">
      <w:pPr>
        <w:ind w:left="720"/>
        <w:jc w:val="center"/>
        <w:rPr>
          <w:rFonts w:ascii="Times New Roman" w:hAnsi="Times New Roman" w:cs="Times New Roman"/>
          <w:i/>
          <w:iCs/>
          <w:sz w:val="28"/>
          <w:szCs w:val="28"/>
          <w:lang w:val="uk-UA"/>
        </w:rPr>
      </w:pPr>
      <w:r w:rsidRPr="00A92A05">
        <w:rPr>
          <w:rFonts w:ascii="Times New Roman" w:hAnsi="Times New Roman" w:cs="Times New Roman"/>
          <w:i/>
          <w:iCs/>
          <w:sz w:val="28"/>
          <w:szCs w:val="28"/>
          <w:lang w:val="uk-UA"/>
        </w:rPr>
        <w:t xml:space="preserve">Рисунок 1.5 </w:t>
      </w:r>
      <w:r w:rsidR="005474DE">
        <w:rPr>
          <w:rFonts w:ascii="Times New Roman" w:hAnsi="Times New Roman" w:cs="Times New Roman"/>
          <w:i/>
          <w:iCs/>
          <w:sz w:val="28"/>
          <w:szCs w:val="28"/>
          <w:lang w:val="uk-UA"/>
        </w:rPr>
        <w:t xml:space="preserve"> </w:t>
      </w:r>
      <w:r w:rsidRPr="00D3297D">
        <w:rPr>
          <w:rFonts w:ascii="Times New Roman" w:hAnsi="Times New Roman" w:cs="Times New Roman"/>
          <w:sz w:val="28"/>
          <w:szCs w:val="28"/>
          <w:lang w:val="uk-UA"/>
        </w:rPr>
        <w:t>Вплив структури капіталу на ринкову вартість підприємства</w:t>
      </w:r>
    </w:p>
    <w:p w14:paraId="240ED7FD" w14:textId="151E19AA" w:rsidR="00855AF3" w:rsidRPr="00855AF3" w:rsidRDefault="00A92A05" w:rsidP="00D3297D">
      <w:pPr>
        <w:ind w:left="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ECB48D4" wp14:editId="17B5BE17">
            <wp:extent cx="5867400" cy="2667000"/>
            <wp:effectExtent l="0" t="0" r="19050" b="0"/>
            <wp:docPr id="915763195"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880DB9A" w14:textId="77777777" w:rsidR="00F43A11" w:rsidRPr="00230619" w:rsidRDefault="00F43A11" w:rsidP="00F43A11">
      <w:pPr>
        <w:ind w:left="720"/>
        <w:rPr>
          <w:rFonts w:ascii="Times New Roman" w:hAnsi="Times New Roman" w:cs="Times New Roman"/>
          <w:sz w:val="28"/>
          <w:szCs w:val="28"/>
          <w:lang w:val="uk-UA"/>
        </w:rPr>
      </w:pPr>
      <w:r w:rsidRPr="00230619">
        <w:rPr>
          <w:rFonts w:ascii="Times New Roman" w:hAnsi="Times New Roman" w:cs="Times New Roman"/>
          <w:i/>
          <w:iCs/>
          <w:sz w:val="28"/>
          <w:szCs w:val="28"/>
          <w:lang w:val="uk-UA"/>
        </w:rPr>
        <w:t>Джерело: складено автором на основі [14].</w:t>
      </w:r>
    </w:p>
    <w:p w14:paraId="327582DB" w14:textId="77777777" w:rsidR="00F43A11" w:rsidRPr="00230619" w:rsidRDefault="00F43A11" w:rsidP="00230619">
      <w:pPr>
        <w:spacing w:after="0" w:line="360" w:lineRule="auto"/>
        <w:ind w:firstLine="1728"/>
        <w:jc w:val="both"/>
        <w:rPr>
          <w:rFonts w:ascii="Times New Roman" w:hAnsi="Times New Roman" w:cs="Times New Roman"/>
          <w:sz w:val="28"/>
          <w:szCs w:val="28"/>
          <w:lang w:val="uk-UA"/>
        </w:rPr>
      </w:pPr>
      <w:r w:rsidRPr="00230619">
        <w:rPr>
          <w:rFonts w:ascii="Times New Roman" w:hAnsi="Times New Roman" w:cs="Times New Roman"/>
          <w:sz w:val="28"/>
          <w:szCs w:val="28"/>
          <w:lang w:val="uk-UA"/>
        </w:rPr>
        <w:t>Дані рисунка 1.5 демонструють, що між структурою капіталу та ринковою вартістю підприємства існує нелінійний взаємозв'язок. Помірне використання позикового капіталу сприяє зниженню середньозваженої вартості фінансових ресурсів і підвищенню вартості бізнесу. Водночас надмірне зростання боргового навантаження призводить до підвищення фінансових ризиків та негативно впливає на ринкову оцінку підприємства.</w:t>
      </w:r>
    </w:p>
    <w:p w14:paraId="6129D237" w14:textId="77777777" w:rsidR="00F43A11" w:rsidRPr="00230619" w:rsidRDefault="00F43A11" w:rsidP="00230619">
      <w:pPr>
        <w:spacing w:after="0" w:line="360" w:lineRule="auto"/>
        <w:ind w:firstLine="1728"/>
        <w:jc w:val="both"/>
        <w:rPr>
          <w:rFonts w:ascii="Times New Roman" w:hAnsi="Times New Roman" w:cs="Times New Roman"/>
          <w:sz w:val="28"/>
          <w:szCs w:val="28"/>
          <w:lang w:val="uk-UA"/>
        </w:rPr>
      </w:pPr>
      <w:r w:rsidRPr="00230619">
        <w:rPr>
          <w:rFonts w:ascii="Times New Roman" w:hAnsi="Times New Roman" w:cs="Times New Roman"/>
          <w:sz w:val="28"/>
          <w:szCs w:val="28"/>
          <w:lang w:val="uk-UA"/>
        </w:rPr>
        <w:t>Особливої актуальності проблема оптимізації структури капіталу набуває для підприємств агропромислового сектору. Специфіка аграрного виробництва зумовлює високу капіталомісткість діяльності, значну потребу в оборотному капіталі та залежність від зовнішніх факторів, зокрема кон'юнктури аграрних ринків, погодних умов і державного регулювання. У сучасних умовах додатковий вплив на структуру капіталу здійснюють воєнні ризики, інфляційні процеси та зростання вартості фінансових ресурсів.</w:t>
      </w:r>
    </w:p>
    <w:p w14:paraId="6CC613F3" w14:textId="56CC51D4" w:rsidR="00F43A11" w:rsidRPr="005474DE" w:rsidRDefault="00F43A11" w:rsidP="005474DE">
      <w:pPr>
        <w:ind w:left="720"/>
        <w:jc w:val="center"/>
        <w:rPr>
          <w:rFonts w:ascii="Times New Roman" w:hAnsi="Times New Roman" w:cs="Times New Roman"/>
          <w:i/>
          <w:iCs/>
          <w:sz w:val="28"/>
          <w:szCs w:val="28"/>
          <w:lang w:val="uk-UA"/>
        </w:rPr>
      </w:pPr>
      <w:r w:rsidRPr="00706EE1">
        <w:rPr>
          <w:rFonts w:ascii="Times New Roman" w:hAnsi="Times New Roman" w:cs="Times New Roman"/>
          <w:i/>
          <w:iCs/>
          <w:sz w:val="28"/>
          <w:szCs w:val="28"/>
          <w:lang w:val="uk-UA"/>
        </w:rPr>
        <w:lastRenderedPageBreak/>
        <w:t>Таблиця 1.11</w:t>
      </w:r>
      <w:r w:rsidR="005474DE">
        <w:rPr>
          <w:rFonts w:ascii="Times New Roman" w:hAnsi="Times New Roman" w:cs="Times New Roman"/>
          <w:i/>
          <w:iCs/>
          <w:sz w:val="28"/>
          <w:szCs w:val="28"/>
          <w:lang w:val="uk-UA"/>
        </w:rPr>
        <w:t xml:space="preserve"> </w:t>
      </w:r>
      <w:r w:rsidRPr="00706EE1">
        <w:rPr>
          <w:rFonts w:ascii="Times New Roman" w:hAnsi="Times New Roman" w:cs="Times New Roman"/>
          <w:sz w:val="28"/>
          <w:szCs w:val="28"/>
          <w:lang w:val="uk-UA"/>
        </w:rPr>
        <w:t>Фактори впливу на структуру капіталу аграрних підприємств</w:t>
      </w:r>
    </w:p>
    <w:tbl>
      <w:tblPr>
        <w:tblStyle w:val="ae"/>
        <w:tblW w:w="10082" w:type="dxa"/>
        <w:tblLook w:val="04A0" w:firstRow="1" w:lastRow="0" w:firstColumn="1" w:lastColumn="0" w:noHBand="0" w:noVBand="1"/>
      </w:tblPr>
      <w:tblGrid>
        <w:gridCol w:w="3216"/>
        <w:gridCol w:w="6866"/>
      </w:tblGrid>
      <w:tr w:rsidR="00F43A11" w:rsidRPr="00706EE1" w14:paraId="00AD5464" w14:textId="77777777" w:rsidTr="00706EE1">
        <w:trPr>
          <w:trHeight w:val="339"/>
        </w:trPr>
        <w:tc>
          <w:tcPr>
            <w:tcW w:w="3216" w:type="dxa"/>
            <w:hideMark/>
          </w:tcPr>
          <w:p w14:paraId="05F832B0" w14:textId="77777777" w:rsidR="00F43A11" w:rsidRPr="00706EE1" w:rsidRDefault="00F43A11" w:rsidP="00706EE1">
            <w:pPr>
              <w:jc w:val="center"/>
              <w:rPr>
                <w:rFonts w:ascii="Times New Roman" w:hAnsi="Times New Roman" w:cs="Times New Roman"/>
                <w:lang w:val="uk-UA"/>
              </w:rPr>
            </w:pPr>
            <w:r w:rsidRPr="00706EE1">
              <w:rPr>
                <w:rFonts w:ascii="Times New Roman" w:hAnsi="Times New Roman" w:cs="Times New Roman"/>
                <w:lang w:val="uk-UA"/>
              </w:rPr>
              <w:t>Фактор</w:t>
            </w:r>
          </w:p>
        </w:tc>
        <w:tc>
          <w:tcPr>
            <w:tcW w:w="6866" w:type="dxa"/>
            <w:hideMark/>
          </w:tcPr>
          <w:p w14:paraId="1DBD4283" w14:textId="77777777" w:rsidR="00F43A11" w:rsidRPr="00706EE1" w:rsidRDefault="00F43A11" w:rsidP="00706EE1">
            <w:pPr>
              <w:jc w:val="center"/>
              <w:rPr>
                <w:rFonts w:ascii="Times New Roman" w:hAnsi="Times New Roman" w:cs="Times New Roman"/>
                <w:lang w:val="uk-UA"/>
              </w:rPr>
            </w:pPr>
            <w:r w:rsidRPr="00706EE1">
              <w:rPr>
                <w:rFonts w:ascii="Times New Roman" w:hAnsi="Times New Roman" w:cs="Times New Roman"/>
                <w:lang w:val="uk-UA"/>
              </w:rPr>
              <w:t>Вплив на структуру капіталу</w:t>
            </w:r>
          </w:p>
        </w:tc>
      </w:tr>
      <w:tr w:rsidR="00F43A11" w:rsidRPr="00D25E27" w14:paraId="208258D5" w14:textId="77777777" w:rsidTr="00706EE1">
        <w:trPr>
          <w:trHeight w:val="413"/>
        </w:trPr>
        <w:tc>
          <w:tcPr>
            <w:tcW w:w="3216" w:type="dxa"/>
            <w:hideMark/>
          </w:tcPr>
          <w:p w14:paraId="148B27AB"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Сезонність виробництва</w:t>
            </w:r>
          </w:p>
        </w:tc>
        <w:tc>
          <w:tcPr>
            <w:tcW w:w="6866" w:type="dxa"/>
            <w:hideMark/>
          </w:tcPr>
          <w:p w14:paraId="397D8C76"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Зростання потреби в короткостроковому фінансуванні</w:t>
            </w:r>
          </w:p>
        </w:tc>
      </w:tr>
      <w:tr w:rsidR="00F43A11" w:rsidRPr="00D25E27" w14:paraId="40F927F1" w14:textId="77777777" w:rsidTr="00706EE1">
        <w:trPr>
          <w:trHeight w:val="350"/>
        </w:trPr>
        <w:tc>
          <w:tcPr>
            <w:tcW w:w="3216" w:type="dxa"/>
            <w:hideMark/>
          </w:tcPr>
          <w:p w14:paraId="4396A9F6"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Капіталомісткість діяльності</w:t>
            </w:r>
          </w:p>
        </w:tc>
        <w:tc>
          <w:tcPr>
            <w:tcW w:w="6866" w:type="dxa"/>
            <w:hideMark/>
          </w:tcPr>
          <w:p w14:paraId="06032042"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Потреба в довгострокових джерелах фінансування</w:t>
            </w:r>
          </w:p>
        </w:tc>
      </w:tr>
      <w:tr w:rsidR="00F43A11" w:rsidRPr="00706EE1" w14:paraId="484516E5" w14:textId="77777777" w:rsidTr="00706EE1">
        <w:trPr>
          <w:trHeight w:val="339"/>
        </w:trPr>
        <w:tc>
          <w:tcPr>
            <w:tcW w:w="3216" w:type="dxa"/>
            <w:hideMark/>
          </w:tcPr>
          <w:p w14:paraId="317E2996"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Воєнні ризики</w:t>
            </w:r>
          </w:p>
        </w:tc>
        <w:tc>
          <w:tcPr>
            <w:tcW w:w="6866" w:type="dxa"/>
            <w:hideMark/>
          </w:tcPr>
          <w:p w14:paraId="500E1B96"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Подорожчання позикового капіталу</w:t>
            </w:r>
          </w:p>
        </w:tc>
      </w:tr>
      <w:tr w:rsidR="00F43A11" w:rsidRPr="00D25E27" w14:paraId="3AB4529A" w14:textId="77777777" w:rsidTr="00706EE1">
        <w:trPr>
          <w:trHeight w:val="355"/>
        </w:trPr>
        <w:tc>
          <w:tcPr>
            <w:tcW w:w="3216" w:type="dxa"/>
            <w:hideMark/>
          </w:tcPr>
          <w:p w14:paraId="1D8C1B05"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ESG-вимоги</w:t>
            </w:r>
          </w:p>
        </w:tc>
        <w:tc>
          <w:tcPr>
            <w:tcW w:w="6866" w:type="dxa"/>
            <w:hideMark/>
          </w:tcPr>
          <w:p w14:paraId="22F561C4"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Вплив на доступ до інвестиційних ресурсів</w:t>
            </w:r>
          </w:p>
        </w:tc>
      </w:tr>
      <w:tr w:rsidR="00F43A11" w:rsidRPr="00706EE1" w14:paraId="2EFCF1E8" w14:textId="77777777" w:rsidTr="00706EE1">
        <w:trPr>
          <w:trHeight w:val="322"/>
        </w:trPr>
        <w:tc>
          <w:tcPr>
            <w:tcW w:w="3216" w:type="dxa"/>
            <w:hideMark/>
          </w:tcPr>
          <w:p w14:paraId="32D1B2D7"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Експортна орієнтація</w:t>
            </w:r>
          </w:p>
        </w:tc>
        <w:tc>
          <w:tcPr>
            <w:tcW w:w="6866" w:type="dxa"/>
            <w:hideMark/>
          </w:tcPr>
          <w:p w14:paraId="31C6B43A" w14:textId="77777777" w:rsidR="00F43A11" w:rsidRPr="00706EE1" w:rsidRDefault="00F43A11" w:rsidP="00706EE1">
            <w:pPr>
              <w:rPr>
                <w:rFonts w:ascii="Times New Roman" w:hAnsi="Times New Roman" w:cs="Times New Roman"/>
                <w:lang w:val="uk-UA"/>
              </w:rPr>
            </w:pPr>
            <w:r w:rsidRPr="00706EE1">
              <w:rPr>
                <w:rFonts w:ascii="Times New Roman" w:hAnsi="Times New Roman" w:cs="Times New Roman"/>
                <w:lang w:val="uk-UA"/>
              </w:rPr>
              <w:t>Валютні та фінансові ризики</w:t>
            </w:r>
          </w:p>
        </w:tc>
      </w:tr>
    </w:tbl>
    <w:p w14:paraId="38D92D25" w14:textId="77777777" w:rsidR="00F43A11" w:rsidRPr="00706EE1" w:rsidRDefault="00F43A11" w:rsidP="00F43A11">
      <w:pPr>
        <w:ind w:left="720"/>
        <w:rPr>
          <w:rFonts w:ascii="Times New Roman" w:hAnsi="Times New Roman" w:cs="Times New Roman"/>
          <w:lang w:val="uk-UA"/>
        </w:rPr>
      </w:pPr>
      <w:r w:rsidRPr="00706EE1">
        <w:rPr>
          <w:rFonts w:ascii="Times New Roman" w:hAnsi="Times New Roman" w:cs="Times New Roman"/>
          <w:i/>
          <w:iCs/>
          <w:lang w:val="uk-UA"/>
        </w:rPr>
        <w:t>Джерело: складено автором на основі [16-19].</w:t>
      </w:r>
    </w:p>
    <w:p w14:paraId="7EA5B270" w14:textId="77777777" w:rsidR="00F43A11" w:rsidRPr="00706EE1" w:rsidRDefault="00F43A11" w:rsidP="00706EE1">
      <w:pPr>
        <w:spacing w:after="0" w:line="360" w:lineRule="auto"/>
        <w:ind w:firstLine="1728"/>
        <w:jc w:val="both"/>
        <w:rPr>
          <w:rFonts w:ascii="Times New Roman" w:hAnsi="Times New Roman" w:cs="Times New Roman"/>
          <w:sz w:val="28"/>
          <w:szCs w:val="28"/>
          <w:lang w:val="uk-UA"/>
        </w:rPr>
      </w:pPr>
      <w:r w:rsidRPr="00706EE1">
        <w:rPr>
          <w:rFonts w:ascii="Times New Roman" w:hAnsi="Times New Roman" w:cs="Times New Roman"/>
          <w:sz w:val="28"/>
          <w:szCs w:val="28"/>
          <w:lang w:val="uk-UA"/>
        </w:rPr>
        <w:t xml:space="preserve">Для аграрних підприємств оптимізація структури капіталу повинна враховувати не лише фінансові показники, а й галузеву специфіку функціонування. Це особливо актуально для великих </w:t>
      </w:r>
      <w:proofErr w:type="spellStart"/>
      <w:r w:rsidRPr="00706EE1">
        <w:rPr>
          <w:rFonts w:ascii="Times New Roman" w:hAnsi="Times New Roman" w:cs="Times New Roman"/>
          <w:sz w:val="28"/>
          <w:szCs w:val="28"/>
          <w:lang w:val="uk-UA"/>
        </w:rPr>
        <w:t>агрохолдингів</w:t>
      </w:r>
      <w:proofErr w:type="spellEnd"/>
      <w:r w:rsidRPr="00706EE1">
        <w:rPr>
          <w:rFonts w:ascii="Times New Roman" w:hAnsi="Times New Roman" w:cs="Times New Roman"/>
          <w:sz w:val="28"/>
          <w:szCs w:val="28"/>
          <w:lang w:val="uk-UA"/>
        </w:rPr>
        <w:t>, діяльність яких пов'язана з реалізацією масштабних інвестиційних програм та залученням значних обсягів позикового фінансування.</w:t>
      </w:r>
    </w:p>
    <w:p w14:paraId="35BB7643" w14:textId="77777777" w:rsidR="00F43A11" w:rsidRDefault="00F43A11" w:rsidP="00706EE1">
      <w:pPr>
        <w:spacing w:after="0" w:line="360" w:lineRule="auto"/>
        <w:ind w:firstLine="1728"/>
        <w:jc w:val="both"/>
        <w:rPr>
          <w:rFonts w:ascii="Times New Roman" w:hAnsi="Times New Roman" w:cs="Times New Roman"/>
          <w:sz w:val="28"/>
          <w:szCs w:val="28"/>
          <w:lang w:val="uk-UA"/>
        </w:rPr>
      </w:pPr>
      <w:r w:rsidRPr="00706EE1">
        <w:rPr>
          <w:rFonts w:ascii="Times New Roman" w:hAnsi="Times New Roman" w:cs="Times New Roman"/>
          <w:sz w:val="28"/>
          <w:szCs w:val="28"/>
          <w:lang w:val="uk-UA"/>
        </w:rPr>
        <w:t>Отже, сучасні теоретико-методичні підходи до оптимізації структури капіталу базуються на комплексному використанні фінансових, вартісних та ризик-орієнтованих інструментів аналізу. Найбільш обґрунтованим є комплексний підхід, який поєднує оцінювання фінансової стійкості, вартості капіталу та ринкової вартості підприємства. Для аграрних підприємств додаткового значення набуває врахування галузевих особливостей, ESG-факторів та воєнних ризиків, що створює методичну основу для подальшого аналізу структури капіталу ПрАТ «Миронівський хлібопродукт».</w:t>
      </w:r>
    </w:p>
    <w:p w14:paraId="58E0F846" w14:textId="77777777" w:rsidR="00A92A05" w:rsidRDefault="00A92A05" w:rsidP="00706EE1">
      <w:pPr>
        <w:spacing w:after="0" w:line="360" w:lineRule="auto"/>
        <w:ind w:firstLine="1728"/>
        <w:jc w:val="both"/>
        <w:rPr>
          <w:rFonts w:ascii="Times New Roman" w:hAnsi="Times New Roman" w:cs="Times New Roman"/>
          <w:sz w:val="28"/>
          <w:szCs w:val="28"/>
          <w:lang w:val="uk-UA"/>
        </w:rPr>
      </w:pPr>
    </w:p>
    <w:p w14:paraId="125B6003" w14:textId="77777777" w:rsidR="00D25E27" w:rsidRDefault="00D25E27" w:rsidP="00034DAE">
      <w:pPr>
        <w:spacing w:before="120" w:after="120" w:line="360" w:lineRule="auto"/>
        <w:jc w:val="center"/>
        <w:rPr>
          <w:rFonts w:ascii="Times New Roman" w:eastAsia="Times New Roman" w:hAnsi="Times New Roman" w:cs="Times New Roman"/>
          <w:b/>
          <w:kern w:val="0"/>
          <w:sz w:val="28"/>
          <w:szCs w:val="22"/>
          <w:lang w:val="uk-UA"/>
          <w14:ligatures w14:val="none"/>
        </w:rPr>
      </w:pPr>
    </w:p>
    <w:p w14:paraId="65C390F6" w14:textId="77777777" w:rsidR="00D25E27" w:rsidRDefault="00D25E27" w:rsidP="00034DAE">
      <w:pPr>
        <w:spacing w:before="120" w:after="120" w:line="360" w:lineRule="auto"/>
        <w:jc w:val="center"/>
        <w:rPr>
          <w:rFonts w:ascii="Times New Roman" w:eastAsia="Times New Roman" w:hAnsi="Times New Roman" w:cs="Times New Roman"/>
          <w:b/>
          <w:kern w:val="0"/>
          <w:sz w:val="28"/>
          <w:szCs w:val="22"/>
          <w:lang w:val="uk-UA"/>
          <w14:ligatures w14:val="none"/>
        </w:rPr>
      </w:pPr>
    </w:p>
    <w:p w14:paraId="18B0E552" w14:textId="77777777" w:rsidR="00D25E27" w:rsidRDefault="00D25E27" w:rsidP="00034DAE">
      <w:pPr>
        <w:spacing w:before="120" w:after="120" w:line="360" w:lineRule="auto"/>
        <w:jc w:val="center"/>
        <w:rPr>
          <w:rFonts w:ascii="Times New Roman" w:eastAsia="Times New Roman" w:hAnsi="Times New Roman" w:cs="Times New Roman"/>
          <w:b/>
          <w:kern w:val="0"/>
          <w:sz w:val="28"/>
          <w:szCs w:val="22"/>
          <w:lang w:val="uk-UA"/>
          <w14:ligatures w14:val="none"/>
        </w:rPr>
      </w:pPr>
    </w:p>
    <w:p w14:paraId="4AFC87F5" w14:textId="1A9D1EBC" w:rsidR="00034DAE" w:rsidRPr="00034DAE" w:rsidRDefault="00034DAE" w:rsidP="00034DAE">
      <w:pPr>
        <w:spacing w:before="120" w:after="120" w:line="360" w:lineRule="auto"/>
        <w:jc w:val="center"/>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b/>
          <w:kern w:val="0"/>
          <w:sz w:val="28"/>
          <w:szCs w:val="22"/>
          <w:lang w:val="uk-UA"/>
          <w14:ligatures w14:val="none"/>
        </w:rPr>
        <w:lastRenderedPageBreak/>
        <w:t>РОЗДІЛ 2</w:t>
      </w:r>
    </w:p>
    <w:p w14:paraId="54F8AEE0" w14:textId="77777777" w:rsidR="00034DAE" w:rsidRPr="00034DAE" w:rsidRDefault="00034DAE" w:rsidP="00034DAE">
      <w:pPr>
        <w:spacing w:before="120" w:after="120" w:line="360" w:lineRule="auto"/>
        <w:jc w:val="center"/>
        <w:rPr>
          <w:rFonts w:ascii="Times New Roman" w:eastAsia="Times New Roman" w:hAnsi="Times New Roman" w:cs="Times New Roman"/>
          <w:b/>
          <w:kern w:val="0"/>
          <w:sz w:val="28"/>
          <w:szCs w:val="22"/>
          <w:lang w:val="uk-UA"/>
          <w14:ligatures w14:val="none"/>
        </w:rPr>
      </w:pPr>
      <w:r w:rsidRPr="00034DAE">
        <w:rPr>
          <w:rFonts w:ascii="Times New Roman" w:eastAsia="Times New Roman" w:hAnsi="Times New Roman" w:cs="Times New Roman"/>
          <w:b/>
          <w:kern w:val="0"/>
          <w:sz w:val="28"/>
          <w:szCs w:val="22"/>
          <w:lang w:val="uk-UA"/>
          <w14:ligatures w14:val="none"/>
        </w:rPr>
        <w:t>АНАЛІЗ ДИНАМІКИ ТА СТРУКТУРИ КАПІТАЛУ ПрАТ «МИРОНІВСЬКИЙ ХЛІБОПРОДУКТ»</w:t>
      </w:r>
    </w:p>
    <w:p w14:paraId="63599E4A" w14:textId="77777777" w:rsidR="00034DAE" w:rsidRPr="00034DAE" w:rsidRDefault="00034DAE" w:rsidP="00034DAE">
      <w:pPr>
        <w:spacing w:before="120" w:after="120" w:line="360" w:lineRule="auto"/>
        <w:jc w:val="center"/>
        <w:rPr>
          <w:rFonts w:ascii="Times New Roman" w:eastAsia="Times New Roman" w:hAnsi="Times New Roman" w:cs="Times New Roman"/>
          <w:kern w:val="0"/>
          <w:sz w:val="28"/>
          <w:szCs w:val="22"/>
          <w:lang w:val="uk-UA"/>
          <w14:ligatures w14:val="none"/>
        </w:rPr>
      </w:pPr>
    </w:p>
    <w:p w14:paraId="001A71B3" w14:textId="77777777" w:rsidR="00034DAE" w:rsidRDefault="00034DAE" w:rsidP="002D739A">
      <w:pPr>
        <w:spacing w:after="0" w:line="360" w:lineRule="auto"/>
        <w:ind w:firstLine="864"/>
        <w:jc w:val="both"/>
        <w:rPr>
          <w:rFonts w:ascii="Times New Roman" w:eastAsia="Times New Roman" w:hAnsi="Times New Roman" w:cs="Times New Roman"/>
          <w:b/>
          <w:kern w:val="0"/>
          <w:sz w:val="28"/>
          <w:szCs w:val="22"/>
          <w:lang w:val="uk-UA"/>
          <w14:ligatures w14:val="none"/>
        </w:rPr>
      </w:pPr>
      <w:r w:rsidRPr="00034DAE">
        <w:rPr>
          <w:rFonts w:ascii="Times New Roman" w:eastAsia="Times New Roman" w:hAnsi="Times New Roman" w:cs="Times New Roman"/>
          <w:b/>
          <w:kern w:val="0"/>
          <w:sz w:val="28"/>
          <w:szCs w:val="22"/>
          <w:lang w:val="uk-UA"/>
          <w14:ligatures w14:val="none"/>
        </w:rPr>
        <w:t>2.1 Тенденції формування структури капіталу підприємств аграрного сектору та характеристика ПрАТ «МХП»</w:t>
      </w:r>
    </w:p>
    <w:p w14:paraId="409521C5" w14:textId="77777777" w:rsidR="00034DAE" w:rsidRDefault="00034DAE" w:rsidP="002D739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Перед аналізом структури капіталу ПрАТ «Миронівський хлібопродукт» доцільно визначити загальні тенденції формування джерел фінансування українських підприємств. Це дає змогу відокремити вплив макроекономічних чинників від особливостей фінансової політики конкретного підприємства. У 2015-2025 рр. структура капіталу вітчизняних підприємств формувалася під впливом зміни доступності кредитних ресурсів, вартості позикового капіталу, інфляційних процесів, воєнних ризиків та потреби підприємств підтримувати ліквідність.</w:t>
      </w:r>
    </w:p>
    <w:p w14:paraId="1783AA83" w14:textId="31311F75" w:rsidR="00E308E0" w:rsidRPr="00034DAE" w:rsidRDefault="00E308E0" w:rsidP="00E308E0">
      <w:pPr>
        <w:spacing w:after="200" w:line="360" w:lineRule="auto"/>
        <w:jc w:val="center"/>
        <w:rPr>
          <w:rFonts w:ascii="Times New Roman" w:eastAsia="Times New Roman" w:hAnsi="Times New Roman" w:cs="Times New Roman"/>
          <w:kern w:val="0"/>
          <w:sz w:val="28"/>
          <w:szCs w:val="28"/>
          <w:lang w:val="uk-UA"/>
          <w14:ligatures w14:val="none"/>
        </w:rPr>
      </w:pPr>
      <w:r w:rsidRPr="00E308E0">
        <w:rPr>
          <w:rFonts w:ascii="Times New Roman" w:eastAsia="Times New Roman" w:hAnsi="Times New Roman" w:cs="Times New Roman"/>
          <w:i/>
          <w:iCs/>
          <w:kern w:val="0"/>
          <w:sz w:val="28"/>
          <w:szCs w:val="28"/>
          <w:lang w:val="uk-UA"/>
          <w14:ligatures w14:val="none"/>
        </w:rPr>
        <w:t>Рисунок 2.1</w:t>
      </w:r>
      <w:r w:rsidRPr="00034DAE">
        <w:rPr>
          <w:rFonts w:ascii="Times New Roman" w:eastAsia="Times New Roman" w:hAnsi="Times New Roman" w:cs="Times New Roman"/>
          <w:kern w:val="0"/>
          <w:sz w:val="28"/>
          <w:szCs w:val="28"/>
          <w:lang w:val="uk-UA"/>
          <w14:ligatures w14:val="none"/>
        </w:rPr>
        <w:t xml:space="preserve"> Структура капіталу вітчизняних підприємств у 2015-2025 рр., %</w:t>
      </w:r>
    </w:p>
    <w:p w14:paraId="343D4C94" w14:textId="77777777" w:rsidR="00034DAE" w:rsidRPr="00034DAE" w:rsidRDefault="00034DAE" w:rsidP="00034DAE">
      <w:pPr>
        <w:spacing w:after="200" w:line="360" w:lineRule="auto"/>
        <w:jc w:val="center"/>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noProof/>
          <w:kern w:val="0"/>
          <w:sz w:val="28"/>
          <w:szCs w:val="22"/>
          <w14:ligatures w14:val="none"/>
        </w:rPr>
        <w:drawing>
          <wp:inline distT="0" distB="0" distL="0" distR="0" wp14:anchorId="6C424D3E" wp14:editId="34B3F854">
            <wp:extent cx="4733925" cy="25429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1_macro.png"/>
                    <pic:cNvPicPr/>
                  </pic:nvPicPr>
                  <pic:blipFill>
                    <a:blip r:embed="rId19"/>
                    <a:stretch>
                      <a:fillRect/>
                    </a:stretch>
                  </pic:blipFill>
                  <pic:spPr>
                    <a:xfrm>
                      <a:off x="0" y="0"/>
                      <a:ext cx="4757187" cy="2555463"/>
                    </a:xfrm>
                    <a:prstGeom prst="rect">
                      <a:avLst/>
                    </a:prstGeom>
                  </pic:spPr>
                </pic:pic>
              </a:graphicData>
            </a:graphic>
          </wp:inline>
        </w:drawing>
      </w:r>
    </w:p>
    <w:p w14:paraId="2138B919" w14:textId="77777777" w:rsidR="00034DAE" w:rsidRPr="00034DAE" w:rsidRDefault="00034DAE" w:rsidP="002D739A">
      <w:pPr>
        <w:spacing w:after="0" w:line="24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побудовано автором на основі даних Державної служби статистики України [4].</w:t>
      </w:r>
    </w:p>
    <w:p w14:paraId="1821B546" w14:textId="77777777" w:rsidR="00034DAE" w:rsidRPr="00034DAE" w:rsidRDefault="00034DAE" w:rsidP="002D739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lastRenderedPageBreak/>
        <w:t>Дані рис. 2.1 свідчать, що протягом аналізованого періоду позиковий капітал залишався основним джерелом фінансування діяльності підприємств, однак після 2022 р. поступово посилюється роль власних джерел. Така тенденція є реакцією бізнесу на зростання фінансових ризиків, обмеження доступу до довгострокових банківських кредитів та необхідність зберігати платоспроможність в умовах воєнної економіки. Водночас збільшення частки власного капіталу на макрорівні не означає автоматичного покращення фінансової стійкості кожного окремого підприємства, оскільки конкретні результати залежать від прибутковості, накопичених збитків, структури зобов’язань та галузевої специфіки.</w:t>
      </w:r>
    </w:p>
    <w:p w14:paraId="6033F2F4" w14:textId="6BCFAD1A"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034DAE">
        <w:rPr>
          <w:rFonts w:ascii="Times New Roman" w:eastAsia="Times New Roman" w:hAnsi="Times New Roman" w:cs="Times New Roman"/>
          <w:bCs/>
          <w:kern w:val="0"/>
          <w:sz w:val="28"/>
          <w:szCs w:val="28"/>
          <w:lang w:val="uk-UA"/>
          <w14:ligatures w14:val="none"/>
        </w:rPr>
        <w:t>Таблиця 2.1 Основні зміни у структурі капіталу підприємств у довоєнний та воєнний періоди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3542"/>
        <w:gridCol w:w="3948"/>
      </w:tblGrid>
      <w:tr w:rsidR="00034DAE" w:rsidRPr="00034DAE" w14:paraId="5EDCEC45" w14:textId="77777777" w:rsidTr="00C14351">
        <w:trPr>
          <w:cantSplit/>
          <w:jc w:val="center"/>
        </w:trPr>
        <w:tc>
          <w:tcPr>
            <w:tcW w:w="1871" w:type="dxa"/>
            <w:vAlign w:val="center"/>
          </w:tcPr>
          <w:p w14:paraId="43FC6125"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Компонент</w:t>
            </w:r>
          </w:p>
        </w:tc>
        <w:tc>
          <w:tcPr>
            <w:tcW w:w="3671" w:type="dxa"/>
            <w:vAlign w:val="center"/>
          </w:tcPr>
          <w:p w14:paraId="44278E80"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2021 р. (довоєнний період)</w:t>
            </w:r>
          </w:p>
        </w:tc>
        <w:tc>
          <w:tcPr>
            <w:tcW w:w="4108" w:type="dxa"/>
            <w:vAlign w:val="center"/>
          </w:tcPr>
          <w:p w14:paraId="3C9297F8"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2024-2025 рр. (воєнний період)</w:t>
            </w:r>
          </w:p>
        </w:tc>
      </w:tr>
      <w:tr w:rsidR="00034DAE" w:rsidRPr="00D25E27" w14:paraId="498E3880" w14:textId="77777777" w:rsidTr="00C14351">
        <w:trPr>
          <w:cantSplit/>
          <w:jc w:val="center"/>
        </w:trPr>
        <w:tc>
          <w:tcPr>
            <w:tcW w:w="1871" w:type="dxa"/>
            <w:vAlign w:val="center"/>
          </w:tcPr>
          <w:p w14:paraId="5C60F17A"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Власний капітал</w:t>
            </w:r>
          </w:p>
        </w:tc>
        <w:tc>
          <w:tcPr>
            <w:tcW w:w="3671" w:type="dxa"/>
            <w:vAlign w:val="center"/>
          </w:tcPr>
          <w:p w14:paraId="0E1CAA11"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Використовувався як база фінансової стійкості та співфінансування інвестицій</w:t>
            </w:r>
          </w:p>
        </w:tc>
        <w:tc>
          <w:tcPr>
            <w:tcW w:w="4108" w:type="dxa"/>
            <w:vAlign w:val="center"/>
          </w:tcPr>
          <w:p w14:paraId="7CB5125B"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Посилення ролі самофінансування, спрямування прибутку на підтримку діяльності</w:t>
            </w:r>
          </w:p>
        </w:tc>
      </w:tr>
      <w:tr w:rsidR="00034DAE" w:rsidRPr="00D25E27" w14:paraId="5907B8F3" w14:textId="77777777" w:rsidTr="00C14351">
        <w:trPr>
          <w:cantSplit/>
          <w:jc w:val="center"/>
        </w:trPr>
        <w:tc>
          <w:tcPr>
            <w:tcW w:w="1871" w:type="dxa"/>
            <w:vAlign w:val="center"/>
          </w:tcPr>
          <w:p w14:paraId="701A61AF"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Банківські кредити</w:t>
            </w:r>
          </w:p>
        </w:tc>
        <w:tc>
          <w:tcPr>
            <w:tcW w:w="3671" w:type="dxa"/>
            <w:vAlign w:val="center"/>
          </w:tcPr>
          <w:p w14:paraId="3F2278F3"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Відносно активне використання ринкового кредитування</w:t>
            </w:r>
          </w:p>
        </w:tc>
        <w:tc>
          <w:tcPr>
            <w:tcW w:w="4108" w:type="dxa"/>
            <w:vAlign w:val="center"/>
          </w:tcPr>
          <w:p w14:paraId="2886DE37"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Перевага короткострокових та пільгових програм фінансування</w:t>
            </w:r>
          </w:p>
        </w:tc>
      </w:tr>
      <w:tr w:rsidR="00034DAE" w:rsidRPr="00D25E27" w14:paraId="116F1629" w14:textId="77777777" w:rsidTr="00C14351">
        <w:trPr>
          <w:cantSplit/>
          <w:jc w:val="center"/>
        </w:trPr>
        <w:tc>
          <w:tcPr>
            <w:tcW w:w="1871" w:type="dxa"/>
            <w:vAlign w:val="center"/>
          </w:tcPr>
          <w:p w14:paraId="184F1B5F"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Кредиторська заборгованість</w:t>
            </w:r>
          </w:p>
        </w:tc>
        <w:tc>
          <w:tcPr>
            <w:tcW w:w="3671" w:type="dxa"/>
            <w:vAlign w:val="center"/>
          </w:tcPr>
          <w:p w14:paraId="2DD9BDDD"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Переважно пов’язана з операційним циклом</w:t>
            </w:r>
          </w:p>
        </w:tc>
        <w:tc>
          <w:tcPr>
            <w:tcW w:w="4108" w:type="dxa"/>
            <w:vAlign w:val="center"/>
          </w:tcPr>
          <w:p w14:paraId="1555A386"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Зростання ролі через затримки платежів, логістичні обмеження та дефіцит обігових коштів</w:t>
            </w:r>
          </w:p>
        </w:tc>
      </w:tr>
      <w:tr w:rsidR="00034DAE" w:rsidRPr="00D25E27" w14:paraId="307DFCA3" w14:textId="77777777" w:rsidTr="00C14351">
        <w:trPr>
          <w:cantSplit/>
          <w:jc w:val="center"/>
        </w:trPr>
        <w:tc>
          <w:tcPr>
            <w:tcW w:w="1871" w:type="dxa"/>
            <w:vAlign w:val="center"/>
          </w:tcPr>
          <w:p w14:paraId="6DB1EB7F"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Іноземне фінансування</w:t>
            </w:r>
          </w:p>
        </w:tc>
        <w:tc>
          <w:tcPr>
            <w:tcW w:w="3671" w:type="dxa"/>
            <w:vAlign w:val="center"/>
          </w:tcPr>
          <w:p w14:paraId="5DA467B6"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ПІІ та інвестиційні проєкти</w:t>
            </w:r>
          </w:p>
        </w:tc>
        <w:tc>
          <w:tcPr>
            <w:tcW w:w="4108" w:type="dxa"/>
            <w:vAlign w:val="center"/>
          </w:tcPr>
          <w:p w14:paraId="072BA5A2"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Гранти, технічна допомога, обмежене інвестиційне фінансування</w:t>
            </w:r>
          </w:p>
        </w:tc>
      </w:tr>
    </w:tbl>
    <w:p w14:paraId="6C51C950"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 xml:space="preserve">Джерело: складено автором на основі узагальнення даних </w:t>
      </w:r>
      <w:proofErr w:type="spellStart"/>
      <w:r w:rsidRPr="00034DAE">
        <w:rPr>
          <w:rFonts w:ascii="Times New Roman" w:eastAsia="Times New Roman" w:hAnsi="Times New Roman" w:cs="Times New Roman"/>
          <w:i/>
          <w:kern w:val="0"/>
          <w:szCs w:val="22"/>
          <w:lang w:val="uk-UA"/>
          <w14:ligatures w14:val="none"/>
        </w:rPr>
        <w:t>Держстату</w:t>
      </w:r>
      <w:proofErr w:type="spellEnd"/>
      <w:r w:rsidRPr="00034DAE">
        <w:rPr>
          <w:rFonts w:ascii="Times New Roman" w:eastAsia="Times New Roman" w:hAnsi="Times New Roman" w:cs="Times New Roman"/>
          <w:i/>
          <w:kern w:val="0"/>
          <w:szCs w:val="22"/>
          <w:lang w:val="uk-UA"/>
          <w14:ligatures w14:val="none"/>
        </w:rPr>
        <w:t>, фінансової звітності підприємств та аналітичних матеріалів [3; 4].</w:t>
      </w:r>
    </w:p>
    <w:p w14:paraId="18A4E293" w14:textId="77777777" w:rsidR="00034DAE" w:rsidRPr="00034DAE" w:rsidRDefault="00034DAE" w:rsidP="002D739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У довоєнний період підприємства мали ширші можливості залучення банківських кредитів та інвестиційного фінансування. У 2024-2025 рр. фінансування дедалі частіше спрямовується не на розширення діяльності, а на підтримання оборотного капіталу, відновлення пошкоджених активів та забезпечення безперервності операцій. Відповідно структура капіталу набуває </w:t>
      </w:r>
      <w:r w:rsidRPr="00034DAE">
        <w:rPr>
          <w:rFonts w:ascii="Times New Roman" w:eastAsia="Times New Roman" w:hAnsi="Times New Roman" w:cs="Times New Roman"/>
          <w:kern w:val="0"/>
          <w:sz w:val="28"/>
          <w:szCs w:val="22"/>
          <w:lang w:val="uk-UA"/>
          <w14:ligatures w14:val="none"/>
        </w:rPr>
        <w:lastRenderedPageBreak/>
        <w:t>більш консервативного характеру, проте така консервативність часто є вимушеною, а не наслідком стратегічної оптимізації.</w:t>
      </w:r>
    </w:p>
    <w:p w14:paraId="0894D315" w14:textId="77777777" w:rsidR="00034DAE" w:rsidRPr="00034DAE" w:rsidRDefault="00034DAE" w:rsidP="002D739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Аграрний сектор має особливе значення для економіки України, оскільки забезпечує значну частку експорту, валютних надходжень та зайнятості. Для агропромислових підприємств структура капіталу є критично важливою через високу потребу в оборотних коштах, сезонність виробництва, значну частку матеріальних запасів, залежність від логістики та необхідність постійного оновлення основних засобів. Узагальнення змін у фінансуванні аграрного сектору наведено в табл. 2.2.</w:t>
      </w:r>
    </w:p>
    <w:p w14:paraId="50729083" w14:textId="45892C96"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034DAE">
        <w:rPr>
          <w:rFonts w:ascii="Times New Roman" w:eastAsia="Times New Roman" w:hAnsi="Times New Roman" w:cs="Times New Roman"/>
          <w:bCs/>
          <w:kern w:val="0"/>
          <w:sz w:val="28"/>
          <w:szCs w:val="28"/>
          <w:lang w:val="uk-UA"/>
          <w14:ligatures w14:val="none"/>
        </w:rPr>
        <w:t>Таблиця 2.2 Особливості формування капіталу аграрних підприємств у довоєнний та воєнний періоди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118"/>
        <w:gridCol w:w="3402"/>
      </w:tblGrid>
      <w:tr w:rsidR="00034DAE" w:rsidRPr="00C14351" w14:paraId="23D1FFA1" w14:textId="77777777" w:rsidTr="00C14351">
        <w:trPr>
          <w:cantSplit/>
          <w:jc w:val="center"/>
        </w:trPr>
        <w:tc>
          <w:tcPr>
            <w:tcW w:w="2551" w:type="dxa"/>
            <w:vAlign w:val="center"/>
          </w:tcPr>
          <w:p w14:paraId="561EE128"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Показник</w:t>
            </w:r>
          </w:p>
        </w:tc>
        <w:tc>
          <w:tcPr>
            <w:tcW w:w="3118" w:type="dxa"/>
            <w:vAlign w:val="center"/>
          </w:tcPr>
          <w:p w14:paraId="79B0A720"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2021 р.</w:t>
            </w:r>
          </w:p>
        </w:tc>
        <w:tc>
          <w:tcPr>
            <w:tcW w:w="3402" w:type="dxa"/>
            <w:vAlign w:val="center"/>
          </w:tcPr>
          <w:p w14:paraId="09087089"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2024-2025 рр.</w:t>
            </w:r>
          </w:p>
        </w:tc>
      </w:tr>
      <w:tr w:rsidR="00034DAE" w:rsidRPr="00D25E27" w14:paraId="4EA08A7F" w14:textId="77777777" w:rsidTr="00C14351">
        <w:trPr>
          <w:cantSplit/>
          <w:jc w:val="center"/>
        </w:trPr>
        <w:tc>
          <w:tcPr>
            <w:tcW w:w="2551" w:type="dxa"/>
            <w:vAlign w:val="center"/>
          </w:tcPr>
          <w:p w14:paraId="4A487E62"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Основний капітал</w:t>
            </w:r>
          </w:p>
        </w:tc>
        <w:tc>
          <w:tcPr>
            <w:tcW w:w="3118" w:type="dxa"/>
            <w:vAlign w:val="center"/>
          </w:tcPr>
          <w:p w14:paraId="5A254699"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 xml:space="preserve">Оновлення техніки, модернізація виробничих </w:t>
            </w:r>
            <w:proofErr w:type="spellStart"/>
            <w:r w:rsidRPr="00C14351">
              <w:rPr>
                <w:rFonts w:ascii="Times New Roman" w:eastAsia="Times New Roman" w:hAnsi="Times New Roman" w:cs="Times New Roman"/>
                <w:bCs/>
                <w:kern w:val="0"/>
                <w:lang w:val="uk-UA"/>
                <w14:ligatures w14:val="none"/>
              </w:rPr>
              <w:t>потужностей</w:t>
            </w:r>
            <w:proofErr w:type="spellEnd"/>
          </w:p>
        </w:tc>
        <w:tc>
          <w:tcPr>
            <w:tcW w:w="3402" w:type="dxa"/>
            <w:vAlign w:val="center"/>
          </w:tcPr>
          <w:p w14:paraId="631242FB"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Ремонт, відновлення активів, обмежені інвестиції у розширення</w:t>
            </w:r>
          </w:p>
        </w:tc>
      </w:tr>
      <w:tr w:rsidR="00034DAE" w:rsidRPr="00D25E27" w14:paraId="602AE800" w14:textId="77777777" w:rsidTr="00C14351">
        <w:trPr>
          <w:cantSplit/>
          <w:jc w:val="center"/>
        </w:trPr>
        <w:tc>
          <w:tcPr>
            <w:tcW w:w="2551" w:type="dxa"/>
            <w:vAlign w:val="center"/>
          </w:tcPr>
          <w:p w14:paraId="7FEE18E1"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Оборотний капітал</w:t>
            </w:r>
          </w:p>
        </w:tc>
        <w:tc>
          <w:tcPr>
            <w:tcW w:w="3118" w:type="dxa"/>
            <w:vAlign w:val="center"/>
          </w:tcPr>
          <w:p w14:paraId="6C3D5B68"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Планове фінансування сезонних потреб</w:t>
            </w:r>
          </w:p>
        </w:tc>
        <w:tc>
          <w:tcPr>
            <w:tcW w:w="3402" w:type="dxa"/>
            <w:vAlign w:val="center"/>
          </w:tcPr>
          <w:p w14:paraId="08E8A5BD"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Зростання потреби через логістичні ризики, подорожчання ресурсів і затримки розрахунків</w:t>
            </w:r>
          </w:p>
        </w:tc>
      </w:tr>
      <w:tr w:rsidR="00034DAE" w:rsidRPr="00D25E27" w14:paraId="6FCD36BB" w14:textId="77777777" w:rsidTr="00C14351">
        <w:trPr>
          <w:cantSplit/>
          <w:jc w:val="center"/>
        </w:trPr>
        <w:tc>
          <w:tcPr>
            <w:tcW w:w="2551" w:type="dxa"/>
            <w:vAlign w:val="center"/>
          </w:tcPr>
          <w:p w14:paraId="69132582"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Позикове фінансування</w:t>
            </w:r>
          </w:p>
        </w:tc>
        <w:tc>
          <w:tcPr>
            <w:tcW w:w="3118" w:type="dxa"/>
            <w:vAlign w:val="center"/>
          </w:tcPr>
          <w:p w14:paraId="1E92E071"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Доступ до банківських кредитів на ринкових умовах</w:t>
            </w:r>
          </w:p>
        </w:tc>
        <w:tc>
          <w:tcPr>
            <w:tcW w:w="3402" w:type="dxa"/>
            <w:vAlign w:val="center"/>
          </w:tcPr>
          <w:p w14:paraId="03B91E54"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Залежність від пільгових програм, коротших строків кредитування та рефінансування</w:t>
            </w:r>
          </w:p>
        </w:tc>
      </w:tr>
      <w:tr w:rsidR="00034DAE" w:rsidRPr="00D25E27" w14:paraId="18736647" w14:textId="77777777" w:rsidTr="00C14351">
        <w:trPr>
          <w:cantSplit/>
          <w:jc w:val="center"/>
        </w:trPr>
        <w:tc>
          <w:tcPr>
            <w:tcW w:w="2551" w:type="dxa"/>
            <w:vAlign w:val="center"/>
          </w:tcPr>
          <w:p w14:paraId="2EB9A94F"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Прибутковість</w:t>
            </w:r>
          </w:p>
        </w:tc>
        <w:tc>
          <w:tcPr>
            <w:tcW w:w="3118" w:type="dxa"/>
            <w:vAlign w:val="center"/>
          </w:tcPr>
          <w:p w14:paraId="23A0FB77"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Стабільніша маржа за нормальних умов збуту</w:t>
            </w:r>
          </w:p>
        </w:tc>
        <w:tc>
          <w:tcPr>
            <w:tcW w:w="3402" w:type="dxa"/>
            <w:vAlign w:val="center"/>
          </w:tcPr>
          <w:p w14:paraId="71DBCDC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Тиск витрат, валютних коливань та адміністративних витрат</w:t>
            </w:r>
          </w:p>
        </w:tc>
      </w:tr>
    </w:tbl>
    <w:p w14:paraId="1E2770CF"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складено автором на основі узагальнення галузевих тенденцій та фінансової звітності підприємства [3; 5].</w:t>
      </w:r>
    </w:p>
    <w:p w14:paraId="6A1F85D2" w14:textId="77777777" w:rsidR="00034DAE" w:rsidRPr="00034DAE" w:rsidRDefault="00034DAE" w:rsidP="002D739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ПрАТ «Миронівський хлібопродукт» (МХП) є одним із найбільших агропромислових підприємств України та працює як вертикально інтегрований холдинг. Компанія поєднує вирощування зернових та олійних культур, виробництво комбікормів, птахівництво, </w:t>
      </w:r>
      <w:proofErr w:type="spellStart"/>
      <w:r w:rsidRPr="00034DAE">
        <w:rPr>
          <w:rFonts w:ascii="Times New Roman" w:eastAsia="Times New Roman" w:hAnsi="Times New Roman" w:cs="Times New Roman"/>
          <w:kern w:val="0"/>
          <w:sz w:val="28"/>
          <w:szCs w:val="22"/>
          <w:lang w:val="uk-UA"/>
          <w14:ligatures w14:val="none"/>
        </w:rPr>
        <w:t>м’ясопереробку</w:t>
      </w:r>
      <w:proofErr w:type="spellEnd"/>
      <w:r w:rsidRPr="00034DAE">
        <w:rPr>
          <w:rFonts w:ascii="Times New Roman" w:eastAsia="Times New Roman" w:hAnsi="Times New Roman" w:cs="Times New Roman"/>
          <w:kern w:val="0"/>
          <w:sz w:val="28"/>
          <w:szCs w:val="22"/>
          <w:lang w:val="uk-UA"/>
          <w14:ligatures w14:val="none"/>
        </w:rPr>
        <w:t xml:space="preserve">, </w:t>
      </w:r>
      <w:r w:rsidRPr="00034DAE">
        <w:rPr>
          <w:rFonts w:ascii="Times New Roman" w:eastAsia="Times New Roman" w:hAnsi="Times New Roman" w:cs="Times New Roman"/>
          <w:kern w:val="0"/>
          <w:sz w:val="28"/>
          <w:szCs w:val="22"/>
          <w:lang w:val="uk-UA"/>
          <w14:ligatures w14:val="none"/>
        </w:rPr>
        <w:lastRenderedPageBreak/>
        <w:t>виробництво готової харчової продукції та експорт. Вертикальна інтеграція дає змогу контролювати значну частину виробничого циклу, однак водночас потребує великих обсягів активів і стабільного фінансування.</w:t>
      </w:r>
    </w:p>
    <w:p w14:paraId="565DB436" w14:textId="77777777" w:rsidR="00034DAE" w:rsidRPr="00034DAE" w:rsidRDefault="00034DAE" w:rsidP="002D739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Для подальшого аналізу використано дані фінансової звітності ПрАТ «МХП» [5]. Дані за 2025 р. у межах цього розділу розглядаються як розрахункова база, надана в додатках до роботи. Тому всі висновки щодо 2025 р. варто трактувати з урахуванням характеру вихідних даних.</w:t>
      </w:r>
    </w:p>
    <w:p w14:paraId="63D75D2C" w14:textId="67D01BF6"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2D739A">
        <w:rPr>
          <w:rFonts w:ascii="Times New Roman" w:eastAsia="Times New Roman" w:hAnsi="Times New Roman" w:cs="Times New Roman"/>
          <w:bCs/>
          <w:i/>
          <w:iCs/>
          <w:kern w:val="0"/>
          <w:sz w:val="28"/>
          <w:szCs w:val="28"/>
          <w:lang w:val="uk-UA"/>
          <w14:ligatures w14:val="none"/>
        </w:rPr>
        <w:t>Таблиця 2.3</w:t>
      </w:r>
      <w:r w:rsidR="002D739A">
        <w:rPr>
          <w:rFonts w:ascii="Times New Roman" w:eastAsia="Times New Roman" w:hAnsi="Times New Roman" w:cs="Times New Roman"/>
          <w:bCs/>
          <w:kern w:val="0"/>
          <w:sz w:val="28"/>
          <w:szCs w:val="28"/>
          <w:lang w:val="uk-UA"/>
          <w14:ligatures w14:val="none"/>
        </w:rPr>
        <w:t xml:space="preserve"> </w:t>
      </w:r>
      <w:r w:rsidRPr="00034DAE">
        <w:rPr>
          <w:rFonts w:ascii="Times New Roman" w:eastAsia="Times New Roman" w:hAnsi="Times New Roman" w:cs="Times New Roman"/>
          <w:bCs/>
          <w:kern w:val="0"/>
          <w:sz w:val="28"/>
          <w:szCs w:val="28"/>
          <w:lang w:val="uk-UA"/>
          <w14:ligatures w14:val="none"/>
        </w:rPr>
        <w:t>Основні фінансово-економічні показники діяльності ПрАТ «МХП» у 2021-2025 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4"/>
        <w:gridCol w:w="1052"/>
        <w:gridCol w:w="996"/>
        <w:gridCol w:w="994"/>
        <w:gridCol w:w="1046"/>
        <w:gridCol w:w="995"/>
        <w:gridCol w:w="1444"/>
        <w:gridCol w:w="1259"/>
      </w:tblGrid>
      <w:tr w:rsidR="00034DAE" w:rsidRPr="00034DAE" w14:paraId="0736CBC7" w14:textId="77777777" w:rsidTr="00C14351">
        <w:trPr>
          <w:cantSplit/>
          <w:jc w:val="center"/>
        </w:trPr>
        <w:tc>
          <w:tcPr>
            <w:tcW w:w="1634" w:type="dxa"/>
            <w:vAlign w:val="center"/>
          </w:tcPr>
          <w:p w14:paraId="581E4DDB"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Показник</w:t>
            </w:r>
          </w:p>
        </w:tc>
        <w:tc>
          <w:tcPr>
            <w:tcW w:w="1306" w:type="dxa"/>
            <w:vAlign w:val="center"/>
          </w:tcPr>
          <w:p w14:paraId="1D9DA17A"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2021</w:t>
            </w:r>
          </w:p>
        </w:tc>
        <w:tc>
          <w:tcPr>
            <w:tcW w:w="1210" w:type="dxa"/>
            <w:vAlign w:val="center"/>
          </w:tcPr>
          <w:p w14:paraId="434893C5"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2022</w:t>
            </w:r>
          </w:p>
        </w:tc>
        <w:tc>
          <w:tcPr>
            <w:tcW w:w="1206" w:type="dxa"/>
            <w:vAlign w:val="center"/>
          </w:tcPr>
          <w:p w14:paraId="5259CD39"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2023</w:t>
            </w:r>
          </w:p>
        </w:tc>
        <w:tc>
          <w:tcPr>
            <w:tcW w:w="1296" w:type="dxa"/>
            <w:vAlign w:val="center"/>
          </w:tcPr>
          <w:p w14:paraId="5A22E9AF"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2024</w:t>
            </w:r>
          </w:p>
        </w:tc>
        <w:tc>
          <w:tcPr>
            <w:tcW w:w="1209" w:type="dxa"/>
            <w:vAlign w:val="center"/>
          </w:tcPr>
          <w:p w14:paraId="086BC096"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2025</w:t>
            </w:r>
          </w:p>
        </w:tc>
        <w:tc>
          <w:tcPr>
            <w:tcW w:w="1471" w:type="dxa"/>
            <w:vAlign w:val="center"/>
          </w:tcPr>
          <w:p w14:paraId="28C7DE16"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Відхилення 2025/2021</w:t>
            </w:r>
          </w:p>
        </w:tc>
        <w:tc>
          <w:tcPr>
            <w:tcW w:w="1284" w:type="dxa"/>
            <w:vAlign w:val="center"/>
          </w:tcPr>
          <w:p w14:paraId="169FB02F"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Темп приросту, %</w:t>
            </w:r>
          </w:p>
        </w:tc>
      </w:tr>
      <w:tr w:rsidR="00034DAE" w:rsidRPr="00034DAE" w14:paraId="096432D4" w14:textId="77777777" w:rsidTr="00C14351">
        <w:trPr>
          <w:cantSplit/>
          <w:jc w:val="center"/>
        </w:trPr>
        <w:tc>
          <w:tcPr>
            <w:tcW w:w="1634" w:type="dxa"/>
            <w:vAlign w:val="center"/>
          </w:tcPr>
          <w:p w14:paraId="5C343675"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Чистий дохід, тис. грн</w:t>
            </w:r>
          </w:p>
        </w:tc>
        <w:tc>
          <w:tcPr>
            <w:tcW w:w="1306" w:type="dxa"/>
            <w:vAlign w:val="center"/>
          </w:tcPr>
          <w:p w14:paraId="5A1A03F0"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46 072 255</w:t>
            </w:r>
          </w:p>
        </w:tc>
        <w:tc>
          <w:tcPr>
            <w:tcW w:w="1210" w:type="dxa"/>
            <w:vAlign w:val="center"/>
          </w:tcPr>
          <w:p w14:paraId="3315FB6F"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45 996 975</w:t>
            </w:r>
          </w:p>
        </w:tc>
        <w:tc>
          <w:tcPr>
            <w:tcW w:w="1206" w:type="dxa"/>
            <w:vAlign w:val="center"/>
          </w:tcPr>
          <w:p w14:paraId="6D5BA4B8"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46 072 255</w:t>
            </w:r>
          </w:p>
        </w:tc>
        <w:tc>
          <w:tcPr>
            <w:tcW w:w="1296" w:type="dxa"/>
            <w:vAlign w:val="center"/>
          </w:tcPr>
          <w:p w14:paraId="6FCB070D"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51 298 072</w:t>
            </w:r>
          </w:p>
        </w:tc>
        <w:tc>
          <w:tcPr>
            <w:tcW w:w="1209" w:type="dxa"/>
            <w:vAlign w:val="center"/>
          </w:tcPr>
          <w:p w14:paraId="5ADA6041"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46 793 252</w:t>
            </w:r>
          </w:p>
        </w:tc>
        <w:tc>
          <w:tcPr>
            <w:tcW w:w="1471" w:type="dxa"/>
            <w:vAlign w:val="center"/>
          </w:tcPr>
          <w:p w14:paraId="06AB7210"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720 997</w:t>
            </w:r>
          </w:p>
        </w:tc>
        <w:tc>
          <w:tcPr>
            <w:tcW w:w="1284" w:type="dxa"/>
            <w:vAlign w:val="center"/>
          </w:tcPr>
          <w:p w14:paraId="7A43781F"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1,56</w:t>
            </w:r>
          </w:p>
        </w:tc>
      </w:tr>
      <w:tr w:rsidR="00034DAE" w:rsidRPr="00034DAE" w14:paraId="395D7A12" w14:textId="77777777" w:rsidTr="00C14351">
        <w:trPr>
          <w:cantSplit/>
          <w:jc w:val="center"/>
        </w:trPr>
        <w:tc>
          <w:tcPr>
            <w:tcW w:w="1634" w:type="dxa"/>
            <w:vAlign w:val="center"/>
          </w:tcPr>
          <w:p w14:paraId="63FEA257"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Собівартість, тис. грн</w:t>
            </w:r>
          </w:p>
        </w:tc>
        <w:tc>
          <w:tcPr>
            <w:tcW w:w="1306" w:type="dxa"/>
            <w:vAlign w:val="center"/>
          </w:tcPr>
          <w:p w14:paraId="3AA6CDB4"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39 095 966</w:t>
            </w:r>
          </w:p>
        </w:tc>
        <w:tc>
          <w:tcPr>
            <w:tcW w:w="1210" w:type="dxa"/>
            <w:vAlign w:val="center"/>
          </w:tcPr>
          <w:p w14:paraId="2C2E5406"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38 956 241</w:t>
            </w:r>
          </w:p>
        </w:tc>
        <w:tc>
          <w:tcPr>
            <w:tcW w:w="1206" w:type="dxa"/>
            <w:vAlign w:val="center"/>
          </w:tcPr>
          <w:p w14:paraId="085A37A9"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39 095 966</w:t>
            </w:r>
          </w:p>
        </w:tc>
        <w:tc>
          <w:tcPr>
            <w:tcW w:w="1296" w:type="dxa"/>
            <w:vAlign w:val="center"/>
          </w:tcPr>
          <w:p w14:paraId="0815FAD5"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43 497 444</w:t>
            </w:r>
          </w:p>
        </w:tc>
        <w:tc>
          <w:tcPr>
            <w:tcW w:w="1209" w:type="dxa"/>
            <w:vAlign w:val="center"/>
          </w:tcPr>
          <w:p w14:paraId="4E4465D7"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34 207 457</w:t>
            </w:r>
          </w:p>
        </w:tc>
        <w:tc>
          <w:tcPr>
            <w:tcW w:w="1471" w:type="dxa"/>
            <w:vAlign w:val="center"/>
          </w:tcPr>
          <w:p w14:paraId="3103C63E"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(4 888 509)</w:t>
            </w:r>
          </w:p>
        </w:tc>
        <w:tc>
          <w:tcPr>
            <w:tcW w:w="1284" w:type="dxa"/>
            <w:vAlign w:val="center"/>
          </w:tcPr>
          <w:p w14:paraId="78D909E4"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(12,50)</w:t>
            </w:r>
          </w:p>
        </w:tc>
      </w:tr>
      <w:tr w:rsidR="00034DAE" w:rsidRPr="00034DAE" w14:paraId="27079608" w14:textId="77777777" w:rsidTr="00C14351">
        <w:trPr>
          <w:cantSplit/>
          <w:jc w:val="center"/>
        </w:trPr>
        <w:tc>
          <w:tcPr>
            <w:tcW w:w="1634" w:type="dxa"/>
            <w:vAlign w:val="center"/>
          </w:tcPr>
          <w:p w14:paraId="5220E353"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Валовий прибуток, тис. грн</w:t>
            </w:r>
          </w:p>
        </w:tc>
        <w:tc>
          <w:tcPr>
            <w:tcW w:w="1306" w:type="dxa"/>
            <w:vAlign w:val="center"/>
          </w:tcPr>
          <w:p w14:paraId="52BDB860"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6 976 289</w:t>
            </w:r>
          </w:p>
        </w:tc>
        <w:tc>
          <w:tcPr>
            <w:tcW w:w="1210" w:type="dxa"/>
            <w:vAlign w:val="center"/>
          </w:tcPr>
          <w:p w14:paraId="535710D1"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7 040 734</w:t>
            </w:r>
          </w:p>
        </w:tc>
        <w:tc>
          <w:tcPr>
            <w:tcW w:w="1206" w:type="dxa"/>
            <w:vAlign w:val="center"/>
          </w:tcPr>
          <w:p w14:paraId="4E2D08E0"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6 976 289</w:t>
            </w:r>
          </w:p>
        </w:tc>
        <w:tc>
          <w:tcPr>
            <w:tcW w:w="1296" w:type="dxa"/>
            <w:vAlign w:val="center"/>
          </w:tcPr>
          <w:p w14:paraId="30BA693F"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7 800 628</w:t>
            </w:r>
          </w:p>
        </w:tc>
        <w:tc>
          <w:tcPr>
            <w:tcW w:w="1209" w:type="dxa"/>
            <w:vAlign w:val="center"/>
          </w:tcPr>
          <w:p w14:paraId="7A6450A1"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12 585 795</w:t>
            </w:r>
          </w:p>
        </w:tc>
        <w:tc>
          <w:tcPr>
            <w:tcW w:w="1471" w:type="dxa"/>
            <w:vAlign w:val="center"/>
          </w:tcPr>
          <w:p w14:paraId="757619E9"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5 609 506</w:t>
            </w:r>
          </w:p>
        </w:tc>
        <w:tc>
          <w:tcPr>
            <w:tcW w:w="1284" w:type="dxa"/>
            <w:vAlign w:val="center"/>
          </w:tcPr>
          <w:p w14:paraId="4ECCEF5D"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80,41</w:t>
            </w:r>
          </w:p>
        </w:tc>
      </w:tr>
      <w:tr w:rsidR="00034DAE" w:rsidRPr="00034DAE" w14:paraId="328BD109" w14:textId="77777777" w:rsidTr="00C14351">
        <w:trPr>
          <w:cantSplit/>
          <w:jc w:val="center"/>
        </w:trPr>
        <w:tc>
          <w:tcPr>
            <w:tcW w:w="1634" w:type="dxa"/>
            <w:vAlign w:val="center"/>
          </w:tcPr>
          <w:p w14:paraId="6913832D"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Операційний результат (EBIT), тис. грн</w:t>
            </w:r>
          </w:p>
        </w:tc>
        <w:tc>
          <w:tcPr>
            <w:tcW w:w="1306" w:type="dxa"/>
            <w:vAlign w:val="center"/>
          </w:tcPr>
          <w:p w14:paraId="2C9C401F"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(222 478)</w:t>
            </w:r>
          </w:p>
        </w:tc>
        <w:tc>
          <w:tcPr>
            <w:tcW w:w="1210" w:type="dxa"/>
            <w:vAlign w:val="center"/>
          </w:tcPr>
          <w:p w14:paraId="0154B8E3"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(834 132)</w:t>
            </w:r>
          </w:p>
        </w:tc>
        <w:tc>
          <w:tcPr>
            <w:tcW w:w="1206" w:type="dxa"/>
            <w:vAlign w:val="center"/>
          </w:tcPr>
          <w:p w14:paraId="2A4584DA"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(222 478)</w:t>
            </w:r>
          </w:p>
        </w:tc>
        <w:tc>
          <w:tcPr>
            <w:tcW w:w="1296" w:type="dxa"/>
            <w:vAlign w:val="center"/>
          </w:tcPr>
          <w:p w14:paraId="4806755D"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(627 829)</w:t>
            </w:r>
          </w:p>
        </w:tc>
        <w:tc>
          <w:tcPr>
            <w:tcW w:w="1209" w:type="dxa"/>
            <w:vAlign w:val="center"/>
          </w:tcPr>
          <w:p w14:paraId="3AD151C8"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(863 083)</w:t>
            </w:r>
          </w:p>
        </w:tc>
        <w:tc>
          <w:tcPr>
            <w:tcW w:w="1471" w:type="dxa"/>
            <w:vAlign w:val="center"/>
          </w:tcPr>
          <w:p w14:paraId="0B3B317D"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(640 605)</w:t>
            </w:r>
          </w:p>
        </w:tc>
        <w:tc>
          <w:tcPr>
            <w:tcW w:w="1284" w:type="dxa"/>
            <w:vAlign w:val="center"/>
          </w:tcPr>
          <w:p w14:paraId="78E634FD"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287,94</w:t>
            </w:r>
          </w:p>
        </w:tc>
      </w:tr>
      <w:tr w:rsidR="00034DAE" w:rsidRPr="00034DAE" w14:paraId="6BF822F8" w14:textId="77777777" w:rsidTr="00C14351">
        <w:trPr>
          <w:cantSplit/>
          <w:jc w:val="center"/>
        </w:trPr>
        <w:tc>
          <w:tcPr>
            <w:tcW w:w="1634" w:type="dxa"/>
            <w:vAlign w:val="center"/>
          </w:tcPr>
          <w:p w14:paraId="38DF1B50"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Чистий фінансовий результат, тис. грн</w:t>
            </w:r>
          </w:p>
        </w:tc>
        <w:tc>
          <w:tcPr>
            <w:tcW w:w="1306" w:type="dxa"/>
            <w:vAlign w:val="center"/>
          </w:tcPr>
          <w:p w14:paraId="6227AC1E"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(423 136)</w:t>
            </w:r>
          </w:p>
        </w:tc>
        <w:tc>
          <w:tcPr>
            <w:tcW w:w="1210" w:type="dxa"/>
            <w:vAlign w:val="center"/>
          </w:tcPr>
          <w:p w14:paraId="2702F5DC"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(1 626 153)</w:t>
            </w:r>
          </w:p>
        </w:tc>
        <w:tc>
          <w:tcPr>
            <w:tcW w:w="1206" w:type="dxa"/>
            <w:vAlign w:val="center"/>
          </w:tcPr>
          <w:p w14:paraId="379EAF2C"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(423 136)</w:t>
            </w:r>
          </w:p>
        </w:tc>
        <w:tc>
          <w:tcPr>
            <w:tcW w:w="1296" w:type="dxa"/>
            <w:vAlign w:val="center"/>
          </w:tcPr>
          <w:p w14:paraId="5DB2F1F1"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(747 096)</w:t>
            </w:r>
          </w:p>
        </w:tc>
        <w:tc>
          <w:tcPr>
            <w:tcW w:w="1209" w:type="dxa"/>
            <w:vAlign w:val="center"/>
          </w:tcPr>
          <w:p w14:paraId="34F884EA"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(1 821 815)</w:t>
            </w:r>
          </w:p>
        </w:tc>
        <w:tc>
          <w:tcPr>
            <w:tcW w:w="1471" w:type="dxa"/>
            <w:vAlign w:val="center"/>
          </w:tcPr>
          <w:p w14:paraId="3D0FE118"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(1 398 679)</w:t>
            </w:r>
          </w:p>
        </w:tc>
        <w:tc>
          <w:tcPr>
            <w:tcW w:w="1284" w:type="dxa"/>
            <w:vAlign w:val="center"/>
          </w:tcPr>
          <w:p w14:paraId="253B38A0" w14:textId="77777777" w:rsidR="00034DAE" w:rsidRPr="00034DAE" w:rsidRDefault="00034DAE" w:rsidP="00034DAE">
            <w:pPr>
              <w:spacing w:after="0" w:line="280" w:lineRule="exact"/>
              <w:jc w:val="center"/>
              <w:rPr>
                <w:rFonts w:ascii="Times New Roman" w:eastAsia="Times New Roman" w:hAnsi="Times New Roman" w:cs="Times New Roman"/>
                <w:bCs/>
                <w:kern w:val="0"/>
                <w:sz w:val="22"/>
                <w:szCs w:val="22"/>
                <w:lang w:val="uk-UA"/>
                <w14:ligatures w14:val="none"/>
              </w:rPr>
            </w:pPr>
            <w:r w:rsidRPr="00034DAE">
              <w:rPr>
                <w:rFonts w:ascii="Times New Roman" w:eastAsia="Times New Roman" w:hAnsi="Times New Roman" w:cs="Times New Roman"/>
                <w:bCs/>
                <w:kern w:val="0"/>
                <w:sz w:val="22"/>
                <w:szCs w:val="22"/>
                <w:lang w:val="uk-UA"/>
                <w14:ligatures w14:val="none"/>
              </w:rPr>
              <w:t>330,55</w:t>
            </w:r>
          </w:p>
        </w:tc>
      </w:tr>
    </w:tbl>
    <w:p w14:paraId="296283EC" w14:textId="77777777" w:rsidR="00034DAE" w:rsidRPr="00034DAE" w:rsidRDefault="00034DAE" w:rsidP="00034DAE">
      <w:pPr>
        <w:spacing w:after="200" w:line="360" w:lineRule="auto"/>
        <w:rPr>
          <w:rFonts w:ascii="Times New Roman" w:eastAsia="Times New Roman" w:hAnsi="Times New Roman" w:cs="Times New Roman"/>
          <w:i/>
          <w:kern w:val="0"/>
          <w:szCs w:val="22"/>
          <w:lang w:val="uk-UA"/>
          <w14:ligatures w14:val="none"/>
        </w:rPr>
      </w:pPr>
      <w:r w:rsidRPr="00034DAE">
        <w:rPr>
          <w:rFonts w:ascii="Times New Roman" w:eastAsia="Times New Roman" w:hAnsi="Times New Roman" w:cs="Times New Roman"/>
          <w:i/>
          <w:kern w:val="0"/>
          <w:szCs w:val="22"/>
          <w:lang w:val="uk-UA"/>
          <w14:ligatures w14:val="none"/>
        </w:rPr>
        <w:t>Джерело: розраховано автором на основі даних фінансової звітності підприємства [5].</w:t>
      </w:r>
    </w:p>
    <w:p w14:paraId="436BCA14" w14:textId="77777777" w:rsidR="00034DAE" w:rsidRPr="00034DAE" w:rsidRDefault="00034DAE" w:rsidP="002D739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Дані табл. 2.3 та рис. 2.2 показують, що підприємство зберегло значні обсяги реалізації продукції: у 2025 р. чистий дохід становив 46,8 млрд грн і лише на 1,56% перевищував рівень 2021 р. Водночас валовий прибуток зріс на 80,39%, що свідчить про покращення результативності виробничо-збутової діяльності на рівні валової маржі. Однак операційний і чистий </w:t>
      </w:r>
      <w:r w:rsidRPr="00034DAE">
        <w:rPr>
          <w:rFonts w:ascii="Times New Roman" w:eastAsia="Times New Roman" w:hAnsi="Times New Roman" w:cs="Times New Roman"/>
          <w:kern w:val="0"/>
          <w:sz w:val="28"/>
          <w:szCs w:val="22"/>
          <w:lang w:val="uk-UA"/>
          <w14:ligatures w14:val="none"/>
        </w:rPr>
        <w:lastRenderedPageBreak/>
        <w:t>фінансовий результати залишалися від’ємними в усі роки аналізу. Це означає, що головна проблема підприємства полягає не лише у структурі капіталу, а й у недостатній здатності операційної діяльності покривати адміністративні, збутові, фінансові та інші витрати.</w:t>
      </w:r>
    </w:p>
    <w:p w14:paraId="2D767951" w14:textId="3967F3A3" w:rsidR="002D739A" w:rsidRPr="00034DAE" w:rsidRDefault="002D739A" w:rsidP="002D739A">
      <w:pPr>
        <w:spacing w:after="200" w:line="360" w:lineRule="auto"/>
        <w:jc w:val="center"/>
        <w:rPr>
          <w:rFonts w:ascii="Times New Roman" w:eastAsia="Times New Roman" w:hAnsi="Times New Roman" w:cs="Times New Roman"/>
          <w:kern w:val="0"/>
          <w:sz w:val="28"/>
          <w:szCs w:val="28"/>
          <w:lang w:val="uk-UA"/>
          <w14:ligatures w14:val="none"/>
        </w:rPr>
      </w:pPr>
      <w:r w:rsidRPr="002D739A">
        <w:rPr>
          <w:rFonts w:ascii="Times New Roman" w:eastAsia="Times New Roman" w:hAnsi="Times New Roman" w:cs="Times New Roman"/>
          <w:i/>
          <w:iCs/>
          <w:kern w:val="0"/>
          <w:sz w:val="28"/>
          <w:szCs w:val="28"/>
          <w:lang w:val="uk-UA"/>
          <w14:ligatures w14:val="none"/>
        </w:rPr>
        <w:t>Рисунок 2.2</w:t>
      </w:r>
      <w:r w:rsidRPr="00034DAE">
        <w:rPr>
          <w:rFonts w:ascii="Times New Roman" w:eastAsia="Times New Roman" w:hAnsi="Times New Roman" w:cs="Times New Roman"/>
          <w:kern w:val="0"/>
          <w:sz w:val="28"/>
          <w:szCs w:val="28"/>
          <w:lang w:val="uk-UA"/>
          <w14:ligatures w14:val="none"/>
        </w:rPr>
        <w:t xml:space="preserve"> </w:t>
      </w:r>
      <w:r>
        <w:rPr>
          <w:rFonts w:ascii="Times New Roman" w:eastAsia="Times New Roman" w:hAnsi="Times New Roman" w:cs="Times New Roman"/>
          <w:kern w:val="0"/>
          <w:sz w:val="28"/>
          <w:szCs w:val="28"/>
          <w:lang w:val="uk-UA"/>
          <w14:ligatures w14:val="none"/>
        </w:rPr>
        <w:t xml:space="preserve"> </w:t>
      </w:r>
      <w:r w:rsidRPr="00034DAE">
        <w:rPr>
          <w:rFonts w:ascii="Times New Roman" w:eastAsia="Times New Roman" w:hAnsi="Times New Roman" w:cs="Times New Roman"/>
          <w:kern w:val="0"/>
          <w:sz w:val="28"/>
          <w:szCs w:val="28"/>
          <w:lang w:val="uk-UA"/>
          <w14:ligatures w14:val="none"/>
        </w:rPr>
        <w:t>Динаміка фінансових результатів ПрАТ «МХП» у 2021-2025 рр., млрд грн</w:t>
      </w:r>
    </w:p>
    <w:p w14:paraId="032873DB" w14:textId="77777777" w:rsidR="00034DAE" w:rsidRPr="00034DAE" w:rsidRDefault="00034DAE" w:rsidP="002D739A">
      <w:pPr>
        <w:spacing w:after="0" w:line="240" w:lineRule="auto"/>
        <w:jc w:val="center"/>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noProof/>
          <w:kern w:val="0"/>
          <w:sz w:val="28"/>
          <w:szCs w:val="22"/>
          <w14:ligatures w14:val="none"/>
        </w:rPr>
        <w:drawing>
          <wp:inline distT="0" distB="0" distL="0" distR="0" wp14:anchorId="23455503" wp14:editId="35DB1760">
            <wp:extent cx="5303520" cy="29101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2_results.png"/>
                    <pic:cNvPicPr/>
                  </pic:nvPicPr>
                  <pic:blipFill>
                    <a:blip r:embed="rId20"/>
                    <a:stretch>
                      <a:fillRect/>
                    </a:stretch>
                  </pic:blipFill>
                  <pic:spPr>
                    <a:xfrm>
                      <a:off x="0" y="0"/>
                      <a:ext cx="5303520" cy="2910137"/>
                    </a:xfrm>
                    <a:prstGeom prst="rect">
                      <a:avLst/>
                    </a:prstGeom>
                  </pic:spPr>
                </pic:pic>
              </a:graphicData>
            </a:graphic>
          </wp:inline>
        </w:drawing>
      </w:r>
    </w:p>
    <w:p w14:paraId="61A29F92"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побудовано автором на основі даних фінансової звітності підприємства [5].</w:t>
      </w:r>
    </w:p>
    <w:p w14:paraId="36D08FB6" w14:textId="3E63B283" w:rsidR="00034DAE" w:rsidRPr="00034DAE" w:rsidRDefault="00034DAE" w:rsidP="002D739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У </w:t>
      </w:r>
      <w:r w:rsidR="002D739A">
        <w:rPr>
          <w:rFonts w:ascii="Times New Roman" w:eastAsia="Times New Roman" w:hAnsi="Times New Roman" w:cs="Times New Roman"/>
          <w:kern w:val="0"/>
          <w:sz w:val="28"/>
          <w:szCs w:val="22"/>
          <w:lang w:val="uk-UA"/>
          <w14:ligatures w14:val="none"/>
        </w:rPr>
        <w:t>п</w:t>
      </w:r>
      <w:r w:rsidRPr="00034DAE">
        <w:rPr>
          <w:rFonts w:ascii="Times New Roman" w:eastAsia="Times New Roman" w:hAnsi="Times New Roman" w:cs="Times New Roman"/>
          <w:kern w:val="0"/>
          <w:sz w:val="28"/>
          <w:szCs w:val="22"/>
          <w:lang w:val="uk-UA"/>
          <w14:ligatures w14:val="none"/>
        </w:rPr>
        <w:t>ідрозділ 2.2 зосереджується на структурі джерел фінансування і фінансовій стійкості, а підрозділ 2.3 - на впливі цієї структури на вартість залучення капіталу, покриття фінансових витрат і фінансовий леверидж.</w:t>
      </w:r>
    </w:p>
    <w:p w14:paraId="7A2613A1" w14:textId="77777777" w:rsidR="00034DAE" w:rsidRDefault="00034DAE" w:rsidP="00034DAE">
      <w:pPr>
        <w:spacing w:after="0" w:line="360" w:lineRule="auto"/>
        <w:ind w:firstLine="709"/>
        <w:jc w:val="both"/>
        <w:rPr>
          <w:rFonts w:ascii="Times New Roman" w:eastAsia="Times New Roman" w:hAnsi="Times New Roman" w:cs="Times New Roman"/>
          <w:kern w:val="0"/>
          <w:sz w:val="28"/>
          <w:szCs w:val="22"/>
          <w:lang w:val="uk-UA"/>
          <w14:ligatures w14:val="none"/>
        </w:rPr>
      </w:pPr>
    </w:p>
    <w:p w14:paraId="0E3C1DDF" w14:textId="77777777" w:rsidR="00D10E76" w:rsidRDefault="00D10E76" w:rsidP="00034DAE">
      <w:pPr>
        <w:spacing w:after="0" w:line="360" w:lineRule="auto"/>
        <w:ind w:firstLine="709"/>
        <w:jc w:val="both"/>
        <w:rPr>
          <w:rFonts w:ascii="Times New Roman" w:eastAsia="Times New Roman" w:hAnsi="Times New Roman" w:cs="Times New Roman"/>
          <w:kern w:val="0"/>
          <w:sz w:val="28"/>
          <w:szCs w:val="22"/>
          <w:lang w:val="uk-UA"/>
          <w14:ligatures w14:val="none"/>
        </w:rPr>
      </w:pPr>
    </w:p>
    <w:p w14:paraId="07969991" w14:textId="77777777" w:rsidR="00D10E76" w:rsidRDefault="00D10E76" w:rsidP="00034DAE">
      <w:pPr>
        <w:spacing w:after="0" w:line="360" w:lineRule="auto"/>
        <w:ind w:firstLine="709"/>
        <w:jc w:val="both"/>
        <w:rPr>
          <w:rFonts w:ascii="Times New Roman" w:eastAsia="Times New Roman" w:hAnsi="Times New Roman" w:cs="Times New Roman"/>
          <w:kern w:val="0"/>
          <w:sz w:val="28"/>
          <w:szCs w:val="22"/>
          <w:lang w:val="uk-UA"/>
          <w14:ligatures w14:val="none"/>
        </w:rPr>
      </w:pPr>
    </w:p>
    <w:p w14:paraId="5C0518E5" w14:textId="77777777" w:rsidR="00D10E76" w:rsidRPr="00034DAE" w:rsidRDefault="00D10E76" w:rsidP="00034DAE">
      <w:pPr>
        <w:spacing w:after="0" w:line="360" w:lineRule="auto"/>
        <w:ind w:firstLine="709"/>
        <w:jc w:val="both"/>
        <w:rPr>
          <w:rFonts w:ascii="Times New Roman" w:eastAsia="Times New Roman" w:hAnsi="Times New Roman" w:cs="Times New Roman"/>
          <w:kern w:val="0"/>
          <w:sz w:val="28"/>
          <w:szCs w:val="22"/>
          <w:lang w:val="uk-UA"/>
          <w14:ligatures w14:val="none"/>
        </w:rPr>
      </w:pPr>
    </w:p>
    <w:p w14:paraId="21CBF184" w14:textId="77777777" w:rsidR="00034DAE" w:rsidRDefault="00034DAE" w:rsidP="00034DAE">
      <w:pPr>
        <w:spacing w:before="120" w:after="120" w:line="360" w:lineRule="auto"/>
        <w:ind w:firstLine="864"/>
        <w:jc w:val="both"/>
        <w:rPr>
          <w:rFonts w:ascii="Times New Roman" w:eastAsia="Times New Roman" w:hAnsi="Times New Roman" w:cs="Times New Roman"/>
          <w:b/>
          <w:kern w:val="0"/>
          <w:sz w:val="28"/>
          <w:szCs w:val="22"/>
          <w:lang w:val="uk-UA"/>
          <w14:ligatures w14:val="none"/>
        </w:rPr>
      </w:pPr>
      <w:r w:rsidRPr="00034DAE">
        <w:rPr>
          <w:rFonts w:ascii="Times New Roman" w:eastAsia="Times New Roman" w:hAnsi="Times New Roman" w:cs="Times New Roman"/>
          <w:b/>
          <w:kern w:val="0"/>
          <w:sz w:val="28"/>
          <w:szCs w:val="22"/>
          <w:lang w:val="uk-UA"/>
          <w14:ligatures w14:val="none"/>
        </w:rPr>
        <w:lastRenderedPageBreak/>
        <w:t>2.2 Аналіз структури капіталу та фінансової стійкості ПрАТ «МХП»</w:t>
      </w:r>
    </w:p>
    <w:p w14:paraId="2C8F2220" w14:textId="77777777" w:rsidR="002D739A" w:rsidRPr="00034DAE" w:rsidRDefault="002D739A" w:rsidP="00D10E76">
      <w:pPr>
        <w:spacing w:after="0" w:line="360" w:lineRule="auto"/>
        <w:ind w:firstLine="1728"/>
        <w:jc w:val="both"/>
        <w:rPr>
          <w:rFonts w:ascii="Times New Roman" w:eastAsia="Times New Roman" w:hAnsi="Times New Roman" w:cs="Times New Roman"/>
          <w:b/>
          <w:kern w:val="0"/>
          <w:sz w:val="28"/>
          <w:szCs w:val="22"/>
          <w:lang w:val="uk-UA"/>
          <w14:ligatures w14:val="none"/>
        </w:rPr>
      </w:pPr>
    </w:p>
    <w:p w14:paraId="315BB415" w14:textId="77777777" w:rsidR="00034DAE" w:rsidRP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Оцінка показників фінансової стійкості, ліквідності та структури капіталу у роботі здійснювалася відповідно до Методичних рекомендацій щодо виявлення ознак неплатоспроможності підприємств [7], НП(С)БО 1 «Загальні вимоги до фінансової звітності» [8] та сучасних міжнародних підходів до аналізу фінансової звітності [10].</w:t>
      </w:r>
    </w:p>
    <w:p w14:paraId="261857EE" w14:textId="77777777" w:rsidR="00034DAE" w:rsidRP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Аналіз структури капіталу ПрАТ «МХП» здійснено на основі даних балансу підприємства. На відміну від загальних тенденцій, розглянутих у підрозділі 2.1, фактичні дані підприємства свідчать про від’ємне значення власного капіталу протягом усього аналізованого періоду. Саме тому в подальших розрахунках використовується не умовна галузева модель, а реальна структура джерел фінансування ПрАТ «МХП», сформована за даними фінансової звітності.</w:t>
      </w:r>
    </w:p>
    <w:p w14:paraId="0EF2182F" w14:textId="2DB418CD"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D10E76">
        <w:rPr>
          <w:rFonts w:ascii="Times New Roman" w:eastAsia="Times New Roman" w:hAnsi="Times New Roman" w:cs="Times New Roman"/>
          <w:bCs/>
          <w:i/>
          <w:iCs/>
          <w:kern w:val="0"/>
          <w:sz w:val="28"/>
          <w:szCs w:val="28"/>
          <w:lang w:val="uk-UA"/>
          <w14:ligatures w14:val="none"/>
        </w:rPr>
        <w:t>Таблиця 2.4</w:t>
      </w:r>
      <w:r w:rsidRPr="00034DAE">
        <w:rPr>
          <w:rFonts w:ascii="Times New Roman" w:eastAsia="Times New Roman" w:hAnsi="Times New Roman" w:cs="Times New Roman"/>
          <w:bCs/>
          <w:kern w:val="0"/>
          <w:sz w:val="28"/>
          <w:szCs w:val="28"/>
          <w:lang w:val="uk-UA"/>
          <w14:ligatures w14:val="none"/>
        </w:rPr>
        <w:t xml:space="preserve"> Динаміка структури капіталу ПрАТ «МХП» у 2021-2025 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8"/>
        <w:gridCol w:w="1019"/>
        <w:gridCol w:w="982"/>
        <w:gridCol w:w="977"/>
        <w:gridCol w:w="976"/>
        <w:gridCol w:w="975"/>
        <w:gridCol w:w="1438"/>
        <w:gridCol w:w="1225"/>
      </w:tblGrid>
      <w:tr w:rsidR="00034DAE" w:rsidRPr="00034DAE" w14:paraId="68D6A327" w14:textId="77777777" w:rsidTr="00C14351">
        <w:trPr>
          <w:cantSplit/>
          <w:trHeight w:val="862"/>
          <w:jc w:val="center"/>
        </w:trPr>
        <w:tc>
          <w:tcPr>
            <w:tcW w:w="1951" w:type="dxa"/>
            <w:vAlign w:val="center"/>
          </w:tcPr>
          <w:p w14:paraId="78968AED"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Показник</w:t>
            </w:r>
          </w:p>
        </w:tc>
        <w:tc>
          <w:tcPr>
            <w:tcW w:w="1362" w:type="dxa"/>
            <w:vAlign w:val="center"/>
          </w:tcPr>
          <w:p w14:paraId="425CADB8"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2021</w:t>
            </w:r>
          </w:p>
        </w:tc>
        <w:tc>
          <w:tcPr>
            <w:tcW w:w="1285" w:type="dxa"/>
            <w:vAlign w:val="center"/>
          </w:tcPr>
          <w:p w14:paraId="78813CFD"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2022</w:t>
            </w:r>
          </w:p>
        </w:tc>
        <w:tc>
          <w:tcPr>
            <w:tcW w:w="1274" w:type="dxa"/>
            <w:vAlign w:val="center"/>
          </w:tcPr>
          <w:p w14:paraId="110DAB40"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2023</w:t>
            </w:r>
          </w:p>
        </w:tc>
        <w:tc>
          <w:tcPr>
            <w:tcW w:w="1272" w:type="dxa"/>
            <w:vAlign w:val="center"/>
          </w:tcPr>
          <w:p w14:paraId="546F7B1C"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2024</w:t>
            </w:r>
          </w:p>
        </w:tc>
        <w:tc>
          <w:tcPr>
            <w:tcW w:w="1271" w:type="dxa"/>
            <w:vAlign w:val="center"/>
          </w:tcPr>
          <w:p w14:paraId="53D2B83D"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2025</w:t>
            </w:r>
          </w:p>
        </w:tc>
        <w:tc>
          <w:tcPr>
            <w:tcW w:w="1471" w:type="dxa"/>
            <w:vAlign w:val="center"/>
          </w:tcPr>
          <w:p w14:paraId="55F2D88C"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Відхилення 2025/2021</w:t>
            </w:r>
          </w:p>
        </w:tc>
        <w:tc>
          <w:tcPr>
            <w:tcW w:w="1115" w:type="dxa"/>
            <w:vAlign w:val="center"/>
          </w:tcPr>
          <w:p w14:paraId="606A4B46" w14:textId="77777777" w:rsidR="00034DAE" w:rsidRPr="00C14351" w:rsidRDefault="00034DAE" w:rsidP="00034DAE">
            <w:pPr>
              <w:spacing w:after="0" w:line="280" w:lineRule="exact"/>
              <w:jc w:val="center"/>
              <w:rPr>
                <w:rFonts w:ascii="Times New Roman" w:eastAsia="Times New Roman" w:hAnsi="Times New Roman" w:cs="Times New Roman"/>
                <w:bCs/>
                <w:kern w:val="0"/>
                <w:lang w:val="uk-UA"/>
                <w14:ligatures w14:val="none"/>
              </w:rPr>
            </w:pPr>
            <w:r w:rsidRPr="00C14351">
              <w:rPr>
                <w:rFonts w:ascii="Times New Roman" w:eastAsia="Times New Roman" w:hAnsi="Times New Roman" w:cs="Times New Roman"/>
                <w:bCs/>
                <w:kern w:val="0"/>
                <w:lang w:val="uk-UA"/>
                <w14:ligatures w14:val="none"/>
              </w:rPr>
              <w:t>Темп приросту, %</w:t>
            </w:r>
          </w:p>
        </w:tc>
      </w:tr>
      <w:tr w:rsidR="00034DAE" w:rsidRPr="00034DAE" w14:paraId="65832524" w14:textId="77777777" w:rsidTr="00C14351">
        <w:trPr>
          <w:cantSplit/>
          <w:trHeight w:val="276"/>
          <w:jc w:val="center"/>
        </w:trPr>
        <w:tc>
          <w:tcPr>
            <w:tcW w:w="1951" w:type="dxa"/>
            <w:vAlign w:val="center"/>
          </w:tcPr>
          <w:p w14:paraId="0D3E107F" w14:textId="77777777" w:rsidR="00034DAE" w:rsidRPr="00034DAE" w:rsidRDefault="00034DAE" w:rsidP="00034DAE">
            <w:pPr>
              <w:spacing w:after="0" w:line="280" w:lineRule="exact"/>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Активи, тис. грн</w:t>
            </w:r>
          </w:p>
        </w:tc>
        <w:tc>
          <w:tcPr>
            <w:tcW w:w="1362" w:type="dxa"/>
            <w:vAlign w:val="center"/>
          </w:tcPr>
          <w:p w14:paraId="210B9F3F"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34 452 069</w:t>
            </w:r>
          </w:p>
        </w:tc>
        <w:tc>
          <w:tcPr>
            <w:tcW w:w="1285" w:type="dxa"/>
            <w:vAlign w:val="center"/>
          </w:tcPr>
          <w:p w14:paraId="55E8F5D3"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32 549 331</w:t>
            </w:r>
          </w:p>
        </w:tc>
        <w:tc>
          <w:tcPr>
            <w:tcW w:w="1274" w:type="dxa"/>
            <w:vAlign w:val="center"/>
          </w:tcPr>
          <w:p w14:paraId="652B737F"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46 625 668</w:t>
            </w:r>
          </w:p>
        </w:tc>
        <w:tc>
          <w:tcPr>
            <w:tcW w:w="1272" w:type="dxa"/>
            <w:vAlign w:val="center"/>
          </w:tcPr>
          <w:p w14:paraId="4EFAB2CA"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44 606 763</w:t>
            </w:r>
          </w:p>
        </w:tc>
        <w:tc>
          <w:tcPr>
            <w:tcW w:w="1271" w:type="dxa"/>
            <w:vAlign w:val="center"/>
          </w:tcPr>
          <w:p w14:paraId="02A9DF8E"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56 517 332</w:t>
            </w:r>
          </w:p>
        </w:tc>
        <w:tc>
          <w:tcPr>
            <w:tcW w:w="1471" w:type="dxa"/>
            <w:vAlign w:val="center"/>
          </w:tcPr>
          <w:p w14:paraId="49F1FAD7"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22 065 263</w:t>
            </w:r>
          </w:p>
        </w:tc>
        <w:tc>
          <w:tcPr>
            <w:tcW w:w="1115" w:type="dxa"/>
            <w:vAlign w:val="center"/>
          </w:tcPr>
          <w:p w14:paraId="6330E30C"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64,05</w:t>
            </w:r>
          </w:p>
        </w:tc>
      </w:tr>
      <w:tr w:rsidR="00034DAE" w:rsidRPr="00034DAE" w14:paraId="6F024920" w14:textId="77777777" w:rsidTr="00C14351">
        <w:trPr>
          <w:cantSplit/>
          <w:trHeight w:val="569"/>
          <w:jc w:val="center"/>
        </w:trPr>
        <w:tc>
          <w:tcPr>
            <w:tcW w:w="1951" w:type="dxa"/>
            <w:vAlign w:val="center"/>
          </w:tcPr>
          <w:p w14:paraId="7334B17D" w14:textId="77777777" w:rsidR="00034DAE" w:rsidRPr="00034DAE" w:rsidRDefault="00034DAE" w:rsidP="00034DAE">
            <w:pPr>
              <w:spacing w:after="0" w:line="280" w:lineRule="exact"/>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Власний капітал, тис. грн</w:t>
            </w:r>
          </w:p>
        </w:tc>
        <w:tc>
          <w:tcPr>
            <w:tcW w:w="1362" w:type="dxa"/>
            <w:vAlign w:val="center"/>
          </w:tcPr>
          <w:p w14:paraId="4789F954"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(9 693 187)</w:t>
            </w:r>
          </w:p>
        </w:tc>
        <w:tc>
          <w:tcPr>
            <w:tcW w:w="1285" w:type="dxa"/>
            <w:vAlign w:val="center"/>
          </w:tcPr>
          <w:p w14:paraId="132EDB2B"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(7 159 850)</w:t>
            </w:r>
          </w:p>
        </w:tc>
        <w:tc>
          <w:tcPr>
            <w:tcW w:w="1274" w:type="dxa"/>
            <w:vAlign w:val="center"/>
          </w:tcPr>
          <w:p w14:paraId="079AB753"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(7 921 328)</w:t>
            </w:r>
          </w:p>
        </w:tc>
        <w:tc>
          <w:tcPr>
            <w:tcW w:w="1272" w:type="dxa"/>
            <w:vAlign w:val="center"/>
          </w:tcPr>
          <w:p w14:paraId="55778F31"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(6 647 389)</w:t>
            </w:r>
          </w:p>
        </w:tc>
        <w:tc>
          <w:tcPr>
            <w:tcW w:w="1271" w:type="dxa"/>
            <w:vAlign w:val="center"/>
          </w:tcPr>
          <w:p w14:paraId="66BD32CD"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(7 363 759)</w:t>
            </w:r>
          </w:p>
        </w:tc>
        <w:tc>
          <w:tcPr>
            <w:tcW w:w="1471" w:type="dxa"/>
            <w:vAlign w:val="center"/>
          </w:tcPr>
          <w:p w14:paraId="0352C0D0"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2 329 428</w:t>
            </w:r>
          </w:p>
        </w:tc>
        <w:tc>
          <w:tcPr>
            <w:tcW w:w="1115" w:type="dxa"/>
            <w:vAlign w:val="center"/>
          </w:tcPr>
          <w:p w14:paraId="18BB92FA"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(24,03)</w:t>
            </w:r>
          </w:p>
        </w:tc>
      </w:tr>
      <w:tr w:rsidR="00034DAE" w:rsidRPr="00034DAE" w14:paraId="08AA4ACF" w14:textId="77777777" w:rsidTr="00C14351">
        <w:trPr>
          <w:cantSplit/>
          <w:trHeight w:val="569"/>
          <w:jc w:val="center"/>
        </w:trPr>
        <w:tc>
          <w:tcPr>
            <w:tcW w:w="1951" w:type="dxa"/>
            <w:vAlign w:val="center"/>
          </w:tcPr>
          <w:p w14:paraId="45BC4C55" w14:textId="77777777" w:rsidR="00034DAE" w:rsidRPr="00034DAE" w:rsidRDefault="00034DAE" w:rsidP="00034DAE">
            <w:pPr>
              <w:spacing w:after="0" w:line="280" w:lineRule="exact"/>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Зобов’язання разом, тис. грн</w:t>
            </w:r>
          </w:p>
        </w:tc>
        <w:tc>
          <w:tcPr>
            <w:tcW w:w="1362" w:type="dxa"/>
            <w:vAlign w:val="center"/>
          </w:tcPr>
          <w:p w14:paraId="63C92E85"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44 145 256</w:t>
            </w:r>
          </w:p>
        </w:tc>
        <w:tc>
          <w:tcPr>
            <w:tcW w:w="1285" w:type="dxa"/>
            <w:vAlign w:val="center"/>
          </w:tcPr>
          <w:p w14:paraId="380A95C2"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39 709 181</w:t>
            </w:r>
          </w:p>
        </w:tc>
        <w:tc>
          <w:tcPr>
            <w:tcW w:w="1274" w:type="dxa"/>
            <w:vAlign w:val="center"/>
          </w:tcPr>
          <w:p w14:paraId="09200D78"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54 546 996</w:t>
            </w:r>
          </w:p>
        </w:tc>
        <w:tc>
          <w:tcPr>
            <w:tcW w:w="1272" w:type="dxa"/>
            <w:vAlign w:val="center"/>
          </w:tcPr>
          <w:p w14:paraId="2DB16DD7"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51 254 152</w:t>
            </w:r>
          </w:p>
        </w:tc>
        <w:tc>
          <w:tcPr>
            <w:tcW w:w="1271" w:type="dxa"/>
            <w:vAlign w:val="center"/>
          </w:tcPr>
          <w:p w14:paraId="0ACFA242"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63 881 091</w:t>
            </w:r>
          </w:p>
        </w:tc>
        <w:tc>
          <w:tcPr>
            <w:tcW w:w="1471" w:type="dxa"/>
            <w:vAlign w:val="center"/>
          </w:tcPr>
          <w:p w14:paraId="5A906696"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19 735 835</w:t>
            </w:r>
          </w:p>
        </w:tc>
        <w:tc>
          <w:tcPr>
            <w:tcW w:w="1115" w:type="dxa"/>
            <w:vAlign w:val="center"/>
          </w:tcPr>
          <w:p w14:paraId="70BC7390"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44,71</w:t>
            </w:r>
          </w:p>
        </w:tc>
      </w:tr>
      <w:tr w:rsidR="00034DAE" w:rsidRPr="00034DAE" w14:paraId="48DB25FC" w14:textId="77777777" w:rsidTr="00C14351">
        <w:trPr>
          <w:cantSplit/>
          <w:trHeight w:val="862"/>
          <w:jc w:val="center"/>
        </w:trPr>
        <w:tc>
          <w:tcPr>
            <w:tcW w:w="1951" w:type="dxa"/>
            <w:vAlign w:val="center"/>
          </w:tcPr>
          <w:p w14:paraId="0804A578" w14:textId="77777777" w:rsidR="00034DAE" w:rsidRPr="00034DAE" w:rsidRDefault="00034DAE" w:rsidP="00034DAE">
            <w:pPr>
              <w:spacing w:after="0" w:line="280" w:lineRule="exact"/>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Довгострокові зобов’язання, тис. грн</w:t>
            </w:r>
          </w:p>
        </w:tc>
        <w:tc>
          <w:tcPr>
            <w:tcW w:w="1362" w:type="dxa"/>
            <w:vAlign w:val="center"/>
          </w:tcPr>
          <w:p w14:paraId="354C9DE6"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9 198 089</w:t>
            </w:r>
          </w:p>
        </w:tc>
        <w:tc>
          <w:tcPr>
            <w:tcW w:w="1285" w:type="dxa"/>
            <w:vAlign w:val="center"/>
          </w:tcPr>
          <w:p w14:paraId="575247F6"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5 270 071</w:t>
            </w:r>
          </w:p>
        </w:tc>
        <w:tc>
          <w:tcPr>
            <w:tcW w:w="1274" w:type="dxa"/>
            <w:vAlign w:val="center"/>
          </w:tcPr>
          <w:p w14:paraId="0A9F862E"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2 632 816</w:t>
            </w:r>
          </w:p>
        </w:tc>
        <w:tc>
          <w:tcPr>
            <w:tcW w:w="1272" w:type="dxa"/>
            <w:vAlign w:val="center"/>
          </w:tcPr>
          <w:p w14:paraId="24EB5613"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5 386 946</w:t>
            </w:r>
          </w:p>
        </w:tc>
        <w:tc>
          <w:tcPr>
            <w:tcW w:w="1271" w:type="dxa"/>
            <w:vAlign w:val="center"/>
          </w:tcPr>
          <w:p w14:paraId="7351D5B0"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4 365 600</w:t>
            </w:r>
          </w:p>
        </w:tc>
        <w:tc>
          <w:tcPr>
            <w:tcW w:w="1471" w:type="dxa"/>
            <w:vAlign w:val="center"/>
          </w:tcPr>
          <w:p w14:paraId="257FC962"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(4 832 489)</w:t>
            </w:r>
          </w:p>
        </w:tc>
        <w:tc>
          <w:tcPr>
            <w:tcW w:w="1115" w:type="dxa"/>
            <w:vAlign w:val="center"/>
          </w:tcPr>
          <w:p w14:paraId="325D859A"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(52,54)</w:t>
            </w:r>
          </w:p>
        </w:tc>
      </w:tr>
      <w:tr w:rsidR="00034DAE" w:rsidRPr="00034DAE" w14:paraId="7831C73D" w14:textId="77777777" w:rsidTr="00C14351">
        <w:trPr>
          <w:cantSplit/>
          <w:trHeight w:val="847"/>
          <w:jc w:val="center"/>
        </w:trPr>
        <w:tc>
          <w:tcPr>
            <w:tcW w:w="1951" w:type="dxa"/>
            <w:vAlign w:val="center"/>
          </w:tcPr>
          <w:p w14:paraId="1A4D0180" w14:textId="77777777" w:rsidR="00034DAE" w:rsidRPr="00034DAE" w:rsidRDefault="00034DAE" w:rsidP="00034DAE">
            <w:pPr>
              <w:spacing w:after="0" w:line="280" w:lineRule="exact"/>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Поточні зобов’язання, тис. грн</w:t>
            </w:r>
          </w:p>
        </w:tc>
        <w:tc>
          <w:tcPr>
            <w:tcW w:w="1362" w:type="dxa"/>
            <w:vAlign w:val="center"/>
          </w:tcPr>
          <w:p w14:paraId="173F53E2"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34 947 167</w:t>
            </w:r>
          </w:p>
        </w:tc>
        <w:tc>
          <w:tcPr>
            <w:tcW w:w="1285" w:type="dxa"/>
            <w:vAlign w:val="center"/>
          </w:tcPr>
          <w:p w14:paraId="7381CA68"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34 439 110</w:t>
            </w:r>
          </w:p>
        </w:tc>
        <w:tc>
          <w:tcPr>
            <w:tcW w:w="1274" w:type="dxa"/>
            <w:vAlign w:val="center"/>
          </w:tcPr>
          <w:p w14:paraId="553EF8A8"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51 914 180</w:t>
            </w:r>
          </w:p>
        </w:tc>
        <w:tc>
          <w:tcPr>
            <w:tcW w:w="1272" w:type="dxa"/>
            <w:vAlign w:val="center"/>
          </w:tcPr>
          <w:p w14:paraId="6BD62F0D"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45 867 206</w:t>
            </w:r>
          </w:p>
        </w:tc>
        <w:tc>
          <w:tcPr>
            <w:tcW w:w="1271" w:type="dxa"/>
            <w:vAlign w:val="center"/>
          </w:tcPr>
          <w:p w14:paraId="12D806C1"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59 515 491</w:t>
            </w:r>
          </w:p>
        </w:tc>
        <w:tc>
          <w:tcPr>
            <w:tcW w:w="1471" w:type="dxa"/>
            <w:vAlign w:val="center"/>
          </w:tcPr>
          <w:p w14:paraId="0487C580"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24 568 324</w:t>
            </w:r>
          </w:p>
        </w:tc>
        <w:tc>
          <w:tcPr>
            <w:tcW w:w="1115" w:type="dxa"/>
            <w:vAlign w:val="center"/>
          </w:tcPr>
          <w:p w14:paraId="67B0797E" w14:textId="77777777" w:rsidR="00034DAE" w:rsidRPr="00034DAE" w:rsidRDefault="00034DAE" w:rsidP="00034DAE">
            <w:pPr>
              <w:spacing w:after="0" w:line="280" w:lineRule="exact"/>
              <w:jc w:val="center"/>
              <w:rPr>
                <w:rFonts w:ascii="Times New Roman" w:eastAsia="Times New Roman" w:hAnsi="Times New Roman" w:cs="Times New Roman"/>
                <w:kern w:val="0"/>
                <w:sz w:val="22"/>
                <w:szCs w:val="22"/>
                <w:lang w:val="uk-UA"/>
                <w14:ligatures w14:val="none"/>
              </w:rPr>
            </w:pPr>
            <w:r w:rsidRPr="00034DAE">
              <w:rPr>
                <w:rFonts w:ascii="Times New Roman" w:eastAsia="Times New Roman" w:hAnsi="Times New Roman" w:cs="Times New Roman"/>
                <w:kern w:val="0"/>
                <w:sz w:val="22"/>
                <w:szCs w:val="22"/>
                <w:lang w:val="uk-UA"/>
                <w14:ligatures w14:val="none"/>
              </w:rPr>
              <w:t>70,30</w:t>
            </w:r>
          </w:p>
        </w:tc>
      </w:tr>
    </w:tbl>
    <w:p w14:paraId="28B561A7" w14:textId="77777777" w:rsidR="00034DAE" w:rsidRPr="00034DAE" w:rsidRDefault="00034DAE" w:rsidP="00034DAE">
      <w:pPr>
        <w:spacing w:after="200" w:line="360" w:lineRule="auto"/>
        <w:rPr>
          <w:rFonts w:ascii="Times New Roman" w:eastAsia="Times New Roman" w:hAnsi="Times New Roman" w:cs="Times New Roman"/>
          <w:i/>
          <w:kern w:val="0"/>
          <w:szCs w:val="22"/>
          <w:lang w:val="uk-UA"/>
          <w14:ligatures w14:val="none"/>
        </w:rPr>
      </w:pPr>
      <w:r w:rsidRPr="00034DAE">
        <w:rPr>
          <w:rFonts w:ascii="Times New Roman" w:eastAsia="Times New Roman" w:hAnsi="Times New Roman" w:cs="Times New Roman"/>
          <w:i/>
          <w:kern w:val="0"/>
          <w:szCs w:val="22"/>
          <w:lang w:val="uk-UA"/>
          <w14:ligatures w14:val="none"/>
        </w:rPr>
        <w:t>Джерело: розраховано автором на основі даних балансу підприємства [5].</w:t>
      </w:r>
    </w:p>
    <w:p w14:paraId="51700C1F" w14:textId="77777777" w:rsid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lastRenderedPageBreak/>
        <w:t>За даними табл. 2.4, активи підприємства зросли з 34,45 млрд грн у 2021 р. до 56,52 млрд грн у 2025 р., тобто на 64,05%. Проте це зростання не супроводжувалося відновленням додатного власного капіталу. Власний капітал залишався від’ємним: -9,69 млрд грн у 2021 р., -6,65 млрд грн у 2024 р. та -7,36 млрд грн у 2025 р. Отже, підприємство не має достатньої власної капітальної бази для покриття активів, а джерела фінансування формуються переважно за рахунок зобов’язань.</w:t>
      </w:r>
    </w:p>
    <w:p w14:paraId="37508BB8" w14:textId="1432F94F" w:rsidR="00D10E76" w:rsidRPr="00034DAE" w:rsidRDefault="00D10E76" w:rsidP="00D10E76">
      <w:pPr>
        <w:spacing w:after="200" w:line="360" w:lineRule="auto"/>
        <w:jc w:val="center"/>
        <w:rPr>
          <w:rFonts w:ascii="Times New Roman" w:eastAsia="Times New Roman" w:hAnsi="Times New Roman" w:cs="Times New Roman"/>
          <w:kern w:val="0"/>
          <w:sz w:val="28"/>
          <w:szCs w:val="28"/>
          <w:lang w:val="uk-UA"/>
          <w14:ligatures w14:val="none"/>
        </w:rPr>
      </w:pPr>
      <w:r w:rsidRPr="00D10E76">
        <w:rPr>
          <w:rFonts w:ascii="Times New Roman" w:eastAsia="Times New Roman" w:hAnsi="Times New Roman" w:cs="Times New Roman"/>
          <w:i/>
          <w:iCs/>
          <w:kern w:val="0"/>
          <w:sz w:val="28"/>
          <w:szCs w:val="28"/>
          <w:lang w:val="uk-UA"/>
          <w14:ligatures w14:val="none"/>
        </w:rPr>
        <w:t>Рисунок 2.3</w:t>
      </w:r>
      <w:r w:rsidRPr="00034DAE">
        <w:rPr>
          <w:rFonts w:ascii="Times New Roman" w:eastAsia="Times New Roman" w:hAnsi="Times New Roman" w:cs="Times New Roman"/>
          <w:kern w:val="0"/>
          <w:sz w:val="28"/>
          <w:szCs w:val="28"/>
          <w:lang w:val="uk-UA"/>
          <w14:ligatures w14:val="none"/>
        </w:rPr>
        <w:t xml:space="preserve"> Динаміка власного капіталу та зобов’язань ПрАТ «МХП» у 2021-2025 рр., млрд грн</w:t>
      </w:r>
    </w:p>
    <w:p w14:paraId="2AD2BB50" w14:textId="77777777" w:rsidR="00034DAE" w:rsidRPr="00034DAE" w:rsidRDefault="00034DAE" w:rsidP="00D10E76">
      <w:pPr>
        <w:spacing w:after="0" w:line="240" w:lineRule="auto"/>
        <w:jc w:val="center"/>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noProof/>
          <w:kern w:val="0"/>
          <w:sz w:val="28"/>
          <w:szCs w:val="22"/>
          <w14:ligatures w14:val="none"/>
        </w:rPr>
        <w:drawing>
          <wp:inline distT="0" distB="0" distL="0" distR="0" wp14:anchorId="311C9C10" wp14:editId="319BD1A7">
            <wp:extent cx="4469272" cy="245237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3_capital.png"/>
                    <pic:cNvPicPr/>
                  </pic:nvPicPr>
                  <pic:blipFill>
                    <a:blip r:embed="rId21"/>
                    <a:stretch>
                      <a:fillRect/>
                    </a:stretch>
                  </pic:blipFill>
                  <pic:spPr>
                    <a:xfrm>
                      <a:off x="0" y="0"/>
                      <a:ext cx="4469272" cy="2452370"/>
                    </a:xfrm>
                    <a:prstGeom prst="rect">
                      <a:avLst/>
                    </a:prstGeom>
                  </pic:spPr>
                </pic:pic>
              </a:graphicData>
            </a:graphic>
          </wp:inline>
        </w:drawing>
      </w:r>
    </w:p>
    <w:p w14:paraId="58388639" w14:textId="77777777" w:rsidR="00034DAE" w:rsidRPr="00034DAE" w:rsidRDefault="00034DAE" w:rsidP="00D10E76">
      <w:pPr>
        <w:spacing w:after="0" w:line="360" w:lineRule="auto"/>
        <w:ind w:firstLine="720"/>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побудовано автором на основі даних фінансової звітності підприємства [5].</w:t>
      </w:r>
    </w:p>
    <w:p w14:paraId="0B821C24" w14:textId="77777777" w:rsidR="00034DAE" w:rsidRP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Зобов’язання підприємства зросли з 44,15 млрд грн у 2021 р. до 63,88 млрд грн у 2025 р., або на 44,71%. Така динаміка означає, що розширення майнової бази відбувається в умовах високої боргової залежності. Важливо, що у структурі зобов’язань посилюється короткострокова складова, яка створює найбільший тиск на ліквідність і потребує постійного рефінансування.</w:t>
      </w:r>
    </w:p>
    <w:p w14:paraId="197E45FB" w14:textId="49F8390D"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D10E76">
        <w:rPr>
          <w:rFonts w:ascii="Times New Roman" w:eastAsia="Times New Roman" w:hAnsi="Times New Roman" w:cs="Times New Roman"/>
          <w:bCs/>
          <w:i/>
          <w:iCs/>
          <w:kern w:val="0"/>
          <w:sz w:val="28"/>
          <w:szCs w:val="28"/>
          <w:lang w:val="uk-UA"/>
          <w14:ligatures w14:val="none"/>
        </w:rPr>
        <w:lastRenderedPageBreak/>
        <w:t>Таблиця 2.5</w:t>
      </w:r>
      <w:r w:rsidRPr="00034DAE">
        <w:rPr>
          <w:rFonts w:ascii="Times New Roman" w:eastAsia="Times New Roman" w:hAnsi="Times New Roman" w:cs="Times New Roman"/>
          <w:bCs/>
          <w:kern w:val="0"/>
          <w:sz w:val="28"/>
          <w:szCs w:val="28"/>
          <w:lang w:val="uk-UA"/>
          <w14:ligatures w14:val="none"/>
        </w:rPr>
        <w:t xml:space="preserve"> Структура боргового капіталу ПрАТ «МХП» у 2021-2025 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5"/>
        <w:gridCol w:w="1281"/>
        <w:gridCol w:w="1305"/>
        <w:gridCol w:w="1256"/>
        <w:gridCol w:w="1281"/>
        <w:gridCol w:w="1242"/>
      </w:tblGrid>
      <w:tr w:rsidR="00034DAE" w:rsidRPr="00034DAE" w14:paraId="7F9D7497" w14:textId="77777777" w:rsidTr="0038527C">
        <w:trPr>
          <w:cantSplit/>
          <w:jc w:val="center"/>
        </w:trPr>
        <w:tc>
          <w:tcPr>
            <w:tcW w:w="3137" w:type="dxa"/>
            <w:vAlign w:val="center"/>
          </w:tcPr>
          <w:p w14:paraId="1C4F6ACE"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Показник</w:t>
            </w:r>
          </w:p>
        </w:tc>
        <w:tc>
          <w:tcPr>
            <w:tcW w:w="1350" w:type="dxa"/>
            <w:vAlign w:val="center"/>
          </w:tcPr>
          <w:p w14:paraId="2DC1124A"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2021</w:t>
            </w:r>
          </w:p>
        </w:tc>
        <w:tc>
          <w:tcPr>
            <w:tcW w:w="1378" w:type="dxa"/>
            <w:vAlign w:val="center"/>
          </w:tcPr>
          <w:p w14:paraId="62E77639"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2022</w:t>
            </w:r>
          </w:p>
        </w:tc>
        <w:tc>
          <w:tcPr>
            <w:tcW w:w="1322" w:type="dxa"/>
            <w:vAlign w:val="center"/>
          </w:tcPr>
          <w:p w14:paraId="64AF64A3"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2023</w:t>
            </w:r>
          </w:p>
        </w:tc>
        <w:tc>
          <w:tcPr>
            <w:tcW w:w="1350" w:type="dxa"/>
            <w:vAlign w:val="center"/>
          </w:tcPr>
          <w:p w14:paraId="37B4ABB0"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2024</w:t>
            </w:r>
          </w:p>
        </w:tc>
        <w:tc>
          <w:tcPr>
            <w:tcW w:w="1306" w:type="dxa"/>
            <w:vAlign w:val="center"/>
          </w:tcPr>
          <w:p w14:paraId="292B5D0D"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2025</w:t>
            </w:r>
          </w:p>
        </w:tc>
      </w:tr>
      <w:tr w:rsidR="00034DAE" w:rsidRPr="00034DAE" w14:paraId="58E031DD" w14:textId="77777777" w:rsidTr="0038527C">
        <w:trPr>
          <w:cantSplit/>
          <w:jc w:val="center"/>
        </w:trPr>
        <w:tc>
          <w:tcPr>
            <w:tcW w:w="3137" w:type="dxa"/>
            <w:vAlign w:val="center"/>
          </w:tcPr>
          <w:p w14:paraId="568EBFE3"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Довгострокові зобов’язання, тис. грн</w:t>
            </w:r>
          </w:p>
        </w:tc>
        <w:tc>
          <w:tcPr>
            <w:tcW w:w="1350" w:type="dxa"/>
            <w:vAlign w:val="center"/>
          </w:tcPr>
          <w:p w14:paraId="3D644B32"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9 198 089</w:t>
            </w:r>
          </w:p>
        </w:tc>
        <w:tc>
          <w:tcPr>
            <w:tcW w:w="1378" w:type="dxa"/>
            <w:vAlign w:val="center"/>
          </w:tcPr>
          <w:p w14:paraId="4BA58DF0"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5 270 071</w:t>
            </w:r>
          </w:p>
        </w:tc>
        <w:tc>
          <w:tcPr>
            <w:tcW w:w="1322" w:type="dxa"/>
            <w:vAlign w:val="center"/>
          </w:tcPr>
          <w:p w14:paraId="294302AF"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2 632 816</w:t>
            </w:r>
          </w:p>
        </w:tc>
        <w:tc>
          <w:tcPr>
            <w:tcW w:w="1350" w:type="dxa"/>
            <w:vAlign w:val="center"/>
          </w:tcPr>
          <w:p w14:paraId="0ACACCE4"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5 386 946</w:t>
            </w:r>
          </w:p>
        </w:tc>
        <w:tc>
          <w:tcPr>
            <w:tcW w:w="1306" w:type="dxa"/>
            <w:vAlign w:val="center"/>
          </w:tcPr>
          <w:p w14:paraId="21230E16"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4 365 600</w:t>
            </w:r>
          </w:p>
        </w:tc>
      </w:tr>
      <w:tr w:rsidR="00034DAE" w:rsidRPr="00034DAE" w14:paraId="5F26FA1B" w14:textId="77777777" w:rsidTr="0038527C">
        <w:trPr>
          <w:cantSplit/>
          <w:jc w:val="center"/>
        </w:trPr>
        <w:tc>
          <w:tcPr>
            <w:tcW w:w="3137" w:type="dxa"/>
            <w:vAlign w:val="center"/>
          </w:tcPr>
          <w:p w14:paraId="2BE5DD41"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Поточні зобов’язання, тис. грн</w:t>
            </w:r>
          </w:p>
        </w:tc>
        <w:tc>
          <w:tcPr>
            <w:tcW w:w="1350" w:type="dxa"/>
            <w:vAlign w:val="center"/>
          </w:tcPr>
          <w:p w14:paraId="2C65C4A8"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34 947 167</w:t>
            </w:r>
          </w:p>
        </w:tc>
        <w:tc>
          <w:tcPr>
            <w:tcW w:w="1378" w:type="dxa"/>
            <w:vAlign w:val="center"/>
          </w:tcPr>
          <w:p w14:paraId="573623CB"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34 439 110</w:t>
            </w:r>
          </w:p>
        </w:tc>
        <w:tc>
          <w:tcPr>
            <w:tcW w:w="1322" w:type="dxa"/>
            <w:vAlign w:val="center"/>
          </w:tcPr>
          <w:p w14:paraId="5307F684"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51 914 180</w:t>
            </w:r>
          </w:p>
        </w:tc>
        <w:tc>
          <w:tcPr>
            <w:tcW w:w="1350" w:type="dxa"/>
            <w:vAlign w:val="center"/>
          </w:tcPr>
          <w:p w14:paraId="738902A3"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45 867 206</w:t>
            </w:r>
          </w:p>
        </w:tc>
        <w:tc>
          <w:tcPr>
            <w:tcW w:w="1306" w:type="dxa"/>
            <w:vAlign w:val="center"/>
          </w:tcPr>
          <w:p w14:paraId="6A371B80"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59 515 491</w:t>
            </w:r>
          </w:p>
        </w:tc>
      </w:tr>
      <w:tr w:rsidR="00034DAE" w:rsidRPr="00034DAE" w14:paraId="556A446F" w14:textId="77777777" w:rsidTr="0038527C">
        <w:trPr>
          <w:cantSplit/>
          <w:jc w:val="center"/>
        </w:trPr>
        <w:tc>
          <w:tcPr>
            <w:tcW w:w="3137" w:type="dxa"/>
            <w:vAlign w:val="center"/>
          </w:tcPr>
          <w:p w14:paraId="7555BA44"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Частка довгострокових зобов’язань у борговому капіталі, %</w:t>
            </w:r>
          </w:p>
        </w:tc>
        <w:tc>
          <w:tcPr>
            <w:tcW w:w="1350" w:type="dxa"/>
            <w:vAlign w:val="center"/>
          </w:tcPr>
          <w:p w14:paraId="74D7C872"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20,84</w:t>
            </w:r>
          </w:p>
        </w:tc>
        <w:tc>
          <w:tcPr>
            <w:tcW w:w="1378" w:type="dxa"/>
            <w:vAlign w:val="center"/>
          </w:tcPr>
          <w:p w14:paraId="1531C676"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13,27</w:t>
            </w:r>
          </w:p>
        </w:tc>
        <w:tc>
          <w:tcPr>
            <w:tcW w:w="1322" w:type="dxa"/>
            <w:vAlign w:val="center"/>
          </w:tcPr>
          <w:p w14:paraId="319758E3"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4,83</w:t>
            </w:r>
          </w:p>
        </w:tc>
        <w:tc>
          <w:tcPr>
            <w:tcW w:w="1350" w:type="dxa"/>
            <w:vAlign w:val="center"/>
          </w:tcPr>
          <w:p w14:paraId="1639C2E6"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10,51</w:t>
            </w:r>
          </w:p>
        </w:tc>
        <w:tc>
          <w:tcPr>
            <w:tcW w:w="1306" w:type="dxa"/>
            <w:vAlign w:val="center"/>
          </w:tcPr>
          <w:p w14:paraId="40F6C181"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6,83</w:t>
            </w:r>
          </w:p>
        </w:tc>
      </w:tr>
      <w:tr w:rsidR="00034DAE" w:rsidRPr="00034DAE" w14:paraId="661469A1" w14:textId="77777777" w:rsidTr="0038527C">
        <w:trPr>
          <w:cantSplit/>
          <w:jc w:val="center"/>
        </w:trPr>
        <w:tc>
          <w:tcPr>
            <w:tcW w:w="3137" w:type="dxa"/>
            <w:vAlign w:val="center"/>
          </w:tcPr>
          <w:p w14:paraId="68D0369B"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Частка поточних зобов’язань у борговому капіталі, %</w:t>
            </w:r>
          </w:p>
        </w:tc>
        <w:tc>
          <w:tcPr>
            <w:tcW w:w="1350" w:type="dxa"/>
            <w:vAlign w:val="center"/>
          </w:tcPr>
          <w:p w14:paraId="16CBC1CF"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79,16</w:t>
            </w:r>
          </w:p>
        </w:tc>
        <w:tc>
          <w:tcPr>
            <w:tcW w:w="1378" w:type="dxa"/>
            <w:vAlign w:val="center"/>
          </w:tcPr>
          <w:p w14:paraId="21D6F273"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86,73</w:t>
            </w:r>
          </w:p>
        </w:tc>
        <w:tc>
          <w:tcPr>
            <w:tcW w:w="1322" w:type="dxa"/>
            <w:vAlign w:val="center"/>
          </w:tcPr>
          <w:p w14:paraId="4E1FEDDC"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95,17</w:t>
            </w:r>
          </w:p>
        </w:tc>
        <w:tc>
          <w:tcPr>
            <w:tcW w:w="1350" w:type="dxa"/>
            <w:vAlign w:val="center"/>
          </w:tcPr>
          <w:p w14:paraId="39F4E0B9"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89,49</w:t>
            </w:r>
          </w:p>
        </w:tc>
        <w:tc>
          <w:tcPr>
            <w:tcW w:w="1306" w:type="dxa"/>
            <w:vAlign w:val="center"/>
          </w:tcPr>
          <w:p w14:paraId="025DDDD8" w14:textId="77777777" w:rsidR="00034DAE" w:rsidRPr="00034DAE" w:rsidRDefault="00034DAE" w:rsidP="00034DAE">
            <w:pPr>
              <w:spacing w:after="0" w:line="280" w:lineRule="exact"/>
              <w:jc w:val="center"/>
              <w:rPr>
                <w:rFonts w:ascii="Times New Roman" w:eastAsia="Times New Roman" w:hAnsi="Times New Roman" w:cs="Times New Roman"/>
                <w:kern w:val="0"/>
                <w:lang w:val="uk-UA"/>
                <w14:ligatures w14:val="none"/>
              </w:rPr>
            </w:pPr>
            <w:r w:rsidRPr="00034DAE">
              <w:rPr>
                <w:rFonts w:ascii="Times New Roman" w:eastAsia="Times New Roman" w:hAnsi="Times New Roman" w:cs="Times New Roman"/>
                <w:kern w:val="0"/>
                <w:lang w:val="uk-UA"/>
                <w14:ligatures w14:val="none"/>
              </w:rPr>
              <w:t>93,17</w:t>
            </w:r>
          </w:p>
        </w:tc>
      </w:tr>
    </w:tbl>
    <w:p w14:paraId="38252E3E" w14:textId="77777777" w:rsidR="00034DAE" w:rsidRPr="00034DAE" w:rsidRDefault="00034DAE" w:rsidP="00034DAE">
      <w:pPr>
        <w:spacing w:after="200" w:line="360" w:lineRule="auto"/>
        <w:rPr>
          <w:rFonts w:ascii="Times New Roman" w:eastAsia="Times New Roman" w:hAnsi="Times New Roman" w:cs="Times New Roman"/>
          <w:i/>
          <w:kern w:val="0"/>
          <w:szCs w:val="22"/>
          <w:lang w:val="uk-UA"/>
          <w14:ligatures w14:val="none"/>
        </w:rPr>
      </w:pPr>
      <w:r w:rsidRPr="00034DAE">
        <w:rPr>
          <w:rFonts w:ascii="Times New Roman" w:eastAsia="Times New Roman" w:hAnsi="Times New Roman" w:cs="Times New Roman"/>
          <w:i/>
          <w:kern w:val="0"/>
          <w:szCs w:val="22"/>
          <w:lang w:val="uk-UA"/>
          <w14:ligatures w14:val="none"/>
        </w:rPr>
        <w:t>Джерело: розраховано автором на основі даних балансу підприємства [5].</w:t>
      </w:r>
    </w:p>
    <w:p w14:paraId="056BC875" w14:textId="77777777" w:rsidR="00034DAE" w:rsidRP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Дані табл. 2.5 та рис. 2.4 підтверджують погіршення строкової структури боргу. Частка довгострокових зобов’язань у борговому капіталі зменшилася з 20,84% у 2021 р. до 6,83% у 2025 р., тоді як частка поточних зобов’язань зросла до 93,17%. Це свідчить про концентрацію фінансового навантаження у короткостроковому періоді. Для підприємства така ситуація є ризиковою, оскільки навіть за наявності значних обсягів реалізації воно залежить від швидкості обороту коштів, розрахунків із контрагентами та можливості продовження кредитних ліній.</w:t>
      </w:r>
    </w:p>
    <w:p w14:paraId="0FE66A9C" w14:textId="159499AC" w:rsidR="00D10E76" w:rsidRPr="00034DAE" w:rsidRDefault="00D10E76" w:rsidP="00D10E76">
      <w:pPr>
        <w:spacing w:after="200" w:line="360" w:lineRule="auto"/>
        <w:rPr>
          <w:rFonts w:ascii="Times New Roman" w:eastAsia="Times New Roman" w:hAnsi="Times New Roman" w:cs="Times New Roman"/>
          <w:kern w:val="0"/>
          <w:sz w:val="28"/>
          <w:szCs w:val="28"/>
          <w:lang w:val="uk-UA"/>
          <w14:ligatures w14:val="none"/>
        </w:rPr>
      </w:pPr>
      <w:r w:rsidRPr="00D10E76">
        <w:rPr>
          <w:rFonts w:ascii="Times New Roman" w:eastAsia="Times New Roman" w:hAnsi="Times New Roman" w:cs="Times New Roman"/>
          <w:i/>
          <w:iCs/>
          <w:kern w:val="0"/>
          <w:sz w:val="28"/>
          <w:szCs w:val="28"/>
          <w:lang w:val="uk-UA"/>
          <w14:ligatures w14:val="none"/>
        </w:rPr>
        <w:t>Рисунок 2.4</w:t>
      </w:r>
      <w:r w:rsidRPr="00034DAE">
        <w:rPr>
          <w:rFonts w:ascii="Times New Roman" w:eastAsia="Times New Roman" w:hAnsi="Times New Roman" w:cs="Times New Roman"/>
          <w:kern w:val="0"/>
          <w:sz w:val="28"/>
          <w:szCs w:val="28"/>
          <w:lang w:val="uk-UA"/>
          <w14:ligatures w14:val="none"/>
        </w:rPr>
        <w:t xml:space="preserve"> Структура боргового капіталу ПрАТ «МХП» у 2021-2025 рр., %</w:t>
      </w:r>
    </w:p>
    <w:p w14:paraId="005FCD07" w14:textId="77777777" w:rsidR="00034DAE" w:rsidRPr="00034DAE" w:rsidRDefault="00034DAE" w:rsidP="00D10E76">
      <w:pPr>
        <w:spacing w:after="0" w:line="240" w:lineRule="auto"/>
        <w:jc w:val="center"/>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noProof/>
          <w:kern w:val="0"/>
          <w:sz w:val="28"/>
          <w:szCs w:val="22"/>
          <w14:ligatures w14:val="none"/>
        </w:rPr>
        <w:drawing>
          <wp:inline distT="0" distB="0" distL="0" distR="0" wp14:anchorId="41C6C437" wp14:editId="3304D571">
            <wp:extent cx="4295775" cy="234189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4_debt_structure.png"/>
                    <pic:cNvPicPr/>
                  </pic:nvPicPr>
                  <pic:blipFill>
                    <a:blip r:embed="rId22"/>
                    <a:stretch>
                      <a:fillRect/>
                    </a:stretch>
                  </pic:blipFill>
                  <pic:spPr>
                    <a:xfrm>
                      <a:off x="0" y="0"/>
                      <a:ext cx="4336337" cy="2364012"/>
                    </a:xfrm>
                    <a:prstGeom prst="rect">
                      <a:avLst/>
                    </a:prstGeom>
                  </pic:spPr>
                </pic:pic>
              </a:graphicData>
            </a:graphic>
          </wp:inline>
        </w:drawing>
      </w:r>
    </w:p>
    <w:p w14:paraId="7433EE6F"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побудовано автором на основі даних фінансової звітності підприємства [5].</w:t>
      </w:r>
    </w:p>
    <w:p w14:paraId="074F00DA" w14:textId="5B7D174E"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D10E76">
        <w:rPr>
          <w:rFonts w:ascii="Times New Roman" w:eastAsia="Times New Roman" w:hAnsi="Times New Roman" w:cs="Times New Roman"/>
          <w:bCs/>
          <w:i/>
          <w:iCs/>
          <w:kern w:val="0"/>
          <w:sz w:val="28"/>
          <w:szCs w:val="28"/>
          <w:lang w:val="uk-UA"/>
          <w14:ligatures w14:val="none"/>
        </w:rPr>
        <w:lastRenderedPageBreak/>
        <w:t>Таблиця 2.6</w:t>
      </w:r>
      <w:r w:rsidRPr="00034DAE">
        <w:rPr>
          <w:rFonts w:ascii="Times New Roman" w:eastAsia="Times New Roman" w:hAnsi="Times New Roman" w:cs="Times New Roman"/>
          <w:bCs/>
          <w:kern w:val="0"/>
          <w:sz w:val="28"/>
          <w:szCs w:val="28"/>
          <w:lang w:val="uk-UA"/>
          <w14:ligatures w14:val="none"/>
        </w:rPr>
        <w:t xml:space="preserve"> Абсолютні показники фінансової стійкості ПрАТ «МХП» у 2021-2025 рр., тис. грн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2"/>
        <w:gridCol w:w="1415"/>
        <w:gridCol w:w="1376"/>
        <w:gridCol w:w="1435"/>
        <w:gridCol w:w="1384"/>
        <w:gridCol w:w="1378"/>
      </w:tblGrid>
      <w:tr w:rsidR="00034DAE" w:rsidRPr="00034DAE" w14:paraId="1F7BD4AD" w14:textId="77777777" w:rsidTr="0038527C">
        <w:trPr>
          <w:cantSplit/>
          <w:jc w:val="center"/>
        </w:trPr>
        <w:tc>
          <w:tcPr>
            <w:tcW w:w="2428" w:type="dxa"/>
            <w:vAlign w:val="center"/>
          </w:tcPr>
          <w:p w14:paraId="7CE06DA7"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Показник</w:t>
            </w:r>
          </w:p>
        </w:tc>
        <w:tc>
          <w:tcPr>
            <w:tcW w:w="1507" w:type="dxa"/>
            <w:vAlign w:val="center"/>
          </w:tcPr>
          <w:p w14:paraId="48DBA44A"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2021</w:t>
            </w:r>
          </w:p>
        </w:tc>
        <w:tc>
          <w:tcPr>
            <w:tcW w:w="1463" w:type="dxa"/>
            <w:vAlign w:val="center"/>
          </w:tcPr>
          <w:p w14:paraId="2D3A9834"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2022</w:t>
            </w:r>
          </w:p>
        </w:tc>
        <w:tc>
          <w:tcPr>
            <w:tcW w:w="1530" w:type="dxa"/>
            <w:vAlign w:val="center"/>
          </w:tcPr>
          <w:p w14:paraId="3BEDDD41"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2023</w:t>
            </w:r>
          </w:p>
        </w:tc>
        <w:tc>
          <w:tcPr>
            <w:tcW w:w="1472" w:type="dxa"/>
            <w:vAlign w:val="center"/>
          </w:tcPr>
          <w:p w14:paraId="2F4DE2B4"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2024</w:t>
            </w:r>
          </w:p>
        </w:tc>
        <w:tc>
          <w:tcPr>
            <w:tcW w:w="1465" w:type="dxa"/>
            <w:vAlign w:val="center"/>
          </w:tcPr>
          <w:p w14:paraId="59FECFEE"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2025</w:t>
            </w:r>
          </w:p>
        </w:tc>
      </w:tr>
      <w:tr w:rsidR="00034DAE" w:rsidRPr="00034DAE" w14:paraId="0EC89AF3" w14:textId="77777777" w:rsidTr="0038527C">
        <w:trPr>
          <w:cantSplit/>
          <w:jc w:val="center"/>
        </w:trPr>
        <w:tc>
          <w:tcPr>
            <w:tcW w:w="2428" w:type="dxa"/>
            <w:vAlign w:val="center"/>
          </w:tcPr>
          <w:p w14:paraId="6C9AA3F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Власний капітал</w:t>
            </w:r>
          </w:p>
        </w:tc>
        <w:tc>
          <w:tcPr>
            <w:tcW w:w="1507" w:type="dxa"/>
            <w:vAlign w:val="center"/>
          </w:tcPr>
          <w:p w14:paraId="0390767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(9 693 187)</w:t>
            </w:r>
          </w:p>
        </w:tc>
        <w:tc>
          <w:tcPr>
            <w:tcW w:w="1463" w:type="dxa"/>
            <w:vAlign w:val="center"/>
          </w:tcPr>
          <w:p w14:paraId="581DC7A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(7 159 850)</w:t>
            </w:r>
          </w:p>
        </w:tc>
        <w:tc>
          <w:tcPr>
            <w:tcW w:w="1530" w:type="dxa"/>
            <w:vAlign w:val="center"/>
          </w:tcPr>
          <w:p w14:paraId="0981981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(7 921 328)</w:t>
            </w:r>
          </w:p>
        </w:tc>
        <w:tc>
          <w:tcPr>
            <w:tcW w:w="1472" w:type="dxa"/>
            <w:vAlign w:val="center"/>
          </w:tcPr>
          <w:p w14:paraId="4BB4108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(6 647 389)</w:t>
            </w:r>
          </w:p>
        </w:tc>
        <w:tc>
          <w:tcPr>
            <w:tcW w:w="1465" w:type="dxa"/>
            <w:vAlign w:val="center"/>
          </w:tcPr>
          <w:p w14:paraId="55EA0B8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(7 363 759)</w:t>
            </w:r>
          </w:p>
        </w:tc>
      </w:tr>
      <w:tr w:rsidR="00034DAE" w:rsidRPr="00034DAE" w14:paraId="03BD530F" w14:textId="77777777" w:rsidTr="0038527C">
        <w:trPr>
          <w:cantSplit/>
          <w:jc w:val="center"/>
        </w:trPr>
        <w:tc>
          <w:tcPr>
            <w:tcW w:w="2428" w:type="dxa"/>
            <w:vAlign w:val="center"/>
          </w:tcPr>
          <w:p w14:paraId="40ED278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Необоротні активи</w:t>
            </w:r>
          </w:p>
        </w:tc>
        <w:tc>
          <w:tcPr>
            <w:tcW w:w="1507" w:type="dxa"/>
            <w:vAlign w:val="center"/>
          </w:tcPr>
          <w:p w14:paraId="651167C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14 093 391</w:t>
            </w:r>
          </w:p>
        </w:tc>
        <w:tc>
          <w:tcPr>
            <w:tcW w:w="1463" w:type="dxa"/>
            <w:vAlign w:val="center"/>
          </w:tcPr>
          <w:p w14:paraId="67C787B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17 627 431</w:t>
            </w:r>
          </w:p>
        </w:tc>
        <w:tc>
          <w:tcPr>
            <w:tcW w:w="1530" w:type="dxa"/>
            <w:vAlign w:val="center"/>
          </w:tcPr>
          <w:p w14:paraId="6CAFA2A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21 640 149</w:t>
            </w:r>
          </w:p>
        </w:tc>
        <w:tc>
          <w:tcPr>
            <w:tcW w:w="1472" w:type="dxa"/>
            <w:vAlign w:val="center"/>
          </w:tcPr>
          <w:p w14:paraId="28FF823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25 516 626</w:t>
            </w:r>
          </w:p>
        </w:tc>
        <w:tc>
          <w:tcPr>
            <w:tcW w:w="1465" w:type="dxa"/>
            <w:vAlign w:val="center"/>
          </w:tcPr>
          <w:p w14:paraId="6D34200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24 156 989</w:t>
            </w:r>
          </w:p>
        </w:tc>
      </w:tr>
      <w:tr w:rsidR="00034DAE" w:rsidRPr="00034DAE" w14:paraId="252C3D6E" w14:textId="77777777" w:rsidTr="0038527C">
        <w:trPr>
          <w:cantSplit/>
          <w:jc w:val="center"/>
        </w:trPr>
        <w:tc>
          <w:tcPr>
            <w:tcW w:w="2428" w:type="dxa"/>
            <w:vAlign w:val="center"/>
          </w:tcPr>
          <w:p w14:paraId="1128280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Власні оборотні кошти</w:t>
            </w:r>
          </w:p>
        </w:tc>
        <w:tc>
          <w:tcPr>
            <w:tcW w:w="1507" w:type="dxa"/>
            <w:vAlign w:val="center"/>
          </w:tcPr>
          <w:p w14:paraId="4C93D27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(23 786 578)</w:t>
            </w:r>
          </w:p>
        </w:tc>
        <w:tc>
          <w:tcPr>
            <w:tcW w:w="1463" w:type="dxa"/>
            <w:vAlign w:val="center"/>
          </w:tcPr>
          <w:p w14:paraId="5DFDA46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(24 787 281)</w:t>
            </w:r>
          </w:p>
        </w:tc>
        <w:tc>
          <w:tcPr>
            <w:tcW w:w="1530" w:type="dxa"/>
            <w:vAlign w:val="center"/>
          </w:tcPr>
          <w:p w14:paraId="6698CB5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(29 561 477)</w:t>
            </w:r>
          </w:p>
        </w:tc>
        <w:tc>
          <w:tcPr>
            <w:tcW w:w="1472" w:type="dxa"/>
            <w:vAlign w:val="center"/>
          </w:tcPr>
          <w:p w14:paraId="0EBDFD9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(32 164 015)</w:t>
            </w:r>
          </w:p>
        </w:tc>
        <w:tc>
          <w:tcPr>
            <w:tcW w:w="1465" w:type="dxa"/>
            <w:vAlign w:val="center"/>
          </w:tcPr>
          <w:p w14:paraId="29B523D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(31 520 748)</w:t>
            </w:r>
          </w:p>
        </w:tc>
      </w:tr>
      <w:tr w:rsidR="00034DAE" w:rsidRPr="00034DAE" w14:paraId="7F9B986F" w14:textId="77777777" w:rsidTr="0038527C">
        <w:trPr>
          <w:cantSplit/>
          <w:jc w:val="center"/>
        </w:trPr>
        <w:tc>
          <w:tcPr>
            <w:tcW w:w="2428" w:type="dxa"/>
            <w:vAlign w:val="center"/>
          </w:tcPr>
          <w:p w14:paraId="2D3D6E6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Власні та довгострокові джерела фінансування запасів</w:t>
            </w:r>
          </w:p>
        </w:tc>
        <w:tc>
          <w:tcPr>
            <w:tcW w:w="1507" w:type="dxa"/>
            <w:vAlign w:val="center"/>
          </w:tcPr>
          <w:p w14:paraId="28C0CC7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(14 588 489)</w:t>
            </w:r>
          </w:p>
        </w:tc>
        <w:tc>
          <w:tcPr>
            <w:tcW w:w="1463" w:type="dxa"/>
            <w:vAlign w:val="center"/>
          </w:tcPr>
          <w:p w14:paraId="0770DEC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(19 517 210)</w:t>
            </w:r>
          </w:p>
        </w:tc>
        <w:tc>
          <w:tcPr>
            <w:tcW w:w="1530" w:type="dxa"/>
            <w:vAlign w:val="center"/>
          </w:tcPr>
          <w:p w14:paraId="101F413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(26 928 661)</w:t>
            </w:r>
          </w:p>
        </w:tc>
        <w:tc>
          <w:tcPr>
            <w:tcW w:w="1472" w:type="dxa"/>
            <w:vAlign w:val="center"/>
          </w:tcPr>
          <w:p w14:paraId="1A15114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(26 777 069)</w:t>
            </w:r>
          </w:p>
        </w:tc>
        <w:tc>
          <w:tcPr>
            <w:tcW w:w="1465" w:type="dxa"/>
            <w:vAlign w:val="center"/>
          </w:tcPr>
          <w:p w14:paraId="3543A84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(27 155 148)</w:t>
            </w:r>
          </w:p>
        </w:tc>
      </w:tr>
      <w:tr w:rsidR="00034DAE" w:rsidRPr="00034DAE" w14:paraId="73B3F04C" w14:textId="77777777" w:rsidTr="0038527C">
        <w:trPr>
          <w:cantSplit/>
          <w:jc w:val="center"/>
        </w:trPr>
        <w:tc>
          <w:tcPr>
            <w:tcW w:w="2428" w:type="dxa"/>
            <w:vAlign w:val="center"/>
          </w:tcPr>
          <w:p w14:paraId="0F33E91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Основні джерела фінансування запасів</w:t>
            </w:r>
          </w:p>
        </w:tc>
        <w:tc>
          <w:tcPr>
            <w:tcW w:w="1507" w:type="dxa"/>
            <w:vAlign w:val="center"/>
          </w:tcPr>
          <w:p w14:paraId="5580E5B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(14 588 489)</w:t>
            </w:r>
          </w:p>
        </w:tc>
        <w:tc>
          <w:tcPr>
            <w:tcW w:w="1463" w:type="dxa"/>
            <w:vAlign w:val="center"/>
          </w:tcPr>
          <w:p w14:paraId="4CF8EA8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(18 202 292)</w:t>
            </w:r>
          </w:p>
        </w:tc>
        <w:tc>
          <w:tcPr>
            <w:tcW w:w="1530" w:type="dxa"/>
            <w:vAlign w:val="center"/>
          </w:tcPr>
          <w:p w14:paraId="044A297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(25 999 241)</w:t>
            </w:r>
          </w:p>
        </w:tc>
        <w:tc>
          <w:tcPr>
            <w:tcW w:w="1472" w:type="dxa"/>
            <w:vAlign w:val="center"/>
          </w:tcPr>
          <w:p w14:paraId="2C258DB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(26 234 410)</w:t>
            </w:r>
          </w:p>
        </w:tc>
        <w:tc>
          <w:tcPr>
            <w:tcW w:w="1465" w:type="dxa"/>
            <w:vAlign w:val="center"/>
          </w:tcPr>
          <w:p w14:paraId="37B9F33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(25 210 617)</w:t>
            </w:r>
          </w:p>
        </w:tc>
      </w:tr>
      <w:tr w:rsidR="00034DAE" w:rsidRPr="00034DAE" w14:paraId="5ACB7C2C" w14:textId="77777777" w:rsidTr="0038527C">
        <w:trPr>
          <w:cantSplit/>
          <w:jc w:val="center"/>
        </w:trPr>
        <w:tc>
          <w:tcPr>
            <w:tcW w:w="2428" w:type="dxa"/>
            <w:vAlign w:val="center"/>
          </w:tcPr>
          <w:p w14:paraId="59168EB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Запаси</w:t>
            </w:r>
          </w:p>
        </w:tc>
        <w:tc>
          <w:tcPr>
            <w:tcW w:w="1507" w:type="dxa"/>
            <w:vAlign w:val="center"/>
          </w:tcPr>
          <w:p w14:paraId="516DED1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495 513</w:t>
            </w:r>
          </w:p>
        </w:tc>
        <w:tc>
          <w:tcPr>
            <w:tcW w:w="1463" w:type="dxa"/>
            <w:vAlign w:val="center"/>
          </w:tcPr>
          <w:p w14:paraId="012DEA7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500 040</w:t>
            </w:r>
          </w:p>
        </w:tc>
        <w:tc>
          <w:tcPr>
            <w:tcW w:w="1530" w:type="dxa"/>
            <w:vAlign w:val="center"/>
          </w:tcPr>
          <w:p w14:paraId="5989BAC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1 353 719</w:t>
            </w:r>
          </w:p>
        </w:tc>
        <w:tc>
          <w:tcPr>
            <w:tcW w:w="1472" w:type="dxa"/>
            <w:vAlign w:val="center"/>
          </w:tcPr>
          <w:p w14:paraId="13CEC6A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1 017 927</w:t>
            </w:r>
          </w:p>
        </w:tc>
        <w:tc>
          <w:tcPr>
            <w:tcW w:w="1465" w:type="dxa"/>
            <w:vAlign w:val="center"/>
          </w:tcPr>
          <w:p w14:paraId="7EA6A9C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2 501 994</w:t>
            </w:r>
          </w:p>
        </w:tc>
      </w:tr>
      <w:tr w:rsidR="00034DAE" w:rsidRPr="00034DAE" w14:paraId="5E50F838" w14:textId="77777777" w:rsidTr="0038527C">
        <w:trPr>
          <w:cantSplit/>
          <w:jc w:val="center"/>
        </w:trPr>
        <w:tc>
          <w:tcPr>
            <w:tcW w:w="2428" w:type="dxa"/>
            <w:vAlign w:val="center"/>
          </w:tcPr>
          <w:p w14:paraId="4B67983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Надлишок / нестача власних оборотних коштів</w:t>
            </w:r>
          </w:p>
        </w:tc>
        <w:tc>
          <w:tcPr>
            <w:tcW w:w="1507" w:type="dxa"/>
            <w:vAlign w:val="center"/>
          </w:tcPr>
          <w:p w14:paraId="6046ABC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(24 282 091)</w:t>
            </w:r>
          </w:p>
        </w:tc>
        <w:tc>
          <w:tcPr>
            <w:tcW w:w="1463" w:type="dxa"/>
            <w:vAlign w:val="center"/>
          </w:tcPr>
          <w:p w14:paraId="1239B80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(25 287 321)</w:t>
            </w:r>
          </w:p>
        </w:tc>
        <w:tc>
          <w:tcPr>
            <w:tcW w:w="1530" w:type="dxa"/>
            <w:vAlign w:val="center"/>
          </w:tcPr>
          <w:p w14:paraId="4B56D01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(30 915 196)</w:t>
            </w:r>
          </w:p>
        </w:tc>
        <w:tc>
          <w:tcPr>
            <w:tcW w:w="1472" w:type="dxa"/>
            <w:vAlign w:val="center"/>
          </w:tcPr>
          <w:p w14:paraId="5C7A0ED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(33 181 942)</w:t>
            </w:r>
          </w:p>
        </w:tc>
        <w:tc>
          <w:tcPr>
            <w:tcW w:w="1465" w:type="dxa"/>
            <w:vAlign w:val="center"/>
          </w:tcPr>
          <w:p w14:paraId="5198646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(34 022 742)</w:t>
            </w:r>
          </w:p>
        </w:tc>
      </w:tr>
      <w:tr w:rsidR="00034DAE" w:rsidRPr="00034DAE" w14:paraId="2878730B" w14:textId="77777777" w:rsidTr="0038527C">
        <w:trPr>
          <w:cantSplit/>
          <w:jc w:val="center"/>
        </w:trPr>
        <w:tc>
          <w:tcPr>
            <w:tcW w:w="2428" w:type="dxa"/>
            <w:vAlign w:val="center"/>
          </w:tcPr>
          <w:p w14:paraId="634F61A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Надлишок / нестача власних і довгострокових джерел</w:t>
            </w:r>
          </w:p>
        </w:tc>
        <w:tc>
          <w:tcPr>
            <w:tcW w:w="1507" w:type="dxa"/>
            <w:vAlign w:val="center"/>
          </w:tcPr>
          <w:p w14:paraId="7761E6F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(15 084 002)</w:t>
            </w:r>
          </w:p>
        </w:tc>
        <w:tc>
          <w:tcPr>
            <w:tcW w:w="1463" w:type="dxa"/>
            <w:vAlign w:val="center"/>
          </w:tcPr>
          <w:p w14:paraId="01E6340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(20 017 250)</w:t>
            </w:r>
          </w:p>
        </w:tc>
        <w:tc>
          <w:tcPr>
            <w:tcW w:w="1530" w:type="dxa"/>
            <w:vAlign w:val="center"/>
          </w:tcPr>
          <w:p w14:paraId="776791B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(28 282 380)</w:t>
            </w:r>
          </w:p>
        </w:tc>
        <w:tc>
          <w:tcPr>
            <w:tcW w:w="1472" w:type="dxa"/>
            <w:vAlign w:val="center"/>
          </w:tcPr>
          <w:p w14:paraId="5B4D0B4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(27 794 996)</w:t>
            </w:r>
          </w:p>
        </w:tc>
        <w:tc>
          <w:tcPr>
            <w:tcW w:w="1465" w:type="dxa"/>
            <w:vAlign w:val="center"/>
          </w:tcPr>
          <w:p w14:paraId="35B62A1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(29 657 142)</w:t>
            </w:r>
          </w:p>
        </w:tc>
      </w:tr>
      <w:tr w:rsidR="00034DAE" w:rsidRPr="00034DAE" w14:paraId="4164A11A" w14:textId="77777777" w:rsidTr="0038527C">
        <w:trPr>
          <w:cantSplit/>
          <w:jc w:val="center"/>
        </w:trPr>
        <w:tc>
          <w:tcPr>
            <w:tcW w:w="2428" w:type="dxa"/>
            <w:vAlign w:val="center"/>
          </w:tcPr>
          <w:p w14:paraId="2FE22E8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Надлишок / нестача основних джерел фінансування запасів</w:t>
            </w:r>
          </w:p>
        </w:tc>
        <w:tc>
          <w:tcPr>
            <w:tcW w:w="1507" w:type="dxa"/>
            <w:vAlign w:val="center"/>
          </w:tcPr>
          <w:p w14:paraId="1320FB5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(15 084 002)</w:t>
            </w:r>
          </w:p>
        </w:tc>
        <w:tc>
          <w:tcPr>
            <w:tcW w:w="1463" w:type="dxa"/>
            <w:vAlign w:val="center"/>
          </w:tcPr>
          <w:p w14:paraId="7356245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(18 702 332)</w:t>
            </w:r>
          </w:p>
        </w:tc>
        <w:tc>
          <w:tcPr>
            <w:tcW w:w="1530" w:type="dxa"/>
            <w:vAlign w:val="center"/>
          </w:tcPr>
          <w:p w14:paraId="4ABC4C1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(27 352 960)</w:t>
            </w:r>
          </w:p>
        </w:tc>
        <w:tc>
          <w:tcPr>
            <w:tcW w:w="1472" w:type="dxa"/>
            <w:vAlign w:val="center"/>
          </w:tcPr>
          <w:p w14:paraId="34BFA9D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(27 252 337)</w:t>
            </w:r>
          </w:p>
        </w:tc>
        <w:tc>
          <w:tcPr>
            <w:tcW w:w="1465" w:type="dxa"/>
            <w:vAlign w:val="center"/>
          </w:tcPr>
          <w:p w14:paraId="37E4037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(27 712 611)</w:t>
            </w:r>
          </w:p>
        </w:tc>
      </w:tr>
    </w:tbl>
    <w:p w14:paraId="4C852BE0"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розраховано автором на основі даних балансу підприємства [5].</w:t>
      </w:r>
    </w:p>
    <w:p w14:paraId="2BF10A84" w14:textId="77777777" w:rsidR="00034DAE" w:rsidRP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Розрахунок абсолютних показників фінансової стійкості показує, що підприємство не має власних оборотних коштів у жодному році аналізу. У 2025 р. їх нестача становила 31,52 млрд грн, а нестача основних джерел фінансування запасів - 27,71 млрд грн. Це означає, що фінансування оборотних активів і запасів здійснюється переважно за рахунок поточних зобов’язань, а не стабільних довгострокових джерел. Такий стан відповідає кризовому типу фінансової стійкості.</w:t>
      </w:r>
    </w:p>
    <w:p w14:paraId="592D3122" w14:textId="4445AE0E"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D10E76">
        <w:rPr>
          <w:rFonts w:ascii="Times New Roman" w:eastAsia="Times New Roman" w:hAnsi="Times New Roman" w:cs="Times New Roman"/>
          <w:bCs/>
          <w:i/>
          <w:iCs/>
          <w:kern w:val="0"/>
          <w:sz w:val="28"/>
          <w:szCs w:val="28"/>
          <w:lang w:val="uk-UA"/>
          <w14:ligatures w14:val="none"/>
        </w:rPr>
        <w:lastRenderedPageBreak/>
        <w:t>Таблиця 2.7</w:t>
      </w:r>
      <w:r w:rsidRPr="00034DAE">
        <w:rPr>
          <w:rFonts w:ascii="Times New Roman" w:eastAsia="Times New Roman" w:hAnsi="Times New Roman" w:cs="Times New Roman"/>
          <w:bCs/>
          <w:kern w:val="0"/>
          <w:sz w:val="28"/>
          <w:szCs w:val="28"/>
          <w:lang w:val="uk-UA"/>
          <w14:ligatures w14:val="none"/>
        </w:rPr>
        <w:t xml:space="preserve"> Відповідність структури фінансування основним правилам фінансової стійкості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35"/>
        <w:gridCol w:w="1020"/>
        <w:gridCol w:w="1020"/>
        <w:gridCol w:w="1020"/>
        <w:gridCol w:w="1020"/>
        <w:gridCol w:w="1020"/>
      </w:tblGrid>
      <w:tr w:rsidR="00034DAE" w:rsidRPr="00034DAE" w14:paraId="28ED2B82" w14:textId="77777777" w:rsidTr="0038527C">
        <w:trPr>
          <w:cantSplit/>
          <w:jc w:val="center"/>
        </w:trPr>
        <w:tc>
          <w:tcPr>
            <w:tcW w:w="2835" w:type="dxa"/>
            <w:vAlign w:val="center"/>
          </w:tcPr>
          <w:p w14:paraId="35C2D49F"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Показник</w:t>
            </w:r>
          </w:p>
        </w:tc>
        <w:tc>
          <w:tcPr>
            <w:tcW w:w="1134" w:type="dxa"/>
            <w:vAlign w:val="center"/>
          </w:tcPr>
          <w:p w14:paraId="0E63A77D"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Норматив</w:t>
            </w:r>
          </w:p>
        </w:tc>
        <w:tc>
          <w:tcPr>
            <w:tcW w:w="1020" w:type="dxa"/>
            <w:vAlign w:val="center"/>
          </w:tcPr>
          <w:p w14:paraId="201D2414"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2021</w:t>
            </w:r>
          </w:p>
        </w:tc>
        <w:tc>
          <w:tcPr>
            <w:tcW w:w="1020" w:type="dxa"/>
            <w:vAlign w:val="center"/>
          </w:tcPr>
          <w:p w14:paraId="18FDD98D"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2022</w:t>
            </w:r>
          </w:p>
        </w:tc>
        <w:tc>
          <w:tcPr>
            <w:tcW w:w="1020" w:type="dxa"/>
            <w:vAlign w:val="center"/>
          </w:tcPr>
          <w:p w14:paraId="5D8FB83C"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2023</w:t>
            </w:r>
          </w:p>
        </w:tc>
        <w:tc>
          <w:tcPr>
            <w:tcW w:w="1020" w:type="dxa"/>
            <w:vAlign w:val="center"/>
          </w:tcPr>
          <w:p w14:paraId="6D9BB09C"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2024</w:t>
            </w:r>
          </w:p>
        </w:tc>
        <w:tc>
          <w:tcPr>
            <w:tcW w:w="1020" w:type="dxa"/>
            <w:vAlign w:val="center"/>
          </w:tcPr>
          <w:p w14:paraId="08D33036"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2025</w:t>
            </w:r>
          </w:p>
        </w:tc>
      </w:tr>
      <w:tr w:rsidR="00034DAE" w:rsidRPr="00034DAE" w14:paraId="7CF67891" w14:textId="77777777" w:rsidTr="0038527C">
        <w:trPr>
          <w:cantSplit/>
          <w:jc w:val="center"/>
        </w:trPr>
        <w:tc>
          <w:tcPr>
            <w:tcW w:w="2835" w:type="dxa"/>
            <w:vAlign w:val="center"/>
          </w:tcPr>
          <w:p w14:paraId="2DAAF44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Покриття необоротних активів постійним капіталом</w:t>
            </w:r>
          </w:p>
        </w:tc>
        <w:tc>
          <w:tcPr>
            <w:tcW w:w="1134" w:type="dxa"/>
            <w:vAlign w:val="center"/>
          </w:tcPr>
          <w:p w14:paraId="126AA17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&gt;= 1</w:t>
            </w:r>
          </w:p>
        </w:tc>
        <w:tc>
          <w:tcPr>
            <w:tcW w:w="1020" w:type="dxa"/>
            <w:vAlign w:val="center"/>
          </w:tcPr>
          <w:p w14:paraId="1FC0F8E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(0,04)</w:t>
            </w:r>
          </w:p>
        </w:tc>
        <w:tc>
          <w:tcPr>
            <w:tcW w:w="1020" w:type="dxa"/>
            <w:vAlign w:val="center"/>
          </w:tcPr>
          <w:p w14:paraId="4919388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(0,11)</w:t>
            </w:r>
          </w:p>
        </w:tc>
        <w:tc>
          <w:tcPr>
            <w:tcW w:w="1020" w:type="dxa"/>
            <w:vAlign w:val="center"/>
          </w:tcPr>
          <w:p w14:paraId="679AEDA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(0,24)</w:t>
            </w:r>
          </w:p>
        </w:tc>
        <w:tc>
          <w:tcPr>
            <w:tcW w:w="1020" w:type="dxa"/>
            <w:vAlign w:val="center"/>
          </w:tcPr>
          <w:p w14:paraId="3D9D2D7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(0,05)</w:t>
            </w:r>
          </w:p>
        </w:tc>
        <w:tc>
          <w:tcPr>
            <w:tcW w:w="1020" w:type="dxa"/>
            <w:vAlign w:val="center"/>
          </w:tcPr>
          <w:p w14:paraId="51E5EE5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(0,12)</w:t>
            </w:r>
          </w:p>
        </w:tc>
      </w:tr>
      <w:tr w:rsidR="00034DAE" w:rsidRPr="00034DAE" w14:paraId="132B7EDC" w14:textId="77777777" w:rsidTr="0038527C">
        <w:trPr>
          <w:cantSplit/>
          <w:jc w:val="center"/>
        </w:trPr>
        <w:tc>
          <w:tcPr>
            <w:tcW w:w="2835" w:type="dxa"/>
            <w:vAlign w:val="center"/>
          </w:tcPr>
          <w:p w14:paraId="167C4C8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Поточна ліквідність</w:t>
            </w:r>
          </w:p>
        </w:tc>
        <w:tc>
          <w:tcPr>
            <w:tcW w:w="1134" w:type="dxa"/>
            <w:vAlign w:val="center"/>
          </w:tcPr>
          <w:p w14:paraId="398FFE8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&gt;= 1</w:t>
            </w:r>
          </w:p>
        </w:tc>
        <w:tc>
          <w:tcPr>
            <w:tcW w:w="1020" w:type="dxa"/>
            <w:vAlign w:val="center"/>
          </w:tcPr>
          <w:p w14:paraId="6425539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0,58</w:t>
            </w:r>
          </w:p>
        </w:tc>
        <w:tc>
          <w:tcPr>
            <w:tcW w:w="1020" w:type="dxa"/>
            <w:vAlign w:val="center"/>
          </w:tcPr>
          <w:p w14:paraId="0703D48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0,43</w:t>
            </w:r>
          </w:p>
        </w:tc>
        <w:tc>
          <w:tcPr>
            <w:tcW w:w="1020" w:type="dxa"/>
            <w:vAlign w:val="center"/>
          </w:tcPr>
          <w:p w14:paraId="38FD9D6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0,48</w:t>
            </w:r>
          </w:p>
        </w:tc>
        <w:tc>
          <w:tcPr>
            <w:tcW w:w="1020" w:type="dxa"/>
            <w:vAlign w:val="center"/>
          </w:tcPr>
          <w:p w14:paraId="748D62F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0,42</w:t>
            </w:r>
          </w:p>
        </w:tc>
        <w:tc>
          <w:tcPr>
            <w:tcW w:w="1020" w:type="dxa"/>
            <w:vAlign w:val="center"/>
          </w:tcPr>
          <w:p w14:paraId="6F1BA8E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0,54</w:t>
            </w:r>
          </w:p>
        </w:tc>
      </w:tr>
      <w:tr w:rsidR="00034DAE" w:rsidRPr="00034DAE" w14:paraId="45F98C26" w14:textId="77777777" w:rsidTr="0038527C">
        <w:trPr>
          <w:cantSplit/>
          <w:jc w:val="center"/>
        </w:trPr>
        <w:tc>
          <w:tcPr>
            <w:tcW w:w="2835" w:type="dxa"/>
            <w:vAlign w:val="center"/>
          </w:tcPr>
          <w:p w14:paraId="06AE88C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Швидка ліквідність</w:t>
            </w:r>
          </w:p>
        </w:tc>
        <w:tc>
          <w:tcPr>
            <w:tcW w:w="1134" w:type="dxa"/>
            <w:vAlign w:val="center"/>
          </w:tcPr>
          <w:p w14:paraId="70C1FF6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&gt;= 1</w:t>
            </w:r>
          </w:p>
        </w:tc>
        <w:tc>
          <w:tcPr>
            <w:tcW w:w="1020" w:type="dxa"/>
            <w:vAlign w:val="center"/>
          </w:tcPr>
          <w:p w14:paraId="5D6EF1D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0,57</w:t>
            </w:r>
          </w:p>
        </w:tc>
        <w:tc>
          <w:tcPr>
            <w:tcW w:w="1020" w:type="dxa"/>
            <w:vAlign w:val="center"/>
          </w:tcPr>
          <w:p w14:paraId="0440E1E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0,42</w:t>
            </w:r>
          </w:p>
        </w:tc>
        <w:tc>
          <w:tcPr>
            <w:tcW w:w="1020" w:type="dxa"/>
            <w:vAlign w:val="center"/>
          </w:tcPr>
          <w:p w14:paraId="482847F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0,46</w:t>
            </w:r>
          </w:p>
        </w:tc>
        <w:tc>
          <w:tcPr>
            <w:tcW w:w="1020" w:type="dxa"/>
            <w:vAlign w:val="center"/>
          </w:tcPr>
          <w:p w14:paraId="4C5DCD2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0,39</w:t>
            </w:r>
          </w:p>
        </w:tc>
        <w:tc>
          <w:tcPr>
            <w:tcW w:w="1020" w:type="dxa"/>
            <w:vAlign w:val="center"/>
          </w:tcPr>
          <w:p w14:paraId="45937B9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0,50</w:t>
            </w:r>
          </w:p>
        </w:tc>
      </w:tr>
      <w:tr w:rsidR="00034DAE" w:rsidRPr="00034DAE" w14:paraId="2AB0F7D2" w14:textId="77777777" w:rsidTr="0038527C">
        <w:trPr>
          <w:cantSplit/>
          <w:jc w:val="center"/>
        </w:trPr>
        <w:tc>
          <w:tcPr>
            <w:tcW w:w="2835" w:type="dxa"/>
            <w:vAlign w:val="center"/>
          </w:tcPr>
          <w:p w14:paraId="1182796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Покриття запасів основними джерелами</w:t>
            </w:r>
          </w:p>
        </w:tc>
        <w:tc>
          <w:tcPr>
            <w:tcW w:w="1134" w:type="dxa"/>
            <w:vAlign w:val="center"/>
          </w:tcPr>
          <w:p w14:paraId="557837F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&gt;= 1</w:t>
            </w:r>
          </w:p>
        </w:tc>
        <w:tc>
          <w:tcPr>
            <w:tcW w:w="1020" w:type="dxa"/>
            <w:vAlign w:val="center"/>
          </w:tcPr>
          <w:p w14:paraId="0007C68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(29,44)</w:t>
            </w:r>
          </w:p>
        </w:tc>
        <w:tc>
          <w:tcPr>
            <w:tcW w:w="1020" w:type="dxa"/>
            <w:vAlign w:val="center"/>
          </w:tcPr>
          <w:p w14:paraId="455769E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(36,40)</w:t>
            </w:r>
          </w:p>
        </w:tc>
        <w:tc>
          <w:tcPr>
            <w:tcW w:w="1020" w:type="dxa"/>
            <w:vAlign w:val="center"/>
          </w:tcPr>
          <w:p w14:paraId="4585B1D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(19,21)</w:t>
            </w:r>
          </w:p>
        </w:tc>
        <w:tc>
          <w:tcPr>
            <w:tcW w:w="1020" w:type="dxa"/>
            <w:vAlign w:val="center"/>
          </w:tcPr>
          <w:p w14:paraId="3505133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(25,77)</w:t>
            </w:r>
          </w:p>
        </w:tc>
        <w:tc>
          <w:tcPr>
            <w:tcW w:w="1020" w:type="dxa"/>
            <w:vAlign w:val="center"/>
          </w:tcPr>
          <w:p w14:paraId="1EBF446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(10,08)</w:t>
            </w:r>
          </w:p>
        </w:tc>
      </w:tr>
    </w:tbl>
    <w:p w14:paraId="621FEE2E"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розраховано автором на основі даних балансу підприємства [5].</w:t>
      </w:r>
    </w:p>
    <w:p w14:paraId="7E015211" w14:textId="77777777" w:rsidR="00034DAE" w:rsidRP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Жодне з ключових правил фінансування не виконується. Коефіцієнт поточної ліквідності протягом 2021-2025 рр. перебував нижче нормативного рівня 1, що свідчить про недостатність оборотних активів для покриття поточних зобов’язань. Коефіцієнт швидкої ліквідності також залишається нижчим за норматив, а покриття запасів основними джерелами має від’ємні значення, що підтверджує нестачу стабільних джерел фінансування.</w:t>
      </w:r>
    </w:p>
    <w:p w14:paraId="13B663F1" w14:textId="43800321" w:rsidR="00034DAE" w:rsidRPr="00034DAE" w:rsidRDefault="00034DAE" w:rsidP="00D10E76">
      <w:pPr>
        <w:keepNext/>
        <w:spacing w:after="200" w:line="360" w:lineRule="auto"/>
        <w:jc w:val="center"/>
        <w:rPr>
          <w:rFonts w:ascii="Times New Roman" w:eastAsia="Times New Roman" w:hAnsi="Times New Roman" w:cs="Times New Roman"/>
          <w:bCs/>
          <w:kern w:val="0"/>
          <w:sz w:val="28"/>
          <w:szCs w:val="28"/>
          <w:lang w:val="uk-UA"/>
          <w14:ligatures w14:val="none"/>
        </w:rPr>
      </w:pPr>
      <w:r w:rsidRPr="00D10E76">
        <w:rPr>
          <w:rFonts w:ascii="Times New Roman" w:eastAsia="Times New Roman" w:hAnsi="Times New Roman" w:cs="Times New Roman"/>
          <w:bCs/>
          <w:i/>
          <w:iCs/>
          <w:kern w:val="0"/>
          <w:sz w:val="28"/>
          <w:szCs w:val="28"/>
          <w:lang w:val="uk-UA"/>
          <w14:ligatures w14:val="none"/>
        </w:rPr>
        <w:t>Таблиця 2.8</w:t>
      </w:r>
      <w:r w:rsidRPr="00034DAE">
        <w:rPr>
          <w:rFonts w:ascii="Times New Roman" w:eastAsia="Times New Roman" w:hAnsi="Times New Roman" w:cs="Times New Roman"/>
          <w:bCs/>
          <w:kern w:val="0"/>
          <w:sz w:val="28"/>
          <w:szCs w:val="28"/>
          <w:lang w:val="uk-UA"/>
          <w14:ligatures w14:val="none"/>
        </w:rPr>
        <w:t xml:space="preserve"> Відносні показники структури капіталу та фінансової стійкості ПрАТ «МХП»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881"/>
        <w:gridCol w:w="882"/>
        <w:gridCol w:w="882"/>
        <w:gridCol w:w="882"/>
        <w:gridCol w:w="882"/>
        <w:gridCol w:w="2666"/>
      </w:tblGrid>
      <w:tr w:rsidR="00034DAE" w:rsidRPr="0038527C" w14:paraId="2D0068E9" w14:textId="77777777" w:rsidTr="0038527C">
        <w:trPr>
          <w:cantSplit/>
          <w:jc w:val="center"/>
        </w:trPr>
        <w:tc>
          <w:tcPr>
            <w:tcW w:w="2494" w:type="dxa"/>
            <w:vAlign w:val="center"/>
          </w:tcPr>
          <w:p w14:paraId="5724E180"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Показник</w:t>
            </w:r>
          </w:p>
        </w:tc>
        <w:tc>
          <w:tcPr>
            <w:tcW w:w="907" w:type="dxa"/>
            <w:vAlign w:val="center"/>
          </w:tcPr>
          <w:p w14:paraId="3CEBDA3F"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2021</w:t>
            </w:r>
          </w:p>
        </w:tc>
        <w:tc>
          <w:tcPr>
            <w:tcW w:w="907" w:type="dxa"/>
            <w:vAlign w:val="center"/>
          </w:tcPr>
          <w:p w14:paraId="3F206832"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2022</w:t>
            </w:r>
          </w:p>
        </w:tc>
        <w:tc>
          <w:tcPr>
            <w:tcW w:w="907" w:type="dxa"/>
            <w:vAlign w:val="center"/>
          </w:tcPr>
          <w:p w14:paraId="594A20AD"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2023</w:t>
            </w:r>
          </w:p>
        </w:tc>
        <w:tc>
          <w:tcPr>
            <w:tcW w:w="907" w:type="dxa"/>
            <w:vAlign w:val="center"/>
          </w:tcPr>
          <w:p w14:paraId="0BD476E0"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2024</w:t>
            </w:r>
          </w:p>
        </w:tc>
        <w:tc>
          <w:tcPr>
            <w:tcW w:w="907" w:type="dxa"/>
            <w:vAlign w:val="center"/>
          </w:tcPr>
          <w:p w14:paraId="70E123AC"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2025</w:t>
            </w:r>
          </w:p>
        </w:tc>
        <w:tc>
          <w:tcPr>
            <w:tcW w:w="2835" w:type="dxa"/>
            <w:vAlign w:val="center"/>
          </w:tcPr>
          <w:p w14:paraId="08227573" w14:textId="77777777" w:rsidR="00034DAE" w:rsidRPr="0038527C" w:rsidRDefault="00034DAE" w:rsidP="00034DAE">
            <w:pPr>
              <w:spacing w:after="0" w:line="280" w:lineRule="exact"/>
              <w:jc w:val="center"/>
              <w:rPr>
                <w:rFonts w:ascii="Times New Roman" w:eastAsia="Times New Roman" w:hAnsi="Times New Roman" w:cs="Times New Roman"/>
                <w:bCs/>
                <w:kern w:val="0"/>
                <w:lang w:val="uk-UA"/>
                <w14:ligatures w14:val="none"/>
              </w:rPr>
            </w:pPr>
            <w:r w:rsidRPr="0038527C">
              <w:rPr>
                <w:rFonts w:ascii="Times New Roman" w:eastAsia="Times New Roman" w:hAnsi="Times New Roman" w:cs="Times New Roman"/>
                <w:bCs/>
                <w:kern w:val="0"/>
                <w:lang w:val="uk-UA"/>
                <w14:ligatures w14:val="none"/>
              </w:rPr>
              <w:t>Економічна інтерпретація</w:t>
            </w:r>
          </w:p>
        </w:tc>
      </w:tr>
      <w:tr w:rsidR="00034DAE" w:rsidRPr="00D25E27" w14:paraId="2C141D10" w14:textId="77777777" w:rsidTr="0038527C">
        <w:trPr>
          <w:cantSplit/>
          <w:jc w:val="center"/>
        </w:trPr>
        <w:tc>
          <w:tcPr>
            <w:tcW w:w="2494" w:type="dxa"/>
            <w:vAlign w:val="center"/>
          </w:tcPr>
          <w:p w14:paraId="03C58BF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Коефіцієнт автономії</w:t>
            </w:r>
          </w:p>
        </w:tc>
        <w:tc>
          <w:tcPr>
            <w:tcW w:w="907" w:type="dxa"/>
            <w:vAlign w:val="center"/>
          </w:tcPr>
          <w:p w14:paraId="4C9723A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(0,28)</w:t>
            </w:r>
          </w:p>
        </w:tc>
        <w:tc>
          <w:tcPr>
            <w:tcW w:w="907" w:type="dxa"/>
            <w:vAlign w:val="center"/>
          </w:tcPr>
          <w:p w14:paraId="5D3E80F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(0,22)</w:t>
            </w:r>
          </w:p>
        </w:tc>
        <w:tc>
          <w:tcPr>
            <w:tcW w:w="907" w:type="dxa"/>
            <w:vAlign w:val="center"/>
          </w:tcPr>
          <w:p w14:paraId="41E7A89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(0,17)</w:t>
            </w:r>
          </w:p>
        </w:tc>
        <w:tc>
          <w:tcPr>
            <w:tcW w:w="907" w:type="dxa"/>
            <w:vAlign w:val="center"/>
          </w:tcPr>
          <w:p w14:paraId="6F3C005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(0,15)</w:t>
            </w:r>
          </w:p>
        </w:tc>
        <w:tc>
          <w:tcPr>
            <w:tcW w:w="907" w:type="dxa"/>
            <w:vAlign w:val="center"/>
          </w:tcPr>
          <w:p w14:paraId="6BE63F7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(0,13)</w:t>
            </w:r>
          </w:p>
        </w:tc>
        <w:tc>
          <w:tcPr>
            <w:tcW w:w="2835" w:type="dxa"/>
            <w:vAlign w:val="center"/>
          </w:tcPr>
          <w:p w14:paraId="7B1D3F5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Від’ємний через дефіцит власного капіталу</w:t>
            </w:r>
          </w:p>
        </w:tc>
      </w:tr>
      <w:tr w:rsidR="00034DAE" w:rsidRPr="00034DAE" w14:paraId="701FDD12" w14:textId="77777777" w:rsidTr="0038527C">
        <w:trPr>
          <w:cantSplit/>
          <w:jc w:val="center"/>
        </w:trPr>
        <w:tc>
          <w:tcPr>
            <w:tcW w:w="2494" w:type="dxa"/>
            <w:vAlign w:val="center"/>
          </w:tcPr>
          <w:p w14:paraId="1AABBFA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Коефіцієнт концентрації позикового капіталу</w:t>
            </w:r>
          </w:p>
        </w:tc>
        <w:tc>
          <w:tcPr>
            <w:tcW w:w="907" w:type="dxa"/>
            <w:vAlign w:val="center"/>
          </w:tcPr>
          <w:p w14:paraId="49E48FD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1,28</w:t>
            </w:r>
          </w:p>
        </w:tc>
        <w:tc>
          <w:tcPr>
            <w:tcW w:w="907" w:type="dxa"/>
            <w:vAlign w:val="center"/>
          </w:tcPr>
          <w:p w14:paraId="606FC01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1,22</w:t>
            </w:r>
          </w:p>
        </w:tc>
        <w:tc>
          <w:tcPr>
            <w:tcW w:w="907" w:type="dxa"/>
            <w:vAlign w:val="center"/>
          </w:tcPr>
          <w:p w14:paraId="3A2A068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1,17</w:t>
            </w:r>
          </w:p>
        </w:tc>
        <w:tc>
          <w:tcPr>
            <w:tcW w:w="907" w:type="dxa"/>
            <w:vAlign w:val="center"/>
          </w:tcPr>
          <w:p w14:paraId="79495BC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1,15</w:t>
            </w:r>
          </w:p>
        </w:tc>
        <w:tc>
          <w:tcPr>
            <w:tcW w:w="907" w:type="dxa"/>
            <w:vAlign w:val="center"/>
          </w:tcPr>
          <w:p w14:paraId="0E51FED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1,13</w:t>
            </w:r>
          </w:p>
        </w:tc>
        <w:tc>
          <w:tcPr>
            <w:tcW w:w="2835" w:type="dxa"/>
            <w:vAlign w:val="center"/>
          </w:tcPr>
          <w:p w14:paraId="7AAA3E2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Зобов’язання перевищують активи</w:t>
            </w:r>
          </w:p>
        </w:tc>
      </w:tr>
      <w:tr w:rsidR="00034DAE" w:rsidRPr="00D25E27" w14:paraId="38424C73" w14:textId="77777777" w:rsidTr="0038527C">
        <w:trPr>
          <w:cantSplit/>
          <w:jc w:val="center"/>
        </w:trPr>
        <w:tc>
          <w:tcPr>
            <w:tcW w:w="2494" w:type="dxa"/>
            <w:vAlign w:val="center"/>
          </w:tcPr>
          <w:p w14:paraId="1170F9A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 xml:space="preserve">Коефіцієнт фінансового ризику </w:t>
            </w:r>
            <w:proofErr w:type="spellStart"/>
            <w:r w:rsidRPr="00034DAE">
              <w:rPr>
                <w:rFonts w:ascii="Times New Roman" w:eastAsia="Times New Roman" w:hAnsi="Times New Roman" w:cs="Times New Roman"/>
                <w:bCs/>
                <w:kern w:val="0"/>
                <w:lang w:val="uk-UA"/>
                <w14:ligatures w14:val="none"/>
              </w:rPr>
              <w:t>Debt</w:t>
            </w:r>
            <w:proofErr w:type="spellEnd"/>
            <w:r w:rsidRPr="00034DAE">
              <w:rPr>
                <w:rFonts w:ascii="Times New Roman" w:eastAsia="Times New Roman" w:hAnsi="Times New Roman" w:cs="Times New Roman"/>
                <w:bCs/>
                <w:kern w:val="0"/>
                <w:lang w:val="uk-UA"/>
                <w14:ligatures w14:val="none"/>
              </w:rPr>
              <w:t>/</w:t>
            </w:r>
            <w:proofErr w:type="spellStart"/>
            <w:r w:rsidRPr="00034DAE">
              <w:rPr>
                <w:rFonts w:ascii="Times New Roman" w:eastAsia="Times New Roman" w:hAnsi="Times New Roman" w:cs="Times New Roman"/>
                <w:bCs/>
                <w:kern w:val="0"/>
                <w:lang w:val="uk-UA"/>
                <w14:ligatures w14:val="none"/>
              </w:rPr>
              <w:t>Equity</w:t>
            </w:r>
            <w:proofErr w:type="spellEnd"/>
          </w:p>
        </w:tc>
        <w:tc>
          <w:tcPr>
            <w:tcW w:w="907" w:type="dxa"/>
            <w:vAlign w:val="center"/>
          </w:tcPr>
          <w:p w14:paraId="3625FD6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(4,55)</w:t>
            </w:r>
          </w:p>
        </w:tc>
        <w:tc>
          <w:tcPr>
            <w:tcW w:w="907" w:type="dxa"/>
            <w:vAlign w:val="center"/>
          </w:tcPr>
          <w:p w14:paraId="6A76C5F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(5,55)</w:t>
            </w:r>
          </w:p>
        </w:tc>
        <w:tc>
          <w:tcPr>
            <w:tcW w:w="907" w:type="dxa"/>
            <w:vAlign w:val="center"/>
          </w:tcPr>
          <w:p w14:paraId="69963A8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(6,89)</w:t>
            </w:r>
          </w:p>
        </w:tc>
        <w:tc>
          <w:tcPr>
            <w:tcW w:w="907" w:type="dxa"/>
            <w:vAlign w:val="center"/>
          </w:tcPr>
          <w:p w14:paraId="435008B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(7,71)</w:t>
            </w:r>
          </w:p>
        </w:tc>
        <w:tc>
          <w:tcPr>
            <w:tcW w:w="907" w:type="dxa"/>
            <w:vAlign w:val="center"/>
          </w:tcPr>
          <w:p w14:paraId="706A11E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(8,68)</w:t>
            </w:r>
          </w:p>
        </w:tc>
        <w:tc>
          <w:tcPr>
            <w:tcW w:w="2835" w:type="dxa"/>
            <w:vAlign w:val="center"/>
          </w:tcPr>
          <w:p w14:paraId="303D3C6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Нетипове значення через від’ємний власний капітал</w:t>
            </w:r>
          </w:p>
        </w:tc>
      </w:tr>
      <w:tr w:rsidR="00034DAE" w:rsidRPr="00034DAE" w14:paraId="42E930B2" w14:textId="77777777" w:rsidTr="0038527C">
        <w:trPr>
          <w:cantSplit/>
          <w:jc w:val="center"/>
        </w:trPr>
        <w:tc>
          <w:tcPr>
            <w:tcW w:w="2494" w:type="dxa"/>
            <w:vAlign w:val="center"/>
          </w:tcPr>
          <w:p w14:paraId="627BB13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Коефіцієнт фінансової стійкості</w:t>
            </w:r>
          </w:p>
        </w:tc>
        <w:tc>
          <w:tcPr>
            <w:tcW w:w="907" w:type="dxa"/>
            <w:vAlign w:val="center"/>
          </w:tcPr>
          <w:p w14:paraId="3E4B6CB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(0,01)</w:t>
            </w:r>
          </w:p>
        </w:tc>
        <w:tc>
          <w:tcPr>
            <w:tcW w:w="907" w:type="dxa"/>
            <w:vAlign w:val="center"/>
          </w:tcPr>
          <w:p w14:paraId="6E96967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(0,06)</w:t>
            </w:r>
          </w:p>
        </w:tc>
        <w:tc>
          <w:tcPr>
            <w:tcW w:w="907" w:type="dxa"/>
            <w:vAlign w:val="center"/>
          </w:tcPr>
          <w:p w14:paraId="221792A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(0,11)</w:t>
            </w:r>
          </w:p>
        </w:tc>
        <w:tc>
          <w:tcPr>
            <w:tcW w:w="907" w:type="dxa"/>
            <w:vAlign w:val="center"/>
          </w:tcPr>
          <w:p w14:paraId="7D62ADE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(0,03)</w:t>
            </w:r>
          </w:p>
        </w:tc>
        <w:tc>
          <w:tcPr>
            <w:tcW w:w="907" w:type="dxa"/>
            <w:vAlign w:val="center"/>
          </w:tcPr>
          <w:p w14:paraId="4DB6FD9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(0,05)</w:t>
            </w:r>
          </w:p>
        </w:tc>
        <w:tc>
          <w:tcPr>
            <w:tcW w:w="2835" w:type="dxa"/>
            <w:vAlign w:val="center"/>
          </w:tcPr>
          <w:p w14:paraId="002C69F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Недостатність постійного капіталу</w:t>
            </w:r>
          </w:p>
        </w:tc>
      </w:tr>
      <w:tr w:rsidR="00034DAE" w:rsidRPr="00034DAE" w14:paraId="4745602F" w14:textId="77777777" w:rsidTr="0038527C">
        <w:trPr>
          <w:cantSplit/>
          <w:jc w:val="center"/>
        </w:trPr>
        <w:tc>
          <w:tcPr>
            <w:tcW w:w="2494" w:type="dxa"/>
            <w:vAlign w:val="center"/>
          </w:tcPr>
          <w:p w14:paraId="06FDF6F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lastRenderedPageBreak/>
              <w:t>Частка поточних зобов’язань у борговому капіталі</w:t>
            </w:r>
          </w:p>
        </w:tc>
        <w:tc>
          <w:tcPr>
            <w:tcW w:w="907" w:type="dxa"/>
            <w:vAlign w:val="center"/>
          </w:tcPr>
          <w:p w14:paraId="57F7D22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79,16</w:t>
            </w:r>
          </w:p>
        </w:tc>
        <w:tc>
          <w:tcPr>
            <w:tcW w:w="907" w:type="dxa"/>
            <w:vAlign w:val="center"/>
          </w:tcPr>
          <w:p w14:paraId="5945B7A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86,73</w:t>
            </w:r>
          </w:p>
        </w:tc>
        <w:tc>
          <w:tcPr>
            <w:tcW w:w="907" w:type="dxa"/>
            <w:vAlign w:val="center"/>
          </w:tcPr>
          <w:p w14:paraId="62A4205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95,17</w:t>
            </w:r>
          </w:p>
        </w:tc>
        <w:tc>
          <w:tcPr>
            <w:tcW w:w="907" w:type="dxa"/>
            <w:vAlign w:val="center"/>
          </w:tcPr>
          <w:p w14:paraId="4D79A82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89,49</w:t>
            </w:r>
          </w:p>
        </w:tc>
        <w:tc>
          <w:tcPr>
            <w:tcW w:w="907" w:type="dxa"/>
            <w:vAlign w:val="center"/>
          </w:tcPr>
          <w:p w14:paraId="4F34FEB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93,17</w:t>
            </w:r>
          </w:p>
        </w:tc>
        <w:tc>
          <w:tcPr>
            <w:tcW w:w="2835" w:type="dxa"/>
            <w:vAlign w:val="center"/>
          </w:tcPr>
          <w:p w14:paraId="3F1C99C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Високий короткостроковий тиск</w:t>
            </w:r>
          </w:p>
        </w:tc>
      </w:tr>
    </w:tbl>
    <w:p w14:paraId="4B87B793" w14:textId="77777777" w:rsidR="00034DAE" w:rsidRDefault="00034DAE" w:rsidP="00034DAE">
      <w:pPr>
        <w:spacing w:after="200" w:line="360" w:lineRule="auto"/>
        <w:rPr>
          <w:rFonts w:ascii="Times New Roman" w:eastAsia="Times New Roman" w:hAnsi="Times New Roman" w:cs="Times New Roman"/>
          <w:i/>
          <w:kern w:val="0"/>
          <w:szCs w:val="22"/>
          <w:lang w:val="uk-UA"/>
          <w14:ligatures w14:val="none"/>
        </w:rPr>
      </w:pPr>
      <w:r w:rsidRPr="00034DAE">
        <w:rPr>
          <w:rFonts w:ascii="Times New Roman" w:eastAsia="Times New Roman" w:hAnsi="Times New Roman" w:cs="Times New Roman"/>
          <w:i/>
          <w:kern w:val="0"/>
          <w:szCs w:val="22"/>
          <w:lang w:val="uk-UA"/>
          <w14:ligatures w14:val="none"/>
        </w:rPr>
        <w:t>Джерело: розраховано автором на основі даних фінансової звітності підприємства [5].</w:t>
      </w:r>
    </w:p>
    <w:p w14:paraId="117C9788" w14:textId="42CA6580" w:rsidR="00D10E76" w:rsidRPr="00D10E76" w:rsidRDefault="00D10E76" w:rsidP="00D10E76">
      <w:pPr>
        <w:spacing w:after="200" w:line="360" w:lineRule="auto"/>
        <w:jc w:val="center"/>
        <w:rPr>
          <w:rFonts w:ascii="Times New Roman" w:eastAsia="Times New Roman" w:hAnsi="Times New Roman" w:cs="Times New Roman"/>
          <w:kern w:val="0"/>
          <w:sz w:val="28"/>
          <w:szCs w:val="28"/>
          <w:lang w:val="uk-UA"/>
          <w14:ligatures w14:val="none"/>
        </w:rPr>
      </w:pPr>
      <w:r w:rsidRPr="00D10E76">
        <w:rPr>
          <w:rFonts w:ascii="Times New Roman" w:eastAsia="Times New Roman" w:hAnsi="Times New Roman" w:cs="Times New Roman"/>
          <w:i/>
          <w:iCs/>
          <w:kern w:val="0"/>
          <w:sz w:val="28"/>
          <w:szCs w:val="28"/>
          <w:lang w:val="uk-UA"/>
          <w14:ligatures w14:val="none"/>
        </w:rPr>
        <w:t>Рисунок 2.5</w:t>
      </w:r>
      <w:r w:rsidRPr="00D10E76">
        <w:rPr>
          <w:rFonts w:ascii="Times New Roman" w:eastAsia="Times New Roman" w:hAnsi="Times New Roman" w:cs="Times New Roman"/>
          <w:kern w:val="0"/>
          <w:sz w:val="28"/>
          <w:szCs w:val="28"/>
          <w:lang w:val="uk-UA"/>
          <w14:ligatures w14:val="none"/>
        </w:rPr>
        <w:t xml:space="preserve"> Динаміка ключових показників фінансової стійкості ПрАТ «МХП»</w:t>
      </w:r>
    </w:p>
    <w:p w14:paraId="309A6DB3" w14:textId="77777777" w:rsidR="00034DAE" w:rsidRPr="00034DAE" w:rsidRDefault="00034DAE" w:rsidP="00D10E76">
      <w:pPr>
        <w:spacing w:after="0" w:line="240" w:lineRule="auto"/>
        <w:jc w:val="center"/>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noProof/>
          <w:kern w:val="0"/>
          <w:sz w:val="28"/>
          <w:szCs w:val="22"/>
          <w14:ligatures w14:val="none"/>
        </w:rPr>
        <w:drawing>
          <wp:inline distT="0" distB="0" distL="0" distR="0" wp14:anchorId="34879781" wp14:editId="50CBF5FF">
            <wp:extent cx="5303520" cy="29101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5_stability.png"/>
                    <pic:cNvPicPr/>
                  </pic:nvPicPr>
                  <pic:blipFill>
                    <a:blip r:embed="rId23"/>
                    <a:stretch>
                      <a:fillRect/>
                    </a:stretch>
                  </pic:blipFill>
                  <pic:spPr>
                    <a:xfrm>
                      <a:off x="0" y="0"/>
                      <a:ext cx="5303520" cy="2910137"/>
                    </a:xfrm>
                    <a:prstGeom prst="rect">
                      <a:avLst/>
                    </a:prstGeom>
                  </pic:spPr>
                </pic:pic>
              </a:graphicData>
            </a:graphic>
          </wp:inline>
        </w:drawing>
      </w:r>
    </w:p>
    <w:p w14:paraId="5B792014"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побудовано автором на основі даних фінансової звітності підприємства [5].</w:t>
      </w:r>
    </w:p>
    <w:p w14:paraId="50D0780E" w14:textId="58CB2BFD" w:rsidR="00034DAE" w:rsidRP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Відносні коефіцієнти підтверджують висновки абсолютного аналізу. Коефіцієнт автономії є від’ємним, що відповідно до офіційних методичних підходів аналізу фінансового стану свідчить про критично низький рівень фінансової незалежності підприємства [7; 9], а коефіцієнт концентрації позикового капіталу перевищує 1, тобто зобов’язання підприємства більші за суму активів. У таких умовах окремі традиційні коефіцієнти, зокрема </w:t>
      </w:r>
      <w:proofErr w:type="spellStart"/>
      <w:r w:rsidRPr="00034DAE">
        <w:rPr>
          <w:rFonts w:ascii="Times New Roman" w:eastAsia="Times New Roman" w:hAnsi="Times New Roman" w:cs="Times New Roman"/>
          <w:kern w:val="0"/>
          <w:sz w:val="28"/>
          <w:szCs w:val="22"/>
          <w:lang w:val="uk-UA"/>
          <w14:ligatures w14:val="none"/>
        </w:rPr>
        <w:t>Debt</w:t>
      </w:r>
      <w:proofErr w:type="spellEnd"/>
      <w:r w:rsidRPr="00034DAE">
        <w:rPr>
          <w:rFonts w:ascii="Times New Roman" w:eastAsia="Times New Roman" w:hAnsi="Times New Roman" w:cs="Times New Roman"/>
          <w:kern w:val="0"/>
          <w:sz w:val="28"/>
          <w:szCs w:val="22"/>
          <w:lang w:val="uk-UA"/>
          <w14:ligatures w14:val="none"/>
        </w:rPr>
        <w:t>/</w:t>
      </w:r>
      <w:proofErr w:type="spellStart"/>
      <w:r w:rsidRPr="00034DAE">
        <w:rPr>
          <w:rFonts w:ascii="Times New Roman" w:eastAsia="Times New Roman" w:hAnsi="Times New Roman" w:cs="Times New Roman"/>
          <w:kern w:val="0"/>
          <w:sz w:val="28"/>
          <w:szCs w:val="22"/>
          <w:lang w:val="uk-UA"/>
          <w14:ligatures w14:val="none"/>
        </w:rPr>
        <w:t>Equity</w:t>
      </w:r>
      <w:proofErr w:type="spellEnd"/>
      <w:r w:rsidRPr="00034DAE">
        <w:rPr>
          <w:rFonts w:ascii="Times New Roman" w:eastAsia="Times New Roman" w:hAnsi="Times New Roman" w:cs="Times New Roman"/>
          <w:kern w:val="0"/>
          <w:sz w:val="28"/>
          <w:szCs w:val="22"/>
          <w:lang w:val="uk-UA"/>
          <w14:ligatures w14:val="none"/>
        </w:rPr>
        <w:t>, мають діагностичний, а не нормативний характер. Вони не можуть трактуватися як звичайний рівень фінансового важеля, оскільки знаменник - власний капітал - є від’ємним</w:t>
      </w:r>
      <w:r w:rsidR="00D10E76">
        <w:rPr>
          <w:rFonts w:ascii="Times New Roman" w:eastAsia="Times New Roman" w:hAnsi="Times New Roman" w:cs="Times New Roman"/>
          <w:kern w:val="0"/>
          <w:sz w:val="28"/>
          <w:szCs w:val="22"/>
          <w:lang w:val="uk-UA"/>
          <w14:ligatures w14:val="none"/>
        </w:rPr>
        <w:t xml:space="preserve"> </w:t>
      </w:r>
      <w:r w:rsidR="00D10E76" w:rsidRPr="00034DAE">
        <w:rPr>
          <w:rFonts w:ascii="Times New Roman" w:eastAsia="Times New Roman" w:hAnsi="Times New Roman" w:cs="Times New Roman"/>
          <w:kern w:val="0"/>
          <w:sz w:val="28"/>
          <w:szCs w:val="22"/>
          <w:lang w:val="uk-UA"/>
          <w14:ligatures w14:val="none"/>
        </w:rPr>
        <w:t>[7; 10]</w:t>
      </w:r>
      <w:r w:rsidRPr="00034DAE">
        <w:rPr>
          <w:rFonts w:ascii="Times New Roman" w:eastAsia="Times New Roman" w:hAnsi="Times New Roman" w:cs="Times New Roman"/>
          <w:kern w:val="0"/>
          <w:sz w:val="28"/>
          <w:szCs w:val="22"/>
          <w:lang w:val="uk-UA"/>
          <w14:ligatures w14:val="none"/>
        </w:rPr>
        <w:t xml:space="preserve">. </w:t>
      </w:r>
    </w:p>
    <w:p w14:paraId="689A944A" w14:textId="77777777" w:rsidR="00034DAE" w:rsidRPr="00034DAE" w:rsidRDefault="00034DAE" w:rsidP="00D10E76">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lastRenderedPageBreak/>
        <w:t>Отже, у 2021-2025 рр. структура капіталу ПрАТ «МХП» була незбалансованою. Головними проблемами є від’ємний власний капітал, домінування поточних зобов’язань, відсутність власних оборотних коштів та недостатня ліквідність. Саме ці фактори формують базу для подальшого аналізу вартості залучення капіталу та ефекту фінансового левериджу у підрозділі 2.3.</w:t>
      </w:r>
    </w:p>
    <w:p w14:paraId="0D37C79B" w14:textId="77777777" w:rsidR="00034DAE" w:rsidRPr="00034DAE" w:rsidRDefault="00034DAE" w:rsidP="00034DAE">
      <w:pPr>
        <w:spacing w:after="0" w:line="360" w:lineRule="auto"/>
        <w:ind w:firstLine="709"/>
        <w:jc w:val="both"/>
        <w:rPr>
          <w:rFonts w:ascii="Times New Roman" w:eastAsia="Times New Roman" w:hAnsi="Times New Roman" w:cs="Times New Roman"/>
          <w:kern w:val="0"/>
          <w:sz w:val="28"/>
          <w:szCs w:val="22"/>
          <w:lang w:val="uk-UA"/>
          <w14:ligatures w14:val="none"/>
        </w:rPr>
      </w:pPr>
    </w:p>
    <w:p w14:paraId="2FF14E4A" w14:textId="77777777" w:rsidR="00034DAE" w:rsidRDefault="00034DAE" w:rsidP="00034DAE">
      <w:pPr>
        <w:spacing w:before="120" w:after="120" w:line="360" w:lineRule="auto"/>
        <w:ind w:firstLine="864"/>
        <w:rPr>
          <w:rFonts w:ascii="Times New Roman" w:eastAsia="Times New Roman" w:hAnsi="Times New Roman" w:cs="Times New Roman"/>
          <w:b/>
          <w:kern w:val="0"/>
          <w:sz w:val="28"/>
          <w:szCs w:val="22"/>
          <w:lang w:val="uk-UA"/>
          <w14:ligatures w14:val="none"/>
        </w:rPr>
      </w:pPr>
      <w:r w:rsidRPr="00034DAE">
        <w:rPr>
          <w:rFonts w:ascii="Times New Roman" w:eastAsia="Times New Roman" w:hAnsi="Times New Roman" w:cs="Times New Roman"/>
          <w:b/>
          <w:kern w:val="0"/>
          <w:sz w:val="28"/>
          <w:szCs w:val="22"/>
          <w:lang w:val="uk-UA"/>
          <w14:ligatures w14:val="none"/>
        </w:rPr>
        <w:t>2.3 Оцінка впливу структури капіталу на вартість фінансування та фінансові результати ПрАТ «МХП»</w:t>
      </w:r>
    </w:p>
    <w:p w14:paraId="6B5F9E1C" w14:textId="77777777" w:rsidR="00D10E76" w:rsidRPr="00034DAE" w:rsidRDefault="00D10E76" w:rsidP="00B767A8">
      <w:pPr>
        <w:spacing w:after="0" w:line="360" w:lineRule="auto"/>
        <w:ind w:firstLine="864"/>
        <w:rPr>
          <w:rFonts w:ascii="Times New Roman" w:eastAsia="Times New Roman" w:hAnsi="Times New Roman" w:cs="Times New Roman"/>
          <w:b/>
          <w:kern w:val="0"/>
          <w:sz w:val="28"/>
          <w:szCs w:val="22"/>
          <w:lang w:val="uk-UA"/>
          <w14:ligatures w14:val="none"/>
        </w:rPr>
      </w:pPr>
    </w:p>
    <w:p w14:paraId="7D0E3E4F" w14:textId="77777777" w:rsidR="00034DAE" w:rsidRPr="00034DAE" w:rsidRDefault="00034DAE" w:rsidP="00BA4C5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Оптимізація структури капіталу передбачає пошук такого співвідношення власних і позикових джерел фінансування, за якого підприємство може мінімізувати вартість капіталу без надмірного зростання фінансового ризику. У класичній фінансовій теорії для цього використовується показник WACC - середньозважена вартість капіталу [1]. Вартість власного капіталу може оцінюватися за моделлю CAPM [10], яка враховує </w:t>
      </w:r>
      <w:proofErr w:type="spellStart"/>
      <w:r w:rsidRPr="00034DAE">
        <w:rPr>
          <w:rFonts w:ascii="Times New Roman" w:eastAsia="Times New Roman" w:hAnsi="Times New Roman" w:cs="Times New Roman"/>
          <w:kern w:val="0"/>
          <w:sz w:val="28"/>
          <w:szCs w:val="22"/>
          <w:lang w:val="uk-UA"/>
          <w14:ligatures w14:val="none"/>
        </w:rPr>
        <w:t>безризикову</w:t>
      </w:r>
      <w:proofErr w:type="spellEnd"/>
      <w:r w:rsidRPr="00034DAE">
        <w:rPr>
          <w:rFonts w:ascii="Times New Roman" w:eastAsia="Times New Roman" w:hAnsi="Times New Roman" w:cs="Times New Roman"/>
          <w:kern w:val="0"/>
          <w:sz w:val="28"/>
          <w:szCs w:val="22"/>
          <w:lang w:val="uk-UA"/>
          <w14:ligatures w14:val="none"/>
        </w:rPr>
        <w:t xml:space="preserve"> ставку, премію за ринковий ризик, бета-коефіцієнт та за потреби премію за ризик країни [2].</w:t>
      </w:r>
    </w:p>
    <w:p w14:paraId="267949B9" w14:textId="77777777" w:rsidR="00034DAE" w:rsidRPr="00034DAE" w:rsidRDefault="00034DAE" w:rsidP="00BA4C5A">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Для ПрАТ «МХП» пряме застосування стандартної формули WACC на основі балансових часток E/V та D/V має суттєве методичне обмеження: власний капітал підприємства є від’ємним. У такій ситуації частка власного капіталу у структурі фінансування також стає від’ємною, а частка боргу перевищує 100%. Тому WACC доцільно розглядати не як точну ставку дисконтування, а як концептуальний орієнтир. Практично важливішими є показники вартості боргу, здатності EBIT покривати фінансові витрати та ефекту фінансового левериджу.</w:t>
      </w:r>
    </w:p>
    <w:p w14:paraId="160DFCC6" w14:textId="2FE281BD"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B767A8">
        <w:rPr>
          <w:rFonts w:ascii="Times New Roman" w:eastAsia="Times New Roman" w:hAnsi="Times New Roman" w:cs="Times New Roman"/>
          <w:bCs/>
          <w:i/>
          <w:iCs/>
          <w:kern w:val="0"/>
          <w:sz w:val="28"/>
          <w:szCs w:val="28"/>
          <w:lang w:val="uk-UA"/>
          <w14:ligatures w14:val="none"/>
        </w:rPr>
        <w:lastRenderedPageBreak/>
        <w:t>Таблиця 2.9</w:t>
      </w:r>
      <w:r w:rsidRPr="00034DAE">
        <w:rPr>
          <w:rFonts w:ascii="Times New Roman" w:eastAsia="Times New Roman" w:hAnsi="Times New Roman" w:cs="Times New Roman"/>
          <w:bCs/>
          <w:kern w:val="0"/>
          <w:sz w:val="28"/>
          <w:szCs w:val="28"/>
          <w:lang w:val="uk-UA"/>
          <w14:ligatures w14:val="none"/>
        </w:rPr>
        <w:t xml:space="preserve"> Рентабельність, покриття фінансових витрат і орієнтовна вартість боргу ПрАТ «МХП»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022"/>
        <w:gridCol w:w="1246"/>
        <w:gridCol w:w="1134"/>
        <w:gridCol w:w="1134"/>
        <w:gridCol w:w="1134"/>
      </w:tblGrid>
      <w:tr w:rsidR="00034DAE" w:rsidRPr="00034DAE" w14:paraId="28806446" w14:textId="77777777" w:rsidTr="0038527C">
        <w:trPr>
          <w:cantSplit/>
          <w:jc w:val="center"/>
        </w:trPr>
        <w:tc>
          <w:tcPr>
            <w:tcW w:w="3118" w:type="dxa"/>
            <w:vAlign w:val="center"/>
          </w:tcPr>
          <w:p w14:paraId="31A7051B" w14:textId="77777777" w:rsidR="00034DAE" w:rsidRPr="00034DAE" w:rsidRDefault="00034DAE" w:rsidP="00034DAE">
            <w:pPr>
              <w:spacing w:after="0" w:line="280" w:lineRule="exact"/>
              <w:jc w:val="center"/>
              <w:rPr>
                <w:rFonts w:ascii="Times New Roman" w:eastAsia="Times New Roman" w:hAnsi="Times New Roman" w:cs="Times New Roman"/>
                <w:b/>
                <w:kern w:val="0"/>
                <w:lang w:val="uk-UA"/>
                <w14:ligatures w14:val="none"/>
              </w:rPr>
            </w:pPr>
            <w:r w:rsidRPr="00034DAE">
              <w:rPr>
                <w:rFonts w:ascii="Times New Roman" w:eastAsia="Times New Roman" w:hAnsi="Times New Roman" w:cs="Times New Roman"/>
                <w:b/>
                <w:kern w:val="0"/>
                <w:lang w:val="uk-UA"/>
                <w14:ligatures w14:val="none"/>
              </w:rPr>
              <w:t>Показник</w:t>
            </w:r>
          </w:p>
        </w:tc>
        <w:tc>
          <w:tcPr>
            <w:tcW w:w="1022" w:type="dxa"/>
            <w:vAlign w:val="center"/>
          </w:tcPr>
          <w:p w14:paraId="6F7BBA17" w14:textId="77777777" w:rsidR="00034DAE" w:rsidRPr="00034DAE" w:rsidRDefault="00034DAE" w:rsidP="00034DAE">
            <w:pPr>
              <w:spacing w:after="0" w:line="280" w:lineRule="exact"/>
              <w:jc w:val="center"/>
              <w:rPr>
                <w:rFonts w:ascii="Times New Roman" w:eastAsia="Times New Roman" w:hAnsi="Times New Roman" w:cs="Times New Roman"/>
                <w:b/>
                <w:kern w:val="0"/>
                <w:lang w:val="uk-UA"/>
                <w14:ligatures w14:val="none"/>
              </w:rPr>
            </w:pPr>
            <w:r w:rsidRPr="00034DAE">
              <w:rPr>
                <w:rFonts w:ascii="Times New Roman" w:eastAsia="Times New Roman" w:hAnsi="Times New Roman" w:cs="Times New Roman"/>
                <w:b/>
                <w:kern w:val="0"/>
                <w:lang w:val="uk-UA"/>
                <w14:ligatures w14:val="none"/>
              </w:rPr>
              <w:t>2021</w:t>
            </w:r>
          </w:p>
        </w:tc>
        <w:tc>
          <w:tcPr>
            <w:tcW w:w="1246" w:type="dxa"/>
            <w:vAlign w:val="center"/>
          </w:tcPr>
          <w:p w14:paraId="789F0A06" w14:textId="77777777" w:rsidR="00034DAE" w:rsidRPr="00034DAE" w:rsidRDefault="00034DAE" w:rsidP="00034DAE">
            <w:pPr>
              <w:spacing w:after="0" w:line="280" w:lineRule="exact"/>
              <w:jc w:val="center"/>
              <w:rPr>
                <w:rFonts w:ascii="Times New Roman" w:eastAsia="Times New Roman" w:hAnsi="Times New Roman" w:cs="Times New Roman"/>
                <w:b/>
                <w:kern w:val="0"/>
                <w:lang w:val="uk-UA"/>
                <w14:ligatures w14:val="none"/>
              </w:rPr>
            </w:pPr>
            <w:r w:rsidRPr="00034DAE">
              <w:rPr>
                <w:rFonts w:ascii="Times New Roman" w:eastAsia="Times New Roman" w:hAnsi="Times New Roman" w:cs="Times New Roman"/>
                <w:b/>
                <w:kern w:val="0"/>
                <w:lang w:val="uk-UA"/>
                <w14:ligatures w14:val="none"/>
              </w:rPr>
              <w:t>2022</w:t>
            </w:r>
          </w:p>
        </w:tc>
        <w:tc>
          <w:tcPr>
            <w:tcW w:w="1134" w:type="dxa"/>
            <w:vAlign w:val="center"/>
          </w:tcPr>
          <w:p w14:paraId="08508A2F" w14:textId="77777777" w:rsidR="00034DAE" w:rsidRPr="00034DAE" w:rsidRDefault="00034DAE" w:rsidP="00034DAE">
            <w:pPr>
              <w:spacing w:after="0" w:line="280" w:lineRule="exact"/>
              <w:jc w:val="center"/>
              <w:rPr>
                <w:rFonts w:ascii="Times New Roman" w:eastAsia="Times New Roman" w:hAnsi="Times New Roman" w:cs="Times New Roman"/>
                <w:b/>
                <w:kern w:val="0"/>
                <w:lang w:val="uk-UA"/>
                <w14:ligatures w14:val="none"/>
              </w:rPr>
            </w:pPr>
            <w:r w:rsidRPr="00034DAE">
              <w:rPr>
                <w:rFonts w:ascii="Times New Roman" w:eastAsia="Times New Roman" w:hAnsi="Times New Roman" w:cs="Times New Roman"/>
                <w:b/>
                <w:kern w:val="0"/>
                <w:lang w:val="uk-UA"/>
                <w14:ligatures w14:val="none"/>
              </w:rPr>
              <w:t>2023</w:t>
            </w:r>
          </w:p>
        </w:tc>
        <w:tc>
          <w:tcPr>
            <w:tcW w:w="1134" w:type="dxa"/>
            <w:vAlign w:val="center"/>
          </w:tcPr>
          <w:p w14:paraId="14D1E63F" w14:textId="77777777" w:rsidR="00034DAE" w:rsidRPr="00034DAE" w:rsidRDefault="00034DAE" w:rsidP="00034DAE">
            <w:pPr>
              <w:spacing w:after="0" w:line="280" w:lineRule="exact"/>
              <w:jc w:val="center"/>
              <w:rPr>
                <w:rFonts w:ascii="Times New Roman" w:eastAsia="Times New Roman" w:hAnsi="Times New Roman" w:cs="Times New Roman"/>
                <w:b/>
                <w:kern w:val="0"/>
                <w:lang w:val="uk-UA"/>
                <w14:ligatures w14:val="none"/>
              </w:rPr>
            </w:pPr>
            <w:r w:rsidRPr="00034DAE">
              <w:rPr>
                <w:rFonts w:ascii="Times New Roman" w:eastAsia="Times New Roman" w:hAnsi="Times New Roman" w:cs="Times New Roman"/>
                <w:b/>
                <w:kern w:val="0"/>
                <w:lang w:val="uk-UA"/>
                <w14:ligatures w14:val="none"/>
              </w:rPr>
              <w:t>2024</w:t>
            </w:r>
          </w:p>
        </w:tc>
        <w:tc>
          <w:tcPr>
            <w:tcW w:w="1134" w:type="dxa"/>
            <w:vAlign w:val="center"/>
          </w:tcPr>
          <w:p w14:paraId="537AC911" w14:textId="77777777" w:rsidR="00034DAE" w:rsidRPr="00034DAE" w:rsidRDefault="00034DAE" w:rsidP="00034DAE">
            <w:pPr>
              <w:spacing w:after="0" w:line="280" w:lineRule="exact"/>
              <w:jc w:val="center"/>
              <w:rPr>
                <w:rFonts w:ascii="Times New Roman" w:eastAsia="Times New Roman" w:hAnsi="Times New Roman" w:cs="Times New Roman"/>
                <w:b/>
                <w:kern w:val="0"/>
                <w:lang w:val="uk-UA"/>
                <w14:ligatures w14:val="none"/>
              </w:rPr>
            </w:pPr>
            <w:r w:rsidRPr="00034DAE">
              <w:rPr>
                <w:rFonts w:ascii="Times New Roman" w:eastAsia="Times New Roman" w:hAnsi="Times New Roman" w:cs="Times New Roman"/>
                <w:b/>
                <w:kern w:val="0"/>
                <w:lang w:val="uk-UA"/>
                <w14:ligatures w14:val="none"/>
              </w:rPr>
              <w:t>2025</w:t>
            </w:r>
          </w:p>
        </w:tc>
      </w:tr>
      <w:tr w:rsidR="00034DAE" w:rsidRPr="00034DAE" w14:paraId="0FFC65BC" w14:textId="77777777" w:rsidTr="0038527C">
        <w:trPr>
          <w:cantSplit/>
          <w:jc w:val="center"/>
        </w:trPr>
        <w:tc>
          <w:tcPr>
            <w:tcW w:w="3118" w:type="dxa"/>
            <w:vAlign w:val="center"/>
          </w:tcPr>
          <w:p w14:paraId="609395C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Валова маржа, %</w:t>
            </w:r>
          </w:p>
        </w:tc>
        <w:tc>
          <w:tcPr>
            <w:tcW w:w="1022" w:type="dxa"/>
            <w:vAlign w:val="center"/>
          </w:tcPr>
          <w:p w14:paraId="18E54CD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15,14</w:t>
            </w:r>
          </w:p>
        </w:tc>
        <w:tc>
          <w:tcPr>
            <w:tcW w:w="1246" w:type="dxa"/>
            <w:vAlign w:val="center"/>
          </w:tcPr>
          <w:p w14:paraId="2FC2406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15,31</w:t>
            </w:r>
          </w:p>
        </w:tc>
        <w:tc>
          <w:tcPr>
            <w:tcW w:w="1134" w:type="dxa"/>
            <w:vAlign w:val="center"/>
          </w:tcPr>
          <w:p w14:paraId="4A2E91C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15,14</w:t>
            </w:r>
          </w:p>
        </w:tc>
        <w:tc>
          <w:tcPr>
            <w:tcW w:w="1134" w:type="dxa"/>
            <w:vAlign w:val="center"/>
          </w:tcPr>
          <w:p w14:paraId="779A722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15,21</w:t>
            </w:r>
          </w:p>
        </w:tc>
        <w:tc>
          <w:tcPr>
            <w:tcW w:w="1134" w:type="dxa"/>
            <w:vAlign w:val="center"/>
          </w:tcPr>
          <w:p w14:paraId="7B192DB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26,90</w:t>
            </w:r>
          </w:p>
        </w:tc>
      </w:tr>
      <w:tr w:rsidR="00034DAE" w:rsidRPr="00034DAE" w14:paraId="7FF7F9D0" w14:textId="77777777" w:rsidTr="0038527C">
        <w:trPr>
          <w:cantSplit/>
          <w:jc w:val="center"/>
        </w:trPr>
        <w:tc>
          <w:tcPr>
            <w:tcW w:w="3118" w:type="dxa"/>
            <w:vAlign w:val="center"/>
          </w:tcPr>
          <w:p w14:paraId="60D7881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Чиста маржа, %</w:t>
            </w:r>
          </w:p>
        </w:tc>
        <w:tc>
          <w:tcPr>
            <w:tcW w:w="1022" w:type="dxa"/>
            <w:vAlign w:val="center"/>
          </w:tcPr>
          <w:p w14:paraId="478C5C9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(0,92)</w:t>
            </w:r>
          </w:p>
        </w:tc>
        <w:tc>
          <w:tcPr>
            <w:tcW w:w="1246" w:type="dxa"/>
            <w:vAlign w:val="center"/>
          </w:tcPr>
          <w:p w14:paraId="6EC96B0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(3,54)</w:t>
            </w:r>
          </w:p>
        </w:tc>
        <w:tc>
          <w:tcPr>
            <w:tcW w:w="1134" w:type="dxa"/>
            <w:vAlign w:val="center"/>
          </w:tcPr>
          <w:p w14:paraId="401B67F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(0,92)</w:t>
            </w:r>
          </w:p>
        </w:tc>
        <w:tc>
          <w:tcPr>
            <w:tcW w:w="1134" w:type="dxa"/>
            <w:vAlign w:val="center"/>
          </w:tcPr>
          <w:p w14:paraId="766F938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(1,46)</w:t>
            </w:r>
          </w:p>
        </w:tc>
        <w:tc>
          <w:tcPr>
            <w:tcW w:w="1134" w:type="dxa"/>
            <w:vAlign w:val="center"/>
          </w:tcPr>
          <w:p w14:paraId="317C132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(3,89)</w:t>
            </w:r>
          </w:p>
        </w:tc>
      </w:tr>
      <w:tr w:rsidR="00034DAE" w:rsidRPr="00034DAE" w14:paraId="78609707" w14:textId="77777777" w:rsidTr="0038527C">
        <w:trPr>
          <w:cantSplit/>
          <w:jc w:val="center"/>
        </w:trPr>
        <w:tc>
          <w:tcPr>
            <w:tcW w:w="3118" w:type="dxa"/>
            <w:vAlign w:val="center"/>
          </w:tcPr>
          <w:p w14:paraId="67378C4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EBIT, тис. грн</w:t>
            </w:r>
          </w:p>
        </w:tc>
        <w:tc>
          <w:tcPr>
            <w:tcW w:w="1022" w:type="dxa"/>
            <w:vAlign w:val="center"/>
          </w:tcPr>
          <w:p w14:paraId="590E945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(222 478)</w:t>
            </w:r>
          </w:p>
        </w:tc>
        <w:tc>
          <w:tcPr>
            <w:tcW w:w="1246" w:type="dxa"/>
            <w:vAlign w:val="center"/>
          </w:tcPr>
          <w:p w14:paraId="1F5D4E5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(834 132)</w:t>
            </w:r>
          </w:p>
        </w:tc>
        <w:tc>
          <w:tcPr>
            <w:tcW w:w="1134" w:type="dxa"/>
            <w:vAlign w:val="center"/>
          </w:tcPr>
          <w:p w14:paraId="5993CBD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(222 478)</w:t>
            </w:r>
          </w:p>
        </w:tc>
        <w:tc>
          <w:tcPr>
            <w:tcW w:w="1134" w:type="dxa"/>
            <w:vAlign w:val="center"/>
          </w:tcPr>
          <w:p w14:paraId="16005F6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(627 829)</w:t>
            </w:r>
          </w:p>
        </w:tc>
        <w:tc>
          <w:tcPr>
            <w:tcW w:w="1134" w:type="dxa"/>
            <w:vAlign w:val="center"/>
          </w:tcPr>
          <w:p w14:paraId="27580FB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(863 083)</w:t>
            </w:r>
          </w:p>
        </w:tc>
      </w:tr>
      <w:tr w:rsidR="00034DAE" w:rsidRPr="00034DAE" w14:paraId="30048DCF" w14:textId="77777777" w:rsidTr="0038527C">
        <w:trPr>
          <w:cantSplit/>
          <w:jc w:val="center"/>
        </w:trPr>
        <w:tc>
          <w:tcPr>
            <w:tcW w:w="3118" w:type="dxa"/>
            <w:vAlign w:val="center"/>
          </w:tcPr>
          <w:p w14:paraId="2C8EF1C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Фінансові витрати, тис. грн</w:t>
            </w:r>
          </w:p>
        </w:tc>
        <w:tc>
          <w:tcPr>
            <w:tcW w:w="1022" w:type="dxa"/>
            <w:vAlign w:val="center"/>
          </w:tcPr>
          <w:p w14:paraId="02DE8AC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427 826</w:t>
            </w:r>
          </w:p>
        </w:tc>
        <w:tc>
          <w:tcPr>
            <w:tcW w:w="1246" w:type="dxa"/>
            <w:vAlign w:val="center"/>
          </w:tcPr>
          <w:p w14:paraId="2E7FD20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1 389 071</w:t>
            </w:r>
          </w:p>
        </w:tc>
        <w:tc>
          <w:tcPr>
            <w:tcW w:w="1134" w:type="dxa"/>
            <w:vAlign w:val="center"/>
          </w:tcPr>
          <w:p w14:paraId="78AA5F6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427 826</w:t>
            </w:r>
          </w:p>
        </w:tc>
        <w:tc>
          <w:tcPr>
            <w:tcW w:w="1134" w:type="dxa"/>
            <w:vAlign w:val="center"/>
          </w:tcPr>
          <w:p w14:paraId="3B1A7D4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569 406</w:t>
            </w:r>
          </w:p>
        </w:tc>
        <w:tc>
          <w:tcPr>
            <w:tcW w:w="1134" w:type="dxa"/>
            <w:vAlign w:val="center"/>
          </w:tcPr>
          <w:p w14:paraId="02451A0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641 204</w:t>
            </w:r>
          </w:p>
        </w:tc>
      </w:tr>
      <w:tr w:rsidR="00034DAE" w:rsidRPr="00034DAE" w14:paraId="65DC85E5" w14:textId="77777777" w:rsidTr="0038527C">
        <w:trPr>
          <w:cantSplit/>
          <w:jc w:val="center"/>
        </w:trPr>
        <w:tc>
          <w:tcPr>
            <w:tcW w:w="3118" w:type="dxa"/>
            <w:vAlign w:val="center"/>
          </w:tcPr>
          <w:p w14:paraId="39C0FD1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Покриття фінансових витрат EBIT/ФВ, рази</w:t>
            </w:r>
          </w:p>
        </w:tc>
        <w:tc>
          <w:tcPr>
            <w:tcW w:w="1022" w:type="dxa"/>
            <w:vAlign w:val="center"/>
          </w:tcPr>
          <w:p w14:paraId="3BB94ED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(0,52)</w:t>
            </w:r>
          </w:p>
        </w:tc>
        <w:tc>
          <w:tcPr>
            <w:tcW w:w="1246" w:type="dxa"/>
            <w:vAlign w:val="center"/>
          </w:tcPr>
          <w:p w14:paraId="4F135E6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(0,60)</w:t>
            </w:r>
          </w:p>
        </w:tc>
        <w:tc>
          <w:tcPr>
            <w:tcW w:w="1134" w:type="dxa"/>
            <w:vAlign w:val="center"/>
          </w:tcPr>
          <w:p w14:paraId="3518B73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(0,52)</w:t>
            </w:r>
          </w:p>
        </w:tc>
        <w:tc>
          <w:tcPr>
            <w:tcW w:w="1134" w:type="dxa"/>
            <w:vAlign w:val="center"/>
          </w:tcPr>
          <w:p w14:paraId="103A464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(1,10)</w:t>
            </w:r>
          </w:p>
        </w:tc>
        <w:tc>
          <w:tcPr>
            <w:tcW w:w="1134" w:type="dxa"/>
            <w:vAlign w:val="center"/>
          </w:tcPr>
          <w:p w14:paraId="26A6BE3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(1,35)</w:t>
            </w:r>
          </w:p>
        </w:tc>
      </w:tr>
      <w:tr w:rsidR="00034DAE" w:rsidRPr="00034DAE" w14:paraId="748BFC06" w14:textId="77777777" w:rsidTr="0038527C">
        <w:trPr>
          <w:cantSplit/>
          <w:jc w:val="center"/>
        </w:trPr>
        <w:tc>
          <w:tcPr>
            <w:tcW w:w="3118" w:type="dxa"/>
            <w:vAlign w:val="center"/>
          </w:tcPr>
          <w:p w14:paraId="58097F5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 xml:space="preserve">Орієнтовна вартість боргу </w:t>
            </w:r>
            <w:proofErr w:type="spellStart"/>
            <w:r w:rsidRPr="00034DAE">
              <w:rPr>
                <w:rFonts w:ascii="Times New Roman" w:eastAsia="Times New Roman" w:hAnsi="Times New Roman" w:cs="Times New Roman"/>
                <w:bCs/>
                <w:kern w:val="0"/>
                <w:lang w:val="uk-UA"/>
                <w14:ligatures w14:val="none"/>
              </w:rPr>
              <w:t>Rd</w:t>
            </w:r>
            <w:proofErr w:type="spellEnd"/>
            <w:r w:rsidRPr="00034DAE">
              <w:rPr>
                <w:rFonts w:ascii="Times New Roman" w:eastAsia="Times New Roman" w:hAnsi="Times New Roman" w:cs="Times New Roman"/>
                <w:bCs/>
                <w:kern w:val="0"/>
                <w:lang w:val="uk-UA"/>
                <w14:ligatures w14:val="none"/>
              </w:rPr>
              <w:t>, %</w:t>
            </w:r>
          </w:p>
        </w:tc>
        <w:tc>
          <w:tcPr>
            <w:tcW w:w="1022" w:type="dxa"/>
            <w:vAlign w:val="center"/>
          </w:tcPr>
          <w:p w14:paraId="7F668AE2"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w:t>
            </w:r>
          </w:p>
        </w:tc>
        <w:tc>
          <w:tcPr>
            <w:tcW w:w="1246" w:type="dxa"/>
            <w:vAlign w:val="center"/>
          </w:tcPr>
          <w:p w14:paraId="1BEB0A5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17,60</w:t>
            </w:r>
          </w:p>
        </w:tc>
        <w:tc>
          <w:tcPr>
            <w:tcW w:w="1134" w:type="dxa"/>
            <w:vAlign w:val="center"/>
          </w:tcPr>
          <w:p w14:paraId="22F8B0C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8,43</w:t>
            </w:r>
          </w:p>
        </w:tc>
        <w:tc>
          <w:tcPr>
            <w:tcW w:w="1134" w:type="dxa"/>
            <w:vAlign w:val="center"/>
          </w:tcPr>
          <w:p w14:paraId="39A1AD5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12,00</w:t>
            </w:r>
          </w:p>
        </w:tc>
        <w:tc>
          <w:tcPr>
            <w:tcW w:w="1134" w:type="dxa"/>
            <w:vAlign w:val="center"/>
          </w:tcPr>
          <w:p w14:paraId="0A839230"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10,48</w:t>
            </w:r>
          </w:p>
        </w:tc>
      </w:tr>
    </w:tbl>
    <w:p w14:paraId="3950620C" w14:textId="77777777" w:rsidR="00034DAE" w:rsidRDefault="00034DAE" w:rsidP="00034DAE">
      <w:pPr>
        <w:spacing w:after="200" w:line="360" w:lineRule="auto"/>
        <w:rPr>
          <w:rFonts w:ascii="Times New Roman" w:eastAsia="Times New Roman" w:hAnsi="Times New Roman" w:cs="Times New Roman"/>
          <w:i/>
          <w:kern w:val="0"/>
          <w:szCs w:val="22"/>
          <w:lang w:val="uk-UA"/>
          <w14:ligatures w14:val="none"/>
        </w:rPr>
      </w:pPr>
      <w:r w:rsidRPr="00034DAE">
        <w:rPr>
          <w:rFonts w:ascii="Times New Roman" w:eastAsia="Times New Roman" w:hAnsi="Times New Roman" w:cs="Times New Roman"/>
          <w:i/>
          <w:kern w:val="0"/>
          <w:szCs w:val="22"/>
          <w:lang w:val="uk-UA"/>
          <w14:ligatures w14:val="none"/>
        </w:rPr>
        <w:t>Джерело: розраховано автором на основі даних фінансової звітності підприємства [5].</w:t>
      </w:r>
    </w:p>
    <w:p w14:paraId="5DF63BEB" w14:textId="7B39A0DC" w:rsidR="00B767A8" w:rsidRPr="00034DAE" w:rsidRDefault="00B767A8" w:rsidP="00034DAE">
      <w:pPr>
        <w:spacing w:after="200" w:line="360" w:lineRule="auto"/>
        <w:rPr>
          <w:rFonts w:ascii="Times New Roman" w:eastAsia="Times New Roman" w:hAnsi="Times New Roman" w:cs="Times New Roman"/>
          <w:kern w:val="0"/>
          <w:sz w:val="28"/>
          <w:szCs w:val="22"/>
          <w:lang w:val="uk-UA"/>
          <w14:ligatures w14:val="none"/>
        </w:rPr>
      </w:pPr>
      <w:r w:rsidRPr="00B767A8">
        <w:rPr>
          <w:rFonts w:ascii="Times New Roman" w:eastAsia="Times New Roman" w:hAnsi="Times New Roman" w:cs="Times New Roman"/>
          <w:i/>
          <w:iCs/>
          <w:kern w:val="0"/>
          <w:sz w:val="28"/>
          <w:szCs w:val="22"/>
          <w:lang w:val="uk-UA"/>
          <w14:ligatures w14:val="none"/>
        </w:rPr>
        <w:t>Рисунок 2.6</w:t>
      </w:r>
      <w:r w:rsidRPr="00B767A8">
        <w:rPr>
          <w:rFonts w:ascii="Times New Roman" w:eastAsia="Times New Roman" w:hAnsi="Times New Roman" w:cs="Times New Roman"/>
          <w:kern w:val="0"/>
          <w:sz w:val="28"/>
          <w:szCs w:val="22"/>
          <w:lang w:val="uk-UA"/>
          <w14:ligatures w14:val="none"/>
        </w:rPr>
        <w:t xml:space="preserve"> Динаміка маржі та покриття фінансових витрат ПрАТ «МХП»</w:t>
      </w:r>
    </w:p>
    <w:p w14:paraId="5BCE478A" w14:textId="77777777" w:rsidR="00034DAE" w:rsidRPr="00034DAE" w:rsidRDefault="00034DAE" w:rsidP="00B767A8">
      <w:pPr>
        <w:spacing w:after="0" w:line="240" w:lineRule="auto"/>
        <w:jc w:val="center"/>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noProof/>
          <w:kern w:val="0"/>
          <w:sz w:val="28"/>
          <w:szCs w:val="22"/>
          <w14:ligatures w14:val="none"/>
        </w:rPr>
        <w:drawing>
          <wp:inline distT="0" distB="0" distL="0" distR="0" wp14:anchorId="3BA91D94" wp14:editId="61E08224">
            <wp:extent cx="5303520" cy="2906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6_margins.png"/>
                    <pic:cNvPicPr/>
                  </pic:nvPicPr>
                  <pic:blipFill>
                    <a:blip r:embed="rId24"/>
                    <a:stretch>
                      <a:fillRect/>
                    </a:stretch>
                  </pic:blipFill>
                  <pic:spPr>
                    <a:xfrm>
                      <a:off x="0" y="0"/>
                      <a:ext cx="5303520" cy="2906410"/>
                    </a:xfrm>
                    <a:prstGeom prst="rect">
                      <a:avLst/>
                    </a:prstGeom>
                  </pic:spPr>
                </pic:pic>
              </a:graphicData>
            </a:graphic>
          </wp:inline>
        </w:drawing>
      </w:r>
    </w:p>
    <w:p w14:paraId="4C2C2534"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побудовано автором на основі даних фінансової звітності підприємства [5].</w:t>
      </w:r>
    </w:p>
    <w:p w14:paraId="549C0877" w14:textId="77777777" w:rsidR="00034DAE" w:rsidRPr="00034DAE" w:rsidRDefault="00034DAE"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Валова маржа підприємства у 2021-2024 рр. була відносно стабільною і становила близько 15%, а у 2025 р. зросла до 26,90%. Це свідчить про наявність потенціалу для покращення результативності основної діяльності. Проте чиста маржа залишається від’ємною в усі роки, а у 2025 р. </w:t>
      </w:r>
      <w:r w:rsidRPr="00034DAE">
        <w:rPr>
          <w:rFonts w:ascii="Times New Roman" w:eastAsia="Times New Roman" w:hAnsi="Times New Roman" w:cs="Times New Roman"/>
          <w:kern w:val="0"/>
          <w:sz w:val="28"/>
          <w:szCs w:val="22"/>
          <w:lang w:val="uk-UA"/>
          <w14:ligatures w14:val="none"/>
        </w:rPr>
        <w:lastRenderedPageBreak/>
        <w:t>становить -3,89%. Отже, покращення валового прибутку не трансформується у чистий прибуток через високі операційні та фінансові витрати.</w:t>
      </w:r>
    </w:p>
    <w:p w14:paraId="00FDAF80" w14:textId="3159B204" w:rsidR="00034DAE" w:rsidRPr="00034DAE" w:rsidRDefault="00034DAE"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Показник покриття фінансових витрат упродовж усього досліджуваного періоду має від’ємне значення, що зумовлено збитковістю операційної діяльності підприємства. У 2025 р. його значення становило –1,35, що свідчить про недостатність операційного прибутку для покриття фінансових витрат. За таких умов борг не може виконувати функцію інструменту підвищення рентабельності, а перетворюється на джерело додаткового фінансового ризику та підвищує ймовірність втрати фінансової стійкості у разі погіршення ринкової кон’юнктури.</w:t>
      </w:r>
    </w:p>
    <w:p w14:paraId="1F42750E" w14:textId="77777777" w:rsidR="00034DAE" w:rsidRPr="00034DAE" w:rsidRDefault="00034DAE"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Орієнтовна вартість боргу, розрахована як відношення фінансових витрат до середньої суми процентного боргу, у 2022-2025 рр. коливалася від 8,43% до 17,60%. У 2025 р. вона становила 10,48%. Порівняння цього показника з економічною рентабельністю активів показує, чи створює залучення боргу позитивний або негативний ефект фінансового левериджу.</w:t>
      </w:r>
    </w:p>
    <w:p w14:paraId="53914C5D" w14:textId="753A111E" w:rsidR="00034DAE" w:rsidRPr="00034DAE" w:rsidRDefault="00034DAE" w:rsidP="00034DAE">
      <w:pPr>
        <w:keepNext/>
        <w:spacing w:after="200" w:line="360" w:lineRule="auto"/>
        <w:jc w:val="center"/>
        <w:rPr>
          <w:rFonts w:ascii="Times New Roman" w:eastAsia="Times New Roman" w:hAnsi="Times New Roman" w:cs="Times New Roman"/>
          <w:bCs/>
          <w:kern w:val="0"/>
          <w:sz w:val="28"/>
          <w:szCs w:val="28"/>
          <w:lang w:val="uk-UA"/>
          <w14:ligatures w14:val="none"/>
        </w:rPr>
      </w:pPr>
      <w:r w:rsidRPr="00B767A8">
        <w:rPr>
          <w:rFonts w:ascii="Times New Roman" w:eastAsia="Times New Roman" w:hAnsi="Times New Roman" w:cs="Times New Roman"/>
          <w:bCs/>
          <w:i/>
          <w:iCs/>
          <w:kern w:val="0"/>
          <w:sz w:val="28"/>
          <w:szCs w:val="28"/>
          <w:lang w:val="uk-UA"/>
          <w14:ligatures w14:val="none"/>
        </w:rPr>
        <w:t>Таблиця 2.10</w:t>
      </w:r>
      <w:r w:rsidRPr="00034DAE">
        <w:rPr>
          <w:rFonts w:ascii="Times New Roman" w:eastAsia="Times New Roman" w:hAnsi="Times New Roman" w:cs="Times New Roman"/>
          <w:bCs/>
          <w:kern w:val="0"/>
          <w:sz w:val="28"/>
          <w:szCs w:val="28"/>
          <w:lang w:val="uk-UA"/>
          <w14:ligatures w14:val="none"/>
        </w:rPr>
        <w:t xml:space="preserve"> Оцінка ефекту фінансового левериджу ПрАТ «МХП»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134"/>
        <w:gridCol w:w="1134"/>
        <w:gridCol w:w="1134"/>
        <w:gridCol w:w="1134"/>
        <w:gridCol w:w="1134"/>
      </w:tblGrid>
      <w:tr w:rsidR="00034DAE" w:rsidRPr="00034DAE" w14:paraId="5B8E41B4" w14:textId="77777777" w:rsidTr="0044586A">
        <w:trPr>
          <w:cantSplit/>
          <w:jc w:val="center"/>
        </w:trPr>
        <w:tc>
          <w:tcPr>
            <w:tcW w:w="3118" w:type="dxa"/>
            <w:vAlign w:val="center"/>
          </w:tcPr>
          <w:p w14:paraId="082B6C8F" w14:textId="77777777" w:rsidR="00034DAE" w:rsidRPr="0044586A" w:rsidRDefault="00034DAE" w:rsidP="00034DAE">
            <w:pPr>
              <w:spacing w:after="0" w:line="280" w:lineRule="exact"/>
              <w:jc w:val="center"/>
              <w:rPr>
                <w:rFonts w:ascii="Times New Roman" w:eastAsia="Times New Roman" w:hAnsi="Times New Roman" w:cs="Times New Roman"/>
                <w:bCs/>
                <w:kern w:val="0"/>
                <w:lang w:val="uk-UA"/>
                <w14:ligatures w14:val="none"/>
              </w:rPr>
            </w:pPr>
            <w:r w:rsidRPr="0044586A">
              <w:rPr>
                <w:rFonts w:ascii="Times New Roman" w:eastAsia="Times New Roman" w:hAnsi="Times New Roman" w:cs="Times New Roman"/>
                <w:bCs/>
                <w:kern w:val="0"/>
                <w:lang w:val="uk-UA"/>
                <w14:ligatures w14:val="none"/>
              </w:rPr>
              <w:t>Показник</w:t>
            </w:r>
          </w:p>
        </w:tc>
        <w:tc>
          <w:tcPr>
            <w:tcW w:w="1134" w:type="dxa"/>
            <w:vAlign w:val="center"/>
          </w:tcPr>
          <w:p w14:paraId="04F060CD" w14:textId="77777777" w:rsidR="00034DAE" w:rsidRPr="0044586A" w:rsidRDefault="00034DAE" w:rsidP="00034DAE">
            <w:pPr>
              <w:spacing w:after="0" w:line="280" w:lineRule="exact"/>
              <w:jc w:val="center"/>
              <w:rPr>
                <w:rFonts w:ascii="Times New Roman" w:eastAsia="Times New Roman" w:hAnsi="Times New Roman" w:cs="Times New Roman"/>
                <w:bCs/>
                <w:kern w:val="0"/>
                <w:lang w:val="uk-UA"/>
                <w14:ligatures w14:val="none"/>
              </w:rPr>
            </w:pPr>
            <w:r w:rsidRPr="0044586A">
              <w:rPr>
                <w:rFonts w:ascii="Times New Roman" w:eastAsia="Times New Roman" w:hAnsi="Times New Roman" w:cs="Times New Roman"/>
                <w:bCs/>
                <w:kern w:val="0"/>
                <w:lang w:val="uk-UA"/>
                <w14:ligatures w14:val="none"/>
              </w:rPr>
              <w:t>2021</w:t>
            </w:r>
          </w:p>
        </w:tc>
        <w:tc>
          <w:tcPr>
            <w:tcW w:w="1134" w:type="dxa"/>
            <w:vAlign w:val="center"/>
          </w:tcPr>
          <w:p w14:paraId="14BE4A74" w14:textId="77777777" w:rsidR="00034DAE" w:rsidRPr="0044586A" w:rsidRDefault="00034DAE" w:rsidP="00034DAE">
            <w:pPr>
              <w:spacing w:after="0" w:line="280" w:lineRule="exact"/>
              <w:jc w:val="center"/>
              <w:rPr>
                <w:rFonts w:ascii="Times New Roman" w:eastAsia="Times New Roman" w:hAnsi="Times New Roman" w:cs="Times New Roman"/>
                <w:bCs/>
                <w:kern w:val="0"/>
                <w:lang w:val="uk-UA"/>
                <w14:ligatures w14:val="none"/>
              </w:rPr>
            </w:pPr>
            <w:r w:rsidRPr="0044586A">
              <w:rPr>
                <w:rFonts w:ascii="Times New Roman" w:eastAsia="Times New Roman" w:hAnsi="Times New Roman" w:cs="Times New Roman"/>
                <w:bCs/>
                <w:kern w:val="0"/>
                <w:lang w:val="uk-UA"/>
                <w14:ligatures w14:val="none"/>
              </w:rPr>
              <w:t>2022</w:t>
            </w:r>
          </w:p>
        </w:tc>
        <w:tc>
          <w:tcPr>
            <w:tcW w:w="1134" w:type="dxa"/>
            <w:vAlign w:val="center"/>
          </w:tcPr>
          <w:p w14:paraId="633AFD89" w14:textId="77777777" w:rsidR="00034DAE" w:rsidRPr="0044586A" w:rsidRDefault="00034DAE" w:rsidP="00034DAE">
            <w:pPr>
              <w:spacing w:after="0" w:line="280" w:lineRule="exact"/>
              <w:jc w:val="center"/>
              <w:rPr>
                <w:rFonts w:ascii="Times New Roman" w:eastAsia="Times New Roman" w:hAnsi="Times New Roman" w:cs="Times New Roman"/>
                <w:bCs/>
                <w:kern w:val="0"/>
                <w:lang w:val="uk-UA"/>
                <w14:ligatures w14:val="none"/>
              </w:rPr>
            </w:pPr>
            <w:r w:rsidRPr="0044586A">
              <w:rPr>
                <w:rFonts w:ascii="Times New Roman" w:eastAsia="Times New Roman" w:hAnsi="Times New Roman" w:cs="Times New Roman"/>
                <w:bCs/>
                <w:kern w:val="0"/>
                <w:lang w:val="uk-UA"/>
                <w14:ligatures w14:val="none"/>
              </w:rPr>
              <w:t>2023</w:t>
            </w:r>
          </w:p>
        </w:tc>
        <w:tc>
          <w:tcPr>
            <w:tcW w:w="1134" w:type="dxa"/>
            <w:vAlign w:val="center"/>
          </w:tcPr>
          <w:p w14:paraId="691D4FDA" w14:textId="77777777" w:rsidR="00034DAE" w:rsidRPr="0044586A" w:rsidRDefault="00034DAE" w:rsidP="00034DAE">
            <w:pPr>
              <w:spacing w:after="0" w:line="280" w:lineRule="exact"/>
              <w:jc w:val="center"/>
              <w:rPr>
                <w:rFonts w:ascii="Times New Roman" w:eastAsia="Times New Roman" w:hAnsi="Times New Roman" w:cs="Times New Roman"/>
                <w:bCs/>
                <w:kern w:val="0"/>
                <w:lang w:val="uk-UA"/>
                <w14:ligatures w14:val="none"/>
              </w:rPr>
            </w:pPr>
            <w:r w:rsidRPr="0044586A">
              <w:rPr>
                <w:rFonts w:ascii="Times New Roman" w:eastAsia="Times New Roman" w:hAnsi="Times New Roman" w:cs="Times New Roman"/>
                <w:bCs/>
                <w:kern w:val="0"/>
                <w:lang w:val="uk-UA"/>
                <w14:ligatures w14:val="none"/>
              </w:rPr>
              <w:t>2024</w:t>
            </w:r>
          </w:p>
        </w:tc>
        <w:tc>
          <w:tcPr>
            <w:tcW w:w="1134" w:type="dxa"/>
            <w:vAlign w:val="center"/>
          </w:tcPr>
          <w:p w14:paraId="248D4B4B" w14:textId="77777777" w:rsidR="00034DAE" w:rsidRPr="0044586A" w:rsidRDefault="00034DAE" w:rsidP="00034DAE">
            <w:pPr>
              <w:spacing w:after="0" w:line="280" w:lineRule="exact"/>
              <w:jc w:val="center"/>
              <w:rPr>
                <w:rFonts w:ascii="Times New Roman" w:eastAsia="Times New Roman" w:hAnsi="Times New Roman" w:cs="Times New Roman"/>
                <w:bCs/>
                <w:kern w:val="0"/>
                <w:lang w:val="uk-UA"/>
                <w14:ligatures w14:val="none"/>
              </w:rPr>
            </w:pPr>
            <w:r w:rsidRPr="0044586A">
              <w:rPr>
                <w:rFonts w:ascii="Times New Roman" w:eastAsia="Times New Roman" w:hAnsi="Times New Roman" w:cs="Times New Roman"/>
                <w:bCs/>
                <w:kern w:val="0"/>
                <w:lang w:val="uk-UA"/>
                <w14:ligatures w14:val="none"/>
              </w:rPr>
              <w:t>2025</w:t>
            </w:r>
          </w:p>
        </w:tc>
      </w:tr>
      <w:tr w:rsidR="00034DAE" w:rsidRPr="00034DAE" w14:paraId="202A035E" w14:textId="77777777" w:rsidTr="0044586A">
        <w:trPr>
          <w:cantSplit/>
          <w:jc w:val="center"/>
        </w:trPr>
        <w:tc>
          <w:tcPr>
            <w:tcW w:w="3118" w:type="dxa"/>
            <w:vAlign w:val="center"/>
          </w:tcPr>
          <w:p w14:paraId="7B7B7ED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Податковий коректор</w:t>
            </w:r>
          </w:p>
        </w:tc>
        <w:tc>
          <w:tcPr>
            <w:tcW w:w="1134" w:type="dxa"/>
            <w:vAlign w:val="center"/>
          </w:tcPr>
          <w:p w14:paraId="4BBDDFE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0,82</w:t>
            </w:r>
          </w:p>
        </w:tc>
        <w:tc>
          <w:tcPr>
            <w:tcW w:w="1134" w:type="dxa"/>
            <w:vAlign w:val="center"/>
          </w:tcPr>
          <w:p w14:paraId="4E42E2F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0,82</w:t>
            </w:r>
          </w:p>
        </w:tc>
        <w:tc>
          <w:tcPr>
            <w:tcW w:w="1134" w:type="dxa"/>
            <w:vAlign w:val="center"/>
          </w:tcPr>
          <w:p w14:paraId="77097C2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0,82</w:t>
            </w:r>
          </w:p>
        </w:tc>
        <w:tc>
          <w:tcPr>
            <w:tcW w:w="1134" w:type="dxa"/>
            <w:vAlign w:val="center"/>
          </w:tcPr>
          <w:p w14:paraId="41ED22B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0,82</w:t>
            </w:r>
          </w:p>
        </w:tc>
        <w:tc>
          <w:tcPr>
            <w:tcW w:w="1134" w:type="dxa"/>
            <w:vAlign w:val="center"/>
          </w:tcPr>
          <w:p w14:paraId="415976A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0,82</w:t>
            </w:r>
          </w:p>
        </w:tc>
      </w:tr>
      <w:tr w:rsidR="00034DAE" w:rsidRPr="00034DAE" w14:paraId="6AB9009A" w14:textId="77777777" w:rsidTr="0044586A">
        <w:trPr>
          <w:cantSplit/>
          <w:jc w:val="center"/>
        </w:trPr>
        <w:tc>
          <w:tcPr>
            <w:tcW w:w="3118" w:type="dxa"/>
            <w:vAlign w:val="center"/>
          </w:tcPr>
          <w:p w14:paraId="06CFFC0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Економічна рентабельність активів за EBIT, %</w:t>
            </w:r>
          </w:p>
        </w:tc>
        <w:tc>
          <w:tcPr>
            <w:tcW w:w="1134" w:type="dxa"/>
            <w:vAlign w:val="center"/>
          </w:tcPr>
          <w:p w14:paraId="74053C7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(0,65)</w:t>
            </w:r>
          </w:p>
        </w:tc>
        <w:tc>
          <w:tcPr>
            <w:tcW w:w="1134" w:type="dxa"/>
            <w:vAlign w:val="center"/>
          </w:tcPr>
          <w:p w14:paraId="07ED6E7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(2,56)</w:t>
            </w:r>
          </w:p>
        </w:tc>
        <w:tc>
          <w:tcPr>
            <w:tcW w:w="1134" w:type="dxa"/>
            <w:vAlign w:val="center"/>
          </w:tcPr>
          <w:p w14:paraId="3AB4490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(0,48)</w:t>
            </w:r>
          </w:p>
        </w:tc>
        <w:tc>
          <w:tcPr>
            <w:tcW w:w="1134" w:type="dxa"/>
            <w:vAlign w:val="center"/>
          </w:tcPr>
          <w:p w14:paraId="3161DA3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(1,41)</w:t>
            </w:r>
          </w:p>
        </w:tc>
        <w:tc>
          <w:tcPr>
            <w:tcW w:w="1134" w:type="dxa"/>
            <w:vAlign w:val="center"/>
          </w:tcPr>
          <w:p w14:paraId="11FE7AC8"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(1,53)</w:t>
            </w:r>
          </w:p>
        </w:tc>
      </w:tr>
      <w:tr w:rsidR="00034DAE" w:rsidRPr="00034DAE" w14:paraId="618ECEA8" w14:textId="77777777" w:rsidTr="0044586A">
        <w:trPr>
          <w:cantSplit/>
          <w:jc w:val="center"/>
        </w:trPr>
        <w:tc>
          <w:tcPr>
            <w:tcW w:w="3118" w:type="dxa"/>
            <w:vAlign w:val="center"/>
          </w:tcPr>
          <w:p w14:paraId="56590BC1"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Орієнтовна вартість боргу, %</w:t>
            </w:r>
          </w:p>
        </w:tc>
        <w:tc>
          <w:tcPr>
            <w:tcW w:w="1134" w:type="dxa"/>
            <w:vAlign w:val="center"/>
          </w:tcPr>
          <w:p w14:paraId="3124D5F6"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w:t>
            </w:r>
          </w:p>
        </w:tc>
        <w:tc>
          <w:tcPr>
            <w:tcW w:w="1134" w:type="dxa"/>
            <w:vAlign w:val="center"/>
          </w:tcPr>
          <w:p w14:paraId="6D3118F4"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17,60</w:t>
            </w:r>
          </w:p>
        </w:tc>
        <w:tc>
          <w:tcPr>
            <w:tcW w:w="1134" w:type="dxa"/>
            <w:vAlign w:val="center"/>
          </w:tcPr>
          <w:p w14:paraId="0F9739A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8,43</w:t>
            </w:r>
          </w:p>
        </w:tc>
        <w:tc>
          <w:tcPr>
            <w:tcW w:w="1134" w:type="dxa"/>
            <w:vAlign w:val="center"/>
          </w:tcPr>
          <w:p w14:paraId="378AD26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12,00</w:t>
            </w:r>
          </w:p>
        </w:tc>
        <w:tc>
          <w:tcPr>
            <w:tcW w:w="1134" w:type="dxa"/>
            <w:vAlign w:val="center"/>
          </w:tcPr>
          <w:p w14:paraId="63B63EA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10,48</w:t>
            </w:r>
          </w:p>
        </w:tc>
      </w:tr>
      <w:tr w:rsidR="00034DAE" w:rsidRPr="00034DAE" w14:paraId="5CA40913" w14:textId="77777777" w:rsidTr="0044586A">
        <w:trPr>
          <w:cantSplit/>
          <w:jc w:val="center"/>
        </w:trPr>
        <w:tc>
          <w:tcPr>
            <w:tcW w:w="3118" w:type="dxa"/>
            <w:vAlign w:val="center"/>
          </w:tcPr>
          <w:p w14:paraId="3E9AE72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 xml:space="preserve">Диференціал фінансового левериджу, </w:t>
            </w:r>
            <w:proofErr w:type="spellStart"/>
            <w:r w:rsidRPr="00034DAE">
              <w:rPr>
                <w:rFonts w:ascii="Times New Roman" w:eastAsia="Times New Roman" w:hAnsi="Times New Roman" w:cs="Times New Roman"/>
                <w:bCs/>
                <w:kern w:val="0"/>
                <w:lang w:val="uk-UA"/>
                <w14:ligatures w14:val="none"/>
              </w:rPr>
              <w:t>в.п</w:t>
            </w:r>
            <w:proofErr w:type="spellEnd"/>
            <w:r w:rsidRPr="00034DAE">
              <w:rPr>
                <w:rFonts w:ascii="Times New Roman" w:eastAsia="Times New Roman" w:hAnsi="Times New Roman" w:cs="Times New Roman"/>
                <w:bCs/>
                <w:kern w:val="0"/>
                <w:lang w:val="uk-UA"/>
                <w14:ligatures w14:val="none"/>
              </w:rPr>
              <w:t>.</w:t>
            </w:r>
          </w:p>
        </w:tc>
        <w:tc>
          <w:tcPr>
            <w:tcW w:w="1134" w:type="dxa"/>
            <w:vAlign w:val="center"/>
          </w:tcPr>
          <w:p w14:paraId="57A1F6F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w:t>
            </w:r>
          </w:p>
        </w:tc>
        <w:tc>
          <w:tcPr>
            <w:tcW w:w="1134" w:type="dxa"/>
            <w:vAlign w:val="center"/>
          </w:tcPr>
          <w:p w14:paraId="7B8C45F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(20,16)</w:t>
            </w:r>
          </w:p>
        </w:tc>
        <w:tc>
          <w:tcPr>
            <w:tcW w:w="1134" w:type="dxa"/>
            <w:vAlign w:val="center"/>
          </w:tcPr>
          <w:p w14:paraId="4F65AFB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(8,91)</w:t>
            </w:r>
          </w:p>
        </w:tc>
        <w:tc>
          <w:tcPr>
            <w:tcW w:w="1134" w:type="dxa"/>
            <w:vAlign w:val="center"/>
          </w:tcPr>
          <w:p w14:paraId="0B139B6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(13,41)</w:t>
            </w:r>
          </w:p>
        </w:tc>
        <w:tc>
          <w:tcPr>
            <w:tcW w:w="1134" w:type="dxa"/>
            <w:vAlign w:val="center"/>
          </w:tcPr>
          <w:p w14:paraId="0A3CE183"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(12,00)</w:t>
            </w:r>
          </w:p>
        </w:tc>
      </w:tr>
      <w:tr w:rsidR="00034DAE" w:rsidRPr="00034DAE" w14:paraId="156642EC" w14:textId="77777777" w:rsidTr="0044586A">
        <w:trPr>
          <w:cantSplit/>
          <w:jc w:val="center"/>
        </w:trPr>
        <w:tc>
          <w:tcPr>
            <w:tcW w:w="3118" w:type="dxa"/>
            <w:vAlign w:val="center"/>
          </w:tcPr>
          <w:p w14:paraId="1BFCF75F"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 xml:space="preserve">Плече фінансового левериджу </w:t>
            </w:r>
            <w:proofErr w:type="spellStart"/>
            <w:r w:rsidRPr="00034DAE">
              <w:rPr>
                <w:rFonts w:ascii="Times New Roman" w:eastAsia="Times New Roman" w:hAnsi="Times New Roman" w:cs="Times New Roman"/>
                <w:bCs/>
                <w:kern w:val="0"/>
                <w:lang w:val="uk-UA"/>
                <w14:ligatures w14:val="none"/>
              </w:rPr>
              <w:t>Debt</w:t>
            </w:r>
            <w:proofErr w:type="spellEnd"/>
            <w:r w:rsidRPr="00034DAE">
              <w:rPr>
                <w:rFonts w:ascii="Times New Roman" w:eastAsia="Times New Roman" w:hAnsi="Times New Roman" w:cs="Times New Roman"/>
                <w:bCs/>
                <w:kern w:val="0"/>
                <w:lang w:val="uk-UA"/>
                <w14:ligatures w14:val="none"/>
              </w:rPr>
              <w:t>/</w:t>
            </w:r>
            <w:proofErr w:type="spellStart"/>
            <w:r w:rsidRPr="00034DAE">
              <w:rPr>
                <w:rFonts w:ascii="Times New Roman" w:eastAsia="Times New Roman" w:hAnsi="Times New Roman" w:cs="Times New Roman"/>
                <w:bCs/>
                <w:kern w:val="0"/>
                <w:lang w:val="uk-UA"/>
                <w14:ligatures w14:val="none"/>
              </w:rPr>
              <w:t>Equity</w:t>
            </w:r>
            <w:proofErr w:type="spellEnd"/>
          </w:p>
        </w:tc>
        <w:tc>
          <w:tcPr>
            <w:tcW w:w="1134" w:type="dxa"/>
            <w:vAlign w:val="center"/>
          </w:tcPr>
          <w:p w14:paraId="52AAA657"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(4,55)</w:t>
            </w:r>
          </w:p>
        </w:tc>
        <w:tc>
          <w:tcPr>
            <w:tcW w:w="1134" w:type="dxa"/>
            <w:vAlign w:val="center"/>
          </w:tcPr>
          <w:p w14:paraId="77BC4599"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(5,55)</w:t>
            </w:r>
          </w:p>
        </w:tc>
        <w:tc>
          <w:tcPr>
            <w:tcW w:w="1134" w:type="dxa"/>
            <w:vAlign w:val="center"/>
          </w:tcPr>
          <w:p w14:paraId="0CC6F14D"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(6,89)</w:t>
            </w:r>
          </w:p>
        </w:tc>
        <w:tc>
          <w:tcPr>
            <w:tcW w:w="1134" w:type="dxa"/>
            <w:vAlign w:val="center"/>
          </w:tcPr>
          <w:p w14:paraId="4723CE0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(7,71)</w:t>
            </w:r>
          </w:p>
        </w:tc>
        <w:tc>
          <w:tcPr>
            <w:tcW w:w="1134" w:type="dxa"/>
            <w:vAlign w:val="center"/>
          </w:tcPr>
          <w:p w14:paraId="43A4693E"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(8,68)</w:t>
            </w:r>
          </w:p>
        </w:tc>
      </w:tr>
      <w:tr w:rsidR="00034DAE" w:rsidRPr="00034DAE" w14:paraId="0833CDBA" w14:textId="77777777" w:rsidTr="0044586A">
        <w:trPr>
          <w:cantSplit/>
          <w:jc w:val="center"/>
        </w:trPr>
        <w:tc>
          <w:tcPr>
            <w:tcW w:w="3118" w:type="dxa"/>
            <w:vAlign w:val="center"/>
          </w:tcPr>
          <w:p w14:paraId="0F22119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Ефект фінансового левериджу</w:t>
            </w:r>
          </w:p>
        </w:tc>
        <w:tc>
          <w:tcPr>
            <w:tcW w:w="1134" w:type="dxa"/>
            <w:vAlign w:val="center"/>
          </w:tcPr>
          <w:p w14:paraId="29093D4C"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w:t>
            </w:r>
          </w:p>
        </w:tc>
        <w:tc>
          <w:tcPr>
            <w:tcW w:w="1134" w:type="dxa"/>
            <w:vAlign w:val="center"/>
          </w:tcPr>
          <w:p w14:paraId="628160FA"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0,92</w:t>
            </w:r>
          </w:p>
        </w:tc>
        <w:tc>
          <w:tcPr>
            <w:tcW w:w="1134" w:type="dxa"/>
            <w:vAlign w:val="center"/>
          </w:tcPr>
          <w:p w14:paraId="187244E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0,50</w:t>
            </w:r>
          </w:p>
        </w:tc>
        <w:tc>
          <w:tcPr>
            <w:tcW w:w="1134" w:type="dxa"/>
            <w:vAlign w:val="center"/>
          </w:tcPr>
          <w:p w14:paraId="72C9B225"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0,85</w:t>
            </w:r>
          </w:p>
        </w:tc>
        <w:tc>
          <w:tcPr>
            <w:tcW w:w="1134" w:type="dxa"/>
            <w:vAlign w:val="center"/>
          </w:tcPr>
          <w:p w14:paraId="3EC4350B" w14:textId="77777777" w:rsidR="00034DAE" w:rsidRPr="00034DAE" w:rsidRDefault="00034DAE" w:rsidP="00034DAE">
            <w:pPr>
              <w:spacing w:after="0" w:line="280" w:lineRule="exact"/>
              <w:jc w:val="center"/>
              <w:rPr>
                <w:rFonts w:ascii="Times New Roman" w:eastAsia="Times New Roman" w:hAnsi="Times New Roman" w:cs="Times New Roman"/>
                <w:bCs/>
                <w:kern w:val="0"/>
                <w:lang w:val="uk-UA"/>
                <w14:ligatures w14:val="none"/>
              </w:rPr>
            </w:pPr>
            <w:r w:rsidRPr="00034DAE">
              <w:rPr>
                <w:rFonts w:ascii="Times New Roman" w:eastAsia="Times New Roman" w:hAnsi="Times New Roman" w:cs="Times New Roman"/>
                <w:bCs/>
                <w:kern w:val="0"/>
                <w:lang w:val="uk-UA"/>
                <w14:ligatures w14:val="none"/>
              </w:rPr>
              <w:t>0,85</w:t>
            </w:r>
          </w:p>
        </w:tc>
      </w:tr>
    </w:tbl>
    <w:p w14:paraId="46680D2B" w14:textId="77777777" w:rsidR="00034DAE" w:rsidRPr="00034DAE" w:rsidRDefault="00034DAE" w:rsidP="00034DAE">
      <w:pPr>
        <w:spacing w:after="200" w:line="360" w:lineRule="auto"/>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i/>
          <w:kern w:val="0"/>
          <w:szCs w:val="22"/>
          <w:lang w:val="uk-UA"/>
          <w14:ligatures w14:val="none"/>
        </w:rPr>
        <w:t>Джерело: розраховано автором на основі даних фінансової звітності підприємства [5].</w:t>
      </w:r>
    </w:p>
    <w:p w14:paraId="20CE1818" w14:textId="77777777" w:rsidR="00034DAE" w:rsidRPr="00034DAE" w:rsidRDefault="00034DAE"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Диференціал фінансового левериджу у 2022-2025 рр. є від’ємним, оскільки економічна рентабельність активів за EBIT нижча за </w:t>
      </w:r>
      <w:r w:rsidRPr="00034DAE">
        <w:rPr>
          <w:rFonts w:ascii="Times New Roman" w:eastAsia="Times New Roman" w:hAnsi="Times New Roman" w:cs="Times New Roman"/>
          <w:kern w:val="0"/>
          <w:sz w:val="28"/>
          <w:szCs w:val="22"/>
          <w:lang w:val="uk-UA"/>
          <w14:ligatures w14:val="none"/>
        </w:rPr>
        <w:lastRenderedPageBreak/>
        <w:t>орієнтовну вартість боргу. Це означає, що кожна додаткова гривня процентного боргу за наявної прибутковості не підвищує, а погіршує фінансові результати підприємства. Атипове додатне значення ефекту фінансового левериджу в окремих роках виникає через від’ємний власний капітал у знаменнику плеча левериджу, тому цей показник потрібно трактувати лише як діагностичний.</w:t>
      </w:r>
    </w:p>
    <w:p w14:paraId="1D7F12A8" w14:textId="77777777" w:rsidR="00034DAE" w:rsidRPr="00034DAE" w:rsidRDefault="00034DAE"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Таким чином, головною проблемою є не сам факт використання позикового капіталу, а поєднання трьох факторів: від’ємного власного капіталу, недостатнього покриття фінансових витрат операційним результатом та високої частки поточних зобов’язань. За таких умов підприємство має зосередитися не на нарощуванні боргового плеча, а на відновленні прибутковості, скороченні короткострокового фінансового тиску та поступовому формуванні додатного власного капіталу.</w:t>
      </w:r>
    </w:p>
    <w:p w14:paraId="2EFB8AE1" w14:textId="77777777" w:rsidR="00034DAE" w:rsidRPr="00034DAE" w:rsidRDefault="00034DAE"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З позиції фінансового менеджменту оптимальною вважається така структура капіталу, за якої підприємство забезпечує баланс між прибутковістю та фінансовим ризиком [7; 10]. Для ПрАТ «МХП» ключовим напрямом оптимізації має стати не збільшення обсягів позикового фінансування, а підвищення ефективності використання вже залученого капіталу. Це передбачає прискорення оборотності активів, контроль витрат та поступове скорочення залежності від короткострокових кредиторів.</w:t>
      </w:r>
    </w:p>
    <w:p w14:paraId="030B9709" w14:textId="77777777" w:rsidR="00034DAE" w:rsidRPr="00034DAE" w:rsidRDefault="00034DAE"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 xml:space="preserve">Важливим елементом оцінки структури капіталу є також аналіз співвідношення між короткостроковими та довгостроковими джерелами фінансування. У 2025 р. частка поточних зобов’язань у борговому капіталі перевищувала 93%, що свідчить про високий рівень короткострокового фінансового тиску. За таких умов підприємство змушене постійно підтримувати достатній рівень ліквідності для своєчасного виконання </w:t>
      </w:r>
      <w:r w:rsidRPr="00034DAE">
        <w:rPr>
          <w:rFonts w:ascii="Times New Roman" w:eastAsia="Times New Roman" w:hAnsi="Times New Roman" w:cs="Times New Roman"/>
          <w:kern w:val="0"/>
          <w:sz w:val="28"/>
          <w:szCs w:val="22"/>
          <w:lang w:val="uk-UA"/>
          <w14:ligatures w14:val="none"/>
        </w:rPr>
        <w:lastRenderedPageBreak/>
        <w:t>поточних зобов’язань, що обмежує можливості інвестування та стратегічного розвитку.</w:t>
      </w:r>
    </w:p>
    <w:p w14:paraId="6EADD7B5" w14:textId="77777777" w:rsidR="00034DAE" w:rsidRPr="00034DAE" w:rsidRDefault="00034DAE"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sidRPr="00034DAE">
        <w:rPr>
          <w:rFonts w:ascii="Times New Roman" w:eastAsia="Times New Roman" w:hAnsi="Times New Roman" w:cs="Times New Roman"/>
          <w:kern w:val="0"/>
          <w:sz w:val="28"/>
          <w:szCs w:val="22"/>
          <w:lang w:val="uk-UA"/>
          <w14:ligatures w14:val="none"/>
        </w:rPr>
        <w:t>Додатково для оцінки ефективності структури капіталу доцільно проаналізувати взаємозв’язок між темпами зростання боргового навантаження та динамікою фінансових результатів підприємства. У 2021–2025 рр. зобов’язання ПрАТ «МХП» зросли на 44,71%, тоді як чистий фінансовий результат залишався від’ємним протягом усього періоду. Це свідчить про те, що залучення додаткових позикових ресурсів не забезпечило відповідного приросту ефективності діяльності та не призвело до покращення фінансової результативності підприємства.</w:t>
      </w:r>
    </w:p>
    <w:p w14:paraId="1E3937BD" w14:textId="41730B36" w:rsidR="00034DAE" w:rsidRDefault="0044586A"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r>
        <w:rPr>
          <w:rFonts w:ascii="Times New Roman" w:eastAsia="Times New Roman" w:hAnsi="Times New Roman" w:cs="Times New Roman"/>
          <w:kern w:val="0"/>
          <w:sz w:val="28"/>
          <w:szCs w:val="22"/>
          <w:lang w:val="uk-UA"/>
          <w14:ligatures w14:val="none"/>
        </w:rPr>
        <w:t>О</w:t>
      </w:r>
      <w:r w:rsidR="00034DAE" w:rsidRPr="00034DAE">
        <w:rPr>
          <w:rFonts w:ascii="Times New Roman" w:eastAsia="Times New Roman" w:hAnsi="Times New Roman" w:cs="Times New Roman"/>
          <w:kern w:val="0"/>
          <w:sz w:val="28"/>
          <w:szCs w:val="22"/>
          <w:lang w:val="uk-UA"/>
          <w14:ligatures w14:val="none"/>
        </w:rPr>
        <w:t xml:space="preserve">птимізація структури капіталу ПрАТ «МХП» має здійснюватися поетапно. На першому етапі необхідно стабілізувати операційний результат через контроль адміністративних, збутових та інших операційних витрат. На другому етапі доцільно зменшити залежність від поточних зобов’язань шляхом реструктуризації частини короткострокового боргу в довгостроковий. На третьому етапі підприємству потрібно відновлювати власний капітал за рахунок прибуткової діяльності, </w:t>
      </w:r>
      <w:proofErr w:type="spellStart"/>
      <w:r w:rsidR="00034DAE" w:rsidRPr="00034DAE">
        <w:rPr>
          <w:rFonts w:ascii="Times New Roman" w:eastAsia="Times New Roman" w:hAnsi="Times New Roman" w:cs="Times New Roman"/>
          <w:kern w:val="0"/>
          <w:sz w:val="28"/>
          <w:szCs w:val="22"/>
          <w:lang w:val="uk-UA"/>
          <w14:ligatures w14:val="none"/>
        </w:rPr>
        <w:t>докапіталізації</w:t>
      </w:r>
      <w:proofErr w:type="spellEnd"/>
      <w:r w:rsidR="00034DAE" w:rsidRPr="00034DAE">
        <w:rPr>
          <w:rFonts w:ascii="Times New Roman" w:eastAsia="Times New Roman" w:hAnsi="Times New Roman" w:cs="Times New Roman"/>
          <w:kern w:val="0"/>
          <w:sz w:val="28"/>
          <w:szCs w:val="22"/>
          <w:lang w:val="uk-UA"/>
          <w14:ligatures w14:val="none"/>
        </w:rPr>
        <w:t xml:space="preserve"> або реінвестування майбутніх прибутків.</w:t>
      </w:r>
    </w:p>
    <w:p w14:paraId="120CEB8C" w14:textId="77777777" w:rsidR="0044586A" w:rsidRPr="00034DAE" w:rsidRDefault="0044586A" w:rsidP="00B767A8">
      <w:pPr>
        <w:spacing w:after="0" w:line="360" w:lineRule="auto"/>
        <w:ind w:firstLine="1728"/>
        <w:jc w:val="both"/>
        <w:rPr>
          <w:rFonts w:ascii="Times New Roman" w:eastAsia="Times New Roman" w:hAnsi="Times New Roman" w:cs="Times New Roman"/>
          <w:kern w:val="0"/>
          <w:sz w:val="28"/>
          <w:szCs w:val="22"/>
          <w:lang w:val="uk-UA"/>
          <w14:ligatures w14:val="none"/>
        </w:rPr>
      </w:pPr>
    </w:p>
    <w:p w14:paraId="45221568" w14:textId="77777777" w:rsidR="00D25E27" w:rsidRDefault="00D25E27" w:rsidP="00521E14">
      <w:pPr>
        <w:tabs>
          <w:tab w:val="left" w:pos="0"/>
          <w:tab w:val="right" w:leader="dot" w:pos="9498"/>
        </w:tabs>
        <w:spacing w:after="0" w:line="360" w:lineRule="auto"/>
        <w:jc w:val="center"/>
        <w:rPr>
          <w:rFonts w:ascii="Times New Roman" w:eastAsia="Times New Roman" w:hAnsi="Times New Roman" w:cs="Times New Roman"/>
          <w:b/>
          <w:bCs/>
          <w:noProof/>
          <w:kern w:val="0"/>
          <w:sz w:val="28"/>
          <w:szCs w:val="28"/>
          <w:lang w:val="uk-UA" w:eastAsia="ru-RU" w:bidi="hi-IN"/>
          <w14:ligatures w14:val="none"/>
        </w:rPr>
      </w:pPr>
    </w:p>
    <w:p w14:paraId="4BC2F814" w14:textId="77777777" w:rsidR="00D25E27" w:rsidRDefault="00D25E27" w:rsidP="00521E14">
      <w:pPr>
        <w:tabs>
          <w:tab w:val="left" w:pos="0"/>
          <w:tab w:val="right" w:leader="dot" w:pos="9498"/>
        </w:tabs>
        <w:spacing w:after="0" w:line="360" w:lineRule="auto"/>
        <w:jc w:val="center"/>
        <w:rPr>
          <w:rFonts w:ascii="Times New Roman" w:eastAsia="Times New Roman" w:hAnsi="Times New Roman" w:cs="Times New Roman"/>
          <w:b/>
          <w:bCs/>
          <w:noProof/>
          <w:kern w:val="0"/>
          <w:sz w:val="28"/>
          <w:szCs w:val="28"/>
          <w:lang w:val="uk-UA" w:eastAsia="ru-RU" w:bidi="hi-IN"/>
          <w14:ligatures w14:val="none"/>
        </w:rPr>
      </w:pPr>
    </w:p>
    <w:p w14:paraId="3CEDE4BC" w14:textId="77777777" w:rsidR="00D25E27" w:rsidRDefault="00D25E27" w:rsidP="00521E14">
      <w:pPr>
        <w:tabs>
          <w:tab w:val="left" w:pos="0"/>
          <w:tab w:val="right" w:leader="dot" w:pos="9498"/>
        </w:tabs>
        <w:spacing w:after="0" w:line="360" w:lineRule="auto"/>
        <w:jc w:val="center"/>
        <w:rPr>
          <w:rFonts w:ascii="Times New Roman" w:eastAsia="Times New Roman" w:hAnsi="Times New Roman" w:cs="Times New Roman"/>
          <w:b/>
          <w:bCs/>
          <w:noProof/>
          <w:kern w:val="0"/>
          <w:sz w:val="28"/>
          <w:szCs w:val="28"/>
          <w:lang w:val="uk-UA" w:eastAsia="ru-RU" w:bidi="hi-IN"/>
          <w14:ligatures w14:val="none"/>
        </w:rPr>
      </w:pPr>
    </w:p>
    <w:p w14:paraId="22CB6FF8" w14:textId="77777777" w:rsidR="00D25E27" w:rsidRDefault="00D25E27" w:rsidP="00521E14">
      <w:pPr>
        <w:tabs>
          <w:tab w:val="left" w:pos="0"/>
          <w:tab w:val="right" w:leader="dot" w:pos="9498"/>
        </w:tabs>
        <w:spacing w:after="0" w:line="360" w:lineRule="auto"/>
        <w:jc w:val="center"/>
        <w:rPr>
          <w:rFonts w:ascii="Times New Roman" w:eastAsia="Times New Roman" w:hAnsi="Times New Roman" w:cs="Times New Roman"/>
          <w:b/>
          <w:bCs/>
          <w:noProof/>
          <w:kern w:val="0"/>
          <w:sz w:val="28"/>
          <w:szCs w:val="28"/>
          <w:lang w:val="uk-UA" w:eastAsia="ru-RU" w:bidi="hi-IN"/>
          <w14:ligatures w14:val="none"/>
        </w:rPr>
      </w:pPr>
    </w:p>
    <w:p w14:paraId="3844F0FE" w14:textId="77777777" w:rsidR="00D25E27" w:rsidRDefault="00D25E27" w:rsidP="00521E14">
      <w:pPr>
        <w:tabs>
          <w:tab w:val="left" w:pos="0"/>
          <w:tab w:val="right" w:leader="dot" w:pos="9498"/>
        </w:tabs>
        <w:spacing w:after="0" w:line="360" w:lineRule="auto"/>
        <w:jc w:val="center"/>
        <w:rPr>
          <w:rFonts w:ascii="Times New Roman" w:eastAsia="Times New Roman" w:hAnsi="Times New Roman" w:cs="Times New Roman"/>
          <w:b/>
          <w:bCs/>
          <w:noProof/>
          <w:kern w:val="0"/>
          <w:sz w:val="28"/>
          <w:szCs w:val="28"/>
          <w:lang w:val="uk-UA" w:eastAsia="ru-RU" w:bidi="hi-IN"/>
          <w14:ligatures w14:val="none"/>
        </w:rPr>
      </w:pPr>
    </w:p>
    <w:p w14:paraId="302F0A1A" w14:textId="77777777" w:rsidR="00D25E27" w:rsidRDefault="00D25E27" w:rsidP="00521E14">
      <w:pPr>
        <w:tabs>
          <w:tab w:val="left" w:pos="0"/>
          <w:tab w:val="right" w:leader="dot" w:pos="9498"/>
        </w:tabs>
        <w:spacing w:after="0" w:line="360" w:lineRule="auto"/>
        <w:jc w:val="center"/>
        <w:rPr>
          <w:rFonts w:ascii="Times New Roman" w:eastAsia="Times New Roman" w:hAnsi="Times New Roman" w:cs="Times New Roman"/>
          <w:b/>
          <w:bCs/>
          <w:noProof/>
          <w:kern w:val="0"/>
          <w:sz w:val="28"/>
          <w:szCs w:val="28"/>
          <w:lang w:val="uk-UA" w:eastAsia="ru-RU" w:bidi="hi-IN"/>
          <w14:ligatures w14:val="none"/>
        </w:rPr>
      </w:pPr>
    </w:p>
    <w:p w14:paraId="718D428D" w14:textId="77777777" w:rsidR="00D25E27" w:rsidRDefault="00D25E27" w:rsidP="00521E14">
      <w:pPr>
        <w:tabs>
          <w:tab w:val="left" w:pos="0"/>
          <w:tab w:val="right" w:leader="dot" w:pos="9498"/>
        </w:tabs>
        <w:spacing w:after="0" w:line="360" w:lineRule="auto"/>
        <w:jc w:val="center"/>
        <w:rPr>
          <w:rFonts w:ascii="Times New Roman" w:eastAsia="Times New Roman" w:hAnsi="Times New Roman" w:cs="Times New Roman"/>
          <w:b/>
          <w:bCs/>
          <w:noProof/>
          <w:kern w:val="0"/>
          <w:sz w:val="28"/>
          <w:szCs w:val="28"/>
          <w:lang w:val="uk-UA" w:eastAsia="ru-RU" w:bidi="hi-IN"/>
          <w14:ligatures w14:val="none"/>
        </w:rPr>
      </w:pPr>
    </w:p>
    <w:p w14:paraId="6EC8B613" w14:textId="17A35F57" w:rsidR="00521E14" w:rsidRPr="00CD2467" w:rsidRDefault="00521E14" w:rsidP="00521E14">
      <w:pPr>
        <w:tabs>
          <w:tab w:val="left" w:pos="0"/>
          <w:tab w:val="right" w:leader="dot" w:pos="9498"/>
        </w:tabs>
        <w:spacing w:after="0" w:line="360" w:lineRule="auto"/>
        <w:jc w:val="center"/>
        <w:rPr>
          <w:rFonts w:eastAsiaTheme="minorEastAsia"/>
          <w:b/>
          <w:bCs/>
          <w:noProof/>
          <w:kern w:val="0"/>
          <w:sz w:val="28"/>
          <w:szCs w:val="28"/>
          <w:lang w:val="uk-UA" w:eastAsia="uk-UA"/>
          <w14:ligatures w14:val="none"/>
        </w:rPr>
      </w:pPr>
      <w:r w:rsidRPr="00CD2467">
        <w:rPr>
          <w:rFonts w:ascii="Times New Roman" w:eastAsia="Times New Roman" w:hAnsi="Times New Roman" w:cs="Times New Roman"/>
          <w:b/>
          <w:bCs/>
          <w:noProof/>
          <w:kern w:val="0"/>
          <w:sz w:val="28"/>
          <w:szCs w:val="28"/>
          <w:lang w:val="uk-UA" w:eastAsia="ru-RU" w:bidi="hi-IN"/>
          <w14:ligatures w14:val="none"/>
        </w:rPr>
        <w:lastRenderedPageBreak/>
        <w:t>Розділ 3 НАПРЯМКИ ОПТИМІЗАЦІЇ СТРУКТУРИ КАПІТАЛУ ТА ПІДВИЩЕННЯ ЕФЕКТИВНОСТІ ЙОГО ВИКОРИСТАННЯ</w:t>
      </w:r>
    </w:p>
    <w:p w14:paraId="24FDED84" w14:textId="77777777" w:rsidR="00521E14" w:rsidRPr="00521E14" w:rsidRDefault="00521E14" w:rsidP="00521E14">
      <w:pPr>
        <w:keepNext/>
        <w:keepLines/>
        <w:widowControl w:val="0"/>
        <w:autoSpaceDE w:val="0"/>
        <w:autoSpaceDN w:val="0"/>
        <w:adjustRightInd w:val="0"/>
        <w:spacing w:after="0" w:line="360" w:lineRule="auto"/>
        <w:ind w:firstLine="720"/>
        <w:jc w:val="both"/>
        <w:outlineLvl w:val="1"/>
        <w:rPr>
          <w:rFonts w:ascii="Times New Roman" w:eastAsiaTheme="majorEastAsia" w:hAnsi="Times New Roman" w:cs="Times New Roman"/>
          <w:color w:val="0F4761" w:themeColor="accent1" w:themeShade="BF"/>
          <w:kern w:val="0"/>
          <w:sz w:val="28"/>
          <w:szCs w:val="28"/>
          <w:lang w:val="uk-UA" w:eastAsia="ru-RU"/>
          <w14:ligatures w14:val="none"/>
        </w:rPr>
      </w:pPr>
    </w:p>
    <w:p w14:paraId="3C8DA91C" w14:textId="77777777" w:rsidR="00521E14" w:rsidRDefault="00521E14" w:rsidP="00521E14">
      <w:pPr>
        <w:keepNext/>
        <w:keepLines/>
        <w:widowControl w:val="0"/>
        <w:autoSpaceDE w:val="0"/>
        <w:autoSpaceDN w:val="0"/>
        <w:adjustRightInd w:val="0"/>
        <w:spacing w:after="0" w:line="360" w:lineRule="auto"/>
        <w:ind w:firstLine="720"/>
        <w:jc w:val="both"/>
        <w:outlineLvl w:val="1"/>
        <w:rPr>
          <w:rFonts w:ascii="Times New Roman" w:eastAsia="Times New Roman" w:hAnsi="Times New Roman"/>
          <w:b/>
          <w:bCs/>
          <w:sz w:val="28"/>
          <w:lang w:val="uk-UA"/>
        </w:rPr>
      </w:pPr>
      <w:r w:rsidRPr="00521E14">
        <w:rPr>
          <w:rFonts w:ascii="Times New Roman" w:eastAsia="Times New Roman" w:hAnsi="Times New Roman"/>
          <w:b/>
          <w:bCs/>
          <w:sz w:val="28"/>
          <w:lang w:val="uk-UA"/>
        </w:rPr>
        <w:t>3.1 Шляхи оптимізації структури джерел фінансування підприємства ПрАТ «МХП»</w:t>
      </w:r>
    </w:p>
    <w:p w14:paraId="29E4D525" w14:textId="77777777" w:rsidR="004512FE" w:rsidRPr="00521E14" w:rsidRDefault="004512FE" w:rsidP="00521E14">
      <w:pPr>
        <w:keepNext/>
        <w:keepLines/>
        <w:widowControl w:val="0"/>
        <w:autoSpaceDE w:val="0"/>
        <w:autoSpaceDN w:val="0"/>
        <w:adjustRightInd w:val="0"/>
        <w:spacing w:after="0" w:line="360" w:lineRule="auto"/>
        <w:ind w:firstLine="720"/>
        <w:jc w:val="both"/>
        <w:outlineLvl w:val="1"/>
        <w:rPr>
          <w:rFonts w:ascii="Times New Roman" w:eastAsia="Times New Roman" w:hAnsi="Times New Roman"/>
          <w:b/>
          <w:bCs/>
          <w:sz w:val="28"/>
          <w:lang w:val="uk-UA"/>
        </w:rPr>
      </w:pPr>
    </w:p>
    <w:p w14:paraId="2F8F7711" w14:textId="77777777" w:rsidR="00521E14" w:rsidRPr="00521E14" w:rsidRDefault="00521E14" w:rsidP="004512FE">
      <w:pPr>
        <w:widowControl w:val="0"/>
        <w:autoSpaceDE w:val="0"/>
        <w:autoSpaceDN w:val="0"/>
        <w:adjustRightInd w:val="0"/>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Оптимізація структури капіталу в сучасних умовах повинна розглядатися не лише як інструмент мінімізації вартості фінансування, а і як важливий механізм забезпечення довгострокової фінансової стійкості, платоспроможності та стратегічної гнучкості підприємства. Для ПрАТ «МХП» це питання має особливе значення, оскільки підприємство функціонує в умовах воєнної невизначеності, валютних коливань, високої вартості кредитних ресурсів та потреби у стабільному фінансуванні виробничих і оборотних активів. За таких умов ефективне управління співвідношенням власного і позикового капіталу стає ключовою передумовою зниження фінансових ризиків та забезпечення стабільного розвитку підприємства.</w:t>
      </w:r>
    </w:p>
    <w:p w14:paraId="2DD789B7" w14:textId="77777777" w:rsidR="00521E14" w:rsidRPr="00521E14" w:rsidRDefault="00521E14" w:rsidP="004512FE">
      <w:pPr>
        <w:widowControl w:val="0"/>
        <w:autoSpaceDE w:val="0"/>
        <w:autoSpaceDN w:val="0"/>
        <w:adjustRightInd w:val="0"/>
        <w:spacing w:after="0" w:line="360" w:lineRule="auto"/>
        <w:ind w:firstLine="1728"/>
        <w:jc w:val="both"/>
        <w:rPr>
          <w:rFonts w:ascii="Times New Roman" w:eastAsia="Times New Roman" w:hAnsi="Times New Roman"/>
          <w:sz w:val="28"/>
          <w:lang w:val="uk-UA"/>
        </w:rPr>
      </w:pPr>
      <w:proofErr w:type="spellStart"/>
      <w:r w:rsidRPr="00521E14">
        <w:rPr>
          <w:rFonts w:ascii="Times New Roman" w:eastAsia="Times New Roman" w:hAnsi="Times New Roman"/>
          <w:sz w:val="28"/>
          <w:lang w:val="uk-UA"/>
        </w:rPr>
        <w:t>Методично</w:t>
      </w:r>
      <w:proofErr w:type="spellEnd"/>
      <w:r w:rsidRPr="00521E14">
        <w:rPr>
          <w:rFonts w:ascii="Times New Roman" w:eastAsia="Times New Roman" w:hAnsi="Times New Roman"/>
          <w:sz w:val="28"/>
          <w:lang w:val="uk-UA"/>
        </w:rPr>
        <w:t xml:space="preserve"> оптимізація структури капіталу передбачає поєднання двох підходів: </w:t>
      </w:r>
    </w:p>
    <w:p w14:paraId="40CAF058" w14:textId="77777777" w:rsidR="00521E14" w:rsidRPr="00521E14" w:rsidRDefault="00521E14" w:rsidP="004512FE">
      <w:pPr>
        <w:widowControl w:val="0"/>
        <w:autoSpaceDE w:val="0"/>
        <w:autoSpaceDN w:val="0"/>
        <w:adjustRightInd w:val="0"/>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по-перше, оцінювання стратегічної позиції підприємства за допомогою SPACE-аналіз [4]; </w:t>
      </w:r>
    </w:p>
    <w:p w14:paraId="44734905" w14:textId="77777777" w:rsidR="00521E14" w:rsidRPr="004B7201" w:rsidRDefault="00521E14" w:rsidP="004512FE">
      <w:pPr>
        <w:widowControl w:val="0"/>
        <w:autoSpaceDE w:val="0"/>
        <w:autoSpaceDN w:val="0"/>
        <w:adjustRightInd w:val="0"/>
        <w:spacing w:after="0" w:line="360" w:lineRule="auto"/>
        <w:ind w:firstLine="1728"/>
        <w:jc w:val="both"/>
        <w:rPr>
          <w:rFonts w:ascii="Times New Roman" w:eastAsia="Times New Roman" w:hAnsi="Times New Roman" w:cs="Times New Roman"/>
          <w:w w:val="89"/>
          <w:kern w:val="0"/>
          <w:sz w:val="28"/>
          <w:szCs w:val="28"/>
          <w:lang w:val="uk-UA" w:eastAsia="ru-RU"/>
          <w14:ligatures w14:val="none"/>
        </w:rPr>
      </w:pPr>
      <w:r w:rsidRPr="00521E14">
        <w:rPr>
          <w:rFonts w:ascii="Times New Roman" w:eastAsia="Times New Roman" w:hAnsi="Times New Roman"/>
          <w:sz w:val="28"/>
          <w:lang w:val="uk-UA"/>
        </w:rPr>
        <w:t xml:space="preserve">по-друге, розроблення прогнозної моделі фінансування активів та моделі цільової структури капіталу за критерієм мінімізації середньозваженої вартості капіталу (WACC) [3]. </w:t>
      </w:r>
      <w:r w:rsidRPr="004B7201">
        <w:rPr>
          <w:rFonts w:ascii="Times New Roman" w:eastAsia="Times New Roman" w:hAnsi="Times New Roman"/>
          <w:w w:val="89"/>
          <w:sz w:val="28"/>
          <w:lang w:val="uk-UA"/>
        </w:rPr>
        <w:t xml:space="preserve">Формула WACC має вигляд [5; 6]:  </w:t>
      </w:r>
    </w:p>
    <w:p w14:paraId="15C5119F" w14:textId="77777777" w:rsidR="00521E14" w:rsidRPr="00521E14" w:rsidRDefault="00521E14" w:rsidP="004512FE">
      <w:pPr>
        <w:widowControl w:val="0"/>
        <w:autoSpaceDE w:val="0"/>
        <w:autoSpaceDN w:val="0"/>
        <w:adjustRightInd w:val="0"/>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WACC = E/V × </w:t>
      </w:r>
      <w:proofErr w:type="spellStart"/>
      <w:r w:rsidRPr="00521E14">
        <w:rPr>
          <w:rFonts w:ascii="Times New Roman" w:eastAsia="Times New Roman" w:hAnsi="Times New Roman"/>
          <w:sz w:val="28"/>
          <w:lang w:val="uk-UA"/>
        </w:rPr>
        <w:t>Ke</w:t>
      </w:r>
      <w:proofErr w:type="spellEnd"/>
      <w:r w:rsidRPr="00521E14">
        <w:rPr>
          <w:rFonts w:ascii="Times New Roman" w:eastAsia="Times New Roman" w:hAnsi="Times New Roman"/>
          <w:sz w:val="28"/>
          <w:lang w:val="uk-UA"/>
        </w:rPr>
        <w:t xml:space="preserve"> + D/V × </w:t>
      </w:r>
      <w:proofErr w:type="spellStart"/>
      <w:r w:rsidRPr="00521E14">
        <w:rPr>
          <w:rFonts w:ascii="Times New Roman" w:eastAsia="Times New Roman" w:hAnsi="Times New Roman"/>
          <w:sz w:val="28"/>
          <w:lang w:val="uk-UA"/>
        </w:rPr>
        <w:t>Kd</w:t>
      </w:r>
      <w:proofErr w:type="spellEnd"/>
      <w:r w:rsidRPr="00521E14">
        <w:rPr>
          <w:rFonts w:ascii="Times New Roman" w:eastAsia="Times New Roman" w:hAnsi="Times New Roman"/>
          <w:sz w:val="28"/>
          <w:lang w:val="uk-UA"/>
        </w:rPr>
        <w:t xml:space="preserve"> × (1 - T), </w:t>
      </w:r>
    </w:p>
    <w:p w14:paraId="4441BB35" w14:textId="77777777" w:rsidR="00521E14" w:rsidRPr="00521E14" w:rsidRDefault="00521E14" w:rsidP="004512FE">
      <w:pPr>
        <w:widowControl w:val="0"/>
        <w:autoSpaceDE w:val="0"/>
        <w:autoSpaceDN w:val="0"/>
        <w:adjustRightInd w:val="0"/>
        <w:spacing w:after="0" w:line="360" w:lineRule="auto"/>
        <w:ind w:firstLine="1728"/>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t xml:space="preserve">де E і D — відповідно власний і борговий капітал, V — сукупний капітал, </w:t>
      </w:r>
      <w:proofErr w:type="spellStart"/>
      <w:r w:rsidRPr="00521E14">
        <w:rPr>
          <w:rFonts w:ascii="Times New Roman" w:eastAsia="Times New Roman" w:hAnsi="Times New Roman"/>
          <w:sz w:val="28"/>
          <w:lang w:val="uk-UA"/>
        </w:rPr>
        <w:t>Ke</w:t>
      </w:r>
      <w:proofErr w:type="spellEnd"/>
      <w:r w:rsidRPr="00521E14">
        <w:rPr>
          <w:rFonts w:ascii="Times New Roman" w:eastAsia="Times New Roman" w:hAnsi="Times New Roman"/>
          <w:sz w:val="28"/>
          <w:lang w:val="uk-UA"/>
        </w:rPr>
        <w:t xml:space="preserve"> — ціна власного капіталу, </w:t>
      </w:r>
      <w:proofErr w:type="spellStart"/>
      <w:r w:rsidRPr="00521E14">
        <w:rPr>
          <w:rFonts w:ascii="Times New Roman" w:eastAsia="Times New Roman" w:hAnsi="Times New Roman"/>
          <w:sz w:val="28"/>
          <w:lang w:val="uk-UA"/>
        </w:rPr>
        <w:t>Kd</w:t>
      </w:r>
      <w:proofErr w:type="spellEnd"/>
      <w:r w:rsidRPr="00521E14">
        <w:rPr>
          <w:rFonts w:ascii="Times New Roman" w:eastAsia="Times New Roman" w:hAnsi="Times New Roman"/>
          <w:sz w:val="28"/>
          <w:lang w:val="uk-UA"/>
        </w:rPr>
        <w:t xml:space="preserve"> — ціна боргового капіталу, T — ставка податку на прибуток.</w:t>
      </w:r>
    </w:p>
    <w:p w14:paraId="28B7ADCE" w14:textId="7BDAB52A" w:rsidR="00521E14" w:rsidRPr="00521E14" w:rsidRDefault="00521E14" w:rsidP="004512FE">
      <w:pPr>
        <w:widowControl w:val="0"/>
        <w:autoSpaceDE w:val="0"/>
        <w:autoSpaceDN w:val="0"/>
        <w:adjustRightInd w:val="0"/>
        <w:spacing w:after="0" w:line="360" w:lineRule="auto"/>
        <w:ind w:firstLine="1728"/>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lastRenderedPageBreak/>
        <w:t>Вихідною інформаційною базою розрахунків є дані фінансової звітності МХП за 2021–2025 рр., наведені у додатк</w:t>
      </w:r>
      <w:r w:rsidR="004B7201">
        <w:rPr>
          <w:rFonts w:ascii="Times New Roman" w:eastAsia="Times New Roman" w:hAnsi="Times New Roman"/>
          <w:sz w:val="28"/>
          <w:lang w:val="uk-UA"/>
        </w:rPr>
        <w:t>ах</w:t>
      </w:r>
      <w:r w:rsidRPr="00521E14">
        <w:rPr>
          <w:rFonts w:ascii="Times New Roman" w:eastAsia="Times New Roman" w:hAnsi="Times New Roman"/>
          <w:sz w:val="28"/>
          <w:lang w:val="uk-UA"/>
        </w:rPr>
        <w:t>. Узагальнення ключових показників представлено у табл. 3.1.</w:t>
      </w:r>
    </w:p>
    <w:p w14:paraId="2993919A" w14:textId="77777777" w:rsidR="00521E14" w:rsidRPr="00521E14" w:rsidRDefault="00521E14" w:rsidP="004512FE">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Для оцінки поточного фінансового стану та структури джерел фінансування ПрАТ «МХП» доцільно проаналізувати основні фінансові показники підприємства, наведені у табл. 3.1.</w:t>
      </w:r>
    </w:p>
    <w:p w14:paraId="1D458BA7" w14:textId="32FE9CED" w:rsidR="00521E14" w:rsidRPr="004B7201" w:rsidRDefault="00521E14" w:rsidP="004B7201">
      <w:pPr>
        <w:widowControl w:val="0"/>
        <w:autoSpaceDE w:val="0"/>
        <w:autoSpaceDN w:val="0"/>
        <w:adjustRightInd w:val="0"/>
        <w:spacing w:after="0" w:line="360" w:lineRule="auto"/>
        <w:jc w:val="center"/>
        <w:rPr>
          <w:rFonts w:ascii="Times New Roman" w:eastAsia="Times New Roman" w:hAnsi="Times New Roman" w:cs="Times New Roman"/>
          <w:w w:val="90"/>
          <w:kern w:val="0"/>
          <w:sz w:val="28"/>
          <w:szCs w:val="28"/>
          <w:lang w:val="uk-UA" w:eastAsia="ru-RU"/>
          <w14:ligatures w14:val="none"/>
        </w:rPr>
      </w:pPr>
      <w:r w:rsidRPr="004B7201">
        <w:rPr>
          <w:rFonts w:ascii="Times New Roman" w:eastAsia="Times New Roman" w:hAnsi="Times New Roman"/>
          <w:i/>
          <w:iCs/>
          <w:w w:val="90"/>
          <w:sz w:val="28"/>
          <w:lang w:val="uk-UA"/>
        </w:rPr>
        <w:t>Таблиця 3.1</w:t>
      </w:r>
      <w:r w:rsidRPr="004B7201">
        <w:rPr>
          <w:rFonts w:ascii="Times New Roman" w:eastAsia="Times New Roman" w:hAnsi="Times New Roman"/>
          <w:w w:val="90"/>
          <w:sz w:val="28"/>
          <w:lang w:val="uk-UA"/>
        </w:rPr>
        <w:t xml:space="preserve"> Вихідні фінансові показники ПрАТ «МХП» за 2021–2025 рр., тис. грн</w:t>
      </w:r>
    </w:p>
    <w:tbl>
      <w:tblPr>
        <w:tblStyle w:val="ae"/>
        <w:tblW w:w="0" w:type="auto"/>
        <w:tblInd w:w="-275" w:type="dxa"/>
        <w:tblLook w:val="04A0" w:firstRow="1" w:lastRow="0" w:firstColumn="1" w:lastColumn="0" w:noHBand="0" w:noVBand="1"/>
      </w:tblPr>
      <w:tblGrid>
        <w:gridCol w:w="1956"/>
        <w:gridCol w:w="1533"/>
        <w:gridCol w:w="1534"/>
        <w:gridCol w:w="1534"/>
        <w:gridCol w:w="1534"/>
        <w:gridCol w:w="1534"/>
      </w:tblGrid>
      <w:tr w:rsidR="00521E14" w:rsidRPr="00521E14" w14:paraId="168B746E"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100B3CD2" w14:textId="77777777" w:rsidR="00521E14" w:rsidRPr="004512FE"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512FE">
              <w:rPr>
                <w:rFonts w:ascii="Times New Roman" w:eastAsia="Times New Roman" w:hAnsi="Times New Roman" w:cs="Times New Roman"/>
                <w:kern w:val="0"/>
                <w:lang w:val="uk-UA" w:eastAsia="ru-RU"/>
                <w14:ligatures w14:val="none"/>
              </w:rPr>
              <w:t>Показник</w:t>
            </w:r>
          </w:p>
        </w:tc>
        <w:tc>
          <w:tcPr>
            <w:tcW w:w="1595" w:type="dxa"/>
            <w:tcBorders>
              <w:top w:val="single" w:sz="4" w:space="0" w:color="auto"/>
              <w:left w:val="single" w:sz="4" w:space="0" w:color="auto"/>
              <w:bottom w:val="single" w:sz="4" w:space="0" w:color="auto"/>
              <w:right w:val="single" w:sz="4" w:space="0" w:color="auto"/>
            </w:tcBorders>
            <w:hideMark/>
          </w:tcPr>
          <w:p w14:paraId="1A28EBC7" w14:textId="77777777" w:rsidR="00521E14" w:rsidRPr="004512FE"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512FE">
              <w:rPr>
                <w:rFonts w:ascii="Times New Roman" w:eastAsia="Times New Roman" w:hAnsi="Times New Roman" w:cs="Times New Roman"/>
                <w:kern w:val="0"/>
                <w:lang w:val="uk-UA" w:eastAsia="ru-RU"/>
                <w14:ligatures w14:val="none"/>
              </w:rPr>
              <w:t>2021</w:t>
            </w:r>
          </w:p>
        </w:tc>
        <w:tc>
          <w:tcPr>
            <w:tcW w:w="1596" w:type="dxa"/>
            <w:tcBorders>
              <w:top w:val="single" w:sz="4" w:space="0" w:color="auto"/>
              <w:left w:val="single" w:sz="4" w:space="0" w:color="auto"/>
              <w:bottom w:val="single" w:sz="4" w:space="0" w:color="auto"/>
              <w:right w:val="single" w:sz="4" w:space="0" w:color="auto"/>
            </w:tcBorders>
            <w:hideMark/>
          </w:tcPr>
          <w:p w14:paraId="2EEA0092" w14:textId="77777777" w:rsidR="00521E14" w:rsidRPr="004512FE"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512FE">
              <w:rPr>
                <w:rFonts w:ascii="Times New Roman" w:eastAsia="Times New Roman" w:hAnsi="Times New Roman" w:cs="Times New Roman"/>
                <w:kern w:val="0"/>
                <w:lang w:val="uk-UA" w:eastAsia="ru-RU"/>
                <w14:ligatures w14:val="none"/>
              </w:rPr>
              <w:t>2022</w:t>
            </w:r>
          </w:p>
        </w:tc>
        <w:tc>
          <w:tcPr>
            <w:tcW w:w="1596" w:type="dxa"/>
            <w:tcBorders>
              <w:top w:val="single" w:sz="4" w:space="0" w:color="auto"/>
              <w:left w:val="single" w:sz="4" w:space="0" w:color="auto"/>
              <w:bottom w:val="single" w:sz="4" w:space="0" w:color="auto"/>
              <w:right w:val="single" w:sz="4" w:space="0" w:color="auto"/>
            </w:tcBorders>
            <w:hideMark/>
          </w:tcPr>
          <w:p w14:paraId="62249B42" w14:textId="77777777" w:rsidR="00521E14" w:rsidRPr="004512FE"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512FE">
              <w:rPr>
                <w:rFonts w:ascii="Times New Roman" w:eastAsia="Times New Roman" w:hAnsi="Times New Roman" w:cs="Times New Roman"/>
                <w:kern w:val="0"/>
                <w:lang w:val="uk-UA" w:eastAsia="ru-RU"/>
                <w14:ligatures w14:val="none"/>
              </w:rPr>
              <w:t>2023</w:t>
            </w:r>
          </w:p>
        </w:tc>
        <w:tc>
          <w:tcPr>
            <w:tcW w:w="1596" w:type="dxa"/>
            <w:tcBorders>
              <w:top w:val="single" w:sz="4" w:space="0" w:color="auto"/>
              <w:left w:val="single" w:sz="4" w:space="0" w:color="auto"/>
              <w:bottom w:val="single" w:sz="4" w:space="0" w:color="auto"/>
              <w:right w:val="single" w:sz="4" w:space="0" w:color="auto"/>
            </w:tcBorders>
            <w:hideMark/>
          </w:tcPr>
          <w:p w14:paraId="316511FD" w14:textId="77777777" w:rsidR="00521E14" w:rsidRPr="004512FE"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512FE">
              <w:rPr>
                <w:rFonts w:ascii="Times New Roman" w:eastAsia="Times New Roman" w:hAnsi="Times New Roman" w:cs="Times New Roman"/>
                <w:kern w:val="0"/>
                <w:lang w:val="uk-UA" w:eastAsia="ru-RU"/>
                <w14:ligatures w14:val="none"/>
              </w:rPr>
              <w:t>2024</w:t>
            </w:r>
          </w:p>
        </w:tc>
        <w:tc>
          <w:tcPr>
            <w:tcW w:w="1596" w:type="dxa"/>
            <w:tcBorders>
              <w:top w:val="single" w:sz="4" w:space="0" w:color="auto"/>
              <w:left w:val="single" w:sz="4" w:space="0" w:color="auto"/>
              <w:bottom w:val="single" w:sz="4" w:space="0" w:color="auto"/>
              <w:right w:val="single" w:sz="4" w:space="0" w:color="auto"/>
            </w:tcBorders>
            <w:hideMark/>
          </w:tcPr>
          <w:p w14:paraId="0D6FD6AD" w14:textId="77777777" w:rsidR="00521E14" w:rsidRPr="004512FE"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512FE">
              <w:rPr>
                <w:rFonts w:ascii="Times New Roman" w:eastAsia="Times New Roman" w:hAnsi="Times New Roman" w:cs="Times New Roman"/>
                <w:kern w:val="0"/>
                <w:lang w:val="uk-UA" w:eastAsia="ru-RU"/>
                <w14:ligatures w14:val="none"/>
              </w:rPr>
              <w:t>2025</w:t>
            </w:r>
          </w:p>
        </w:tc>
      </w:tr>
      <w:tr w:rsidR="00521E14" w:rsidRPr="00521E14" w14:paraId="2C5CDB7A"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7EFE61AB"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Усього активів</w:t>
            </w:r>
          </w:p>
        </w:tc>
        <w:tc>
          <w:tcPr>
            <w:tcW w:w="1595" w:type="dxa"/>
            <w:tcBorders>
              <w:top w:val="single" w:sz="4" w:space="0" w:color="auto"/>
              <w:left w:val="single" w:sz="4" w:space="0" w:color="auto"/>
              <w:bottom w:val="single" w:sz="4" w:space="0" w:color="auto"/>
              <w:right w:val="single" w:sz="4" w:space="0" w:color="auto"/>
            </w:tcBorders>
            <w:hideMark/>
          </w:tcPr>
          <w:p w14:paraId="7FF5E8C9"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34 452 069</w:t>
            </w:r>
          </w:p>
        </w:tc>
        <w:tc>
          <w:tcPr>
            <w:tcW w:w="1596" w:type="dxa"/>
            <w:tcBorders>
              <w:top w:val="single" w:sz="4" w:space="0" w:color="auto"/>
              <w:left w:val="single" w:sz="4" w:space="0" w:color="auto"/>
              <w:bottom w:val="single" w:sz="4" w:space="0" w:color="auto"/>
              <w:right w:val="single" w:sz="4" w:space="0" w:color="auto"/>
            </w:tcBorders>
            <w:hideMark/>
          </w:tcPr>
          <w:p w14:paraId="17F0570A"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32 549 331</w:t>
            </w:r>
          </w:p>
        </w:tc>
        <w:tc>
          <w:tcPr>
            <w:tcW w:w="1596" w:type="dxa"/>
            <w:tcBorders>
              <w:top w:val="single" w:sz="4" w:space="0" w:color="auto"/>
              <w:left w:val="single" w:sz="4" w:space="0" w:color="auto"/>
              <w:bottom w:val="single" w:sz="4" w:space="0" w:color="auto"/>
              <w:right w:val="single" w:sz="4" w:space="0" w:color="auto"/>
            </w:tcBorders>
            <w:hideMark/>
          </w:tcPr>
          <w:p w14:paraId="7A47E363"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46 625 668</w:t>
            </w:r>
          </w:p>
        </w:tc>
        <w:tc>
          <w:tcPr>
            <w:tcW w:w="1596" w:type="dxa"/>
            <w:tcBorders>
              <w:top w:val="single" w:sz="4" w:space="0" w:color="auto"/>
              <w:left w:val="single" w:sz="4" w:space="0" w:color="auto"/>
              <w:bottom w:val="single" w:sz="4" w:space="0" w:color="auto"/>
              <w:right w:val="single" w:sz="4" w:space="0" w:color="auto"/>
            </w:tcBorders>
            <w:hideMark/>
          </w:tcPr>
          <w:p w14:paraId="32EB351E"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44 606 763</w:t>
            </w:r>
          </w:p>
        </w:tc>
        <w:tc>
          <w:tcPr>
            <w:tcW w:w="1596" w:type="dxa"/>
            <w:tcBorders>
              <w:top w:val="single" w:sz="4" w:space="0" w:color="auto"/>
              <w:left w:val="single" w:sz="4" w:space="0" w:color="auto"/>
              <w:bottom w:val="single" w:sz="4" w:space="0" w:color="auto"/>
              <w:right w:val="single" w:sz="4" w:space="0" w:color="auto"/>
            </w:tcBorders>
            <w:hideMark/>
          </w:tcPr>
          <w:p w14:paraId="046185F6"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56 517 332</w:t>
            </w:r>
          </w:p>
        </w:tc>
      </w:tr>
      <w:tr w:rsidR="00521E14" w:rsidRPr="00521E14" w14:paraId="25EE4ABA"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015C9823"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Необоротні активи</w:t>
            </w:r>
          </w:p>
        </w:tc>
        <w:tc>
          <w:tcPr>
            <w:tcW w:w="1595" w:type="dxa"/>
            <w:tcBorders>
              <w:top w:val="single" w:sz="4" w:space="0" w:color="auto"/>
              <w:left w:val="single" w:sz="4" w:space="0" w:color="auto"/>
              <w:bottom w:val="single" w:sz="4" w:space="0" w:color="auto"/>
              <w:right w:val="single" w:sz="4" w:space="0" w:color="auto"/>
            </w:tcBorders>
            <w:hideMark/>
          </w:tcPr>
          <w:p w14:paraId="58452EC3"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14 093 391</w:t>
            </w:r>
          </w:p>
        </w:tc>
        <w:tc>
          <w:tcPr>
            <w:tcW w:w="1596" w:type="dxa"/>
            <w:tcBorders>
              <w:top w:val="single" w:sz="4" w:space="0" w:color="auto"/>
              <w:left w:val="single" w:sz="4" w:space="0" w:color="auto"/>
              <w:bottom w:val="single" w:sz="4" w:space="0" w:color="auto"/>
              <w:right w:val="single" w:sz="4" w:space="0" w:color="auto"/>
            </w:tcBorders>
            <w:hideMark/>
          </w:tcPr>
          <w:p w14:paraId="711FC395"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17 627 431</w:t>
            </w:r>
          </w:p>
        </w:tc>
        <w:tc>
          <w:tcPr>
            <w:tcW w:w="1596" w:type="dxa"/>
            <w:tcBorders>
              <w:top w:val="single" w:sz="4" w:space="0" w:color="auto"/>
              <w:left w:val="single" w:sz="4" w:space="0" w:color="auto"/>
              <w:bottom w:val="single" w:sz="4" w:space="0" w:color="auto"/>
              <w:right w:val="single" w:sz="4" w:space="0" w:color="auto"/>
            </w:tcBorders>
            <w:hideMark/>
          </w:tcPr>
          <w:p w14:paraId="6A9F2124"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21 640 149</w:t>
            </w:r>
          </w:p>
        </w:tc>
        <w:tc>
          <w:tcPr>
            <w:tcW w:w="1596" w:type="dxa"/>
            <w:tcBorders>
              <w:top w:val="single" w:sz="4" w:space="0" w:color="auto"/>
              <w:left w:val="single" w:sz="4" w:space="0" w:color="auto"/>
              <w:bottom w:val="single" w:sz="4" w:space="0" w:color="auto"/>
              <w:right w:val="single" w:sz="4" w:space="0" w:color="auto"/>
            </w:tcBorders>
            <w:hideMark/>
          </w:tcPr>
          <w:p w14:paraId="75C73F36"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25 516 626</w:t>
            </w:r>
          </w:p>
        </w:tc>
        <w:tc>
          <w:tcPr>
            <w:tcW w:w="1596" w:type="dxa"/>
            <w:tcBorders>
              <w:top w:val="single" w:sz="4" w:space="0" w:color="auto"/>
              <w:left w:val="single" w:sz="4" w:space="0" w:color="auto"/>
              <w:bottom w:val="single" w:sz="4" w:space="0" w:color="auto"/>
              <w:right w:val="single" w:sz="4" w:space="0" w:color="auto"/>
            </w:tcBorders>
            <w:hideMark/>
          </w:tcPr>
          <w:p w14:paraId="77D0F259"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24 156 989</w:t>
            </w:r>
          </w:p>
        </w:tc>
      </w:tr>
      <w:tr w:rsidR="00521E14" w:rsidRPr="00521E14" w14:paraId="140D25D8"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41B587EE"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Оборотні активи</w:t>
            </w:r>
          </w:p>
        </w:tc>
        <w:tc>
          <w:tcPr>
            <w:tcW w:w="1595" w:type="dxa"/>
            <w:tcBorders>
              <w:top w:val="single" w:sz="4" w:space="0" w:color="auto"/>
              <w:left w:val="single" w:sz="4" w:space="0" w:color="auto"/>
              <w:bottom w:val="single" w:sz="4" w:space="0" w:color="auto"/>
              <w:right w:val="single" w:sz="4" w:space="0" w:color="auto"/>
            </w:tcBorders>
            <w:hideMark/>
          </w:tcPr>
          <w:p w14:paraId="6C2C7E70"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20 358 678</w:t>
            </w:r>
          </w:p>
        </w:tc>
        <w:tc>
          <w:tcPr>
            <w:tcW w:w="1596" w:type="dxa"/>
            <w:tcBorders>
              <w:top w:val="single" w:sz="4" w:space="0" w:color="auto"/>
              <w:left w:val="single" w:sz="4" w:space="0" w:color="auto"/>
              <w:bottom w:val="single" w:sz="4" w:space="0" w:color="auto"/>
              <w:right w:val="single" w:sz="4" w:space="0" w:color="auto"/>
            </w:tcBorders>
            <w:hideMark/>
          </w:tcPr>
          <w:p w14:paraId="01FB8BBF"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14 921 900</w:t>
            </w:r>
          </w:p>
        </w:tc>
        <w:tc>
          <w:tcPr>
            <w:tcW w:w="1596" w:type="dxa"/>
            <w:tcBorders>
              <w:top w:val="single" w:sz="4" w:space="0" w:color="auto"/>
              <w:left w:val="single" w:sz="4" w:space="0" w:color="auto"/>
              <w:bottom w:val="single" w:sz="4" w:space="0" w:color="auto"/>
              <w:right w:val="single" w:sz="4" w:space="0" w:color="auto"/>
            </w:tcBorders>
            <w:hideMark/>
          </w:tcPr>
          <w:p w14:paraId="2A2CD802"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24 985 519</w:t>
            </w:r>
          </w:p>
        </w:tc>
        <w:tc>
          <w:tcPr>
            <w:tcW w:w="1596" w:type="dxa"/>
            <w:tcBorders>
              <w:top w:val="single" w:sz="4" w:space="0" w:color="auto"/>
              <w:left w:val="single" w:sz="4" w:space="0" w:color="auto"/>
              <w:bottom w:val="single" w:sz="4" w:space="0" w:color="auto"/>
              <w:right w:val="single" w:sz="4" w:space="0" w:color="auto"/>
            </w:tcBorders>
            <w:hideMark/>
          </w:tcPr>
          <w:p w14:paraId="1567925C"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19 090 137</w:t>
            </w:r>
          </w:p>
        </w:tc>
        <w:tc>
          <w:tcPr>
            <w:tcW w:w="1596" w:type="dxa"/>
            <w:tcBorders>
              <w:top w:val="single" w:sz="4" w:space="0" w:color="auto"/>
              <w:left w:val="single" w:sz="4" w:space="0" w:color="auto"/>
              <w:bottom w:val="single" w:sz="4" w:space="0" w:color="auto"/>
              <w:right w:val="single" w:sz="4" w:space="0" w:color="auto"/>
            </w:tcBorders>
            <w:hideMark/>
          </w:tcPr>
          <w:p w14:paraId="41667E6E"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32 360 343</w:t>
            </w:r>
          </w:p>
        </w:tc>
      </w:tr>
      <w:tr w:rsidR="00521E14" w:rsidRPr="00521E14" w14:paraId="104C3BEC"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577187D0"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Власний капітал</w:t>
            </w:r>
          </w:p>
        </w:tc>
        <w:tc>
          <w:tcPr>
            <w:tcW w:w="1595" w:type="dxa"/>
            <w:tcBorders>
              <w:top w:val="single" w:sz="4" w:space="0" w:color="auto"/>
              <w:left w:val="single" w:sz="4" w:space="0" w:color="auto"/>
              <w:bottom w:val="single" w:sz="4" w:space="0" w:color="auto"/>
              <w:right w:val="single" w:sz="4" w:space="0" w:color="auto"/>
            </w:tcBorders>
            <w:hideMark/>
          </w:tcPr>
          <w:p w14:paraId="3974272E"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-9 693 187</w:t>
            </w:r>
          </w:p>
        </w:tc>
        <w:tc>
          <w:tcPr>
            <w:tcW w:w="1596" w:type="dxa"/>
            <w:tcBorders>
              <w:top w:val="single" w:sz="4" w:space="0" w:color="auto"/>
              <w:left w:val="single" w:sz="4" w:space="0" w:color="auto"/>
              <w:bottom w:val="single" w:sz="4" w:space="0" w:color="auto"/>
              <w:right w:val="single" w:sz="4" w:space="0" w:color="auto"/>
            </w:tcBorders>
            <w:hideMark/>
          </w:tcPr>
          <w:p w14:paraId="380FE9C7"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-7 159 850</w:t>
            </w:r>
          </w:p>
        </w:tc>
        <w:tc>
          <w:tcPr>
            <w:tcW w:w="1596" w:type="dxa"/>
            <w:tcBorders>
              <w:top w:val="single" w:sz="4" w:space="0" w:color="auto"/>
              <w:left w:val="single" w:sz="4" w:space="0" w:color="auto"/>
              <w:bottom w:val="single" w:sz="4" w:space="0" w:color="auto"/>
              <w:right w:val="single" w:sz="4" w:space="0" w:color="auto"/>
            </w:tcBorders>
            <w:hideMark/>
          </w:tcPr>
          <w:p w14:paraId="55883781"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-7 921 328</w:t>
            </w:r>
          </w:p>
        </w:tc>
        <w:tc>
          <w:tcPr>
            <w:tcW w:w="1596" w:type="dxa"/>
            <w:tcBorders>
              <w:top w:val="single" w:sz="4" w:space="0" w:color="auto"/>
              <w:left w:val="single" w:sz="4" w:space="0" w:color="auto"/>
              <w:bottom w:val="single" w:sz="4" w:space="0" w:color="auto"/>
              <w:right w:val="single" w:sz="4" w:space="0" w:color="auto"/>
            </w:tcBorders>
            <w:hideMark/>
          </w:tcPr>
          <w:p w14:paraId="65C64340"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-6 647 389</w:t>
            </w:r>
          </w:p>
        </w:tc>
        <w:tc>
          <w:tcPr>
            <w:tcW w:w="1596" w:type="dxa"/>
            <w:tcBorders>
              <w:top w:val="single" w:sz="4" w:space="0" w:color="auto"/>
              <w:left w:val="single" w:sz="4" w:space="0" w:color="auto"/>
              <w:bottom w:val="single" w:sz="4" w:space="0" w:color="auto"/>
              <w:right w:val="single" w:sz="4" w:space="0" w:color="auto"/>
            </w:tcBorders>
            <w:hideMark/>
          </w:tcPr>
          <w:p w14:paraId="020EE3F7"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-7 363 759</w:t>
            </w:r>
          </w:p>
        </w:tc>
      </w:tr>
      <w:tr w:rsidR="00521E14" w:rsidRPr="00521E14" w14:paraId="44C92C09"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57A38143"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Довгострокові зобов’язання</w:t>
            </w:r>
          </w:p>
        </w:tc>
        <w:tc>
          <w:tcPr>
            <w:tcW w:w="1595" w:type="dxa"/>
            <w:tcBorders>
              <w:top w:val="single" w:sz="4" w:space="0" w:color="auto"/>
              <w:left w:val="single" w:sz="4" w:space="0" w:color="auto"/>
              <w:bottom w:val="single" w:sz="4" w:space="0" w:color="auto"/>
              <w:right w:val="single" w:sz="4" w:space="0" w:color="auto"/>
            </w:tcBorders>
            <w:hideMark/>
          </w:tcPr>
          <w:p w14:paraId="36A2BE7B"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9 198 089</w:t>
            </w:r>
          </w:p>
        </w:tc>
        <w:tc>
          <w:tcPr>
            <w:tcW w:w="1596" w:type="dxa"/>
            <w:tcBorders>
              <w:top w:val="single" w:sz="4" w:space="0" w:color="auto"/>
              <w:left w:val="single" w:sz="4" w:space="0" w:color="auto"/>
              <w:bottom w:val="single" w:sz="4" w:space="0" w:color="auto"/>
              <w:right w:val="single" w:sz="4" w:space="0" w:color="auto"/>
            </w:tcBorders>
            <w:hideMark/>
          </w:tcPr>
          <w:p w14:paraId="1C72580A"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5 270 071</w:t>
            </w:r>
          </w:p>
        </w:tc>
        <w:tc>
          <w:tcPr>
            <w:tcW w:w="1596" w:type="dxa"/>
            <w:tcBorders>
              <w:top w:val="single" w:sz="4" w:space="0" w:color="auto"/>
              <w:left w:val="single" w:sz="4" w:space="0" w:color="auto"/>
              <w:bottom w:val="single" w:sz="4" w:space="0" w:color="auto"/>
              <w:right w:val="single" w:sz="4" w:space="0" w:color="auto"/>
            </w:tcBorders>
            <w:hideMark/>
          </w:tcPr>
          <w:p w14:paraId="69A84BED"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2 632 816</w:t>
            </w:r>
          </w:p>
        </w:tc>
        <w:tc>
          <w:tcPr>
            <w:tcW w:w="1596" w:type="dxa"/>
            <w:tcBorders>
              <w:top w:val="single" w:sz="4" w:space="0" w:color="auto"/>
              <w:left w:val="single" w:sz="4" w:space="0" w:color="auto"/>
              <w:bottom w:val="single" w:sz="4" w:space="0" w:color="auto"/>
              <w:right w:val="single" w:sz="4" w:space="0" w:color="auto"/>
            </w:tcBorders>
            <w:hideMark/>
          </w:tcPr>
          <w:p w14:paraId="7875AA32"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5 386 946</w:t>
            </w:r>
          </w:p>
        </w:tc>
        <w:tc>
          <w:tcPr>
            <w:tcW w:w="1596" w:type="dxa"/>
            <w:tcBorders>
              <w:top w:val="single" w:sz="4" w:space="0" w:color="auto"/>
              <w:left w:val="single" w:sz="4" w:space="0" w:color="auto"/>
              <w:bottom w:val="single" w:sz="4" w:space="0" w:color="auto"/>
              <w:right w:val="single" w:sz="4" w:space="0" w:color="auto"/>
            </w:tcBorders>
            <w:hideMark/>
          </w:tcPr>
          <w:p w14:paraId="550F3DF8"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4 365 600</w:t>
            </w:r>
          </w:p>
        </w:tc>
      </w:tr>
      <w:tr w:rsidR="00521E14" w:rsidRPr="00521E14" w14:paraId="53B35A4D"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74AB200C"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Поточні зобов’язання</w:t>
            </w:r>
          </w:p>
        </w:tc>
        <w:tc>
          <w:tcPr>
            <w:tcW w:w="1595" w:type="dxa"/>
            <w:tcBorders>
              <w:top w:val="single" w:sz="4" w:space="0" w:color="auto"/>
              <w:left w:val="single" w:sz="4" w:space="0" w:color="auto"/>
              <w:bottom w:val="single" w:sz="4" w:space="0" w:color="auto"/>
              <w:right w:val="single" w:sz="4" w:space="0" w:color="auto"/>
            </w:tcBorders>
            <w:hideMark/>
          </w:tcPr>
          <w:p w14:paraId="63F950D6"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34 947 167</w:t>
            </w:r>
          </w:p>
        </w:tc>
        <w:tc>
          <w:tcPr>
            <w:tcW w:w="1596" w:type="dxa"/>
            <w:tcBorders>
              <w:top w:val="single" w:sz="4" w:space="0" w:color="auto"/>
              <w:left w:val="single" w:sz="4" w:space="0" w:color="auto"/>
              <w:bottom w:val="single" w:sz="4" w:space="0" w:color="auto"/>
              <w:right w:val="single" w:sz="4" w:space="0" w:color="auto"/>
            </w:tcBorders>
            <w:hideMark/>
          </w:tcPr>
          <w:p w14:paraId="6E9F11E8"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34 439 110</w:t>
            </w:r>
          </w:p>
        </w:tc>
        <w:tc>
          <w:tcPr>
            <w:tcW w:w="1596" w:type="dxa"/>
            <w:tcBorders>
              <w:top w:val="single" w:sz="4" w:space="0" w:color="auto"/>
              <w:left w:val="single" w:sz="4" w:space="0" w:color="auto"/>
              <w:bottom w:val="single" w:sz="4" w:space="0" w:color="auto"/>
              <w:right w:val="single" w:sz="4" w:space="0" w:color="auto"/>
            </w:tcBorders>
            <w:hideMark/>
          </w:tcPr>
          <w:p w14:paraId="677EEE42"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51 914 180</w:t>
            </w:r>
          </w:p>
        </w:tc>
        <w:tc>
          <w:tcPr>
            <w:tcW w:w="1596" w:type="dxa"/>
            <w:tcBorders>
              <w:top w:val="single" w:sz="4" w:space="0" w:color="auto"/>
              <w:left w:val="single" w:sz="4" w:space="0" w:color="auto"/>
              <w:bottom w:val="single" w:sz="4" w:space="0" w:color="auto"/>
              <w:right w:val="single" w:sz="4" w:space="0" w:color="auto"/>
            </w:tcBorders>
            <w:hideMark/>
          </w:tcPr>
          <w:p w14:paraId="0B875949"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45 867 206</w:t>
            </w:r>
          </w:p>
        </w:tc>
        <w:tc>
          <w:tcPr>
            <w:tcW w:w="1596" w:type="dxa"/>
            <w:tcBorders>
              <w:top w:val="single" w:sz="4" w:space="0" w:color="auto"/>
              <w:left w:val="single" w:sz="4" w:space="0" w:color="auto"/>
              <w:bottom w:val="single" w:sz="4" w:space="0" w:color="auto"/>
              <w:right w:val="single" w:sz="4" w:space="0" w:color="auto"/>
            </w:tcBorders>
            <w:hideMark/>
          </w:tcPr>
          <w:p w14:paraId="6278E9EF"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59 515 491</w:t>
            </w:r>
          </w:p>
        </w:tc>
      </w:tr>
      <w:tr w:rsidR="00521E14" w:rsidRPr="00521E14" w14:paraId="3EED2E6E"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229C2C11"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Чистий дохід</w:t>
            </w:r>
          </w:p>
        </w:tc>
        <w:tc>
          <w:tcPr>
            <w:tcW w:w="1595" w:type="dxa"/>
            <w:tcBorders>
              <w:top w:val="single" w:sz="4" w:space="0" w:color="auto"/>
              <w:left w:val="single" w:sz="4" w:space="0" w:color="auto"/>
              <w:bottom w:val="single" w:sz="4" w:space="0" w:color="auto"/>
              <w:right w:val="single" w:sz="4" w:space="0" w:color="auto"/>
            </w:tcBorders>
            <w:hideMark/>
          </w:tcPr>
          <w:p w14:paraId="5C5357D3"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46 072 255</w:t>
            </w:r>
          </w:p>
        </w:tc>
        <w:tc>
          <w:tcPr>
            <w:tcW w:w="1596" w:type="dxa"/>
            <w:tcBorders>
              <w:top w:val="single" w:sz="4" w:space="0" w:color="auto"/>
              <w:left w:val="single" w:sz="4" w:space="0" w:color="auto"/>
              <w:bottom w:val="single" w:sz="4" w:space="0" w:color="auto"/>
              <w:right w:val="single" w:sz="4" w:space="0" w:color="auto"/>
            </w:tcBorders>
            <w:hideMark/>
          </w:tcPr>
          <w:p w14:paraId="045D16B8"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45 996 975</w:t>
            </w:r>
          </w:p>
        </w:tc>
        <w:tc>
          <w:tcPr>
            <w:tcW w:w="1596" w:type="dxa"/>
            <w:tcBorders>
              <w:top w:val="single" w:sz="4" w:space="0" w:color="auto"/>
              <w:left w:val="single" w:sz="4" w:space="0" w:color="auto"/>
              <w:bottom w:val="single" w:sz="4" w:space="0" w:color="auto"/>
              <w:right w:val="single" w:sz="4" w:space="0" w:color="auto"/>
            </w:tcBorders>
            <w:hideMark/>
          </w:tcPr>
          <w:p w14:paraId="023D34E3"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46 072 255</w:t>
            </w:r>
          </w:p>
        </w:tc>
        <w:tc>
          <w:tcPr>
            <w:tcW w:w="1596" w:type="dxa"/>
            <w:tcBorders>
              <w:top w:val="single" w:sz="4" w:space="0" w:color="auto"/>
              <w:left w:val="single" w:sz="4" w:space="0" w:color="auto"/>
              <w:bottom w:val="single" w:sz="4" w:space="0" w:color="auto"/>
              <w:right w:val="single" w:sz="4" w:space="0" w:color="auto"/>
            </w:tcBorders>
            <w:hideMark/>
          </w:tcPr>
          <w:p w14:paraId="0122AA1B"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51 298 072</w:t>
            </w:r>
          </w:p>
        </w:tc>
        <w:tc>
          <w:tcPr>
            <w:tcW w:w="1596" w:type="dxa"/>
            <w:tcBorders>
              <w:top w:val="single" w:sz="4" w:space="0" w:color="auto"/>
              <w:left w:val="single" w:sz="4" w:space="0" w:color="auto"/>
              <w:bottom w:val="single" w:sz="4" w:space="0" w:color="auto"/>
              <w:right w:val="single" w:sz="4" w:space="0" w:color="auto"/>
            </w:tcBorders>
            <w:hideMark/>
          </w:tcPr>
          <w:p w14:paraId="29E485C9"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46 793 252</w:t>
            </w:r>
          </w:p>
        </w:tc>
      </w:tr>
      <w:tr w:rsidR="00521E14" w:rsidRPr="00521E14" w14:paraId="3A45F181"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2C1B046C"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Валовий прибуток</w:t>
            </w:r>
          </w:p>
        </w:tc>
        <w:tc>
          <w:tcPr>
            <w:tcW w:w="1595" w:type="dxa"/>
            <w:tcBorders>
              <w:top w:val="single" w:sz="4" w:space="0" w:color="auto"/>
              <w:left w:val="single" w:sz="4" w:space="0" w:color="auto"/>
              <w:bottom w:val="single" w:sz="4" w:space="0" w:color="auto"/>
              <w:right w:val="single" w:sz="4" w:space="0" w:color="auto"/>
            </w:tcBorders>
            <w:hideMark/>
          </w:tcPr>
          <w:p w14:paraId="238565EC"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6 976 289</w:t>
            </w:r>
          </w:p>
        </w:tc>
        <w:tc>
          <w:tcPr>
            <w:tcW w:w="1596" w:type="dxa"/>
            <w:tcBorders>
              <w:top w:val="single" w:sz="4" w:space="0" w:color="auto"/>
              <w:left w:val="single" w:sz="4" w:space="0" w:color="auto"/>
              <w:bottom w:val="single" w:sz="4" w:space="0" w:color="auto"/>
              <w:right w:val="single" w:sz="4" w:space="0" w:color="auto"/>
            </w:tcBorders>
            <w:hideMark/>
          </w:tcPr>
          <w:p w14:paraId="4FA3DB89"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7 040 734</w:t>
            </w:r>
          </w:p>
        </w:tc>
        <w:tc>
          <w:tcPr>
            <w:tcW w:w="1596" w:type="dxa"/>
            <w:tcBorders>
              <w:top w:val="single" w:sz="4" w:space="0" w:color="auto"/>
              <w:left w:val="single" w:sz="4" w:space="0" w:color="auto"/>
              <w:bottom w:val="single" w:sz="4" w:space="0" w:color="auto"/>
              <w:right w:val="single" w:sz="4" w:space="0" w:color="auto"/>
            </w:tcBorders>
            <w:hideMark/>
          </w:tcPr>
          <w:p w14:paraId="5C29F793"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6 976 289</w:t>
            </w:r>
          </w:p>
        </w:tc>
        <w:tc>
          <w:tcPr>
            <w:tcW w:w="1596" w:type="dxa"/>
            <w:tcBorders>
              <w:top w:val="single" w:sz="4" w:space="0" w:color="auto"/>
              <w:left w:val="single" w:sz="4" w:space="0" w:color="auto"/>
              <w:bottom w:val="single" w:sz="4" w:space="0" w:color="auto"/>
              <w:right w:val="single" w:sz="4" w:space="0" w:color="auto"/>
            </w:tcBorders>
            <w:hideMark/>
          </w:tcPr>
          <w:p w14:paraId="510BB651"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7 800 628</w:t>
            </w:r>
          </w:p>
        </w:tc>
        <w:tc>
          <w:tcPr>
            <w:tcW w:w="1596" w:type="dxa"/>
            <w:tcBorders>
              <w:top w:val="single" w:sz="4" w:space="0" w:color="auto"/>
              <w:left w:val="single" w:sz="4" w:space="0" w:color="auto"/>
              <w:bottom w:val="single" w:sz="4" w:space="0" w:color="auto"/>
              <w:right w:val="single" w:sz="4" w:space="0" w:color="auto"/>
            </w:tcBorders>
            <w:hideMark/>
          </w:tcPr>
          <w:p w14:paraId="495E1B31"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12 585 795</w:t>
            </w:r>
          </w:p>
        </w:tc>
      </w:tr>
      <w:tr w:rsidR="00521E14" w:rsidRPr="00521E14" w14:paraId="1E1B04CD" w14:textId="77777777" w:rsidTr="004512FE">
        <w:tc>
          <w:tcPr>
            <w:tcW w:w="1975" w:type="dxa"/>
            <w:tcBorders>
              <w:top w:val="single" w:sz="4" w:space="0" w:color="auto"/>
              <w:left w:val="single" w:sz="4" w:space="0" w:color="auto"/>
              <w:bottom w:val="single" w:sz="4" w:space="0" w:color="auto"/>
              <w:right w:val="single" w:sz="4" w:space="0" w:color="auto"/>
            </w:tcBorders>
            <w:hideMark/>
          </w:tcPr>
          <w:p w14:paraId="284EBF60"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Чистий збиток</w:t>
            </w:r>
          </w:p>
        </w:tc>
        <w:tc>
          <w:tcPr>
            <w:tcW w:w="1595" w:type="dxa"/>
            <w:tcBorders>
              <w:top w:val="single" w:sz="4" w:space="0" w:color="auto"/>
              <w:left w:val="single" w:sz="4" w:space="0" w:color="auto"/>
              <w:bottom w:val="single" w:sz="4" w:space="0" w:color="auto"/>
              <w:right w:val="single" w:sz="4" w:space="0" w:color="auto"/>
            </w:tcBorders>
            <w:hideMark/>
          </w:tcPr>
          <w:p w14:paraId="701093B9"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423 136</w:t>
            </w:r>
          </w:p>
        </w:tc>
        <w:tc>
          <w:tcPr>
            <w:tcW w:w="1596" w:type="dxa"/>
            <w:tcBorders>
              <w:top w:val="single" w:sz="4" w:space="0" w:color="auto"/>
              <w:left w:val="single" w:sz="4" w:space="0" w:color="auto"/>
              <w:bottom w:val="single" w:sz="4" w:space="0" w:color="auto"/>
              <w:right w:val="single" w:sz="4" w:space="0" w:color="auto"/>
            </w:tcBorders>
            <w:hideMark/>
          </w:tcPr>
          <w:p w14:paraId="470015D8"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1 626 153</w:t>
            </w:r>
          </w:p>
        </w:tc>
        <w:tc>
          <w:tcPr>
            <w:tcW w:w="1596" w:type="dxa"/>
            <w:tcBorders>
              <w:top w:val="single" w:sz="4" w:space="0" w:color="auto"/>
              <w:left w:val="single" w:sz="4" w:space="0" w:color="auto"/>
              <w:bottom w:val="single" w:sz="4" w:space="0" w:color="auto"/>
              <w:right w:val="single" w:sz="4" w:space="0" w:color="auto"/>
            </w:tcBorders>
            <w:hideMark/>
          </w:tcPr>
          <w:p w14:paraId="6952E033"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423 136</w:t>
            </w:r>
          </w:p>
        </w:tc>
        <w:tc>
          <w:tcPr>
            <w:tcW w:w="1596" w:type="dxa"/>
            <w:tcBorders>
              <w:top w:val="single" w:sz="4" w:space="0" w:color="auto"/>
              <w:left w:val="single" w:sz="4" w:space="0" w:color="auto"/>
              <w:bottom w:val="single" w:sz="4" w:space="0" w:color="auto"/>
              <w:right w:val="single" w:sz="4" w:space="0" w:color="auto"/>
            </w:tcBorders>
            <w:hideMark/>
          </w:tcPr>
          <w:p w14:paraId="2B6FF17A"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747 096</w:t>
            </w:r>
          </w:p>
        </w:tc>
        <w:tc>
          <w:tcPr>
            <w:tcW w:w="1596" w:type="dxa"/>
            <w:tcBorders>
              <w:top w:val="single" w:sz="4" w:space="0" w:color="auto"/>
              <w:left w:val="single" w:sz="4" w:space="0" w:color="auto"/>
              <w:bottom w:val="single" w:sz="4" w:space="0" w:color="auto"/>
              <w:right w:val="single" w:sz="4" w:space="0" w:color="auto"/>
            </w:tcBorders>
            <w:hideMark/>
          </w:tcPr>
          <w:p w14:paraId="008F8CD9" w14:textId="77777777" w:rsidR="00521E14" w:rsidRPr="00521E14" w:rsidRDefault="00521E14" w:rsidP="004512FE">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1 821 815</w:t>
            </w:r>
          </w:p>
        </w:tc>
      </w:tr>
    </w:tbl>
    <w:p w14:paraId="0D93E725" w14:textId="77777777" w:rsidR="00521E14" w:rsidRPr="004B7201" w:rsidRDefault="00521E14" w:rsidP="00521E14">
      <w:pPr>
        <w:jc w:val="both"/>
        <w:rPr>
          <w:rFonts w:ascii="Times New Roman" w:eastAsia="Times New Roman" w:hAnsi="Times New Roman"/>
          <w:w w:val="90"/>
          <w:sz w:val="28"/>
          <w:lang w:val="uk-UA"/>
        </w:rPr>
      </w:pPr>
      <w:r w:rsidRPr="004B7201">
        <w:rPr>
          <w:rFonts w:ascii="Times New Roman" w:eastAsia="Times New Roman" w:hAnsi="Times New Roman"/>
          <w:i/>
          <w:iCs/>
          <w:w w:val="90"/>
          <w:lang w:val="uk-UA"/>
        </w:rPr>
        <w:t>Джерело: сформовано автором на основі фінансової звітності ПрАТ «МХП» за 2021–2025 рр</w:t>
      </w:r>
      <w:r w:rsidRPr="004B7201">
        <w:rPr>
          <w:rFonts w:ascii="Times New Roman" w:eastAsia="Times New Roman" w:hAnsi="Times New Roman"/>
          <w:w w:val="90"/>
          <w:sz w:val="28"/>
          <w:lang w:val="uk-UA"/>
        </w:rPr>
        <w:t>.</w:t>
      </w:r>
    </w:p>
    <w:p w14:paraId="5CB3BB51" w14:textId="77777777" w:rsidR="00521E14" w:rsidRPr="00521E14" w:rsidRDefault="00521E14" w:rsidP="00521E14">
      <w:pPr>
        <w:widowControl w:val="0"/>
        <w:autoSpaceDE w:val="0"/>
        <w:autoSpaceDN w:val="0"/>
        <w:adjustRightInd w:val="0"/>
        <w:spacing w:after="0" w:line="360" w:lineRule="auto"/>
        <w:ind w:firstLine="720"/>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t>Дані табл. 3.1 використовуються як інформаційна база для подальшого моделювання оптимальної структури капіталу, проведення SPACE-аналізу [4] та оцінки цільового рівня фінансування активів. Оскільки детальний аналіз динаміки активів, зобов’язань і фінансових результатів ПрАТ «МХП» був здійснений у розділі 2, у даному підрозділі основна увага приділяється розробленню практичних напрямів оптимізації структури капіталу та підвищення ефективності його використання.</w:t>
      </w:r>
    </w:p>
    <w:p w14:paraId="76260523" w14:textId="77777777" w:rsidR="00521E14" w:rsidRPr="00521E14" w:rsidRDefault="00521E14" w:rsidP="004B7201">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З метою комплексної оцінки фінансової стійкості та ефективності використання капіталу було розраховано систему фінансових коефіцієнтів, представлених у табл. 3.2.</w:t>
      </w:r>
    </w:p>
    <w:p w14:paraId="2BA01371" w14:textId="781932C3" w:rsidR="00521E14" w:rsidRPr="00521E14" w:rsidRDefault="00521E14" w:rsidP="004B7201">
      <w:pPr>
        <w:widowControl w:val="0"/>
        <w:autoSpaceDE w:val="0"/>
        <w:autoSpaceDN w:val="0"/>
        <w:adjustRightInd w:val="0"/>
        <w:spacing w:after="0" w:line="360" w:lineRule="auto"/>
        <w:jc w:val="center"/>
        <w:rPr>
          <w:rFonts w:ascii="Times New Roman" w:eastAsia="Times New Roman" w:hAnsi="Times New Roman" w:cs="Times New Roman"/>
          <w:kern w:val="0"/>
          <w:sz w:val="28"/>
          <w:szCs w:val="28"/>
          <w:lang w:val="uk-UA" w:eastAsia="ru-RU"/>
          <w14:ligatures w14:val="none"/>
        </w:rPr>
      </w:pPr>
      <w:r w:rsidRPr="004B7201">
        <w:rPr>
          <w:rFonts w:ascii="Times New Roman" w:eastAsia="Times New Roman" w:hAnsi="Times New Roman"/>
          <w:i/>
          <w:iCs/>
          <w:sz w:val="28"/>
          <w:lang w:val="uk-UA"/>
        </w:rPr>
        <w:lastRenderedPageBreak/>
        <w:t>Таблиця 3.2</w:t>
      </w:r>
      <w:r w:rsidRPr="00521E14">
        <w:rPr>
          <w:rFonts w:ascii="Times New Roman" w:eastAsia="Times New Roman" w:hAnsi="Times New Roman"/>
          <w:sz w:val="28"/>
          <w:lang w:val="uk-UA"/>
        </w:rPr>
        <w:t xml:space="preserve"> Оціночні коефіцієнти фінансового стану ПрАТ «МХП»</w:t>
      </w:r>
    </w:p>
    <w:tbl>
      <w:tblPr>
        <w:tblStyle w:val="ae"/>
        <w:tblW w:w="0" w:type="auto"/>
        <w:jc w:val="center"/>
        <w:tblLook w:val="04A0" w:firstRow="1" w:lastRow="0" w:firstColumn="1" w:lastColumn="0" w:noHBand="0" w:noVBand="1"/>
      </w:tblPr>
      <w:tblGrid>
        <w:gridCol w:w="3080"/>
        <w:gridCol w:w="1475"/>
        <w:gridCol w:w="1063"/>
        <w:gridCol w:w="1227"/>
        <w:gridCol w:w="1310"/>
        <w:gridCol w:w="1195"/>
      </w:tblGrid>
      <w:tr w:rsidR="00521E14" w:rsidRPr="00521E14" w14:paraId="2CD19095" w14:textId="77777777" w:rsidTr="004B7201">
        <w:trPr>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3716961E"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Показник</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889BBFC"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2021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6FDB080"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D690560"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2023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1001CC7"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2024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C5CBD29"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2025</w:t>
            </w:r>
          </w:p>
        </w:tc>
      </w:tr>
      <w:tr w:rsidR="00521E14" w:rsidRPr="00521E14" w14:paraId="19FA3A97" w14:textId="77777777" w:rsidTr="004B7201">
        <w:trPr>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7EA470ED"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Частка власного капіталу в активах,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8D3B46"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-28.14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27939F"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-22.00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56EE2B"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-16.99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FB8BF6"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-14.90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93539E1"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-13.03</w:t>
            </w:r>
          </w:p>
        </w:tc>
      </w:tr>
      <w:tr w:rsidR="00521E14" w:rsidRPr="00521E14" w14:paraId="39B9F9BE" w14:textId="77777777" w:rsidTr="004B7201">
        <w:trPr>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2FA68222"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Частка зобов’язань в активах,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1DB0C9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128.14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7E1C0C"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122.00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06DE7C"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116.99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922B12"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114.90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C8AF3DB"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113.03</w:t>
            </w:r>
          </w:p>
        </w:tc>
      </w:tr>
      <w:tr w:rsidR="00521E14" w:rsidRPr="00521E14" w14:paraId="15522818" w14:textId="77777777" w:rsidTr="004B7201">
        <w:trPr>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2EAECF0F"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Поточна ліквідність, рази</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4A2E8C"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0.58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E857E5"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0.43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80DE6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0.48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E03F8D"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0.42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EF2D7EC"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0.54</w:t>
            </w:r>
          </w:p>
        </w:tc>
      </w:tr>
      <w:tr w:rsidR="00521E14" w:rsidRPr="00521E14" w14:paraId="15F45111" w14:textId="77777777" w:rsidTr="004B7201">
        <w:trPr>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0BD8CC68"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Валова маржа,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726614A"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15.14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6F0D81"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15.31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D65DB7D"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15.14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7A22B25"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15.21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35DF107"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26.90</w:t>
            </w:r>
          </w:p>
        </w:tc>
      </w:tr>
      <w:tr w:rsidR="00521E14" w:rsidRPr="00521E14" w14:paraId="2F8D83BD" w14:textId="77777777" w:rsidTr="004B7201">
        <w:trPr>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58D6C381"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Чиста маржа,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170CE5"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-0.92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568FA7"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-3.54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D1A0B4"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-0.92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0F0B94"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-1.46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53C261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-3.89</w:t>
            </w:r>
          </w:p>
        </w:tc>
      </w:tr>
      <w:tr w:rsidR="00521E14" w:rsidRPr="00521E14" w14:paraId="72B963EA" w14:textId="77777777" w:rsidTr="004B7201">
        <w:trPr>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6303C585"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ROA,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D73AF"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-1.23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0BB76C"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88829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-0.91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D062129"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-1.67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F3300FA"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-3.22</w:t>
            </w:r>
          </w:p>
        </w:tc>
      </w:tr>
      <w:tr w:rsidR="00521E14" w:rsidRPr="00521E14" w14:paraId="7BAACE69" w14:textId="77777777" w:rsidTr="004B7201">
        <w:trPr>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4D3AF3D4"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Покриття фінансових витрат валовим прибутком, рази</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A8F48A"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16.31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BA3AE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71C765"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16.31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FB389F"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13.70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BB7F7D1"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19.63</w:t>
            </w:r>
          </w:p>
        </w:tc>
      </w:tr>
    </w:tbl>
    <w:p w14:paraId="62BD88E7" w14:textId="77777777" w:rsidR="00521E14" w:rsidRPr="00521E14" w:rsidRDefault="00521E14" w:rsidP="004B7201">
      <w:pPr>
        <w:spacing w:after="0" w:line="240" w:lineRule="auto"/>
        <w:ind w:firstLine="720"/>
        <w:jc w:val="both"/>
        <w:rPr>
          <w:rFonts w:ascii="Times New Roman" w:eastAsia="Times New Roman" w:hAnsi="Times New Roman"/>
          <w:i/>
          <w:iCs/>
          <w:lang w:val="uk-UA"/>
        </w:rPr>
      </w:pPr>
      <w:r w:rsidRPr="00521E14">
        <w:rPr>
          <w:rFonts w:ascii="Times New Roman" w:eastAsia="Times New Roman" w:hAnsi="Times New Roman"/>
          <w:i/>
          <w:iCs/>
          <w:lang w:val="uk-UA"/>
        </w:rPr>
        <w:t>Джерело: розраховано автором на основі даних фінансової звітності та Методичних рекомендацій щодо виявлення ознак неплатоспроможності підприємств.</w:t>
      </w:r>
    </w:p>
    <w:p w14:paraId="450FC55E" w14:textId="77777777" w:rsidR="004B7201" w:rsidRDefault="004B7201" w:rsidP="004B7201">
      <w:pPr>
        <w:widowControl w:val="0"/>
        <w:autoSpaceDE w:val="0"/>
        <w:autoSpaceDN w:val="0"/>
        <w:adjustRightInd w:val="0"/>
        <w:spacing w:after="0" w:line="240" w:lineRule="auto"/>
        <w:ind w:firstLine="720"/>
        <w:jc w:val="both"/>
        <w:rPr>
          <w:rFonts w:ascii="Times New Roman" w:eastAsia="Times New Roman" w:hAnsi="Times New Roman"/>
          <w:sz w:val="28"/>
          <w:lang w:val="uk-UA"/>
        </w:rPr>
      </w:pPr>
    </w:p>
    <w:p w14:paraId="7879EB66" w14:textId="32215D94" w:rsidR="00521E14" w:rsidRDefault="00521E14" w:rsidP="00521E14">
      <w:pPr>
        <w:widowControl w:val="0"/>
        <w:autoSpaceDE w:val="0"/>
        <w:autoSpaceDN w:val="0"/>
        <w:adjustRightInd w:val="0"/>
        <w:spacing w:after="0" w:line="360" w:lineRule="auto"/>
        <w:ind w:firstLine="720"/>
        <w:jc w:val="both"/>
        <w:rPr>
          <w:rFonts w:ascii="Times New Roman" w:eastAsia="Times New Roman" w:hAnsi="Times New Roman"/>
          <w:sz w:val="28"/>
          <w:lang w:val="uk-UA"/>
        </w:rPr>
      </w:pPr>
      <w:r w:rsidRPr="00521E14">
        <w:rPr>
          <w:rFonts w:ascii="Times New Roman" w:eastAsia="Times New Roman" w:hAnsi="Times New Roman"/>
          <w:sz w:val="28"/>
          <w:lang w:val="uk-UA"/>
        </w:rPr>
        <w:t>Незважаючи на наявність операційного потенціалу, зокрема зростання валової маржі до 26,90% у 2025 р., чистий фінансовий результат залишається від’ємним. Чиста маржа у 2025 р. становила -3,89%, ROA — -3,22%. Поточна ліквідність у 2025 р. дорівнювала лише 0,54, що відображає значну залежність від короткострокового капіталу. Отже, ключовою метою оптимізації є зменшення ризику рефінансування, вирівнювання строковості активів і пасивів, а також поступове відновлення власного капіталу.</w:t>
      </w:r>
    </w:p>
    <w:p w14:paraId="6744BC0C" w14:textId="52EEFFE9" w:rsidR="004B7201" w:rsidRPr="00521E14" w:rsidRDefault="004B7201" w:rsidP="004B7201">
      <w:pPr>
        <w:widowControl w:val="0"/>
        <w:autoSpaceDE w:val="0"/>
        <w:autoSpaceDN w:val="0"/>
        <w:adjustRightInd w:val="0"/>
        <w:spacing w:after="0" w:line="360" w:lineRule="auto"/>
        <w:jc w:val="center"/>
        <w:rPr>
          <w:rFonts w:ascii="Times New Roman" w:eastAsia="Times New Roman" w:hAnsi="Times New Roman" w:cs="Times New Roman"/>
          <w:kern w:val="0"/>
          <w:sz w:val="28"/>
          <w:szCs w:val="28"/>
          <w:lang w:val="uk-UA" w:eastAsia="ru-RU"/>
          <w14:ligatures w14:val="none"/>
        </w:rPr>
      </w:pPr>
      <w:r w:rsidRPr="004B7201">
        <w:rPr>
          <w:rFonts w:ascii="Times New Roman" w:eastAsia="Times New Roman" w:hAnsi="Times New Roman"/>
          <w:i/>
          <w:iCs/>
          <w:sz w:val="28"/>
          <w:lang w:val="uk-UA"/>
        </w:rPr>
        <w:t>Рисунок 3.1</w:t>
      </w:r>
      <w:r w:rsidRPr="00521E14">
        <w:rPr>
          <w:rFonts w:ascii="Times New Roman" w:eastAsia="Times New Roman" w:hAnsi="Times New Roman"/>
          <w:sz w:val="28"/>
          <w:lang w:val="uk-UA"/>
        </w:rPr>
        <w:t xml:space="preserve"> Структура джерел фінансування ПрАТ «МХП» у 2021–2025 рр.</w:t>
      </w:r>
    </w:p>
    <w:p w14:paraId="78488FAD" w14:textId="77777777" w:rsidR="00521E14" w:rsidRPr="00521E14" w:rsidRDefault="00521E14" w:rsidP="00521E14">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cs="Times New Roman"/>
          <w:noProof/>
          <w:kern w:val="0"/>
          <w:sz w:val="28"/>
          <w:szCs w:val="28"/>
          <w14:ligatures w14:val="none"/>
        </w:rPr>
        <w:drawing>
          <wp:inline distT="0" distB="0" distL="0" distR="0" wp14:anchorId="0733CCD6" wp14:editId="4D091E05">
            <wp:extent cx="4400550" cy="2267428"/>
            <wp:effectExtent l="0" t="0" r="0" b="0"/>
            <wp:docPr id="12517184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307"/>
                    <a:stretch>
                      <a:fillRect/>
                    </a:stretch>
                  </pic:blipFill>
                  <pic:spPr bwMode="auto">
                    <a:xfrm>
                      <a:off x="0" y="0"/>
                      <a:ext cx="4413562" cy="2274132"/>
                    </a:xfrm>
                    <a:prstGeom prst="rect">
                      <a:avLst/>
                    </a:prstGeom>
                    <a:noFill/>
                    <a:ln>
                      <a:noFill/>
                    </a:ln>
                    <a:extLst>
                      <a:ext uri="{53640926-AAD7-44D8-BBD7-CCE9431645EC}">
                        <a14:shadowObscured xmlns:a14="http://schemas.microsoft.com/office/drawing/2010/main"/>
                      </a:ext>
                    </a:extLst>
                  </pic:spPr>
                </pic:pic>
              </a:graphicData>
            </a:graphic>
          </wp:inline>
        </w:drawing>
      </w:r>
    </w:p>
    <w:p w14:paraId="74229680" w14:textId="77777777" w:rsidR="00521E14" w:rsidRPr="00521E14" w:rsidRDefault="00521E14" w:rsidP="004B7201">
      <w:pPr>
        <w:spacing w:after="0" w:line="240" w:lineRule="auto"/>
        <w:ind w:firstLine="720"/>
        <w:jc w:val="both"/>
        <w:rPr>
          <w:rFonts w:ascii="Times New Roman" w:eastAsia="Times New Roman" w:hAnsi="Times New Roman"/>
          <w:i/>
          <w:iCs/>
          <w:lang w:val="uk-UA"/>
        </w:rPr>
      </w:pPr>
      <w:r w:rsidRPr="00521E14">
        <w:rPr>
          <w:rFonts w:ascii="Times New Roman" w:eastAsia="Times New Roman" w:hAnsi="Times New Roman"/>
          <w:i/>
          <w:iCs/>
          <w:lang w:val="uk-UA"/>
        </w:rPr>
        <w:t>Джерело: узагальнено автором на основі методики SPACE-аналізу та стратегічної оцінки діяльності ПрАТ «МХП».</w:t>
      </w:r>
    </w:p>
    <w:p w14:paraId="6DF49C24" w14:textId="77777777" w:rsidR="00521E14" w:rsidRPr="00521E14" w:rsidRDefault="00521E14" w:rsidP="004B7201">
      <w:pPr>
        <w:widowControl w:val="0"/>
        <w:autoSpaceDE w:val="0"/>
        <w:autoSpaceDN w:val="0"/>
        <w:adjustRightInd w:val="0"/>
        <w:spacing w:after="0" w:line="360" w:lineRule="auto"/>
        <w:ind w:firstLine="1728"/>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lastRenderedPageBreak/>
        <w:t>Для визначення стратегічного напряму оптимізації структури капіталу проведено SPACE-аналіз [4], який дозволяє комплексно оцінити фінансовий стан підприємства (FS), привабливість галузі (IS), конкурентні переваги (CA) та стабільність зовнішнього середовища (ES). Критерії аналізу для ПрАТ «МХП» наведено у табл. 3.3.</w:t>
      </w:r>
    </w:p>
    <w:p w14:paraId="5C1703CB" w14:textId="6F8C21F5" w:rsidR="00521E14" w:rsidRPr="00521E14" w:rsidRDefault="00521E14" w:rsidP="004B7201">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8"/>
          <w:szCs w:val="28"/>
          <w:lang w:val="uk-UA" w:eastAsia="ru-RU"/>
          <w14:ligatures w14:val="none"/>
        </w:rPr>
      </w:pPr>
      <w:r w:rsidRPr="004B7201">
        <w:rPr>
          <w:rFonts w:ascii="Times New Roman" w:eastAsia="Times New Roman" w:hAnsi="Times New Roman"/>
          <w:i/>
          <w:iCs/>
          <w:sz w:val="28"/>
          <w:lang w:val="uk-UA"/>
        </w:rPr>
        <w:t>Таблиця 3.3</w:t>
      </w:r>
      <w:r w:rsidRPr="00521E14">
        <w:rPr>
          <w:rFonts w:ascii="Times New Roman" w:eastAsia="Times New Roman" w:hAnsi="Times New Roman"/>
          <w:sz w:val="28"/>
          <w:lang w:val="uk-UA"/>
        </w:rPr>
        <w:t xml:space="preserve"> Критерії SPACE-аналізу [4] ПрАТ «МХП»</w:t>
      </w:r>
    </w:p>
    <w:tbl>
      <w:tblPr>
        <w:tblStyle w:val="ae"/>
        <w:tblW w:w="0" w:type="auto"/>
        <w:jc w:val="center"/>
        <w:tblLook w:val="04A0" w:firstRow="1" w:lastRow="0" w:firstColumn="1" w:lastColumn="0" w:noHBand="0" w:noVBand="1"/>
      </w:tblPr>
      <w:tblGrid>
        <w:gridCol w:w="2315"/>
        <w:gridCol w:w="2352"/>
        <w:gridCol w:w="2329"/>
        <w:gridCol w:w="2354"/>
      </w:tblGrid>
      <w:tr w:rsidR="00521E14" w:rsidRPr="00521E14" w14:paraId="11A15487" w14:textId="77777777" w:rsidTr="004B7201">
        <w:trPr>
          <w:jc w:val="center"/>
        </w:trPr>
        <w:tc>
          <w:tcPr>
            <w:tcW w:w="2484" w:type="dxa"/>
            <w:tcBorders>
              <w:top w:val="single" w:sz="4" w:space="0" w:color="auto"/>
              <w:left w:val="single" w:sz="4" w:space="0" w:color="auto"/>
              <w:bottom w:val="single" w:sz="4" w:space="0" w:color="auto"/>
              <w:right w:val="single" w:sz="4" w:space="0" w:color="auto"/>
            </w:tcBorders>
            <w:vAlign w:val="center"/>
            <w:hideMark/>
          </w:tcPr>
          <w:p w14:paraId="79F9602E"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Стабільність зовнішнього середовища (ES)</w:t>
            </w:r>
          </w:p>
        </w:tc>
        <w:tc>
          <w:tcPr>
            <w:tcW w:w="2484" w:type="dxa"/>
            <w:tcBorders>
              <w:top w:val="single" w:sz="4" w:space="0" w:color="auto"/>
              <w:left w:val="single" w:sz="4" w:space="0" w:color="auto"/>
              <w:bottom w:val="single" w:sz="4" w:space="0" w:color="auto"/>
              <w:right w:val="single" w:sz="4" w:space="0" w:color="auto"/>
            </w:tcBorders>
            <w:vAlign w:val="center"/>
            <w:hideMark/>
          </w:tcPr>
          <w:p w14:paraId="6EEBB1F4"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Привабливість галузі (IS)</w:t>
            </w:r>
          </w:p>
        </w:tc>
        <w:tc>
          <w:tcPr>
            <w:tcW w:w="2484" w:type="dxa"/>
            <w:tcBorders>
              <w:top w:val="single" w:sz="4" w:space="0" w:color="auto"/>
              <w:left w:val="single" w:sz="4" w:space="0" w:color="auto"/>
              <w:bottom w:val="single" w:sz="4" w:space="0" w:color="auto"/>
              <w:right w:val="single" w:sz="4" w:space="0" w:color="auto"/>
            </w:tcBorders>
            <w:vAlign w:val="center"/>
            <w:hideMark/>
          </w:tcPr>
          <w:p w14:paraId="6316D78C"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Конкурентні переваги (CA)</w:t>
            </w:r>
          </w:p>
        </w:tc>
        <w:tc>
          <w:tcPr>
            <w:tcW w:w="2484" w:type="dxa"/>
            <w:tcBorders>
              <w:top w:val="single" w:sz="4" w:space="0" w:color="auto"/>
              <w:left w:val="single" w:sz="4" w:space="0" w:color="auto"/>
              <w:bottom w:val="single" w:sz="4" w:space="0" w:color="auto"/>
              <w:right w:val="single" w:sz="4" w:space="0" w:color="auto"/>
            </w:tcBorders>
            <w:vAlign w:val="center"/>
            <w:hideMark/>
          </w:tcPr>
          <w:p w14:paraId="7E580413"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Фінансовий стан (FS)</w:t>
            </w:r>
          </w:p>
        </w:tc>
      </w:tr>
      <w:tr w:rsidR="00521E14" w:rsidRPr="00D25E27" w14:paraId="51076D21" w14:textId="77777777" w:rsidTr="004B7201">
        <w:trPr>
          <w:jc w:val="center"/>
        </w:trPr>
        <w:tc>
          <w:tcPr>
            <w:tcW w:w="2484" w:type="dxa"/>
            <w:tcBorders>
              <w:top w:val="single" w:sz="4" w:space="0" w:color="auto"/>
              <w:left w:val="single" w:sz="4" w:space="0" w:color="auto"/>
              <w:bottom w:val="single" w:sz="4" w:space="0" w:color="auto"/>
              <w:right w:val="single" w:sz="4" w:space="0" w:color="auto"/>
            </w:tcBorders>
            <w:vAlign w:val="center"/>
            <w:hideMark/>
          </w:tcPr>
          <w:p w14:paraId="753469D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Валютний ризик; інфляція; воєнні ризики; логістичні обмеження; вартість кредитних ресурсів</w:t>
            </w:r>
          </w:p>
        </w:tc>
        <w:tc>
          <w:tcPr>
            <w:tcW w:w="2484" w:type="dxa"/>
            <w:tcBorders>
              <w:top w:val="single" w:sz="4" w:space="0" w:color="auto"/>
              <w:left w:val="single" w:sz="4" w:space="0" w:color="auto"/>
              <w:bottom w:val="single" w:sz="4" w:space="0" w:color="auto"/>
              <w:right w:val="single" w:sz="4" w:space="0" w:color="auto"/>
            </w:tcBorders>
            <w:vAlign w:val="center"/>
            <w:hideMark/>
          </w:tcPr>
          <w:p w14:paraId="76CCB8FD"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Експортний потенціал; стратегічне значення агросектору; бар’єри входу; стійкість попиту на харчову продукцію</w:t>
            </w:r>
          </w:p>
        </w:tc>
        <w:tc>
          <w:tcPr>
            <w:tcW w:w="2484" w:type="dxa"/>
            <w:tcBorders>
              <w:top w:val="single" w:sz="4" w:space="0" w:color="auto"/>
              <w:left w:val="single" w:sz="4" w:space="0" w:color="auto"/>
              <w:bottom w:val="single" w:sz="4" w:space="0" w:color="auto"/>
              <w:right w:val="single" w:sz="4" w:space="0" w:color="auto"/>
            </w:tcBorders>
            <w:vAlign w:val="center"/>
            <w:hideMark/>
          </w:tcPr>
          <w:p w14:paraId="26E1AD22"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Бренд; вертикальна інтеграція; якість продукції; масштаб виробництва; доступ до зовнішніх ринків</w:t>
            </w:r>
          </w:p>
        </w:tc>
        <w:tc>
          <w:tcPr>
            <w:tcW w:w="2484" w:type="dxa"/>
            <w:tcBorders>
              <w:top w:val="single" w:sz="4" w:space="0" w:color="auto"/>
              <w:left w:val="single" w:sz="4" w:space="0" w:color="auto"/>
              <w:bottom w:val="single" w:sz="4" w:space="0" w:color="auto"/>
              <w:right w:val="single" w:sz="4" w:space="0" w:color="auto"/>
            </w:tcBorders>
            <w:vAlign w:val="center"/>
            <w:hideMark/>
          </w:tcPr>
          <w:p w14:paraId="3ABBC87E"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Ліквідність; прибутковість; фінансова стійкість; боргове навантаження; покриття фінансових витрат</w:t>
            </w:r>
          </w:p>
        </w:tc>
      </w:tr>
    </w:tbl>
    <w:p w14:paraId="24F25F49" w14:textId="77777777" w:rsidR="00521E14" w:rsidRPr="00521E14" w:rsidRDefault="00521E14" w:rsidP="00521E14">
      <w:pPr>
        <w:spacing w:line="360" w:lineRule="auto"/>
        <w:ind w:firstLine="720"/>
        <w:jc w:val="both"/>
        <w:rPr>
          <w:rFonts w:ascii="Times New Roman" w:eastAsia="Times New Roman" w:hAnsi="Times New Roman"/>
          <w:i/>
          <w:iCs/>
          <w:lang w:val="uk-UA"/>
        </w:rPr>
      </w:pPr>
      <w:r w:rsidRPr="00521E14">
        <w:rPr>
          <w:rFonts w:ascii="Times New Roman" w:eastAsia="Times New Roman" w:hAnsi="Times New Roman"/>
          <w:i/>
          <w:iCs/>
          <w:lang w:val="uk-UA"/>
        </w:rPr>
        <w:t>Джерело: розраховано автором на основі результатів SPACE-аналізу ПрАТ «МХП».</w:t>
      </w:r>
    </w:p>
    <w:p w14:paraId="4A679F6B" w14:textId="77777777" w:rsidR="00521E14" w:rsidRPr="00521E14" w:rsidRDefault="00521E14" w:rsidP="004B7201">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Детальна матриця зважених оцінок SPACE-аналізу [4] наведена у додатку А, тоді як у тексті роботи подано лише узагальнені результати аналізу.</w:t>
      </w:r>
    </w:p>
    <w:p w14:paraId="045BA4BE" w14:textId="00BA9F96" w:rsidR="00521E14" w:rsidRPr="00521E14" w:rsidRDefault="00521E14" w:rsidP="00521E14">
      <w:pPr>
        <w:widowControl w:val="0"/>
        <w:autoSpaceDE w:val="0"/>
        <w:autoSpaceDN w:val="0"/>
        <w:adjustRightInd w:val="0"/>
        <w:spacing w:after="0" w:line="360" w:lineRule="auto"/>
        <w:ind w:firstLine="720"/>
        <w:jc w:val="both"/>
        <w:rPr>
          <w:rFonts w:ascii="Times New Roman" w:eastAsia="Times New Roman" w:hAnsi="Times New Roman" w:cs="Times New Roman"/>
          <w:kern w:val="0"/>
          <w:sz w:val="28"/>
          <w:szCs w:val="28"/>
          <w:lang w:val="uk-UA" w:eastAsia="ru-RU"/>
          <w14:ligatures w14:val="none"/>
        </w:rPr>
      </w:pPr>
      <w:r w:rsidRPr="004B7201">
        <w:rPr>
          <w:rFonts w:ascii="Times New Roman" w:eastAsia="Times New Roman" w:hAnsi="Times New Roman"/>
          <w:i/>
          <w:iCs/>
          <w:sz w:val="28"/>
          <w:lang w:val="uk-UA"/>
        </w:rPr>
        <w:t>Таблиця 3.5</w:t>
      </w:r>
      <w:r w:rsidRPr="00521E14">
        <w:rPr>
          <w:rFonts w:ascii="Times New Roman" w:eastAsia="Times New Roman" w:hAnsi="Times New Roman"/>
          <w:sz w:val="28"/>
          <w:lang w:val="uk-UA"/>
        </w:rPr>
        <w:t xml:space="preserve"> Підсумкові координати SPACE-аналізу [4]</w:t>
      </w:r>
      <w:r w:rsidR="004B7201">
        <w:rPr>
          <w:rFonts w:ascii="Times New Roman" w:eastAsia="Times New Roman" w:hAnsi="Times New Roman"/>
          <w:sz w:val="28"/>
          <w:lang w:val="uk-UA"/>
        </w:rPr>
        <w:t xml:space="preserve"> </w:t>
      </w:r>
      <w:r w:rsidRPr="00521E14">
        <w:rPr>
          <w:rFonts w:ascii="Times New Roman" w:eastAsia="Times New Roman" w:hAnsi="Times New Roman"/>
          <w:sz w:val="28"/>
          <w:lang w:val="uk-UA"/>
        </w:rPr>
        <w:t>ПрАТ «МХП»</w:t>
      </w:r>
    </w:p>
    <w:tbl>
      <w:tblPr>
        <w:tblStyle w:val="ae"/>
        <w:tblW w:w="0" w:type="auto"/>
        <w:jc w:val="center"/>
        <w:tblLook w:val="04A0" w:firstRow="1" w:lastRow="0" w:firstColumn="1" w:lastColumn="0" w:noHBand="0" w:noVBand="1"/>
      </w:tblPr>
      <w:tblGrid>
        <w:gridCol w:w="4702"/>
        <w:gridCol w:w="4648"/>
      </w:tblGrid>
      <w:tr w:rsidR="00521E14" w:rsidRPr="00521E14" w14:paraId="5FA4DECA" w14:textId="77777777" w:rsidTr="004B7201">
        <w:trPr>
          <w:jc w:val="center"/>
        </w:trPr>
        <w:tc>
          <w:tcPr>
            <w:tcW w:w="4851" w:type="dxa"/>
            <w:tcBorders>
              <w:top w:val="single" w:sz="4" w:space="0" w:color="auto"/>
              <w:left w:val="single" w:sz="4" w:space="0" w:color="auto"/>
              <w:bottom w:val="single" w:sz="4" w:space="0" w:color="auto"/>
              <w:right w:val="single" w:sz="4" w:space="0" w:color="auto"/>
            </w:tcBorders>
            <w:hideMark/>
          </w:tcPr>
          <w:p w14:paraId="4ACBB5EF"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Показник</w:t>
            </w:r>
          </w:p>
        </w:tc>
        <w:tc>
          <w:tcPr>
            <w:tcW w:w="4828" w:type="dxa"/>
            <w:tcBorders>
              <w:top w:val="single" w:sz="4" w:space="0" w:color="auto"/>
              <w:left w:val="single" w:sz="4" w:space="0" w:color="auto"/>
              <w:bottom w:val="single" w:sz="4" w:space="0" w:color="auto"/>
              <w:right w:val="single" w:sz="4" w:space="0" w:color="auto"/>
            </w:tcBorders>
            <w:hideMark/>
          </w:tcPr>
          <w:p w14:paraId="040F7269"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Зважена оцінка</w:t>
            </w:r>
          </w:p>
        </w:tc>
      </w:tr>
      <w:tr w:rsidR="00521E14" w:rsidRPr="00521E14" w14:paraId="340851B3" w14:textId="77777777" w:rsidTr="004B7201">
        <w:trPr>
          <w:jc w:val="center"/>
        </w:trPr>
        <w:tc>
          <w:tcPr>
            <w:tcW w:w="4851" w:type="dxa"/>
            <w:tcBorders>
              <w:top w:val="single" w:sz="4" w:space="0" w:color="auto"/>
              <w:left w:val="single" w:sz="4" w:space="0" w:color="auto"/>
              <w:bottom w:val="single" w:sz="4" w:space="0" w:color="auto"/>
              <w:right w:val="single" w:sz="4" w:space="0" w:color="auto"/>
            </w:tcBorders>
            <w:hideMark/>
          </w:tcPr>
          <w:p w14:paraId="5303D182"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Фінансовий стан (FS)</w:t>
            </w:r>
          </w:p>
        </w:tc>
        <w:tc>
          <w:tcPr>
            <w:tcW w:w="4828" w:type="dxa"/>
            <w:tcBorders>
              <w:top w:val="single" w:sz="4" w:space="0" w:color="auto"/>
              <w:left w:val="single" w:sz="4" w:space="0" w:color="auto"/>
              <w:bottom w:val="single" w:sz="4" w:space="0" w:color="auto"/>
              <w:right w:val="single" w:sz="4" w:space="0" w:color="auto"/>
            </w:tcBorders>
            <w:hideMark/>
          </w:tcPr>
          <w:p w14:paraId="5489582B"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w:t>
            </w:r>
          </w:p>
        </w:tc>
      </w:tr>
      <w:tr w:rsidR="00521E14" w:rsidRPr="00521E14" w14:paraId="63F0436E" w14:textId="77777777" w:rsidTr="004B7201">
        <w:trPr>
          <w:jc w:val="center"/>
        </w:trPr>
        <w:tc>
          <w:tcPr>
            <w:tcW w:w="4851" w:type="dxa"/>
            <w:tcBorders>
              <w:top w:val="single" w:sz="4" w:space="0" w:color="auto"/>
              <w:left w:val="single" w:sz="4" w:space="0" w:color="auto"/>
              <w:bottom w:val="single" w:sz="4" w:space="0" w:color="auto"/>
              <w:right w:val="single" w:sz="4" w:space="0" w:color="auto"/>
            </w:tcBorders>
            <w:hideMark/>
          </w:tcPr>
          <w:p w14:paraId="3E32FEF8"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Привабливість галузі (IS)</w:t>
            </w:r>
          </w:p>
        </w:tc>
        <w:tc>
          <w:tcPr>
            <w:tcW w:w="4828" w:type="dxa"/>
            <w:tcBorders>
              <w:top w:val="single" w:sz="4" w:space="0" w:color="auto"/>
              <w:left w:val="single" w:sz="4" w:space="0" w:color="auto"/>
              <w:bottom w:val="single" w:sz="4" w:space="0" w:color="auto"/>
              <w:right w:val="single" w:sz="4" w:space="0" w:color="auto"/>
            </w:tcBorders>
            <w:hideMark/>
          </w:tcPr>
          <w:p w14:paraId="456C39C0"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w:t>
            </w:r>
          </w:p>
        </w:tc>
      </w:tr>
      <w:tr w:rsidR="00521E14" w:rsidRPr="00521E14" w14:paraId="65261C1D" w14:textId="77777777" w:rsidTr="004B7201">
        <w:trPr>
          <w:jc w:val="center"/>
        </w:trPr>
        <w:tc>
          <w:tcPr>
            <w:tcW w:w="4851" w:type="dxa"/>
            <w:tcBorders>
              <w:top w:val="single" w:sz="4" w:space="0" w:color="auto"/>
              <w:left w:val="single" w:sz="4" w:space="0" w:color="auto"/>
              <w:bottom w:val="single" w:sz="4" w:space="0" w:color="auto"/>
              <w:right w:val="single" w:sz="4" w:space="0" w:color="auto"/>
            </w:tcBorders>
            <w:hideMark/>
          </w:tcPr>
          <w:p w14:paraId="1357B425"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Конкурентні переваги (CA)</w:t>
            </w:r>
          </w:p>
        </w:tc>
        <w:tc>
          <w:tcPr>
            <w:tcW w:w="4828" w:type="dxa"/>
            <w:tcBorders>
              <w:top w:val="single" w:sz="4" w:space="0" w:color="auto"/>
              <w:left w:val="single" w:sz="4" w:space="0" w:color="auto"/>
              <w:bottom w:val="single" w:sz="4" w:space="0" w:color="auto"/>
              <w:right w:val="single" w:sz="4" w:space="0" w:color="auto"/>
            </w:tcBorders>
            <w:hideMark/>
          </w:tcPr>
          <w:p w14:paraId="26A6B979"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w:t>
            </w:r>
          </w:p>
        </w:tc>
      </w:tr>
      <w:tr w:rsidR="00521E14" w:rsidRPr="00521E14" w14:paraId="5FE9179F" w14:textId="77777777" w:rsidTr="004B7201">
        <w:trPr>
          <w:jc w:val="center"/>
        </w:trPr>
        <w:tc>
          <w:tcPr>
            <w:tcW w:w="4851" w:type="dxa"/>
            <w:tcBorders>
              <w:top w:val="single" w:sz="4" w:space="0" w:color="auto"/>
              <w:left w:val="single" w:sz="4" w:space="0" w:color="auto"/>
              <w:bottom w:val="single" w:sz="4" w:space="0" w:color="auto"/>
              <w:right w:val="single" w:sz="4" w:space="0" w:color="auto"/>
            </w:tcBorders>
            <w:hideMark/>
          </w:tcPr>
          <w:p w14:paraId="0211777B"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Стабільність середовища (ES)</w:t>
            </w:r>
          </w:p>
        </w:tc>
        <w:tc>
          <w:tcPr>
            <w:tcW w:w="4828" w:type="dxa"/>
            <w:tcBorders>
              <w:top w:val="single" w:sz="4" w:space="0" w:color="auto"/>
              <w:left w:val="single" w:sz="4" w:space="0" w:color="auto"/>
              <w:bottom w:val="single" w:sz="4" w:space="0" w:color="auto"/>
              <w:right w:val="single" w:sz="4" w:space="0" w:color="auto"/>
            </w:tcBorders>
            <w:hideMark/>
          </w:tcPr>
          <w:p w14:paraId="73214F38"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w:t>
            </w:r>
          </w:p>
        </w:tc>
      </w:tr>
      <w:tr w:rsidR="00521E14" w:rsidRPr="00521E14" w14:paraId="7887C7DC" w14:textId="77777777" w:rsidTr="004B7201">
        <w:trPr>
          <w:jc w:val="center"/>
        </w:trPr>
        <w:tc>
          <w:tcPr>
            <w:tcW w:w="4851" w:type="dxa"/>
            <w:tcBorders>
              <w:top w:val="single" w:sz="4" w:space="0" w:color="auto"/>
              <w:left w:val="single" w:sz="4" w:space="0" w:color="auto"/>
              <w:bottom w:val="single" w:sz="4" w:space="0" w:color="auto"/>
              <w:right w:val="single" w:sz="4" w:space="0" w:color="auto"/>
            </w:tcBorders>
            <w:hideMark/>
          </w:tcPr>
          <w:p w14:paraId="0C3C1E7C"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Координата X = IS + CA</w:t>
            </w:r>
          </w:p>
        </w:tc>
        <w:tc>
          <w:tcPr>
            <w:tcW w:w="4828" w:type="dxa"/>
            <w:tcBorders>
              <w:top w:val="single" w:sz="4" w:space="0" w:color="auto"/>
              <w:left w:val="single" w:sz="4" w:space="0" w:color="auto"/>
              <w:bottom w:val="single" w:sz="4" w:space="0" w:color="auto"/>
              <w:right w:val="single" w:sz="4" w:space="0" w:color="auto"/>
            </w:tcBorders>
            <w:hideMark/>
          </w:tcPr>
          <w:p w14:paraId="796A27DA"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w:t>
            </w:r>
          </w:p>
        </w:tc>
      </w:tr>
      <w:tr w:rsidR="00521E14" w:rsidRPr="00521E14" w14:paraId="3CDA9E04" w14:textId="77777777" w:rsidTr="004B7201">
        <w:trPr>
          <w:jc w:val="center"/>
        </w:trPr>
        <w:tc>
          <w:tcPr>
            <w:tcW w:w="4851" w:type="dxa"/>
            <w:tcBorders>
              <w:top w:val="single" w:sz="4" w:space="0" w:color="auto"/>
              <w:left w:val="single" w:sz="4" w:space="0" w:color="auto"/>
              <w:bottom w:val="single" w:sz="4" w:space="0" w:color="auto"/>
              <w:right w:val="single" w:sz="4" w:space="0" w:color="auto"/>
            </w:tcBorders>
            <w:hideMark/>
          </w:tcPr>
          <w:p w14:paraId="0C0B31E5"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Координата Y = FS + ES</w:t>
            </w:r>
          </w:p>
        </w:tc>
        <w:tc>
          <w:tcPr>
            <w:tcW w:w="4828" w:type="dxa"/>
            <w:tcBorders>
              <w:top w:val="single" w:sz="4" w:space="0" w:color="auto"/>
              <w:left w:val="single" w:sz="4" w:space="0" w:color="auto"/>
              <w:bottom w:val="single" w:sz="4" w:space="0" w:color="auto"/>
              <w:right w:val="single" w:sz="4" w:space="0" w:color="auto"/>
            </w:tcBorders>
            <w:hideMark/>
          </w:tcPr>
          <w:p w14:paraId="2485D21E"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w:t>
            </w:r>
          </w:p>
        </w:tc>
      </w:tr>
    </w:tbl>
    <w:p w14:paraId="29ECE67B" w14:textId="77777777" w:rsidR="00521E14" w:rsidRPr="00521E14" w:rsidRDefault="00521E14" w:rsidP="00521E14">
      <w:pPr>
        <w:spacing w:line="360" w:lineRule="auto"/>
        <w:ind w:firstLine="720"/>
        <w:jc w:val="both"/>
        <w:rPr>
          <w:rFonts w:ascii="Times New Roman" w:eastAsia="Times New Roman" w:hAnsi="Times New Roman"/>
          <w:i/>
          <w:iCs/>
          <w:lang w:val="uk-UA"/>
        </w:rPr>
      </w:pPr>
      <w:r w:rsidRPr="00521E14">
        <w:rPr>
          <w:rFonts w:ascii="Times New Roman" w:eastAsia="Times New Roman" w:hAnsi="Times New Roman"/>
          <w:i/>
          <w:iCs/>
          <w:lang w:val="uk-UA"/>
        </w:rPr>
        <w:t>Джерело: сформовано автором на основі отриманих результатів SPACE-аналізу ПрАТ «МХП».</w:t>
      </w:r>
    </w:p>
    <w:p w14:paraId="03955485" w14:textId="77777777" w:rsidR="00521E14" w:rsidRDefault="00521E14" w:rsidP="004B7201">
      <w:pPr>
        <w:widowControl w:val="0"/>
        <w:autoSpaceDE w:val="0"/>
        <w:autoSpaceDN w:val="0"/>
        <w:adjustRightInd w:val="0"/>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За результатами SPACE-аналіз [4] у координати стратегічного вектору становлять X = 1.6, Y = -2.2. Вектор розміщується у конкурентному квадранті. Це означає, що МХП має значні галузеві та конкурентні переваги, </w:t>
      </w:r>
      <w:r w:rsidRPr="00521E14">
        <w:rPr>
          <w:rFonts w:ascii="Times New Roman" w:eastAsia="Times New Roman" w:hAnsi="Times New Roman"/>
          <w:sz w:val="28"/>
          <w:lang w:val="uk-UA"/>
        </w:rPr>
        <w:lastRenderedPageBreak/>
        <w:t>проте їх реалізація обмежується слабкою фінансовою позицією і високою нестабільністю зовнішнього середовища. Тому рекомендована стратегія оптимізації структури капіталу має бути не агресивною, а збалансовано-конкурентною: збереження виробничого масштабу та експортного потенціалу при одночасному зниженні короткострокового боргового ризику.</w:t>
      </w:r>
    </w:p>
    <w:p w14:paraId="219668C1" w14:textId="77777777" w:rsidR="004B7201" w:rsidRPr="00521E14" w:rsidRDefault="004B7201" w:rsidP="004B7201">
      <w:pPr>
        <w:widowControl w:val="0"/>
        <w:autoSpaceDE w:val="0"/>
        <w:autoSpaceDN w:val="0"/>
        <w:adjustRightInd w:val="0"/>
        <w:spacing w:after="0" w:line="360" w:lineRule="auto"/>
        <w:ind w:firstLine="720"/>
        <w:jc w:val="center"/>
        <w:rPr>
          <w:rFonts w:ascii="Times New Roman" w:eastAsia="Times New Roman" w:hAnsi="Times New Roman"/>
          <w:sz w:val="28"/>
          <w:lang w:val="uk-UA"/>
        </w:rPr>
      </w:pPr>
      <w:r w:rsidRPr="004B7201">
        <w:rPr>
          <w:rFonts w:ascii="Times New Roman" w:eastAsia="Times New Roman" w:hAnsi="Times New Roman"/>
          <w:i/>
          <w:iCs/>
          <w:sz w:val="28"/>
          <w:lang w:val="uk-UA"/>
        </w:rPr>
        <w:t>Рисунок 3.2</w:t>
      </w:r>
      <w:r w:rsidRPr="00521E14">
        <w:rPr>
          <w:rFonts w:ascii="Times New Roman" w:eastAsia="Times New Roman" w:hAnsi="Times New Roman"/>
          <w:sz w:val="28"/>
          <w:lang w:val="uk-UA"/>
        </w:rPr>
        <w:t xml:space="preserve"> Побудова вектору стратегії за методом SPACE-аналіз для ПрАТ «МХП»</w:t>
      </w:r>
    </w:p>
    <w:p w14:paraId="12D835C2" w14:textId="77777777" w:rsidR="00521E14" w:rsidRPr="00521E14" w:rsidRDefault="00521E14" w:rsidP="00521E14">
      <w:pPr>
        <w:widowControl w:val="0"/>
        <w:autoSpaceDE w:val="0"/>
        <w:autoSpaceDN w:val="0"/>
        <w:adjustRightInd w:val="0"/>
        <w:spacing w:after="0" w:line="240" w:lineRule="auto"/>
        <w:jc w:val="center"/>
        <w:rPr>
          <w:rFonts w:ascii="Times New Roman" w:eastAsia="Times New Roman" w:hAnsi="Times New Roman" w:cs="Times New Roman"/>
          <w:noProof/>
          <w:kern w:val="0"/>
          <w:sz w:val="28"/>
          <w:szCs w:val="28"/>
          <w:lang w:val="uk-UA" w:eastAsia="ru-RU"/>
          <w14:ligatures w14:val="none"/>
        </w:rPr>
      </w:pPr>
      <w:r w:rsidRPr="00521E14">
        <w:rPr>
          <w:rFonts w:ascii="Times New Roman" w:eastAsia="Times New Roman" w:hAnsi="Times New Roman" w:cs="Times New Roman"/>
          <w:noProof/>
          <w:kern w:val="0"/>
          <w:sz w:val="28"/>
          <w:szCs w:val="28"/>
          <w14:ligatures w14:val="none"/>
        </w:rPr>
        <w:drawing>
          <wp:inline distT="0" distB="0" distL="0" distR="0" wp14:anchorId="3A9B7EF9" wp14:editId="1E931636">
            <wp:extent cx="3933825" cy="3278188"/>
            <wp:effectExtent l="0" t="0" r="0" b="0"/>
            <wp:docPr id="13772089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36154" cy="3280129"/>
                    </a:xfrm>
                    <a:prstGeom prst="rect">
                      <a:avLst/>
                    </a:prstGeom>
                    <a:noFill/>
                    <a:ln>
                      <a:noFill/>
                    </a:ln>
                  </pic:spPr>
                </pic:pic>
              </a:graphicData>
            </a:graphic>
          </wp:inline>
        </w:drawing>
      </w:r>
    </w:p>
    <w:p w14:paraId="0B93013F" w14:textId="77777777" w:rsidR="00521E14" w:rsidRPr="00521E14" w:rsidRDefault="00521E14" w:rsidP="00521E14">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uk-UA" w:eastAsia="ru-RU"/>
          <w14:ligatures w14:val="none"/>
        </w:rPr>
      </w:pPr>
    </w:p>
    <w:p w14:paraId="1ADE54EB" w14:textId="77777777" w:rsidR="00521E14" w:rsidRPr="00521E14" w:rsidRDefault="00521E14" w:rsidP="00521E14">
      <w:pPr>
        <w:widowControl w:val="0"/>
        <w:autoSpaceDE w:val="0"/>
        <w:autoSpaceDN w:val="0"/>
        <w:adjustRightInd w:val="0"/>
        <w:spacing w:after="0" w:line="360" w:lineRule="auto"/>
        <w:ind w:firstLine="720"/>
        <w:jc w:val="both"/>
        <w:rPr>
          <w:rFonts w:ascii="Times New Roman" w:eastAsia="Times New Roman" w:hAnsi="Times New Roman" w:cs="Times New Roman"/>
          <w:i/>
          <w:iCs/>
          <w:kern w:val="0"/>
          <w:lang w:val="uk-UA" w:eastAsia="ru-RU"/>
          <w14:ligatures w14:val="none"/>
        </w:rPr>
      </w:pPr>
      <w:r w:rsidRPr="00521E14">
        <w:rPr>
          <w:rFonts w:ascii="Times New Roman" w:eastAsia="Times New Roman" w:hAnsi="Times New Roman"/>
          <w:i/>
          <w:iCs/>
          <w:lang w:val="uk-UA"/>
        </w:rPr>
        <w:t>Джерело: побудовано автором</w:t>
      </w:r>
    </w:p>
    <w:p w14:paraId="5E6C794C" w14:textId="77777777" w:rsidR="00521E14" w:rsidRPr="00521E14" w:rsidRDefault="00521E14" w:rsidP="004B7201">
      <w:pPr>
        <w:widowControl w:val="0"/>
        <w:autoSpaceDE w:val="0"/>
        <w:autoSpaceDN w:val="0"/>
        <w:adjustRightInd w:val="0"/>
        <w:spacing w:after="0" w:line="360" w:lineRule="auto"/>
        <w:ind w:firstLine="1728"/>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t xml:space="preserve">На основі виявлених ризиків доцільно застосувати </w:t>
      </w:r>
      <w:proofErr w:type="spellStart"/>
      <w:r w:rsidRPr="00521E14">
        <w:rPr>
          <w:rFonts w:ascii="Times New Roman" w:eastAsia="Times New Roman" w:hAnsi="Times New Roman"/>
          <w:sz w:val="28"/>
          <w:lang w:val="uk-UA"/>
        </w:rPr>
        <w:t>консервативно</w:t>
      </w:r>
      <w:proofErr w:type="spellEnd"/>
      <w:r w:rsidRPr="00521E14">
        <w:rPr>
          <w:rFonts w:ascii="Times New Roman" w:eastAsia="Times New Roman" w:hAnsi="Times New Roman"/>
          <w:sz w:val="28"/>
          <w:lang w:val="uk-UA"/>
        </w:rPr>
        <w:t>-збалансований підхід до фінансування активів: необоротні активи та постійна частина оборотних активів повинні фінансуватися стабільними джерелами, тоді як короткостроковий капітал може використовуватися лише для частини сезонної потреби в оборотних активах.</w:t>
      </w:r>
    </w:p>
    <w:p w14:paraId="02764A78" w14:textId="77777777" w:rsidR="00521E14" w:rsidRPr="00521E14" w:rsidRDefault="00521E14" w:rsidP="004B7201">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Для формування більш стійкої моделі фінансування активів розроблено прогнозну структуру джерел фінансування, наведену у табл. 3.6.</w:t>
      </w:r>
    </w:p>
    <w:p w14:paraId="0F137DF7" w14:textId="2E4DFC7B" w:rsidR="00521E14" w:rsidRPr="00521E14" w:rsidRDefault="00521E14" w:rsidP="004B7201">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8"/>
          <w:szCs w:val="28"/>
          <w:lang w:val="uk-UA" w:eastAsia="ru-RU"/>
          <w14:ligatures w14:val="none"/>
        </w:rPr>
      </w:pPr>
      <w:r w:rsidRPr="004B7201">
        <w:rPr>
          <w:rFonts w:ascii="Times New Roman" w:eastAsia="Times New Roman" w:hAnsi="Times New Roman"/>
          <w:i/>
          <w:iCs/>
          <w:sz w:val="28"/>
          <w:lang w:val="uk-UA"/>
        </w:rPr>
        <w:lastRenderedPageBreak/>
        <w:t>Таблиця 3.6</w:t>
      </w:r>
      <w:r w:rsidRPr="00521E14">
        <w:rPr>
          <w:rFonts w:ascii="Times New Roman" w:eastAsia="Times New Roman" w:hAnsi="Times New Roman"/>
          <w:sz w:val="28"/>
          <w:lang w:val="uk-UA"/>
        </w:rPr>
        <w:t xml:space="preserve"> Прогнозна модель фінансування активів ПрАТ «МХП» на плановий період</w:t>
      </w:r>
    </w:p>
    <w:tbl>
      <w:tblPr>
        <w:tblStyle w:val="ae"/>
        <w:tblW w:w="0" w:type="auto"/>
        <w:jc w:val="center"/>
        <w:tblLook w:val="04A0" w:firstRow="1" w:lastRow="0" w:firstColumn="1" w:lastColumn="0" w:noHBand="0" w:noVBand="1"/>
      </w:tblPr>
      <w:tblGrid>
        <w:gridCol w:w="2347"/>
        <w:gridCol w:w="2274"/>
        <w:gridCol w:w="2294"/>
        <w:gridCol w:w="2435"/>
      </w:tblGrid>
      <w:tr w:rsidR="00521E14" w:rsidRPr="00521E14" w14:paraId="222C6DAB" w14:textId="77777777" w:rsidTr="004B7201">
        <w:trPr>
          <w:jc w:val="center"/>
        </w:trPr>
        <w:tc>
          <w:tcPr>
            <w:tcW w:w="2484" w:type="dxa"/>
            <w:tcBorders>
              <w:top w:val="single" w:sz="4" w:space="0" w:color="auto"/>
              <w:left w:val="single" w:sz="4" w:space="0" w:color="auto"/>
              <w:bottom w:val="single" w:sz="4" w:space="0" w:color="auto"/>
              <w:right w:val="single" w:sz="4" w:space="0" w:color="auto"/>
            </w:tcBorders>
            <w:vAlign w:val="center"/>
            <w:hideMark/>
          </w:tcPr>
          <w:p w14:paraId="79D43230"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Склад активів</w:t>
            </w:r>
          </w:p>
        </w:tc>
        <w:tc>
          <w:tcPr>
            <w:tcW w:w="2484" w:type="dxa"/>
            <w:tcBorders>
              <w:top w:val="single" w:sz="4" w:space="0" w:color="auto"/>
              <w:left w:val="single" w:sz="4" w:space="0" w:color="auto"/>
              <w:bottom w:val="single" w:sz="4" w:space="0" w:color="auto"/>
              <w:right w:val="single" w:sz="4" w:space="0" w:color="auto"/>
            </w:tcBorders>
            <w:vAlign w:val="center"/>
            <w:hideMark/>
          </w:tcPr>
          <w:p w14:paraId="5C965AE4"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Сума, тис. грн</w:t>
            </w:r>
          </w:p>
        </w:tc>
        <w:tc>
          <w:tcPr>
            <w:tcW w:w="2484" w:type="dxa"/>
            <w:tcBorders>
              <w:top w:val="single" w:sz="4" w:space="0" w:color="auto"/>
              <w:left w:val="single" w:sz="4" w:space="0" w:color="auto"/>
              <w:bottom w:val="single" w:sz="4" w:space="0" w:color="auto"/>
              <w:right w:val="single" w:sz="4" w:space="0" w:color="auto"/>
            </w:tcBorders>
            <w:vAlign w:val="center"/>
            <w:hideMark/>
          </w:tcPr>
          <w:p w14:paraId="0F29B59F"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Частка, %</w:t>
            </w:r>
          </w:p>
        </w:tc>
        <w:tc>
          <w:tcPr>
            <w:tcW w:w="2484" w:type="dxa"/>
            <w:tcBorders>
              <w:top w:val="single" w:sz="4" w:space="0" w:color="auto"/>
              <w:left w:val="single" w:sz="4" w:space="0" w:color="auto"/>
              <w:bottom w:val="single" w:sz="4" w:space="0" w:color="auto"/>
              <w:right w:val="single" w:sz="4" w:space="0" w:color="auto"/>
            </w:tcBorders>
            <w:vAlign w:val="center"/>
            <w:hideMark/>
          </w:tcPr>
          <w:p w14:paraId="4E29519A"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Рекомендоване джерело фінансування</w:t>
            </w:r>
          </w:p>
        </w:tc>
      </w:tr>
      <w:tr w:rsidR="00521E14" w:rsidRPr="00521E14" w14:paraId="155F7983" w14:textId="77777777" w:rsidTr="004B7201">
        <w:trPr>
          <w:jc w:val="center"/>
        </w:trPr>
        <w:tc>
          <w:tcPr>
            <w:tcW w:w="2484" w:type="dxa"/>
            <w:tcBorders>
              <w:top w:val="single" w:sz="4" w:space="0" w:color="auto"/>
              <w:left w:val="single" w:sz="4" w:space="0" w:color="auto"/>
              <w:bottom w:val="single" w:sz="4" w:space="0" w:color="auto"/>
              <w:right w:val="single" w:sz="4" w:space="0" w:color="auto"/>
            </w:tcBorders>
            <w:vAlign w:val="center"/>
            <w:hideMark/>
          </w:tcPr>
          <w:p w14:paraId="1D78021B"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Змінна частина оборотних активів</w:t>
            </w:r>
          </w:p>
        </w:tc>
        <w:tc>
          <w:tcPr>
            <w:tcW w:w="2484" w:type="dxa"/>
            <w:tcBorders>
              <w:top w:val="single" w:sz="4" w:space="0" w:color="auto"/>
              <w:left w:val="single" w:sz="4" w:space="0" w:color="auto"/>
              <w:bottom w:val="single" w:sz="4" w:space="0" w:color="auto"/>
              <w:right w:val="single" w:sz="4" w:space="0" w:color="auto"/>
            </w:tcBorders>
            <w:vAlign w:val="center"/>
            <w:hideMark/>
          </w:tcPr>
          <w:p w14:paraId="1FF57624"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17 438 443</w:t>
            </w:r>
          </w:p>
        </w:tc>
        <w:tc>
          <w:tcPr>
            <w:tcW w:w="2484" w:type="dxa"/>
            <w:tcBorders>
              <w:top w:val="single" w:sz="4" w:space="0" w:color="auto"/>
              <w:left w:val="single" w:sz="4" w:space="0" w:color="auto"/>
              <w:bottom w:val="single" w:sz="4" w:space="0" w:color="auto"/>
              <w:right w:val="single" w:sz="4" w:space="0" w:color="auto"/>
            </w:tcBorders>
            <w:vAlign w:val="center"/>
            <w:hideMark/>
          </w:tcPr>
          <w:p w14:paraId="26C1FCA0"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30.86</w:t>
            </w:r>
          </w:p>
        </w:tc>
        <w:tc>
          <w:tcPr>
            <w:tcW w:w="2484" w:type="dxa"/>
            <w:tcBorders>
              <w:top w:val="single" w:sz="4" w:space="0" w:color="auto"/>
              <w:left w:val="single" w:sz="4" w:space="0" w:color="auto"/>
              <w:bottom w:val="single" w:sz="4" w:space="0" w:color="auto"/>
              <w:right w:val="single" w:sz="4" w:space="0" w:color="auto"/>
            </w:tcBorders>
            <w:vAlign w:val="center"/>
            <w:hideMark/>
          </w:tcPr>
          <w:p w14:paraId="7B054CC7"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50% короткостроковий капітал; 50% стабільний капітал</w:t>
            </w:r>
          </w:p>
        </w:tc>
      </w:tr>
      <w:tr w:rsidR="00521E14" w:rsidRPr="00521E14" w14:paraId="35269E91" w14:textId="77777777" w:rsidTr="004B7201">
        <w:trPr>
          <w:jc w:val="center"/>
        </w:trPr>
        <w:tc>
          <w:tcPr>
            <w:tcW w:w="2484" w:type="dxa"/>
            <w:tcBorders>
              <w:top w:val="single" w:sz="4" w:space="0" w:color="auto"/>
              <w:left w:val="single" w:sz="4" w:space="0" w:color="auto"/>
              <w:bottom w:val="single" w:sz="4" w:space="0" w:color="auto"/>
              <w:right w:val="single" w:sz="4" w:space="0" w:color="auto"/>
            </w:tcBorders>
            <w:vAlign w:val="center"/>
            <w:hideMark/>
          </w:tcPr>
          <w:p w14:paraId="0AC55CF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Постійна частина оборотних активів</w:t>
            </w:r>
          </w:p>
        </w:tc>
        <w:tc>
          <w:tcPr>
            <w:tcW w:w="2484" w:type="dxa"/>
            <w:tcBorders>
              <w:top w:val="single" w:sz="4" w:space="0" w:color="auto"/>
              <w:left w:val="single" w:sz="4" w:space="0" w:color="auto"/>
              <w:bottom w:val="single" w:sz="4" w:space="0" w:color="auto"/>
              <w:right w:val="single" w:sz="4" w:space="0" w:color="auto"/>
            </w:tcBorders>
            <w:vAlign w:val="center"/>
            <w:hideMark/>
          </w:tcPr>
          <w:p w14:paraId="508B9F42"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14 921 900</w:t>
            </w:r>
          </w:p>
        </w:tc>
        <w:tc>
          <w:tcPr>
            <w:tcW w:w="2484" w:type="dxa"/>
            <w:tcBorders>
              <w:top w:val="single" w:sz="4" w:space="0" w:color="auto"/>
              <w:left w:val="single" w:sz="4" w:space="0" w:color="auto"/>
              <w:bottom w:val="single" w:sz="4" w:space="0" w:color="auto"/>
              <w:right w:val="single" w:sz="4" w:space="0" w:color="auto"/>
            </w:tcBorders>
            <w:vAlign w:val="center"/>
            <w:hideMark/>
          </w:tcPr>
          <w:p w14:paraId="17697DAC"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26.40</w:t>
            </w:r>
          </w:p>
        </w:tc>
        <w:tc>
          <w:tcPr>
            <w:tcW w:w="2484" w:type="dxa"/>
            <w:tcBorders>
              <w:top w:val="single" w:sz="4" w:space="0" w:color="auto"/>
              <w:left w:val="single" w:sz="4" w:space="0" w:color="auto"/>
              <w:bottom w:val="single" w:sz="4" w:space="0" w:color="auto"/>
              <w:right w:val="single" w:sz="4" w:space="0" w:color="auto"/>
            </w:tcBorders>
            <w:vAlign w:val="center"/>
            <w:hideMark/>
          </w:tcPr>
          <w:p w14:paraId="4506E908"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Власний + довгостроковий капітал</w:t>
            </w:r>
          </w:p>
        </w:tc>
      </w:tr>
      <w:tr w:rsidR="00521E14" w:rsidRPr="00521E14" w14:paraId="6545DEC7" w14:textId="77777777" w:rsidTr="004B7201">
        <w:trPr>
          <w:jc w:val="center"/>
        </w:trPr>
        <w:tc>
          <w:tcPr>
            <w:tcW w:w="2484" w:type="dxa"/>
            <w:tcBorders>
              <w:top w:val="single" w:sz="4" w:space="0" w:color="auto"/>
              <w:left w:val="single" w:sz="4" w:space="0" w:color="auto"/>
              <w:bottom w:val="single" w:sz="4" w:space="0" w:color="auto"/>
              <w:right w:val="single" w:sz="4" w:space="0" w:color="auto"/>
            </w:tcBorders>
            <w:vAlign w:val="center"/>
            <w:hideMark/>
          </w:tcPr>
          <w:p w14:paraId="259DDF2B"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Необоротні активи</w:t>
            </w:r>
          </w:p>
        </w:tc>
        <w:tc>
          <w:tcPr>
            <w:tcW w:w="2484" w:type="dxa"/>
            <w:tcBorders>
              <w:top w:val="single" w:sz="4" w:space="0" w:color="auto"/>
              <w:left w:val="single" w:sz="4" w:space="0" w:color="auto"/>
              <w:bottom w:val="single" w:sz="4" w:space="0" w:color="auto"/>
              <w:right w:val="single" w:sz="4" w:space="0" w:color="auto"/>
            </w:tcBorders>
            <w:vAlign w:val="center"/>
            <w:hideMark/>
          </w:tcPr>
          <w:p w14:paraId="34873AD4"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24 156 989</w:t>
            </w:r>
          </w:p>
        </w:tc>
        <w:tc>
          <w:tcPr>
            <w:tcW w:w="2484" w:type="dxa"/>
            <w:tcBorders>
              <w:top w:val="single" w:sz="4" w:space="0" w:color="auto"/>
              <w:left w:val="single" w:sz="4" w:space="0" w:color="auto"/>
              <w:bottom w:val="single" w:sz="4" w:space="0" w:color="auto"/>
              <w:right w:val="single" w:sz="4" w:space="0" w:color="auto"/>
            </w:tcBorders>
            <w:vAlign w:val="center"/>
            <w:hideMark/>
          </w:tcPr>
          <w:p w14:paraId="42E8B86C"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42.74</w:t>
            </w:r>
          </w:p>
        </w:tc>
        <w:tc>
          <w:tcPr>
            <w:tcW w:w="2484" w:type="dxa"/>
            <w:tcBorders>
              <w:top w:val="single" w:sz="4" w:space="0" w:color="auto"/>
              <w:left w:val="single" w:sz="4" w:space="0" w:color="auto"/>
              <w:bottom w:val="single" w:sz="4" w:space="0" w:color="auto"/>
              <w:right w:val="single" w:sz="4" w:space="0" w:color="auto"/>
            </w:tcBorders>
            <w:vAlign w:val="center"/>
            <w:hideMark/>
          </w:tcPr>
          <w:p w14:paraId="74F7E62A"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Власний + довгостроковий капітал</w:t>
            </w:r>
          </w:p>
        </w:tc>
      </w:tr>
      <w:tr w:rsidR="00521E14" w:rsidRPr="00521E14" w14:paraId="508B2C57" w14:textId="77777777" w:rsidTr="004B7201">
        <w:trPr>
          <w:jc w:val="center"/>
        </w:trPr>
        <w:tc>
          <w:tcPr>
            <w:tcW w:w="2484" w:type="dxa"/>
            <w:tcBorders>
              <w:top w:val="single" w:sz="4" w:space="0" w:color="auto"/>
              <w:left w:val="single" w:sz="4" w:space="0" w:color="auto"/>
              <w:bottom w:val="single" w:sz="4" w:space="0" w:color="auto"/>
              <w:right w:val="single" w:sz="4" w:space="0" w:color="auto"/>
            </w:tcBorders>
            <w:vAlign w:val="center"/>
            <w:hideMark/>
          </w:tcPr>
          <w:p w14:paraId="44806C82"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Усього активів</w:t>
            </w:r>
          </w:p>
        </w:tc>
        <w:tc>
          <w:tcPr>
            <w:tcW w:w="2484" w:type="dxa"/>
            <w:tcBorders>
              <w:top w:val="single" w:sz="4" w:space="0" w:color="auto"/>
              <w:left w:val="single" w:sz="4" w:space="0" w:color="auto"/>
              <w:bottom w:val="single" w:sz="4" w:space="0" w:color="auto"/>
              <w:right w:val="single" w:sz="4" w:space="0" w:color="auto"/>
            </w:tcBorders>
            <w:vAlign w:val="center"/>
            <w:hideMark/>
          </w:tcPr>
          <w:p w14:paraId="0DCF8681"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56 517 332</w:t>
            </w:r>
          </w:p>
        </w:tc>
        <w:tc>
          <w:tcPr>
            <w:tcW w:w="2484" w:type="dxa"/>
            <w:tcBorders>
              <w:top w:val="single" w:sz="4" w:space="0" w:color="auto"/>
              <w:left w:val="single" w:sz="4" w:space="0" w:color="auto"/>
              <w:bottom w:val="single" w:sz="4" w:space="0" w:color="auto"/>
              <w:right w:val="single" w:sz="4" w:space="0" w:color="auto"/>
            </w:tcBorders>
            <w:vAlign w:val="center"/>
            <w:hideMark/>
          </w:tcPr>
          <w:p w14:paraId="6D67BD15"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100.00</w:t>
            </w:r>
          </w:p>
        </w:tc>
        <w:tc>
          <w:tcPr>
            <w:tcW w:w="2484" w:type="dxa"/>
            <w:tcBorders>
              <w:top w:val="single" w:sz="4" w:space="0" w:color="auto"/>
              <w:left w:val="single" w:sz="4" w:space="0" w:color="auto"/>
              <w:bottom w:val="single" w:sz="4" w:space="0" w:color="auto"/>
              <w:right w:val="single" w:sz="4" w:space="0" w:color="auto"/>
            </w:tcBorders>
            <w:vAlign w:val="center"/>
            <w:hideMark/>
          </w:tcPr>
          <w:p w14:paraId="3FCDADA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w:t>
            </w:r>
          </w:p>
        </w:tc>
      </w:tr>
    </w:tbl>
    <w:p w14:paraId="0630F58D" w14:textId="77777777" w:rsidR="00521E14" w:rsidRPr="00521E14" w:rsidRDefault="00521E14" w:rsidP="00521E14">
      <w:pPr>
        <w:widowControl w:val="0"/>
        <w:autoSpaceDE w:val="0"/>
        <w:autoSpaceDN w:val="0"/>
        <w:adjustRightInd w:val="0"/>
        <w:spacing w:after="0" w:line="360" w:lineRule="auto"/>
        <w:ind w:firstLine="720"/>
        <w:jc w:val="both"/>
        <w:rPr>
          <w:rFonts w:ascii="Times New Roman" w:eastAsia="Times New Roman" w:hAnsi="Times New Roman" w:cs="Times New Roman"/>
          <w:kern w:val="0"/>
          <w:sz w:val="28"/>
          <w:szCs w:val="28"/>
          <w:lang w:val="uk-UA" w:eastAsia="ru-RU"/>
          <w14:ligatures w14:val="none"/>
        </w:rPr>
      </w:pPr>
    </w:p>
    <w:p w14:paraId="1F48E3F0" w14:textId="47A652F1" w:rsidR="00521E14" w:rsidRPr="00521E14" w:rsidRDefault="00521E14" w:rsidP="004B7201">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8"/>
          <w:szCs w:val="28"/>
          <w:lang w:val="uk-UA" w:eastAsia="ru-RU"/>
          <w14:ligatures w14:val="none"/>
        </w:rPr>
      </w:pPr>
      <w:r w:rsidRPr="004B7201">
        <w:rPr>
          <w:rFonts w:ascii="Times New Roman" w:eastAsia="Times New Roman" w:hAnsi="Times New Roman"/>
          <w:i/>
          <w:iCs/>
          <w:sz w:val="28"/>
          <w:lang w:val="uk-UA"/>
        </w:rPr>
        <w:t>Таблиця 3.7</w:t>
      </w:r>
      <w:r w:rsidRPr="00521E14">
        <w:rPr>
          <w:rFonts w:ascii="Times New Roman" w:eastAsia="Times New Roman" w:hAnsi="Times New Roman"/>
          <w:sz w:val="28"/>
          <w:lang w:val="uk-UA"/>
        </w:rPr>
        <w:t xml:space="preserve"> Рекомендована структура джерел фінансування активів на плановий період</w:t>
      </w:r>
    </w:p>
    <w:tbl>
      <w:tblPr>
        <w:tblStyle w:val="ae"/>
        <w:tblW w:w="0" w:type="auto"/>
        <w:jc w:val="center"/>
        <w:tblLook w:val="04A0" w:firstRow="1" w:lastRow="0" w:firstColumn="1" w:lastColumn="0" w:noHBand="0" w:noVBand="1"/>
      </w:tblPr>
      <w:tblGrid>
        <w:gridCol w:w="3196"/>
        <w:gridCol w:w="3068"/>
        <w:gridCol w:w="3086"/>
      </w:tblGrid>
      <w:tr w:rsidR="00521E14" w:rsidRPr="00521E14" w14:paraId="3C05A318" w14:textId="77777777" w:rsidTr="004B7201">
        <w:trPr>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4A5D2D21"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Склад пасивів</w:t>
            </w:r>
          </w:p>
        </w:tc>
        <w:tc>
          <w:tcPr>
            <w:tcW w:w="3205" w:type="dxa"/>
            <w:tcBorders>
              <w:top w:val="single" w:sz="4" w:space="0" w:color="auto"/>
              <w:left w:val="single" w:sz="4" w:space="0" w:color="auto"/>
              <w:bottom w:val="single" w:sz="4" w:space="0" w:color="auto"/>
              <w:right w:val="single" w:sz="4" w:space="0" w:color="auto"/>
            </w:tcBorders>
            <w:vAlign w:val="center"/>
            <w:hideMark/>
          </w:tcPr>
          <w:p w14:paraId="739914A4"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Сума, тис. грн</w:t>
            </w:r>
          </w:p>
        </w:tc>
        <w:tc>
          <w:tcPr>
            <w:tcW w:w="3214" w:type="dxa"/>
            <w:tcBorders>
              <w:top w:val="single" w:sz="4" w:space="0" w:color="auto"/>
              <w:left w:val="single" w:sz="4" w:space="0" w:color="auto"/>
              <w:bottom w:val="single" w:sz="4" w:space="0" w:color="auto"/>
              <w:right w:val="single" w:sz="4" w:space="0" w:color="auto"/>
            </w:tcBorders>
            <w:vAlign w:val="center"/>
            <w:hideMark/>
          </w:tcPr>
          <w:p w14:paraId="52B9C69F" w14:textId="77777777" w:rsidR="00521E14" w:rsidRPr="004B7201"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4B7201">
              <w:rPr>
                <w:rFonts w:ascii="Times New Roman" w:eastAsia="Times New Roman" w:hAnsi="Times New Roman" w:cs="Times New Roman"/>
                <w:kern w:val="0"/>
                <w:lang w:val="uk-UA" w:eastAsia="ru-RU"/>
                <w14:ligatures w14:val="none"/>
              </w:rPr>
              <w:t>Частка, %</w:t>
            </w:r>
          </w:p>
        </w:tc>
      </w:tr>
      <w:tr w:rsidR="00521E14" w:rsidRPr="00521E14" w14:paraId="29976E53" w14:textId="77777777" w:rsidTr="004B7201">
        <w:trPr>
          <w:jc w:val="center"/>
        </w:trPr>
        <w:tc>
          <w:tcPr>
            <w:tcW w:w="3260" w:type="dxa"/>
            <w:tcBorders>
              <w:top w:val="single" w:sz="4" w:space="0" w:color="auto"/>
              <w:left w:val="single" w:sz="4" w:space="0" w:color="auto"/>
              <w:bottom w:val="single" w:sz="4" w:space="0" w:color="auto"/>
              <w:right w:val="single" w:sz="4" w:space="0" w:color="auto"/>
            </w:tcBorders>
            <w:hideMark/>
          </w:tcPr>
          <w:p w14:paraId="3F4EA7AF"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Короткостроковий капітал</w:t>
            </w:r>
          </w:p>
        </w:tc>
        <w:tc>
          <w:tcPr>
            <w:tcW w:w="3205" w:type="dxa"/>
            <w:tcBorders>
              <w:top w:val="single" w:sz="4" w:space="0" w:color="auto"/>
              <w:left w:val="single" w:sz="4" w:space="0" w:color="auto"/>
              <w:bottom w:val="single" w:sz="4" w:space="0" w:color="auto"/>
              <w:right w:val="single" w:sz="4" w:space="0" w:color="auto"/>
            </w:tcBorders>
            <w:vAlign w:val="center"/>
            <w:hideMark/>
          </w:tcPr>
          <w:p w14:paraId="4783C7DB"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8 719 222</w:t>
            </w:r>
          </w:p>
        </w:tc>
        <w:tc>
          <w:tcPr>
            <w:tcW w:w="3214" w:type="dxa"/>
            <w:tcBorders>
              <w:top w:val="single" w:sz="4" w:space="0" w:color="auto"/>
              <w:left w:val="single" w:sz="4" w:space="0" w:color="auto"/>
              <w:bottom w:val="single" w:sz="4" w:space="0" w:color="auto"/>
              <w:right w:val="single" w:sz="4" w:space="0" w:color="auto"/>
            </w:tcBorders>
            <w:vAlign w:val="center"/>
            <w:hideMark/>
          </w:tcPr>
          <w:p w14:paraId="2596E9E3"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15.43</w:t>
            </w:r>
          </w:p>
        </w:tc>
      </w:tr>
      <w:tr w:rsidR="00521E14" w:rsidRPr="00521E14" w14:paraId="2BAF540F" w14:textId="77777777" w:rsidTr="004B7201">
        <w:trPr>
          <w:jc w:val="center"/>
        </w:trPr>
        <w:tc>
          <w:tcPr>
            <w:tcW w:w="3260" w:type="dxa"/>
            <w:tcBorders>
              <w:top w:val="single" w:sz="4" w:space="0" w:color="auto"/>
              <w:left w:val="single" w:sz="4" w:space="0" w:color="auto"/>
              <w:bottom w:val="single" w:sz="4" w:space="0" w:color="auto"/>
              <w:right w:val="single" w:sz="4" w:space="0" w:color="auto"/>
            </w:tcBorders>
            <w:hideMark/>
          </w:tcPr>
          <w:p w14:paraId="31703D38"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Власний капітал + довгостроковий капітал</w:t>
            </w:r>
          </w:p>
        </w:tc>
        <w:tc>
          <w:tcPr>
            <w:tcW w:w="3205" w:type="dxa"/>
            <w:tcBorders>
              <w:top w:val="single" w:sz="4" w:space="0" w:color="auto"/>
              <w:left w:val="single" w:sz="4" w:space="0" w:color="auto"/>
              <w:bottom w:val="single" w:sz="4" w:space="0" w:color="auto"/>
              <w:right w:val="single" w:sz="4" w:space="0" w:color="auto"/>
            </w:tcBorders>
            <w:vAlign w:val="center"/>
            <w:hideMark/>
          </w:tcPr>
          <w:p w14:paraId="39E969BB"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47 798 110</w:t>
            </w:r>
          </w:p>
        </w:tc>
        <w:tc>
          <w:tcPr>
            <w:tcW w:w="3214" w:type="dxa"/>
            <w:tcBorders>
              <w:top w:val="single" w:sz="4" w:space="0" w:color="auto"/>
              <w:left w:val="single" w:sz="4" w:space="0" w:color="auto"/>
              <w:bottom w:val="single" w:sz="4" w:space="0" w:color="auto"/>
              <w:right w:val="single" w:sz="4" w:space="0" w:color="auto"/>
            </w:tcBorders>
            <w:vAlign w:val="center"/>
            <w:hideMark/>
          </w:tcPr>
          <w:p w14:paraId="4A8A0359"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84.57</w:t>
            </w:r>
          </w:p>
        </w:tc>
      </w:tr>
      <w:tr w:rsidR="00521E14" w:rsidRPr="00521E14" w14:paraId="5FA0DF74" w14:textId="77777777" w:rsidTr="004B7201">
        <w:trPr>
          <w:jc w:val="center"/>
        </w:trPr>
        <w:tc>
          <w:tcPr>
            <w:tcW w:w="3260" w:type="dxa"/>
            <w:tcBorders>
              <w:top w:val="single" w:sz="4" w:space="0" w:color="auto"/>
              <w:left w:val="single" w:sz="4" w:space="0" w:color="auto"/>
              <w:bottom w:val="single" w:sz="4" w:space="0" w:color="auto"/>
              <w:right w:val="single" w:sz="4" w:space="0" w:color="auto"/>
            </w:tcBorders>
            <w:hideMark/>
          </w:tcPr>
          <w:p w14:paraId="00389E6B" w14:textId="77777777" w:rsidR="00521E14" w:rsidRPr="00521E14" w:rsidRDefault="00521E14" w:rsidP="004B7201">
            <w:pPr>
              <w:widowControl w:val="0"/>
              <w:autoSpaceDE w:val="0"/>
              <w:autoSpaceDN w:val="0"/>
              <w:adjustRightInd w:val="0"/>
              <w:jc w:val="both"/>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Усього джерел</w:t>
            </w:r>
          </w:p>
        </w:tc>
        <w:tc>
          <w:tcPr>
            <w:tcW w:w="3205" w:type="dxa"/>
            <w:tcBorders>
              <w:top w:val="single" w:sz="4" w:space="0" w:color="auto"/>
              <w:left w:val="single" w:sz="4" w:space="0" w:color="auto"/>
              <w:bottom w:val="single" w:sz="4" w:space="0" w:color="auto"/>
              <w:right w:val="single" w:sz="4" w:space="0" w:color="auto"/>
            </w:tcBorders>
            <w:vAlign w:val="center"/>
            <w:hideMark/>
          </w:tcPr>
          <w:p w14:paraId="17220F9E"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56 517 332</w:t>
            </w:r>
          </w:p>
        </w:tc>
        <w:tc>
          <w:tcPr>
            <w:tcW w:w="3214" w:type="dxa"/>
            <w:tcBorders>
              <w:top w:val="single" w:sz="4" w:space="0" w:color="auto"/>
              <w:left w:val="single" w:sz="4" w:space="0" w:color="auto"/>
              <w:bottom w:val="single" w:sz="4" w:space="0" w:color="auto"/>
              <w:right w:val="single" w:sz="4" w:space="0" w:color="auto"/>
            </w:tcBorders>
            <w:vAlign w:val="center"/>
            <w:hideMark/>
          </w:tcPr>
          <w:p w14:paraId="10BDE257" w14:textId="77777777" w:rsidR="00521E14" w:rsidRPr="00521E14" w:rsidRDefault="00521E14" w:rsidP="004B7201">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100.00</w:t>
            </w:r>
          </w:p>
        </w:tc>
      </w:tr>
    </w:tbl>
    <w:p w14:paraId="39A94BD9" w14:textId="77777777" w:rsidR="00521E14" w:rsidRPr="00045FED" w:rsidRDefault="00521E14" w:rsidP="00045FED">
      <w:pPr>
        <w:spacing w:line="360" w:lineRule="auto"/>
        <w:ind w:firstLine="720"/>
        <w:jc w:val="both"/>
        <w:rPr>
          <w:rFonts w:ascii="Times New Roman" w:eastAsia="Times New Roman" w:hAnsi="Times New Roman"/>
          <w:i/>
          <w:iCs/>
          <w:lang w:val="uk-UA"/>
        </w:rPr>
      </w:pPr>
      <w:r w:rsidRPr="00045FED">
        <w:rPr>
          <w:rFonts w:ascii="Times New Roman" w:eastAsia="Times New Roman" w:hAnsi="Times New Roman"/>
          <w:i/>
          <w:iCs/>
          <w:lang w:val="uk-UA"/>
        </w:rPr>
        <w:t>Джерело: розраховано автором на основі даних фінансової звітності підприємства</w:t>
      </w:r>
    </w:p>
    <w:p w14:paraId="2ECFA6AA" w14:textId="77777777" w:rsidR="00521E14" w:rsidRPr="00521E14" w:rsidRDefault="00521E14" w:rsidP="00045FED">
      <w:pPr>
        <w:widowControl w:val="0"/>
        <w:autoSpaceDE w:val="0"/>
        <w:autoSpaceDN w:val="0"/>
        <w:adjustRightInd w:val="0"/>
        <w:spacing w:after="0" w:line="360" w:lineRule="auto"/>
        <w:ind w:firstLine="1728"/>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t>У прогнозній моделі змінна частина оборотних активів визначена як різниця між оборотними активами 2025 р. та мінімальним рівнем оборотних активів за 2021–2025 рр. Її сума становить 17 438 443 тис. грн, або 30.86% активів. З урахуванням високих ризиків доцільно фінансувати короткостроковим капіталом не більше половини цієї змінної частини, тобто 8 719 222 тис. грн. Решта активів має покриватися стабільними джерелами — власним та довгостроковим капіталом.</w:t>
      </w:r>
    </w:p>
    <w:p w14:paraId="6F3991A2"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lastRenderedPageBreak/>
        <w:t>З метою зниження фінансових ризиків та підвищення стійкості підприємства запропоновано комплекс управлінських заходів, наведених у табл. 3.8.</w:t>
      </w:r>
    </w:p>
    <w:p w14:paraId="03F3485F" w14:textId="65643E81" w:rsidR="00521E14" w:rsidRPr="00521E14" w:rsidRDefault="00521E14" w:rsidP="00045FED">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8"/>
          <w:szCs w:val="28"/>
          <w:lang w:val="uk-UA" w:eastAsia="ru-RU"/>
          <w14:ligatures w14:val="none"/>
        </w:rPr>
      </w:pPr>
      <w:r w:rsidRPr="00045FED">
        <w:rPr>
          <w:rFonts w:ascii="Times New Roman" w:eastAsia="Times New Roman" w:hAnsi="Times New Roman"/>
          <w:i/>
          <w:iCs/>
          <w:sz w:val="28"/>
          <w:lang w:val="uk-UA"/>
        </w:rPr>
        <w:t>Таблиця 3.8</w:t>
      </w:r>
      <w:r w:rsidRPr="00521E14">
        <w:rPr>
          <w:rFonts w:ascii="Times New Roman" w:eastAsia="Times New Roman" w:hAnsi="Times New Roman"/>
          <w:sz w:val="28"/>
          <w:lang w:val="uk-UA"/>
        </w:rPr>
        <w:t xml:space="preserve"> Пропозиції щодо зменшення ризиків у діяльності ПрАТ «МХП»</w:t>
      </w:r>
    </w:p>
    <w:tbl>
      <w:tblPr>
        <w:tblStyle w:val="ae"/>
        <w:tblW w:w="0" w:type="auto"/>
        <w:jc w:val="center"/>
        <w:tblLook w:val="04A0" w:firstRow="1" w:lastRow="0" w:firstColumn="1" w:lastColumn="0" w:noHBand="0" w:noVBand="1"/>
      </w:tblPr>
      <w:tblGrid>
        <w:gridCol w:w="4685"/>
        <w:gridCol w:w="4665"/>
      </w:tblGrid>
      <w:tr w:rsidR="00521E14" w:rsidRPr="00521E14" w14:paraId="1D9790C8" w14:textId="77777777" w:rsidTr="00045FED">
        <w:trPr>
          <w:jc w:val="center"/>
        </w:trPr>
        <w:tc>
          <w:tcPr>
            <w:tcW w:w="4844" w:type="dxa"/>
            <w:tcBorders>
              <w:top w:val="single" w:sz="4" w:space="0" w:color="auto"/>
              <w:left w:val="single" w:sz="4" w:space="0" w:color="auto"/>
              <w:bottom w:val="single" w:sz="4" w:space="0" w:color="auto"/>
              <w:right w:val="single" w:sz="4" w:space="0" w:color="auto"/>
            </w:tcBorders>
            <w:vAlign w:val="center"/>
            <w:hideMark/>
          </w:tcPr>
          <w:p w14:paraId="272C1046" w14:textId="77777777" w:rsidR="00521E14" w:rsidRPr="00045FED"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045FED">
              <w:rPr>
                <w:rFonts w:ascii="Times New Roman" w:eastAsia="Times New Roman" w:hAnsi="Times New Roman" w:cs="Times New Roman"/>
                <w:kern w:val="0"/>
                <w:lang w:val="uk-UA" w:eastAsia="ru-RU"/>
                <w14:ligatures w14:val="none"/>
              </w:rPr>
              <w:t>Напрям зменшення ризику</w:t>
            </w:r>
          </w:p>
        </w:tc>
        <w:tc>
          <w:tcPr>
            <w:tcW w:w="4835" w:type="dxa"/>
            <w:tcBorders>
              <w:top w:val="single" w:sz="4" w:space="0" w:color="auto"/>
              <w:left w:val="single" w:sz="4" w:space="0" w:color="auto"/>
              <w:bottom w:val="single" w:sz="4" w:space="0" w:color="auto"/>
              <w:right w:val="single" w:sz="4" w:space="0" w:color="auto"/>
            </w:tcBorders>
            <w:vAlign w:val="center"/>
            <w:hideMark/>
          </w:tcPr>
          <w:p w14:paraId="607903E7" w14:textId="77777777" w:rsidR="00521E14" w:rsidRPr="00045FED"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045FED">
              <w:rPr>
                <w:rFonts w:ascii="Times New Roman" w:eastAsia="Times New Roman" w:hAnsi="Times New Roman" w:cs="Times New Roman"/>
                <w:kern w:val="0"/>
                <w:lang w:val="uk-UA" w:eastAsia="ru-RU"/>
                <w14:ligatures w14:val="none"/>
              </w:rPr>
              <w:t>Зміст пропозиції</w:t>
            </w:r>
          </w:p>
        </w:tc>
      </w:tr>
      <w:tr w:rsidR="00521E14" w:rsidRPr="00D25E27" w14:paraId="6C9D0ADD" w14:textId="77777777" w:rsidTr="00045FED">
        <w:trPr>
          <w:jc w:val="center"/>
        </w:trPr>
        <w:tc>
          <w:tcPr>
            <w:tcW w:w="4844" w:type="dxa"/>
            <w:tcBorders>
              <w:top w:val="single" w:sz="4" w:space="0" w:color="auto"/>
              <w:left w:val="single" w:sz="4" w:space="0" w:color="auto"/>
              <w:bottom w:val="single" w:sz="4" w:space="0" w:color="auto"/>
              <w:right w:val="single" w:sz="4" w:space="0" w:color="auto"/>
            </w:tcBorders>
            <w:vAlign w:val="center"/>
            <w:hideMark/>
          </w:tcPr>
          <w:p w14:paraId="5A9A16A8"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Реструктуризація короткострокового боргу</w:t>
            </w:r>
          </w:p>
        </w:tc>
        <w:tc>
          <w:tcPr>
            <w:tcW w:w="4835" w:type="dxa"/>
            <w:tcBorders>
              <w:top w:val="single" w:sz="4" w:space="0" w:color="auto"/>
              <w:left w:val="single" w:sz="4" w:space="0" w:color="auto"/>
              <w:bottom w:val="single" w:sz="4" w:space="0" w:color="auto"/>
              <w:right w:val="single" w:sz="4" w:space="0" w:color="auto"/>
            </w:tcBorders>
            <w:vAlign w:val="center"/>
            <w:hideMark/>
          </w:tcPr>
          <w:p w14:paraId="6464083D"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Переведення частини поточних зобов’язань у довгострокові інструменти, узгодження графіків погашення з операційними грошовими потоками</w:t>
            </w:r>
          </w:p>
        </w:tc>
      </w:tr>
      <w:tr w:rsidR="00521E14" w:rsidRPr="00D25E27" w14:paraId="719D9D1A" w14:textId="77777777" w:rsidTr="00045FED">
        <w:trPr>
          <w:jc w:val="center"/>
        </w:trPr>
        <w:tc>
          <w:tcPr>
            <w:tcW w:w="4844" w:type="dxa"/>
            <w:tcBorders>
              <w:top w:val="single" w:sz="4" w:space="0" w:color="auto"/>
              <w:left w:val="single" w:sz="4" w:space="0" w:color="auto"/>
              <w:bottom w:val="single" w:sz="4" w:space="0" w:color="auto"/>
              <w:right w:val="single" w:sz="4" w:space="0" w:color="auto"/>
            </w:tcBorders>
            <w:vAlign w:val="center"/>
            <w:hideMark/>
          </w:tcPr>
          <w:p w14:paraId="5FB6A00B"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Відновлення позитивного власного капіталу</w:t>
            </w:r>
          </w:p>
        </w:tc>
        <w:tc>
          <w:tcPr>
            <w:tcW w:w="4835" w:type="dxa"/>
            <w:tcBorders>
              <w:top w:val="single" w:sz="4" w:space="0" w:color="auto"/>
              <w:left w:val="single" w:sz="4" w:space="0" w:color="auto"/>
              <w:bottom w:val="single" w:sz="4" w:space="0" w:color="auto"/>
              <w:right w:val="single" w:sz="4" w:space="0" w:color="auto"/>
            </w:tcBorders>
            <w:vAlign w:val="center"/>
            <w:hideMark/>
          </w:tcPr>
          <w:p w14:paraId="7C26A53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Спрямування нерозподіленого прибутку майбутніх періодів на покриття накопичених збитків; обмеження дивідендних виплат до відновлення нормативної фінансової стійкості</w:t>
            </w:r>
          </w:p>
        </w:tc>
      </w:tr>
      <w:tr w:rsidR="00521E14" w:rsidRPr="00D25E27" w14:paraId="35B82CA1" w14:textId="77777777" w:rsidTr="00045FED">
        <w:trPr>
          <w:jc w:val="center"/>
        </w:trPr>
        <w:tc>
          <w:tcPr>
            <w:tcW w:w="4844" w:type="dxa"/>
            <w:tcBorders>
              <w:top w:val="single" w:sz="4" w:space="0" w:color="auto"/>
              <w:left w:val="single" w:sz="4" w:space="0" w:color="auto"/>
              <w:bottom w:val="single" w:sz="4" w:space="0" w:color="auto"/>
              <w:right w:val="single" w:sz="4" w:space="0" w:color="auto"/>
            </w:tcBorders>
            <w:vAlign w:val="center"/>
            <w:hideMark/>
          </w:tcPr>
          <w:p w14:paraId="46A0D22D"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Валютне хеджування</w:t>
            </w:r>
          </w:p>
        </w:tc>
        <w:tc>
          <w:tcPr>
            <w:tcW w:w="4835" w:type="dxa"/>
            <w:tcBorders>
              <w:top w:val="single" w:sz="4" w:space="0" w:color="auto"/>
              <w:left w:val="single" w:sz="4" w:space="0" w:color="auto"/>
              <w:bottom w:val="single" w:sz="4" w:space="0" w:color="auto"/>
              <w:right w:val="single" w:sz="4" w:space="0" w:color="auto"/>
            </w:tcBorders>
            <w:vAlign w:val="center"/>
            <w:hideMark/>
          </w:tcPr>
          <w:p w14:paraId="22ABD933"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Використання природного хеджування через валютну виручку, форвардні контракти та узгодження валюти боргу з валютою доходів</w:t>
            </w:r>
          </w:p>
        </w:tc>
      </w:tr>
      <w:tr w:rsidR="00521E14" w:rsidRPr="00D25E27" w14:paraId="5944539B" w14:textId="77777777" w:rsidTr="00045FED">
        <w:trPr>
          <w:jc w:val="center"/>
        </w:trPr>
        <w:tc>
          <w:tcPr>
            <w:tcW w:w="4844" w:type="dxa"/>
            <w:tcBorders>
              <w:top w:val="single" w:sz="4" w:space="0" w:color="auto"/>
              <w:left w:val="single" w:sz="4" w:space="0" w:color="auto"/>
              <w:bottom w:val="single" w:sz="4" w:space="0" w:color="auto"/>
              <w:right w:val="single" w:sz="4" w:space="0" w:color="auto"/>
            </w:tcBorders>
            <w:vAlign w:val="center"/>
            <w:hideMark/>
          </w:tcPr>
          <w:p w14:paraId="7594F1AE"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Управління оборотним капіталом</w:t>
            </w:r>
          </w:p>
        </w:tc>
        <w:tc>
          <w:tcPr>
            <w:tcW w:w="4835" w:type="dxa"/>
            <w:tcBorders>
              <w:top w:val="single" w:sz="4" w:space="0" w:color="auto"/>
              <w:left w:val="single" w:sz="4" w:space="0" w:color="auto"/>
              <w:bottom w:val="single" w:sz="4" w:space="0" w:color="auto"/>
              <w:right w:val="single" w:sz="4" w:space="0" w:color="auto"/>
            </w:tcBorders>
            <w:vAlign w:val="center"/>
            <w:hideMark/>
          </w:tcPr>
          <w:p w14:paraId="6E088E34"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Скорочення строків інкасації дебіторської заборгованості, оптимізація запасів і переговори щодо строків оплати постачальникам</w:t>
            </w:r>
          </w:p>
        </w:tc>
      </w:tr>
      <w:tr w:rsidR="00521E14" w:rsidRPr="00D25E27" w14:paraId="43C3E676" w14:textId="77777777" w:rsidTr="00045FED">
        <w:trPr>
          <w:jc w:val="center"/>
        </w:trPr>
        <w:tc>
          <w:tcPr>
            <w:tcW w:w="4844" w:type="dxa"/>
            <w:tcBorders>
              <w:top w:val="single" w:sz="4" w:space="0" w:color="auto"/>
              <w:left w:val="single" w:sz="4" w:space="0" w:color="auto"/>
              <w:bottom w:val="single" w:sz="4" w:space="0" w:color="auto"/>
              <w:right w:val="single" w:sz="4" w:space="0" w:color="auto"/>
            </w:tcBorders>
            <w:vAlign w:val="center"/>
            <w:hideMark/>
          </w:tcPr>
          <w:p w14:paraId="2D483EBF"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Контроль інвестиційної програми</w:t>
            </w:r>
          </w:p>
        </w:tc>
        <w:tc>
          <w:tcPr>
            <w:tcW w:w="4835" w:type="dxa"/>
            <w:tcBorders>
              <w:top w:val="single" w:sz="4" w:space="0" w:color="auto"/>
              <w:left w:val="single" w:sz="4" w:space="0" w:color="auto"/>
              <w:bottom w:val="single" w:sz="4" w:space="0" w:color="auto"/>
              <w:right w:val="single" w:sz="4" w:space="0" w:color="auto"/>
            </w:tcBorders>
            <w:vAlign w:val="center"/>
            <w:hideMark/>
          </w:tcPr>
          <w:p w14:paraId="479BEC45"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 xml:space="preserve">Пріоритет інвестицій з коротким періодом окупності та прямим впливом на маржу; відтермінування </w:t>
            </w:r>
            <w:proofErr w:type="spellStart"/>
            <w:r w:rsidRPr="00521E14">
              <w:rPr>
                <w:rFonts w:ascii="Times New Roman" w:eastAsia="Times New Roman" w:hAnsi="Times New Roman" w:cs="Times New Roman"/>
                <w:kern w:val="0"/>
                <w:lang w:val="uk-UA" w:eastAsia="ru-RU"/>
                <w14:ligatures w14:val="none"/>
              </w:rPr>
              <w:t>високоризикових</w:t>
            </w:r>
            <w:proofErr w:type="spellEnd"/>
            <w:r w:rsidRPr="00521E14">
              <w:rPr>
                <w:rFonts w:ascii="Times New Roman" w:eastAsia="Times New Roman" w:hAnsi="Times New Roman" w:cs="Times New Roman"/>
                <w:kern w:val="0"/>
                <w:lang w:val="uk-UA" w:eastAsia="ru-RU"/>
                <w14:ligatures w14:val="none"/>
              </w:rPr>
              <w:t xml:space="preserve"> проєктів</w:t>
            </w:r>
          </w:p>
        </w:tc>
      </w:tr>
      <w:tr w:rsidR="00521E14" w:rsidRPr="00D25E27" w14:paraId="41AB2AB2" w14:textId="77777777" w:rsidTr="00045FED">
        <w:trPr>
          <w:jc w:val="center"/>
        </w:trPr>
        <w:tc>
          <w:tcPr>
            <w:tcW w:w="4844" w:type="dxa"/>
            <w:tcBorders>
              <w:top w:val="single" w:sz="4" w:space="0" w:color="auto"/>
              <w:left w:val="single" w:sz="4" w:space="0" w:color="auto"/>
              <w:bottom w:val="single" w:sz="4" w:space="0" w:color="auto"/>
              <w:right w:val="single" w:sz="4" w:space="0" w:color="auto"/>
            </w:tcBorders>
            <w:vAlign w:val="center"/>
            <w:hideMark/>
          </w:tcPr>
          <w:p w14:paraId="4D6D1D13"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Резерв ліквідності</w:t>
            </w:r>
          </w:p>
        </w:tc>
        <w:tc>
          <w:tcPr>
            <w:tcW w:w="4835" w:type="dxa"/>
            <w:tcBorders>
              <w:top w:val="single" w:sz="4" w:space="0" w:color="auto"/>
              <w:left w:val="single" w:sz="4" w:space="0" w:color="auto"/>
              <w:bottom w:val="single" w:sz="4" w:space="0" w:color="auto"/>
              <w:right w:val="single" w:sz="4" w:space="0" w:color="auto"/>
            </w:tcBorders>
            <w:vAlign w:val="center"/>
            <w:hideMark/>
          </w:tcPr>
          <w:p w14:paraId="6E01446E"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Формування мінімального запасу грошових коштів і доступних кредитних ліній для покриття сезонних коливань</w:t>
            </w:r>
          </w:p>
        </w:tc>
      </w:tr>
    </w:tbl>
    <w:p w14:paraId="5E91B685" w14:textId="77777777" w:rsidR="00521E14" w:rsidRPr="00521E14" w:rsidRDefault="00521E14" w:rsidP="00521E14">
      <w:pPr>
        <w:widowControl w:val="0"/>
        <w:autoSpaceDE w:val="0"/>
        <w:autoSpaceDN w:val="0"/>
        <w:adjustRightInd w:val="0"/>
        <w:spacing w:after="0" w:line="360" w:lineRule="auto"/>
        <w:ind w:firstLine="720"/>
        <w:jc w:val="both"/>
        <w:rPr>
          <w:rFonts w:ascii="Times New Roman" w:eastAsia="Times New Roman" w:hAnsi="Times New Roman"/>
          <w:i/>
          <w:iCs/>
          <w:sz w:val="28"/>
          <w:lang w:val="uk-UA"/>
        </w:rPr>
      </w:pPr>
      <w:r w:rsidRPr="00521E14">
        <w:rPr>
          <w:rFonts w:ascii="Times New Roman" w:eastAsia="Times New Roman" w:hAnsi="Times New Roman"/>
          <w:i/>
          <w:iCs/>
          <w:sz w:val="28"/>
          <w:lang w:val="uk-UA"/>
        </w:rPr>
        <w:t>Джерело: складено автором</w:t>
      </w:r>
    </w:p>
    <w:p w14:paraId="1713ED93" w14:textId="77777777" w:rsidR="00521E14" w:rsidRPr="00521E14" w:rsidRDefault="00521E14" w:rsidP="00045FED">
      <w:pPr>
        <w:widowControl w:val="0"/>
        <w:autoSpaceDE w:val="0"/>
        <w:autoSpaceDN w:val="0"/>
        <w:adjustRightInd w:val="0"/>
        <w:spacing w:after="0" w:line="360" w:lineRule="auto"/>
        <w:ind w:firstLine="1728"/>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t>Окремим етапом оптимізації є визначення цільового співвідношення між власним і борговим капіталом за критерієм мінімізації WACC [3]. Оскільки фактичний власний капітал МХП є від’ємним, розрахунок у табл. 3.9 має прогнозний характер і відображає не поточну балансову структуру, а цільову модель після реструктуризації капіталу.</w:t>
      </w:r>
    </w:p>
    <w:p w14:paraId="728DF166" w14:textId="77777777" w:rsidR="00521E14" w:rsidRPr="00521E14" w:rsidRDefault="00521E14" w:rsidP="00045FED">
      <w:pPr>
        <w:spacing w:after="0" w:line="360" w:lineRule="auto"/>
        <w:ind w:firstLine="1728"/>
        <w:rPr>
          <w:rFonts w:ascii="Times New Roman" w:eastAsia="Times New Roman" w:hAnsi="Times New Roman"/>
          <w:sz w:val="28"/>
          <w:lang w:val="uk-UA"/>
        </w:rPr>
      </w:pPr>
      <w:r w:rsidRPr="00521E14">
        <w:rPr>
          <w:rFonts w:ascii="Times New Roman" w:eastAsia="Times New Roman" w:hAnsi="Times New Roman"/>
          <w:sz w:val="28"/>
          <w:lang w:val="uk-UA"/>
        </w:rPr>
        <w:lastRenderedPageBreak/>
        <w:t>Для визначення цільової структури капіталу за критерієм мінімізації WACC [3] проведено відповідне моделювання, результати якого наведено у табл. 3.9.</w:t>
      </w:r>
    </w:p>
    <w:p w14:paraId="4A72BD75" w14:textId="6BDD255F" w:rsidR="00521E14" w:rsidRPr="00521E14" w:rsidRDefault="00521E14" w:rsidP="00045FED">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8"/>
          <w:szCs w:val="28"/>
          <w:lang w:val="uk-UA" w:eastAsia="ru-RU"/>
          <w14:ligatures w14:val="none"/>
        </w:rPr>
      </w:pPr>
      <w:r w:rsidRPr="00045FED">
        <w:rPr>
          <w:rFonts w:ascii="Times New Roman" w:eastAsia="Times New Roman" w:hAnsi="Times New Roman"/>
          <w:i/>
          <w:iCs/>
          <w:sz w:val="28"/>
          <w:lang w:val="uk-UA"/>
        </w:rPr>
        <w:t>Таблиця 3.9</w:t>
      </w:r>
      <w:r w:rsidRPr="00521E14">
        <w:rPr>
          <w:rFonts w:ascii="Times New Roman" w:eastAsia="Times New Roman" w:hAnsi="Times New Roman"/>
          <w:sz w:val="28"/>
          <w:lang w:val="uk-UA"/>
        </w:rPr>
        <w:t xml:space="preserve"> Прогнозна модель оптимальної структури капіталу ПрАТ «МХП» за критерієм мінімізації WACC [3]</w:t>
      </w:r>
    </w:p>
    <w:tbl>
      <w:tblPr>
        <w:tblStyle w:val="ae"/>
        <w:tblW w:w="0" w:type="auto"/>
        <w:jc w:val="center"/>
        <w:tblLook w:val="04A0" w:firstRow="1" w:lastRow="0" w:firstColumn="1" w:lastColumn="0" w:noHBand="0" w:noVBand="1"/>
      </w:tblPr>
      <w:tblGrid>
        <w:gridCol w:w="1850"/>
        <w:gridCol w:w="1865"/>
        <w:gridCol w:w="1850"/>
        <w:gridCol w:w="1964"/>
        <w:gridCol w:w="1821"/>
      </w:tblGrid>
      <w:tr w:rsidR="00521E14" w:rsidRPr="00521E14" w14:paraId="03952192"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2EDAFE75" w14:textId="77777777" w:rsidR="00521E14" w:rsidRPr="00045FED"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045FED">
              <w:rPr>
                <w:rFonts w:ascii="Times New Roman" w:eastAsia="Times New Roman" w:hAnsi="Times New Roman" w:cs="Times New Roman"/>
                <w:kern w:val="0"/>
                <w:lang w:val="uk-UA" w:eastAsia="ru-RU"/>
                <w14:ligatures w14:val="none"/>
              </w:rPr>
              <w:t>Частка власного капіталу, %</w:t>
            </w:r>
          </w:p>
        </w:tc>
        <w:tc>
          <w:tcPr>
            <w:tcW w:w="1932" w:type="dxa"/>
            <w:tcBorders>
              <w:top w:val="single" w:sz="4" w:space="0" w:color="auto"/>
              <w:left w:val="single" w:sz="4" w:space="0" w:color="auto"/>
              <w:bottom w:val="single" w:sz="4" w:space="0" w:color="auto"/>
              <w:right w:val="single" w:sz="4" w:space="0" w:color="auto"/>
            </w:tcBorders>
            <w:vAlign w:val="center"/>
            <w:hideMark/>
          </w:tcPr>
          <w:p w14:paraId="226096E3" w14:textId="77777777" w:rsidR="00521E14" w:rsidRPr="00045FED"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045FED">
              <w:rPr>
                <w:rFonts w:ascii="Times New Roman" w:eastAsia="Times New Roman" w:hAnsi="Times New Roman" w:cs="Times New Roman"/>
                <w:kern w:val="0"/>
                <w:lang w:val="uk-UA" w:eastAsia="ru-RU"/>
                <w14:ligatures w14:val="none"/>
              </w:rPr>
              <w:t>Частка боргового капіталу, %</w:t>
            </w:r>
          </w:p>
        </w:tc>
        <w:tc>
          <w:tcPr>
            <w:tcW w:w="1927" w:type="dxa"/>
            <w:tcBorders>
              <w:top w:val="single" w:sz="4" w:space="0" w:color="auto"/>
              <w:left w:val="single" w:sz="4" w:space="0" w:color="auto"/>
              <w:bottom w:val="single" w:sz="4" w:space="0" w:color="auto"/>
              <w:right w:val="single" w:sz="4" w:space="0" w:color="auto"/>
            </w:tcBorders>
            <w:vAlign w:val="center"/>
            <w:hideMark/>
          </w:tcPr>
          <w:p w14:paraId="6E8947C5" w14:textId="77777777" w:rsidR="00521E14" w:rsidRPr="00045FED"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045FED">
              <w:rPr>
                <w:rFonts w:ascii="Times New Roman" w:eastAsia="Times New Roman" w:hAnsi="Times New Roman" w:cs="Times New Roman"/>
                <w:kern w:val="0"/>
                <w:lang w:val="uk-UA" w:eastAsia="ru-RU"/>
                <w14:ligatures w14:val="none"/>
              </w:rPr>
              <w:t>Ціна власного капіталу, %</w:t>
            </w:r>
          </w:p>
        </w:tc>
        <w:tc>
          <w:tcPr>
            <w:tcW w:w="1982" w:type="dxa"/>
            <w:tcBorders>
              <w:top w:val="single" w:sz="4" w:space="0" w:color="auto"/>
              <w:left w:val="single" w:sz="4" w:space="0" w:color="auto"/>
              <w:bottom w:val="single" w:sz="4" w:space="0" w:color="auto"/>
              <w:right w:val="single" w:sz="4" w:space="0" w:color="auto"/>
            </w:tcBorders>
            <w:vAlign w:val="center"/>
            <w:hideMark/>
          </w:tcPr>
          <w:p w14:paraId="23935172" w14:textId="77777777" w:rsidR="00521E14" w:rsidRPr="00045FED"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045FED">
              <w:rPr>
                <w:rFonts w:ascii="Times New Roman" w:eastAsia="Times New Roman" w:hAnsi="Times New Roman" w:cs="Times New Roman"/>
                <w:kern w:val="0"/>
                <w:lang w:val="uk-UA" w:eastAsia="ru-RU"/>
                <w14:ligatures w14:val="none"/>
              </w:rPr>
              <w:t>Ціна боргового капіталу до оподаткування, %</w:t>
            </w:r>
          </w:p>
        </w:tc>
        <w:tc>
          <w:tcPr>
            <w:tcW w:w="1911" w:type="dxa"/>
            <w:tcBorders>
              <w:top w:val="single" w:sz="4" w:space="0" w:color="auto"/>
              <w:left w:val="single" w:sz="4" w:space="0" w:color="auto"/>
              <w:bottom w:val="single" w:sz="4" w:space="0" w:color="auto"/>
              <w:right w:val="single" w:sz="4" w:space="0" w:color="auto"/>
            </w:tcBorders>
            <w:vAlign w:val="center"/>
            <w:hideMark/>
          </w:tcPr>
          <w:p w14:paraId="65A84613" w14:textId="77777777" w:rsidR="00521E14" w:rsidRPr="00045FED"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045FED">
              <w:rPr>
                <w:rFonts w:ascii="Times New Roman" w:eastAsia="Times New Roman" w:hAnsi="Times New Roman" w:cs="Times New Roman"/>
                <w:kern w:val="0"/>
                <w:lang w:val="uk-UA" w:eastAsia="ru-RU"/>
                <w14:ligatures w14:val="none"/>
              </w:rPr>
              <w:t>WACC, %</w:t>
            </w:r>
          </w:p>
        </w:tc>
      </w:tr>
      <w:tr w:rsidR="00521E14" w:rsidRPr="00521E14" w14:paraId="649D9C3D"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0B358947"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1FE014D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90.00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728CC18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34.00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1CE9BCE0"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24.00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4DFFAD06"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21.11</w:t>
            </w:r>
          </w:p>
        </w:tc>
      </w:tr>
      <w:tr w:rsidR="00521E14" w:rsidRPr="00521E14" w14:paraId="21E6BA45"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0D7FC0EE"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79192C18"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80.00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55BD996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31.00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65B36BB8"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22.00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2F38677C"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20.63</w:t>
            </w:r>
          </w:p>
        </w:tc>
      </w:tr>
      <w:tr w:rsidR="00521E14" w:rsidRPr="00521E14" w14:paraId="3F20FE3C"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2B84A1B7"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1A3CA93F"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70.00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24359F78"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29.00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833804F"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20.00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2ACE15A4"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20.18</w:t>
            </w:r>
          </w:p>
        </w:tc>
      </w:tr>
      <w:tr w:rsidR="00521E14" w:rsidRPr="00521E14" w14:paraId="1D25A68A"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6FC60C7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1BD98581"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60.00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02E36FF9"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27.00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6A4B4938"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18.00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6544D82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19.66</w:t>
            </w:r>
          </w:p>
        </w:tc>
      </w:tr>
      <w:tr w:rsidR="00521E14" w:rsidRPr="00521E14" w14:paraId="0EE416EF"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4872C975"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76A778B9"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50.00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11CF4EA4"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25.50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59089FC0"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16.50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3AE56F1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19.52</w:t>
            </w:r>
          </w:p>
        </w:tc>
      </w:tr>
      <w:tr w:rsidR="00521E14" w:rsidRPr="00521E14" w14:paraId="69E7AAF3"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5F50842C"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60.00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2EEB726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40.00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19910B9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24.50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6C76C42C"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15.50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2350B2CA"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19.78</w:t>
            </w:r>
          </w:p>
        </w:tc>
      </w:tr>
      <w:tr w:rsidR="00521E14" w:rsidRPr="00521E14" w14:paraId="141E10B1"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779615A0"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70.00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53C883CD"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30.00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4E751FDF"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23.50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E548407"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14.50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0B59EE77"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20.02</w:t>
            </w:r>
          </w:p>
        </w:tc>
      </w:tr>
      <w:tr w:rsidR="00521E14" w:rsidRPr="00521E14" w14:paraId="75311D23"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60731863"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80.00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3A7B6FBF"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2C7ACDCD"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23.00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E35FC06"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13.80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7812681D"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20.66</w:t>
            </w:r>
          </w:p>
        </w:tc>
      </w:tr>
      <w:tr w:rsidR="00521E14" w:rsidRPr="00521E14" w14:paraId="64D92DD7" w14:textId="77777777" w:rsidTr="00045FED">
        <w:trPr>
          <w:jc w:val="center"/>
        </w:trPr>
        <w:tc>
          <w:tcPr>
            <w:tcW w:w="1927" w:type="dxa"/>
            <w:tcBorders>
              <w:top w:val="single" w:sz="4" w:space="0" w:color="auto"/>
              <w:left w:val="single" w:sz="4" w:space="0" w:color="auto"/>
              <w:bottom w:val="single" w:sz="4" w:space="0" w:color="auto"/>
              <w:right w:val="single" w:sz="4" w:space="0" w:color="auto"/>
            </w:tcBorders>
            <w:vAlign w:val="center"/>
            <w:hideMark/>
          </w:tcPr>
          <w:p w14:paraId="7837CA9D"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90.00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0F64CF77"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10.00</w:t>
            </w:r>
          </w:p>
        </w:tc>
        <w:tc>
          <w:tcPr>
            <w:tcW w:w="1927" w:type="dxa"/>
            <w:tcBorders>
              <w:top w:val="single" w:sz="4" w:space="0" w:color="auto"/>
              <w:left w:val="single" w:sz="4" w:space="0" w:color="auto"/>
              <w:bottom w:val="single" w:sz="4" w:space="0" w:color="auto"/>
              <w:right w:val="single" w:sz="4" w:space="0" w:color="auto"/>
            </w:tcBorders>
            <w:vAlign w:val="center"/>
            <w:hideMark/>
          </w:tcPr>
          <w:p w14:paraId="2977C766"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22.50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3294C40"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13.20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125F15EF" w14:textId="77777777" w:rsidR="00521E14" w:rsidRPr="00521E14" w:rsidRDefault="00521E14" w:rsidP="00045FED">
            <w:pPr>
              <w:widowControl w:val="0"/>
              <w:autoSpaceDE w:val="0"/>
              <w:autoSpaceDN w:val="0"/>
              <w:adjustRightInd w:val="0"/>
              <w:jc w:val="center"/>
              <w:rPr>
                <w:rFonts w:ascii="Times New Roman" w:eastAsia="Times New Roman" w:hAnsi="Times New Roman" w:cs="Times New Roman"/>
                <w:kern w:val="0"/>
                <w:lang w:val="uk-UA" w:eastAsia="ru-RU"/>
                <w14:ligatures w14:val="none"/>
              </w:rPr>
            </w:pPr>
            <w:r w:rsidRPr="00521E14">
              <w:rPr>
                <w:rFonts w:ascii="Times New Roman" w:eastAsia="Times New Roman" w:hAnsi="Times New Roman" w:cs="Times New Roman"/>
                <w:kern w:val="0"/>
                <w:lang w:val="uk-UA" w:eastAsia="ru-RU"/>
                <w14:ligatures w14:val="none"/>
              </w:rPr>
              <w:t>21.33</w:t>
            </w:r>
          </w:p>
        </w:tc>
      </w:tr>
    </w:tbl>
    <w:p w14:paraId="7AC07DE6" w14:textId="77777777" w:rsidR="00521E14" w:rsidRDefault="00521E14" w:rsidP="00521E14">
      <w:pPr>
        <w:widowControl w:val="0"/>
        <w:autoSpaceDE w:val="0"/>
        <w:autoSpaceDN w:val="0"/>
        <w:adjustRightInd w:val="0"/>
        <w:spacing w:after="0" w:line="360" w:lineRule="auto"/>
        <w:ind w:firstLine="720"/>
        <w:jc w:val="both"/>
        <w:rPr>
          <w:rFonts w:ascii="Times New Roman" w:eastAsia="Times New Roman" w:hAnsi="Times New Roman"/>
          <w:i/>
          <w:iCs/>
          <w:sz w:val="28"/>
          <w:lang w:val="uk-UA"/>
        </w:rPr>
      </w:pPr>
      <w:r w:rsidRPr="00521E14">
        <w:rPr>
          <w:rFonts w:ascii="Times New Roman" w:eastAsia="Times New Roman" w:hAnsi="Times New Roman"/>
          <w:i/>
          <w:iCs/>
          <w:sz w:val="28"/>
          <w:lang w:val="uk-UA"/>
        </w:rPr>
        <w:t xml:space="preserve">Джерело: </w:t>
      </w:r>
      <w:proofErr w:type="spellStart"/>
      <w:r w:rsidRPr="00521E14">
        <w:rPr>
          <w:rFonts w:ascii="Times New Roman" w:eastAsia="Times New Roman" w:hAnsi="Times New Roman"/>
          <w:i/>
          <w:iCs/>
          <w:sz w:val="28"/>
          <w:lang w:val="uk-UA"/>
        </w:rPr>
        <w:t>змодельовано</w:t>
      </w:r>
      <w:proofErr w:type="spellEnd"/>
      <w:r w:rsidRPr="00521E14">
        <w:rPr>
          <w:rFonts w:ascii="Times New Roman" w:eastAsia="Times New Roman" w:hAnsi="Times New Roman"/>
          <w:i/>
          <w:iCs/>
          <w:sz w:val="28"/>
          <w:lang w:val="uk-UA"/>
        </w:rPr>
        <w:t xml:space="preserve"> автором</w:t>
      </w:r>
    </w:p>
    <w:p w14:paraId="3C4C65E0" w14:textId="59ED0B5B" w:rsidR="00045FED" w:rsidRPr="00521E14" w:rsidRDefault="00045FED" w:rsidP="00045FED">
      <w:pPr>
        <w:widowControl w:val="0"/>
        <w:autoSpaceDE w:val="0"/>
        <w:autoSpaceDN w:val="0"/>
        <w:adjustRightInd w:val="0"/>
        <w:spacing w:after="0" w:line="360" w:lineRule="auto"/>
        <w:ind w:firstLine="720"/>
        <w:jc w:val="center"/>
        <w:rPr>
          <w:rFonts w:ascii="Times New Roman" w:eastAsia="Times New Roman" w:hAnsi="Times New Roman"/>
          <w:sz w:val="28"/>
          <w:lang w:val="uk-UA"/>
        </w:rPr>
      </w:pPr>
      <w:r w:rsidRPr="00045FED">
        <w:rPr>
          <w:rFonts w:ascii="Times New Roman" w:eastAsia="Times New Roman" w:hAnsi="Times New Roman"/>
          <w:i/>
          <w:iCs/>
          <w:sz w:val="28"/>
          <w:lang w:val="uk-UA"/>
        </w:rPr>
        <w:t>Рисунок 3.3</w:t>
      </w:r>
      <w:r w:rsidRPr="00521E14">
        <w:rPr>
          <w:rFonts w:ascii="Times New Roman" w:eastAsia="Times New Roman" w:hAnsi="Times New Roman"/>
          <w:sz w:val="28"/>
          <w:lang w:val="uk-UA"/>
        </w:rPr>
        <w:t xml:space="preserve">  Залежність WACC [3] від цільової структури капіталу ПрАТ «МХП»</w:t>
      </w:r>
    </w:p>
    <w:p w14:paraId="45AAD6DE" w14:textId="77777777" w:rsidR="00521E14" w:rsidRPr="00521E14" w:rsidRDefault="00521E14" w:rsidP="00521E14">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cs="Times New Roman"/>
          <w:noProof/>
          <w:kern w:val="0"/>
          <w:sz w:val="28"/>
          <w:szCs w:val="28"/>
          <w14:ligatures w14:val="none"/>
        </w:rPr>
        <w:drawing>
          <wp:inline distT="0" distB="0" distL="0" distR="0" wp14:anchorId="3CDAF120" wp14:editId="36611BB0">
            <wp:extent cx="5305425" cy="2981325"/>
            <wp:effectExtent l="0" t="0" r="9525" b="9525"/>
            <wp:docPr id="2622659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05425" cy="2981325"/>
                    </a:xfrm>
                    <a:prstGeom prst="rect">
                      <a:avLst/>
                    </a:prstGeom>
                    <a:noFill/>
                    <a:ln>
                      <a:noFill/>
                    </a:ln>
                  </pic:spPr>
                </pic:pic>
              </a:graphicData>
            </a:graphic>
          </wp:inline>
        </w:drawing>
      </w:r>
    </w:p>
    <w:p w14:paraId="4F60857F" w14:textId="77777777" w:rsidR="00521E14" w:rsidRPr="00521E14" w:rsidRDefault="00521E14" w:rsidP="00521E14">
      <w:pPr>
        <w:spacing w:after="0" w:line="360" w:lineRule="auto"/>
        <w:ind w:firstLine="720"/>
        <w:jc w:val="both"/>
        <w:rPr>
          <w:rFonts w:ascii="Times New Roman" w:eastAsia="Times New Roman" w:hAnsi="Times New Roman"/>
          <w:i/>
          <w:iCs/>
          <w:lang w:val="uk-UA"/>
        </w:rPr>
      </w:pPr>
      <w:r w:rsidRPr="00521E14">
        <w:rPr>
          <w:rFonts w:ascii="Times New Roman" w:eastAsia="Times New Roman" w:hAnsi="Times New Roman"/>
          <w:i/>
          <w:iCs/>
          <w:lang w:val="uk-UA"/>
        </w:rPr>
        <w:t>Джерело: побудовано автором на основі розрахованих даних у табл. 3.9</w:t>
      </w:r>
    </w:p>
    <w:p w14:paraId="44EE3E84" w14:textId="77777777" w:rsidR="00521E14" w:rsidRPr="00521E14" w:rsidRDefault="00521E14" w:rsidP="00045FED">
      <w:pPr>
        <w:widowControl w:val="0"/>
        <w:autoSpaceDE w:val="0"/>
        <w:autoSpaceDN w:val="0"/>
        <w:adjustRightInd w:val="0"/>
        <w:spacing w:after="0" w:line="360" w:lineRule="auto"/>
        <w:ind w:firstLine="1728"/>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lastRenderedPageBreak/>
        <w:t>За результатами моделювання мінімальне значення WACC [3] досягається за структури 50% власного капіталу та 50% боргового капіталу і становить 19.52%. Такий варіант є компромісним: він не передбачає надмірної залежності від позикових коштів, але дозволяє використати ефект податкового щита боргу. Для МХП цільова структура 50/50 може розглядатися як середньостроковий орієнтир, тоді як першочерговим короткостроковим завданням є перехід від від’ємного власного капіталу до позитивної капіталізації.</w:t>
      </w:r>
    </w:p>
    <w:p w14:paraId="02E11E94" w14:textId="77777777" w:rsidR="00521E14" w:rsidRPr="00521E14" w:rsidRDefault="00521E14" w:rsidP="00045FED">
      <w:pPr>
        <w:widowControl w:val="0"/>
        <w:autoSpaceDE w:val="0"/>
        <w:autoSpaceDN w:val="0"/>
        <w:adjustRightInd w:val="0"/>
        <w:spacing w:after="0" w:line="360" w:lineRule="auto"/>
        <w:ind w:firstLine="1728"/>
        <w:jc w:val="both"/>
        <w:rPr>
          <w:rFonts w:ascii="Times New Roman" w:eastAsia="Times New Roman" w:hAnsi="Times New Roman" w:cs="Times New Roman"/>
          <w:kern w:val="0"/>
          <w:sz w:val="28"/>
          <w:szCs w:val="28"/>
          <w:lang w:val="uk-UA" w:eastAsia="ru-RU"/>
          <w14:ligatures w14:val="none"/>
        </w:rPr>
      </w:pPr>
      <w:r w:rsidRPr="00521E14">
        <w:rPr>
          <w:rFonts w:ascii="Times New Roman" w:eastAsia="Times New Roman" w:hAnsi="Times New Roman"/>
          <w:sz w:val="28"/>
          <w:lang w:val="uk-UA"/>
        </w:rPr>
        <w:t xml:space="preserve">Отже, оптимізація структури джерел фінансування ПрАТ «МХП» повинна реалізовуватися у три етапи. Перший етап — стабілізаційний: зменшення частки короткострокових зобов’язань, підтримання ліквідності та контроль валютного ризику. Другий етап — </w:t>
      </w:r>
      <w:proofErr w:type="spellStart"/>
      <w:r w:rsidRPr="00521E14">
        <w:rPr>
          <w:rFonts w:ascii="Times New Roman" w:eastAsia="Times New Roman" w:hAnsi="Times New Roman"/>
          <w:sz w:val="28"/>
          <w:lang w:val="uk-UA"/>
        </w:rPr>
        <w:t>реструктуризаційний</w:t>
      </w:r>
      <w:proofErr w:type="spellEnd"/>
      <w:r w:rsidRPr="00521E14">
        <w:rPr>
          <w:rFonts w:ascii="Times New Roman" w:eastAsia="Times New Roman" w:hAnsi="Times New Roman"/>
          <w:sz w:val="28"/>
          <w:lang w:val="uk-UA"/>
        </w:rPr>
        <w:t>: подовження строків боргу, перегляд графіків платежів та підвищення частки стабільного капіталу. Третій етап — стратегічний: відновлення позитивного власного капіталу, досягнення цільової структури 50% власного та 50% позикового капіталу, зниження WACC [3] і підвищення фінансової стійкості підприємства.</w:t>
      </w:r>
    </w:p>
    <w:p w14:paraId="115ED854"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Варто зазначити, що попри складні умови воєнного періоду МХП продовжує реалізовувати стратегію міжнародного розвитку та диверсифікації діяльності. Згідно з офіційними матеріалами компанії, МХП активно розширює експортні напрями, інвестує у розвиток виробництва продукції з вищою доданою вартістю, а також впроваджує ESG-підходи та цифрові інструменти управління бізнес-процесами. Крім того, компанія продовжує підтримувати стабільність операційної діяльності та експорту продукції навіть в умовах високих зовнішніх ризиків, що свідчить про наявність значного виробничого та організаційного потенціалу МХП [1; 9].</w:t>
      </w:r>
    </w:p>
    <w:p w14:paraId="7E9DC9B5" w14:textId="77777777" w:rsidR="00521E14" w:rsidRDefault="00521E14" w:rsidP="00045FED">
      <w:pPr>
        <w:widowControl w:val="0"/>
        <w:autoSpaceDE w:val="0"/>
        <w:autoSpaceDN w:val="0"/>
        <w:adjustRightInd w:val="0"/>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Запропонована модель відповідає конкурентній стратегічній позиції МХП за SPACE-аналізом [4]: компанія має достатній виробничий і </w:t>
      </w:r>
      <w:r w:rsidRPr="00521E14">
        <w:rPr>
          <w:rFonts w:ascii="Times New Roman" w:eastAsia="Times New Roman" w:hAnsi="Times New Roman"/>
          <w:sz w:val="28"/>
          <w:lang w:val="uk-UA"/>
        </w:rPr>
        <w:lastRenderedPageBreak/>
        <w:t>ринковий потенціал, але потребує фінансового оздоровлення. Тому головним напрямом оптимізації є не максимізація боргового фінансування, а формування такої структури капіталу, яка забезпечить стійкість до зовнішніх шоків, доступ до довгострокового фінансування та поступове зниження середньозваженої вартості капіталу. Реалізація запропонованих заходів дозволить підприємству підвищити фінансову стійкість, покращити інвестиційну привабливість та створити передумови для довгострокового фінансового розвитку.</w:t>
      </w:r>
    </w:p>
    <w:p w14:paraId="76725C66" w14:textId="77777777" w:rsidR="009F1B94" w:rsidRDefault="009F1B94" w:rsidP="00045FED">
      <w:pPr>
        <w:widowControl w:val="0"/>
        <w:autoSpaceDE w:val="0"/>
        <w:autoSpaceDN w:val="0"/>
        <w:adjustRightInd w:val="0"/>
        <w:spacing w:after="0" w:line="360" w:lineRule="auto"/>
        <w:ind w:firstLine="1728"/>
        <w:jc w:val="both"/>
        <w:rPr>
          <w:rFonts w:ascii="Times New Roman" w:eastAsia="Times New Roman" w:hAnsi="Times New Roman"/>
          <w:sz w:val="28"/>
          <w:lang w:val="uk-UA"/>
        </w:rPr>
      </w:pPr>
    </w:p>
    <w:p w14:paraId="7D25A773" w14:textId="2DE49134" w:rsidR="009F1B94" w:rsidRDefault="009F1B94" w:rsidP="00045FED">
      <w:pPr>
        <w:widowControl w:val="0"/>
        <w:autoSpaceDE w:val="0"/>
        <w:autoSpaceDN w:val="0"/>
        <w:adjustRightInd w:val="0"/>
        <w:spacing w:after="0" w:line="360" w:lineRule="auto"/>
        <w:ind w:firstLine="1728"/>
        <w:jc w:val="both"/>
        <w:rPr>
          <w:rFonts w:ascii="Times New Roman" w:eastAsia="Times New Roman" w:hAnsi="Times New Roman"/>
          <w:sz w:val="28"/>
          <w:lang w:val="uk-UA"/>
        </w:rPr>
      </w:pPr>
      <w:r w:rsidRPr="009F1B94">
        <w:rPr>
          <w:rFonts w:ascii="Times New Roman" w:eastAsia="Times New Roman" w:hAnsi="Times New Roman"/>
          <w:sz w:val="28"/>
          <w:lang w:val="uk-UA"/>
        </w:rPr>
        <w:t>3.2.Методичний підхід до оцінки результативності фінансового забезпечення трансформаційних процесів аграрних підприємства.</w:t>
      </w:r>
    </w:p>
    <w:p w14:paraId="70475A58" w14:textId="77777777" w:rsidR="009F1B94" w:rsidRPr="009F1B94" w:rsidRDefault="009F1B94" w:rsidP="009F1B94">
      <w:pPr>
        <w:spacing w:after="0" w:line="360" w:lineRule="auto"/>
        <w:ind w:firstLine="1728"/>
        <w:jc w:val="both"/>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kern w:val="0"/>
          <w:sz w:val="28"/>
          <w:szCs w:val="28"/>
          <w:lang w:val="uk-UA"/>
          <w14:ligatures w14:val="none"/>
        </w:rPr>
        <w:t xml:space="preserve">В умовах посилення конкуренції на міжнародних аграрних ринках, зростання вимог ЄС до </w:t>
      </w:r>
      <w:proofErr w:type="spellStart"/>
      <w:r w:rsidRPr="009F1B94">
        <w:rPr>
          <w:rFonts w:ascii="Times New Roman" w:eastAsia="MS Mincho" w:hAnsi="Times New Roman" w:cs="Times New Roman"/>
          <w:kern w:val="0"/>
          <w:sz w:val="28"/>
          <w:szCs w:val="28"/>
          <w:lang w:val="uk-UA"/>
          <w14:ligatures w14:val="none"/>
        </w:rPr>
        <w:t>простежуваності</w:t>
      </w:r>
      <w:proofErr w:type="spellEnd"/>
      <w:r w:rsidRPr="009F1B94">
        <w:rPr>
          <w:rFonts w:ascii="Times New Roman" w:eastAsia="MS Mincho" w:hAnsi="Times New Roman" w:cs="Times New Roman"/>
          <w:kern w:val="0"/>
          <w:sz w:val="28"/>
          <w:szCs w:val="28"/>
          <w:lang w:val="uk-UA"/>
          <w14:ligatures w14:val="none"/>
        </w:rPr>
        <w:t xml:space="preserve"> виробництва, екологічної відповідальності та прозорості корпоративного управління фінансове забезпечення трансформаційних процесів стає ключовою передумовою довгострокової конкурентоспроможності ПрАТ «МХП». Для агропромислового холдингу трансформація охоплює модернізацію виробничих </w:t>
      </w:r>
      <w:proofErr w:type="spellStart"/>
      <w:r w:rsidRPr="009F1B94">
        <w:rPr>
          <w:rFonts w:ascii="Times New Roman" w:eastAsia="MS Mincho" w:hAnsi="Times New Roman" w:cs="Times New Roman"/>
          <w:kern w:val="0"/>
          <w:sz w:val="28"/>
          <w:szCs w:val="28"/>
          <w:lang w:val="uk-UA"/>
          <w14:ligatures w14:val="none"/>
        </w:rPr>
        <w:t>потужностей</w:t>
      </w:r>
      <w:proofErr w:type="spellEnd"/>
      <w:r w:rsidRPr="009F1B94">
        <w:rPr>
          <w:rFonts w:ascii="Times New Roman" w:eastAsia="MS Mincho" w:hAnsi="Times New Roman" w:cs="Times New Roman"/>
          <w:kern w:val="0"/>
          <w:sz w:val="28"/>
          <w:szCs w:val="28"/>
          <w:lang w:val="uk-UA"/>
          <w14:ligatures w14:val="none"/>
        </w:rPr>
        <w:t xml:space="preserve">, розвиток енергоефективності та відновлюваної енергетики, </w:t>
      </w:r>
      <w:proofErr w:type="spellStart"/>
      <w:r w:rsidRPr="009F1B94">
        <w:rPr>
          <w:rFonts w:ascii="Times New Roman" w:eastAsia="MS Mincho" w:hAnsi="Times New Roman" w:cs="Times New Roman"/>
          <w:kern w:val="0"/>
          <w:sz w:val="28"/>
          <w:szCs w:val="28"/>
          <w:lang w:val="uk-UA"/>
          <w14:ligatures w14:val="none"/>
        </w:rPr>
        <w:t>цифровізацію</w:t>
      </w:r>
      <w:proofErr w:type="spellEnd"/>
      <w:r w:rsidRPr="009F1B94">
        <w:rPr>
          <w:rFonts w:ascii="Times New Roman" w:eastAsia="MS Mincho" w:hAnsi="Times New Roman" w:cs="Times New Roman"/>
          <w:kern w:val="0"/>
          <w:sz w:val="28"/>
          <w:szCs w:val="28"/>
          <w:lang w:val="uk-UA"/>
          <w14:ligatures w14:val="none"/>
        </w:rPr>
        <w:t xml:space="preserve"> управління, екологічні заходи та формування ESG-компетенцій персоналу.</w:t>
      </w:r>
    </w:p>
    <w:p w14:paraId="7C61C399" w14:textId="77777777" w:rsidR="009F1B94" w:rsidRPr="009F1B94" w:rsidRDefault="009F1B94" w:rsidP="009F1B94">
      <w:pPr>
        <w:spacing w:after="0" w:line="360" w:lineRule="auto"/>
        <w:ind w:firstLine="1728"/>
        <w:jc w:val="both"/>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kern w:val="0"/>
          <w:sz w:val="28"/>
          <w:szCs w:val="28"/>
          <w:lang w:val="uk-UA"/>
          <w14:ligatures w14:val="none"/>
        </w:rPr>
        <w:t xml:space="preserve">Інформаційною базою аналізу є фінансова звітність ПрАТ «МХП» за 2023–2025 рр., а також відкриті матеріали офіційного сайту МХП та інтегровані річні звіти компанії. На офіційному сайті компанія визначає сталий розвиток як поєднання економічної результативності, відповідального ставлення до природних ресурсів, підтримки людей та прозорих правил взаємодії. У звіті за 2024 р. МХП також розкрив інвестиції у відновлювану </w:t>
      </w:r>
      <w:r w:rsidRPr="009F1B94">
        <w:rPr>
          <w:rFonts w:ascii="Times New Roman" w:eastAsia="MS Mincho" w:hAnsi="Times New Roman" w:cs="Times New Roman"/>
          <w:kern w:val="0"/>
          <w:sz w:val="28"/>
          <w:szCs w:val="28"/>
          <w:lang w:val="uk-UA"/>
          <w14:ligatures w14:val="none"/>
        </w:rPr>
        <w:lastRenderedPageBreak/>
        <w:t xml:space="preserve">енергетику на рівні 42,5 млн </w:t>
      </w:r>
      <w:proofErr w:type="spellStart"/>
      <w:r w:rsidRPr="009F1B94">
        <w:rPr>
          <w:rFonts w:ascii="Times New Roman" w:eastAsia="MS Mincho" w:hAnsi="Times New Roman" w:cs="Times New Roman"/>
          <w:kern w:val="0"/>
          <w:sz w:val="28"/>
          <w:szCs w:val="28"/>
          <w:lang w:val="uk-UA"/>
          <w14:ligatures w14:val="none"/>
        </w:rPr>
        <w:t>дол</w:t>
      </w:r>
      <w:proofErr w:type="spellEnd"/>
      <w:r w:rsidRPr="009F1B94">
        <w:rPr>
          <w:rFonts w:ascii="Times New Roman" w:eastAsia="MS Mincho" w:hAnsi="Times New Roman" w:cs="Times New Roman"/>
          <w:kern w:val="0"/>
          <w:sz w:val="28"/>
          <w:szCs w:val="28"/>
          <w:lang w:val="uk-UA"/>
          <w14:ligatures w14:val="none"/>
        </w:rPr>
        <w:t xml:space="preserve">. США, зокрема в сонячну енергетику, інновації, накопичення енергії, </w:t>
      </w:r>
      <w:proofErr w:type="spellStart"/>
      <w:r w:rsidRPr="009F1B94">
        <w:rPr>
          <w:rFonts w:ascii="Times New Roman" w:eastAsia="MS Mincho" w:hAnsi="Times New Roman" w:cs="Times New Roman"/>
          <w:kern w:val="0"/>
          <w:sz w:val="28"/>
          <w:szCs w:val="28"/>
          <w:lang w:val="uk-UA"/>
          <w14:ligatures w14:val="none"/>
        </w:rPr>
        <w:t>біометан</w:t>
      </w:r>
      <w:proofErr w:type="spellEnd"/>
      <w:r w:rsidRPr="009F1B94">
        <w:rPr>
          <w:rFonts w:ascii="Times New Roman" w:eastAsia="MS Mincho" w:hAnsi="Times New Roman" w:cs="Times New Roman"/>
          <w:kern w:val="0"/>
          <w:sz w:val="28"/>
          <w:szCs w:val="28"/>
          <w:lang w:val="uk-UA"/>
          <w14:ligatures w14:val="none"/>
        </w:rPr>
        <w:t xml:space="preserve"> та </w:t>
      </w:r>
      <w:proofErr w:type="spellStart"/>
      <w:r w:rsidRPr="009F1B94">
        <w:rPr>
          <w:rFonts w:ascii="Times New Roman" w:eastAsia="MS Mincho" w:hAnsi="Times New Roman" w:cs="Times New Roman"/>
          <w:kern w:val="0"/>
          <w:sz w:val="28"/>
          <w:szCs w:val="28"/>
          <w:lang w:val="uk-UA"/>
          <w14:ligatures w14:val="none"/>
        </w:rPr>
        <w:t>bio</w:t>
      </w:r>
      <w:proofErr w:type="spellEnd"/>
      <w:r w:rsidRPr="009F1B94">
        <w:rPr>
          <w:rFonts w:ascii="Times New Roman" w:eastAsia="MS Mincho" w:hAnsi="Times New Roman" w:cs="Times New Roman"/>
          <w:kern w:val="0"/>
          <w:sz w:val="28"/>
          <w:szCs w:val="28"/>
          <w:lang w:val="uk-UA"/>
          <w14:ligatures w14:val="none"/>
        </w:rPr>
        <w:t>-LNG.</w:t>
      </w:r>
    </w:p>
    <w:p w14:paraId="4D99B87F" w14:textId="377F4705" w:rsidR="009F1B94" w:rsidRPr="009F1B94" w:rsidRDefault="009F1B94" w:rsidP="009F1B94">
      <w:pPr>
        <w:spacing w:after="0" w:line="360" w:lineRule="auto"/>
        <w:ind w:firstLine="1728"/>
        <w:jc w:val="both"/>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kern w:val="0"/>
          <w:sz w:val="28"/>
          <w:szCs w:val="28"/>
          <w:lang w:val="uk-UA"/>
          <w14:ligatures w14:val="none"/>
        </w:rPr>
        <w:t>На першому етапі доцільно оцінити фінансову базу, з якої підприємство може фінансувати трансформаційні зміни. Узагальнені показники наведено в табл. 3.</w:t>
      </w:r>
      <w:r>
        <w:rPr>
          <w:rFonts w:ascii="Times New Roman" w:eastAsia="MS Mincho" w:hAnsi="Times New Roman" w:cs="Times New Roman"/>
          <w:kern w:val="0"/>
          <w:sz w:val="28"/>
          <w:szCs w:val="28"/>
          <w:lang w:val="uk-UA"/>
          <w14:ligatures w14:val="none"/>
        </w:rPr>
        <w:t>10</w:t>
      </w:r>
    </w:p>
    <w:p w14:paraId="1D47B9FA" w14:textId="7574463A" w:rsidR="009F1B94" w:rsidRPr="009F1B94" w:rsidRDefault="009F1B94" w:rsidP="009F1B94">
      <w:pPr>
        <w:spacing w:after="200" w:line="276" w:lineRule="auto"/>
        <w:jc w:val="center"/>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i/>
          <w:iCs/>
          <w:kern w:val="0"/>
          <w:sz w:val="28"/>
          <w:szCs w:val="28"/>
          <w:lang w:val="uk-UA"/>
          <w14:ligatures w14:val="none"/>
        </w:rPr>
        <w:t>Таблиця 3.1</w:t>
      </w:r>
      <w:r>
        <w:rPr>
          <w:rFonts w:ascii="Times New Roman" w:eastAsia="MS Mincho" w:hAnsi="Times New Roman" w:cs="Times New Roman"/>
          <w:i/>
          <w:iCs/>
          <w:kern w:val="0"/>
          <w:sz w:val="28"/>
          <w:szCs w:val="28"/>
          <w:lang w:val="uk-UA"/>
          <w14:ligatures w14:val="none"/>
        </w:rPr>
        <w:t>0</w:t>
      </w:r>
      <w:r>
        <w:rPr>
          <w:rFonts w:ascii="Times New Roman" w:eastAsia="MS Mincho" w:hAnsi="Times New Roman" w:cs="Times New Roman"/>
          <w:kern w:val="0"/>
          <w:sz w:val="28"/>
          <w:szCs w:val="28"/>
          <w:lang w:val="uk-UA"/>
          <w14:ligatures w14:val="none"/>
        </w:rPr>
        <w:t xml:space="preserve"> </w:t>
      </w:r>
      <w:r w:rsidRPr="009F1B94">
        <w:rPr>
          <w:rFonts w:ascii="Times New Roman" w:eastAsia="MS Mincho" w:hAnsi="Times New Roman" w:cs="Times New Roman"/>
          <w:bCs/>
          <w:kern w:val="0"/>
          <w:sz w:val="28"/>
          <w:szCs w:val="28"/>
          <w:lang w:val="uk-UA"/>
          <w14:ligatures w14:val="none"/>
        </w:rPr>
        <w:t>Фінансові передумови трансформаційних процесів ПрАТ «МХП» у 2023–2025 рр., тис. грн</w:t>
      </w:r>
    </w:p>
    <w:tbl>
      <w:tblPr>
        <w:tblStyle w:val="TableGrid1"/>
        <w:tblW w:w="0" w:type="auto"/>
        <w:jc w:val="center"/>
        <w:tblLook w:val="04A0" w:firstRow="1" w:lastRow="0" w:firstColumn="1" w:lastColumn="0" w:noHBand="0" w:noVBand="1"/>
      </w:tblPr>
      <w:tblGrid>
        <w:gridCol w:w="3559"/>
        <w:gridCol w:w="1363"/>
        <w:gridCol w:w="1363"/>
        <w:gridCol w:w="1363"/>
        <w:gridCol w:w="1702"/>
      </w:tblGrid>
      <w:tr w:rsidR="009F1B94" w:rsidRPr="009F1B94" w14:paraId="25D43188" w14:textId="77777777" w:rsidTr="00DF2BF8">
        <w:trPr>
          <w:jc w:val="center"/>
        </w:trPr>
        <w:tc>
          <w:tcPr>
            <w:tcW w:w="3744" w:type="dxa"/>
            <w:shd w:val="clear" w:color="auto" w:fill="D9EAF7"/>
            <w:vAlign w:val="center"/>
          </w:tcPr>
          <w:p w14:paraId="63B67D7E"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Показник</w:t>
            </w:r>
          </w:p>
        </w:tc>
        <w:tc>
          <w:tcPr>
            <w:tcW w:w="1440" w:type="dxa"/>
            <w:shd w:val="clear" w:color="auto" w:fill="D9EAF7"/>
            <w:vAlign w:val="center"/>
          </w:tcPr>
          <w:p w14:paraId="6AF92429"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2023</w:t>
            </w:r>
          </w:p>
        </w:tc>
        <w:tc>
          <w:tcPr>
            <w:tcW w:w="1440" w:type="dxa"/>
            <w:shd w:val="clear" w:color="auto" w:fill="D9EAF7"/>
            <w:vAlign w:val="center"/>
          </w:tcPr>
          <w:p w14:paraId="72ED2D7B"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2024</w:t>
            </w:r>
          </w:p>
        </w:tc>
        <w:tc>
          <w:tcPr>
            <w:tcW w:w="1440" w:type="dxa"/>
            <w:shd w:val="clear" w:color="auto" w:fill="D9EAF7"/>
            <w:vAlign w:val="center"/>
          </w:tcPr>
          <w:p w14:paraId="0FF6B9CD"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2025</w:t>
            </w:r>
          </w:p>
        </w:tc>
        <w:tc>
          <w:tcPr>
            <w:tcW w:w="1728" w:type="dxa"/>
            <w:shd w:val="clear" w:color="auto" w:fill="D9EAF7"/>
            <w:vAlign w:val="center"/>
          </w:tcPr>
          <w:p w14:paraId="0742B987"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Відхилення 2025/2023</w:t>
            </w:r>
          </w:p>
        </w:tc>
      </w:tr>
      <w:tr w:rsidR="009F1B94" w:rsidRPr="009F1B94" w14:paraId="12A7ED1F" w14:textId="77777777" w:rsidTr="00DF2BF8">
        <w:trPr>
          <w:jc w:val="center"/>
        </w:trPr>
        <w:tc>
          <w:tcPr>
            <w:tcW w:w="3744" w:type="dxa"/>
            <w:vAlign w:val="center"/>
          </w:tcPr>
          <w:p w14:paraId="587CFECE"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Чистий дохід від реалізації продукції</w:t>
            </w:r>
          </w:p>
        </w:tc>
        <w:tc>
          <w:tcPr>
            <w:tcW w:w="1440" w:type="dxa"/>
            <w:vAlign w:val="center"/>
          </w:tcPr>
          <w:p w14:paraId="4E47FADA"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46 072 255</w:t>
            </w:r>
          </w:p>
        </w:tc>
        <w:tc>
          <w:tcPr>
            <w:tcW w:w="1440" w:type="dxa"/>
            <w:vAlign w:val="center"/>
          </w:tcPr>
          <w:p w14:paraId="3A6F6B1E"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51 298 072</w:t>
            </w:r>
          </w:p>
        </w:tc>
        <w:tc>
          <w:tcPr>
            <w:tcW w:w="1440" w:type="dxa"/>
            <w:vAlign w:val="center"/>
          </w:tcPr>
          <w:p w14:paraId="5F6D2348"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46 793 252</w:t>
            </w:r>
          </w:p>
        </w:tc>
        <w:tc>
          <w:tcPr>
            <w:tcW w:w="1728" w:type="dxa"/>
            <w:vAlign w:val="center"/>
          </w:tcPr>
          <w:p w14:paraId="78EF62A3"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720 997</w:t>
            </w:r>
          </w:p>
        </w:tc>
      </w:tr>
      <w:tr w:rsidR="009F1B94" w:rsidRPr="009F1B94" w14:paraId="4FACA55F" w14:textId="77777777" w:rsidTr="00DF2BF8">
        <w:trPr>
          <w:jc w:val="center"/>
        </w:trPr>
        <w:tc>
          <w:tcPr>
            <w:tcW w:w="3744" w:type="dxa"/>
            <w:vAlign w:val="center"/>
          </w:tcPr>
          <w:p w14:paraId="4F4072F0"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Собівартість реалізованої продукції</w:t>
            </w:r>
          </w:p>
        </w:tc>
        <w:tc>
          <w:tcPr>
            <w:tcW w:w="1440" w:type="dxa"/>
            <w:vAlign w:val="center"/>
          </w:tcPr>
          <w:p w14:paraId="76862F43"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39 095 966</w:t>
            </w:r>
          </w:p>
        </w:tc>
        <w:tc>
          <w:tcPr>
            <w:tcW w:w="1440" w:type="dxa"/>
            <w:vAlign w:val="center"/>
          </w:tcPr>
          <w:p w14:paraId="14D00186"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43 497 444</w:t>
            </w:r>
          </w:p>
        </w:tc>
        <w:tc>
          <w:tcPr>
            <w:tcW w:w="1440" w:type="dxa"/>
            <w:vAlign w:val="center"/>
          </w:tcPr>
          <w:p w14:paraId="0AD71F9D"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34 207 457</w:t>
            </w:r>
          </w:p>
        </w:tc>
        <w:tc>
          <w:tcPr>
            <w:tcW w:w="1728" w:type="dxa"/>
            <w:vAlign w:val="center"/>
          </w:tcPr>
          <w:p w14:paraId="79E48AC5"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-4 888 509</w:t>
            </w:r>
          </w:p>
        </w:tc>
      </w:tr>
      <w:tr w:rsidR="009F1B94" w:rsidRPr="009F1B94" w14:paraId="4726B873" w14:textId="77777777" w:rsidTr="00DF2BF8">
        <w:trPr>
          <w:jc w:val="center"/>
        </w:trPr>
        <w:tc>
          <w:tcPr>
            <w:tcW w:w="3744" w:type="dxa"/>
            <w:vAlign w:val="center"/>
          </w:tcPr>
          <w:p w14:paraId="2D510674"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Валовий прибуток</w:t>
            </w:r>
          </w:p>
        </w:tc>
        <w:tc>
          <w:tcPr>
            <w:tcW w:w="1440" w:type="dxa"/>
            <w:vAlign w:val="center"/>
          </w:tcPr>
          <w:p w14:paraId="18715AEC"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6 976 289</w:t>
            </w:r>
          </w:p>
        </w:tc>
        <w:tc>
          <w:tcPr>
            <w:tcW w:w="1440" w:type="dxa"/>
            <w:vAlign w:val="center"/>
          </w:tcPr>
          <w:p w14:paraId="4FB9CDD9"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7 800 628</w:t>
            </w:r>
          </w:p>
        </w:tc>
        <w:tc>
          <w:tcPr>
            <w:tcW w:w="1440" w:type="dxa"/>
            <w:vAlign w:val="center"/>
          </w:tcPr>
          <w:p w14:paraId="261AEDED"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12 585 795</w:t>
            </w:r>
          </w:p>
        </w:tc>
        <w:tc>
          <w:tcPr>
            <w:tcW w:w="1728" w:type="dxa"/>
            <w:vAlign w:val="center"/>
          </w:tcPr>
          <w:p w14:paraId="72266CBE"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5 609 506</w:t>
            </w:r>
          </w:p>
        </w:tc>
      </w:tr>
      <w:tr w:rsidR="009F1B94" w:rsidRPr="009F1B94" w14:paraId="2E44A75E" w14:textId="77777777" w:rsidTr="00DF2BF8">
        <w:trPr>
          <w:jc w:val="center"/>
        </w:trPr>
        <w:tc>
          <w:tcPr>
            <w:tcW w:w="3744" w:type="dxa"/>
            <w:vAlign w:val="center"/>
          </w:tcPr>
          <w:p w14:paraId="337EDE55"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Операційний збиток</w:t>
            </w:r>
          </w:p>
        </w:tc>
        <w:tc>
          <w:tcPr>
            <w:tcW w:w="1440" w:type="dxa"/>
            <w:vAlign w:val="center"/>
          </w:tcPr>
          <w:p w14:paraId="25243274"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222 478</w:t>
            </w:r>
          </w:p>
        </w:tc>
        <w:tc>
          <w:tcPr>
            <w:tcW w:w="1440" w:type="dxa"/>
            <w:vAlign w:val="center"/>
          </w:tcPr>
          <w:p w14:paraId="78B0623B"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627 829</w:t>
            </w:r>
          </w:p>
        </w:tc>
        <w:tc>
          <w:tcPr>
            <w:tcW w:w="1440" w:type="dxa"/>
            <w:vAlign w:val="center"/>
          </w:tcPr>
          <w:p w14:paraId="21B56653"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863 083</w:t>
            </w:r>
          </w:p>
        </w:tc>
        <w:tc>
          <w:tcPr>
            <w:tcW w:w="1728" w:type="dxa"/>
            <w:vAlign w:val="center"/>
          </w:tcPr>
          <w:p w14:paraId="47233F6A"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640 605</w:t>
            </w:r>
          </w:p>
        </w:tc>
      </w:tr>
      <w:tr w:rsidR="009F1B94" w:rsidRPr="009F1B94" w14:paraId="18E83877" w14:textId="77777777" w:rsidTr="00DF2BF8">
        <w:trPr>
          <w:jc w:val="center"/>
        </w:trPr>
        <w:tc>
          <w:tcPr>
            <w:tcW w:w="3744" w:type="dxa"/>
            <w:vAlign w:val="center"/>
          </w:tcPr>
          <w:p w14:paraId="1AD57D2B"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Чистий збиток</w:t>
            </w:r>
          </w:p>
        </w:tc>
        <w:tc>
          <w:tcPr>
            <w:tcW w:w="1440" w:type="dxa"/>
            <w:vAlign w:val="center"/>
          </w:tcPr>
          <w:p w14:paraId="0B2FA10F"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423 136</w:t>
            </w:r>
          </w:p>
        </w:tc>
        <w:tc>
          <w:tcPr>
            <w:tcW w:w="1440" w:type="dxa"/>
            <w:vAlign w:val="center"/>
          </w:tcPr>
          <w:p w14:paraId="3D426609"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747 096</w:t>
            </w:r>
          </w:p>
        </w:tc>
        <w:tc>
          <w:tcPr>
            <w:tcW w:w="1440" w:type="dxa"/>
            <w:vAlign w:val="center"/>
          </w:tcPr>
          <w:p w14:paraId="375139D7"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1 821 815</w:t>
            </w:r>
          </w:p>
        </w:tc>
        <w:tc>
          <w:tcPr>
            <w:tcW w:w="1728" w:type="dxa"/>
            <w:vAlign w:val="center"/>
          </w:tcPr>
          <w:p w14:paraId="4224CD63"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1 398 679</w:t>
            </w:r>
          </w:p>
        </w:tc>
      </w:tr>
      <w:tr w:rsidR="009F1B94" w:rsidRPr="009F1B94" w14:paraId="129D44A6" w14:textId="77777777" w:rsidTr="00DF2BF8">
        <w:trPr>
          <w:jc w:val="center"/>
        </w:trPr>
        <w:tc>
          <w:tcPr>
            <w:tcW w:w="3744" w:type="dxa"/>
            <w:vAlign w:val="center"/>
          </w:tcPr>
          <w:p w14:paraId="1FCAFD7B"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Основні засоби, залишкова вартість</w:t>
            </w:r>
          </w:p>
        </w:tc>
        <w:tc>
          <w:tcPr>
            <w:tcW w:w="1440" w:type="dxa"/>
            <w:vAlign w:val="center"/>
          </w:tcPr>
          <w:p w14:paraId="496B1FC4"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12 129 808</w:t>
            </w:r>
          </w:p>
        </w:tc>
        <w:tc>
          <w:tcPr>
            <w:tcW w:w="1440" w:type="dxa"/>
            <w:vAlign w:val="center"/>
          </w:tcPr>
          <w:p w14:paraId="2DAE7201"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16 453 247</w:t>
            </w:r>
          </w:p>
        </w:tc>
        <w:tc>
          <w:tcPr>
            <w:tcW w:w="1440" w:type="dxa"/>
            <w:vAlign w:val="center"/>
          </w:tcPr>
          <w:p w14:paraId="18585500"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14 884 919</w:t>
            </w:r>
          </w:p>
        </w:tc>
        <w:tc>
          <w:tcPr>
            <w:tcW w:w="1728" w:type="dxa"/>
            <w:vAlign w:val="center"/>
          </w:tcPr>
          <w:p w14:paraId="0FC1A32A"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2 755 111</w:t>
            </w:r>
          </w:p>
        </w:tc>
      </w:tr>
      <w:tr w:rsidR="009F1B94" w:rsidRPr="009F1B94" w14:paraId="0EE9D063" w14:textId="77777777" w:rsidTr="00DF2BF8">
        <w:trPr>
          <w:jc w:val="center"/>
        </w:trPr>
        <w:tc>
          <w:tcPr>
            <w:tcW w:w="3744" w:type="dxa"/>
            <w:vAlign w:val="center"/>
          </w:tcPr>
          <w:p w14:paraId="365F453C"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Баланс, усього активів</w:t>
            </w:r>
          </w:p>
        </w:tc>
        <w:tc>
          <w:tcPr>
            <w:tcW w:w="1440" w:type="dxa"/>
            <w:vAlign w:val="center"/>
          </w:tcPr>
          <w:p w14:paraId="7FEFD9B9"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46 625 668</w:t>
            </w:r>
          </w:p>
        </w:tc>
        <w:tc>
          <w:tcPr>
            <w:tcW w:w="1440" w:type="dxa"/>
            <w:vAlign w:val="center"/>
          </w:tcPr>
          <w:p w14:paraId="2F8080A0"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44 606 763</w:t>
            </w:r>
          </w:p>
        </w:tc>
        <w:tc>
          <w:tcPr>
            <w:tcW w:w="1440" w:type="dxa"/>
            <w:vAlign w:val="center"/>
          </w:tcPr>
          <w:p w14:paraId="6FD33BAF"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56 517 332</w:t>
            </w:r>
          </w:p>
        </w:tc>
        <w:tc>
          <w:tcPr>
            <w:tcW w:w="1728" w:type="dxa"/>
            <w:vAlign w:val="center"/>
          </w:tcPr>
          <w:p w14:paraId="15A5A64F"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9 891 664</w:t>
            </w:r>
          </w:p>
        </w:tc>
      </w:tr>
      <w:tr w:rsidR="009F1B94" w:rsidRPr="009F1B94" w14:paraId="4B40A494" w14:textId="77777777" w:rsidTr="00DF2BF8">
        <w:trPr>
          <w:jc w:val="center"/>
        </w:trPr>
        <w:tc>
          <w:tcPr>
            <w:tcW w:w="3744" w:type="dxa"/>
            <w:vAlign w:val="center"/>
          </w:tcPr>
          <w:p w14:paraId="3AEC1578"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Власний капітал</w:t>
            </w:r>
          </w:p>
        </w:tc>
        <w:tc>
          <w:tcPr>
            <w:tcW w:w="1440" w:type="dxa"/>
            <w:vAlign w:val="center"/>
          </w:tcPr>
          <w:p w14:paraId="0E007C95"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-7 921 328</w:t>
            </w:r>
          </w:p>
        </w:tc>
        <w:tc>
          <w:tcPr>
            <w:tcW w:w="1440" w:type="dxa"/>
            <w:vAlign w:val="center"/>
          </w:tcPr>
          <w:p w14:paraId="43B80764"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-6 647 389</w:t>
            </w:r>
          </w:p>
        </w:tc>
        <w:tc>
          <w:tcPr>
            <w:tcW w:w="1440" w:type="dxa"/>
            <w:vAlign w:val="center"/>
          </w:tcPr>
          <w:p w14:paraId="06006810"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-7 363 759</w:t>
            </w:r>
          </w:p>
        </w:tc>
        <w:tc>
          <w:tcPr>
            <w:tcW w:w="1728" w:type="dxa"/>
            <w:vAlign w:val="center"/>
          </w:tcPr>
          <w:p w14:paraId="58A4F465"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557 569</w:t>
            </w:r>
          </w:p>
        </w:tc>
      </w:tr>
      <w:tr w:rsidR="009F1B94" w:rsidRPr="009F1B94" w14:paraId="4499BDDE" w14:textId="77777777" w:rsidTr="00DF2BF8">
        <w:trPr>
          <w:jc w:val="center"/>
        </w:trPr>
        <w:tc>
          <w:tcPr>
            <w:tcW w:w="3744" w:type="dxa"/>
            <w:vAlign w:val="center"/>
          </w:tcPr>
          <w:p w14:paraId="09F68C19"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Довгострокові кредити банків</w:t>
            </w:r>
          </w:p>
        </w:tc>
        <w:tc>
          <w:tcPr>
            <w:tcW w:w="1440" w:type="dxa"/>
            <w:vAlign w:val="center"/>
          </w:tcPr>
          <w:p w14:paraId="526955C0"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987 549</w:t>
            </w:r>
          </w:p>
        </w:tc>
        <w:tc>
          <w:tcPr>
            <w:tcW w:w="1440" w:type="dxa"/>
            <w:vAlign w:val="center"/>
          </w:tcPr>
          <w:p w14:paraId="2E0B8935"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2 982 589</w:t>
            </w:r>
          </w:p>
        </w:tc>
        <w:tc>
          <w:tcPr>
            <w:tcW w:w="1440" w:type="dxa"/>
            <w:vAlign w:val="center"/>
          </w:tcPr>
          <w:p w14:paraId="0B9B83A9"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2 203 692</w:t>
            </w:r>
          </w:p>
        </w:tc>
        <w:tc>
          <w:tcPr>
            <w:tcW w:w="1728" w:type="dxa"/>
            <w:vAlign w:val="center"/>
          </w:tcPr>
          <w:p w14:paraId="68168FDB"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1 216 143</w:t>
            </w:r>
          </w:p>
        </w:tc>
      </w:tr>
      <w:tr w:rsidR="009F1B94" w:rsidRPr="009F1B94" w14:paraId="309280F3" w14:textId="77777777" w:rsidTr="00DF2BF8">
        <w:trPr>
          <w:jc w:val="center"/>
        </w:trPr>
        <w:tc>
          <w:tcPr>
            <w:tcW w:w="3744" w:type="dxa"/>
            <w:vAlign w:val="center"/>
          </w:tcPr>
          <w:p w14:paraId="5915CA69"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Короткострокові кредити банків</w:t>
            </w:r>
          </w:p>
        </w:tc>
        <w:tc>
          <w:tcPr>
            <w:tcW w:w="1440" w:type="dxa"/>
            <w:vAlign w:val="center"/>
          </w:tcPr>
          <w:p w14:paraId="3402F30A"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929 420</w:t>
            </w:r>
          </w:p>
        </w:tc>
        <w:tc>
          <w:tcPr>
            <w:tcW w:w="1440" w:type="dxa"/>
            <w:vAlign w:val="center"/>
          </w:tcPr>
          <w:p w14:paraId="703298C0"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542 659</w:t>
            </w:r>
          </w:p>
        </w:tc>
        <w:tc>
          <w:tcPr>
            <w:tcW w:w="1440" w:type="dxa"/>
            <w:vAlign w:val="center"/>
          </w:tcPr>
          <w:p w14:paraId="601B00F3"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1 944 531</w:t>
            </w:r>
          </w:p>
        </w:tc>
        <w:tc>
          <w:tcPr>
            <w:tcW w:w="1728" w:type="dxa"/>
            <w:vAlign w:val="center"/>
          </w:tcPr>
          <w:p w14:paraId="07004638"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1 015 111</w:t>
            </w:r>
          </w:p>
        </w:tc>
      </w:tr>
      <w:tr w:rsidR="009F1B94" w:rsidRPr="009F1B94" w14:paraId="14B1EFB7" w14:textId="77777777" w:rsidTr="00DF2BF8">
        <w:trPr>
          <w:jc w:val="center"/>
        </w:trPr>
        <w:tc>
          <w:tcPr>
            <w:tcW w:w="3744" w:type="dxa"/>
            <w:vAlign w:val="center"/>
          </w:tcPr>
          <w:p w14:paraId="7F69C35D"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Фінансові витрати</w:t>
            </w:r>
          </w:p>
        </w:tc>
        <w:tc>
          <w:tcPr>
            <w:tcW w:w="1440" w:type="dxa"/>
            <w:vAlign w:val="center"/>
          </w:tcPr>
          <w:p w14:paraId="1778C5DE"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427 826</w:t>
            </w:r>
          </w:p>
        </w:tc>
        <w:tc>
          <w:tcPr>
            <w:tcW w:w="1440" w:type="dxa"/>
            <w:vAlign w:val="center"/>
          </w:tcPr>
          <w:p w14:paraId="0F4B8B86"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569 406</w:t>
            </w:r>
          </w:p>
        </w:tc>
        <w:tc>
          <w:tcPr>
            <w:tcW w:w="1440" w:type="dxa"/>
            <w:vAlign w:val="center"/>
          </w:tcPr>
          <w:p w14:paraId="60345E28"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641 204</w:t>
            </w:r>
          </w:p>
        </w:tc>
        <w:tc>
          <w:tcPr>
            <w:tcW w:w="1728" w:type="dxa"/>
            <w:vAlign w:val="center"/>
          </w:tcPr>
          <w:p w14:paraId="540D1380" w14:textId="77777777" w:rsidR="009F1B94" w:rsidRPr="009F1B94" w:rsidRDefault="009F1B94" w:rsidP="00E9629C">
            <w:pPr>
              <w:jc w:val="center"/>
              <w:rPr>
                <w:rFonts w:ascii="Times New Roman" w:hAnsi="Times New Roman" w:cs="Times New Roman"/>
                <w:sz w:val="24"/>
                <w:szCs w:val="24"/>
                <w:lang w:val="uk-UA"/>
              </w:rPr>
            </w:pPr>
            <w:r w:rsidRPr="009F1B94">
              <w:rPr>
                <w:rFonts w:ascii="Times New Roman" w:hAnsi="Times New Roman" w:cs="Times New Roman"/>
                <w:sz w:val="24"/>
                <w:szCs w:val="24"/>
                <w:lang w:val="uk-UA"/>
              </w:rPr>
              <w:t>213 378</w:t>
            </w:r>
          </w:p>
        </w:tc>
      </w:tr>
    </w:tbl>
    <w:p w14:paraId="09460DA2" w14:textId="6C0C4E84" w:rsidR="009F1B94" w:rsidRPr="009F1B94" w:rsidRDefault="009F1B94" w:rsidP="009F1B94">
      <w:pPr>
        <w:spacing w:after="200" w:line="276" w:lineRule="auto"/>
        <w:ind w:firstLine="432"/>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kern w:val="0"/>
          <w:szCs w:val="22"/>
          <w:lang w:val="uk-UA"/>
          <w14:ligatures w14:val="none"/>
        </w:rPr>
        <w:t xml:space="preserve">Джерело: складено та розраховано </w:t>
      </w:r>
      <w:r w:rsidR="00126D91">
        <w:rPr>
          <w:rFonts w:ascii="Times New Roman" w:eastAsia="MS Mincho" w:hAnsi="Times New Roman" w:cs="Times New Roman"/>
          <w:kern w:val="0"/>
          <w:szCs w:val="22"/>
          <w:lang w:val="uk-UA"/>
          <w14:ligatures w14:val="none"/>
        </w:rPr>
        <w:t xml:space="preserve">автором </w:t>
      </w:r>
      <w:r w:rsidRPr="009F1B94">
        <w:rPr>
          <w:rFonts w:ascii="Times New Roman" w:eastAsia="MS Mincho" w:hAnsi="Times New Roman" w:cs="Times New Roman"/>
          <w:kern w:val="0"/>
          <w:szCs w:val="22"/>
          <w:lang w:val="uk-UA"/>
          <w14:ligatures w14:val="none"/>
        </w:rPr>
        <w:t>за даними фінансової звітності ПрАТ «МХП.</w:t>
      </w:r>
    </w:p>
    <w:p w14:paraId="5F85C4A2" w14:textId="756B2469" w:rsidR="009F1B94" w:rsidRDefault="009F1B94" w:rsidP="009F1B94">
      <w:pPr>
        <w:spacing w:after="0" w:line="360" w:lineRule="auto"/>
        <w:ind w:firstLine="1728"/>
        <w:jc w:val="both"/>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kern w:val="0"/>
          <w:sz w:val="28"/>
          <w:szCs w:val="28"/>
          <w:lang w:val="uk-UA"/>
          <w14:ligatures w14:val="none"/>
        </w:rPr>
        <w:t>Дані табл. 3.1</w:t>
      </w:r>
      <w:r>
        <w:rPr>
          <w:rFonts w:ascii="Times New Roman" w:eastAsia="MS Mincho" w:hAnsi="Times New Roman" w:cs="Times New Roman"/>
          <w:kern w:val="0"/>
          <w:sz w:val="28"/>
          <w:szCs w:val="28"/>
          <w:lang w:val="uk-UA"/>
          <w14:ligatures w14:val="none"/>
        </w:rPr>
        <w:t>0</w:t>
      </w:r>
      <w:r w:rsidRPr="009F1B94">
        <w:rPr>
          <w:rFonts w:ascii="Times New Roman" w:eastAsia="MS Mincho" w:hAnsi="Times New Roman" w:cs="Times New Roman"/>
          <w:kern w:val="0"/>
          <w:sz w:val="28"/>
          <w:szCs w:val="28"/>
          <w:lang w:val="uk-UA"/>
          <w14:ligatures w14:val="none"/>
        </w:rPr>
        <w:t xml:space="preserve"> свідчать, що у 2025 р. чистий дохід підприємства становив 46 793 252 тис. грн, що на 721 003 тис. грн більше, ніж у 2023 р. Водночас валовий прибуток збільшився з 6 976 289 тис. грн до 12 585 795 тис. грн, тобто на 5 609 506 тис. грн. Це означає, що за аналізований період підприємство наростило валову маржу та створило більший внутрішній ресурс для технологічних змін. Разом із тим операційний та чистий фінансовий результат залишаються від’ємними, а власний капітал має негативне значення, що вказує на потребу в обережному поєднанні інвестиційної активності з контролем боргового навантаження.</w:t>
      </w:r>
    </w:p>
    <w:p w14:paraId="4B5D489D" w14:textId="4861F951" w:rsidR="00E9629C" w:rsidRPr="00E9629C" w:rsidRDefault="00E9629C" w:rsidP="00E9629C">
      <w:pPr>
        <w:pStyle w:val="af6"/>
        <w:spacing w:after="0" w:line="360" w:lineRule="auto"/>
        <w:jc w:val="center"/>
        <w:rPr>
          <w:b w:val="0"/>
          <w:bCs w:val="0"/>
          <w:i w:val="0"/>
          <w:iCs/>
          <w:color w:val="auto"/>
          <w:sz w:val="28"/>
          <w:szCs w:val="28"/>
          <w:lang w:val="uk-UA"/>
        </w:rPr>
      </w:pPr>
      <w:r w:rsidRPr="00E9629C">
        <w:rPr>
          <w:b w:val="0"/>
          <w:bCs w:val="0"/>
          <w:color w:val="auto"/>
          <w:sz w:val="28"/>
          <w:szCs w:val="28"/>
          <w:lang w:val="uk-UA"/>
        </w:rPr>
        <w:lastRenderedPageBreak/>
        <w:t>Таблиця 3.1</w:t>
      </w:r>
      <w:r w:rsidR="00126D91">
        <w:rPr>
          <w:b w:val="0"/>
          <w:bCs w:val="0"/>
          <w:color w:val="auto"/>
          <w:sz w:val="28"/>
          <w:szCs w:val="28"/>
          <w:lang w:val="uk-UA"/>
        </w:rPr>
        <w:t>1</w:t>
      </w:r>
      <w:r w:rsidRPr="00E9629C">
        <w:rPr>
          <w:color w:val="auto"/>
          <w:sz w:val="28"/>
          <w:szCs w:val="28"/>
          <w:lang w:val="uk-UA"/>
        </w:rPr>
        <w:t xml:space="preserve"> </w:t>
      </w:r>
      <w:r w:rsidRPr="00E9629C">
        <w:rPr>
          <w:b w:val="0"/>
          <w:bCs w:val="0"/>
          <w:i w:val="0"/>
          <w:iCs/>
          <w:color w:val="auto"/>
          <w:sz w:val="28"/>
          <w:szCs w:val="28"/>
          <w:lang w:val="uk-UA"/>
        </w:rPr>
        <w:t>Показники ефективності використання капіталу та фінансової стійкості ПрАТ «МХП»</w:t>
      </w:r>
    </w:p>
    <w:tbl>
      <w:tblPr>
        <w:tblW w:w="0" w:type="auto"/>
        <w:jc w:val="center"/>
        <w:tblLook w:val="04A0" w:firstRow="1" w:lastRow="0" w:firstColumn="1" w:lastColumn="0" w:noHBand="0" w:noVBand="1"/>
      </w:tblPr>
      <w:tblGrid>
        <w:gridCol w:w="799"/>
        <w:gridCol w:w="2066"/>
        <w:gridCol w:w="1055"/>
        <w:gridCol w:w="1045"/>
        <w:gridCol w:w="1430"/>
        <w:gridCol w:w="1406"/>
        <w:gridCol w:w="1543"/>
      </w:tblGrid>
      <w:tr w:rsidR="00E9629C" w:rsidRPr="00E9629C" w14:paraId="4DBDD4B3" w14:textId="77777777" w:rsidTr="00126D91">
        <w:trPr>
          <w:trHeight w:val="732"/>
          <w:tblHeader/>
          <w:jc w:val="center"/>
        </w:trPr>
        <w:tc>
          <w:tcPr>
            <w:tcW w:w="799"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54B77D42"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b/>
                <w:lang w:val="uk-UA"/>
              </w:rPr>
              <w:t>Рік</w:t>
            </w:r>
          </w:p>
        </w:tc>
        <w:tc>
          <w:tcPr>
            <w:tcW w:w="2066"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1E4D3F18" w14:textId="77777777" w:rsidR="00E9629C" w:rsidRPr="00E9629C" w:rsidRDefault="00E9629C" w:rsidP="00E9629C">
            <w:pPr>
              <w:spacing w:after="0" w:line="240" w:lineRule="auto"/>
              <w:jc w:val="center"/>
              <w:rPr>
                <w:rFonts w:ascii="Times New Roman" w:hAnsi="Times New Roman" w:cs="Times New Roman"/>
                <w:lang w:val="uk-UA"/>
              </w:rPr>
            </w:pPr>
            <w:proofErr w:type="spellStart"/>
            <w:r w:rsidRPr="00E9629C">
              <w:rPr>
                <w:rFonts w:ascii="Times New Roman" w:hAnsi="Times New Roman" w:cs="Times New Roman"/>
                <w:b/>
                <w:lang w:val="uk-UA"/>
              </w:rPr>
              <w:t>Капіталовіддача</w:t>
            </w:r>
            <w:proofErr w:type="spellEnd"/>
            <w:r w:rsidRPr="00E9629C">
              <w:rPr>
                <w:rFonts w:ascii="Times New Roman" w:hAnsi="Times New Roman" w:cs="Times New Roman"/>
                <w:b/>
                <w:lang w:val="uk-UA"/>
              </w:rPr>
              <w:t>, рази</w:t>
            </w:r>
          </w:p>
        </w:tc>
        <w:tc>
          <w:tcPr>
            <w:tcW w:w="1055"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147A47B3"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b/>
                <w:lang w:val="uk-UA"/>
              </w:rPr>
              <w:t>Валова маржа, %</w:t>
            </w:r>
          </w:p>
        </w:tc>
        <w:tc>
          <w:tcPr>
            <w:tcW w:w="1045"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321D588C"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b/>
                <w:lang w:val="uk-UA"/>
              </w:rPr>
              <w:t>Чиста маржа, %</w:t>
            </w:r>
          </w:p>
        </w:tc>
        <w:tc>
          <w:tcPr>
            <w:tcW w:w="1430"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2ADAC761"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b/>
                <w:lang w:val="uk-UA"/>
              </w:rPr>
              <w:t>Поточна ліквідність</w:t>
            </w:r>
          </w:p>
        </w:tc>
        <w:tc>
          <w:tcPr>
            <w:tcW w:w="1406"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261FA9E2"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b/>
                <w:lang w:val="uk-UA"/>
              </w:rPr>
              <w:t>Коефіцієнт автономії, %</w:t>
            </w:r>
          </w:p>
        </w:tc>
        <w:tc>
          <w:tcPr>
            <w:tcW w:w="1543"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27C50E2E"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b/>
                <w:lang w:val="uk-UA"/>
              </w:rPr>
              <w:t xml:space="preserve">Частка поточних </w:t>
            </w:r>
            <w:proofErr w:type="spellStart"/>
            <w:r w:rsidRPr="00E9629C">
              <w:rPr>
                <w:rFonts w:ascii="Times New Roman" w:hAnsi="Times New Roman" w:cs="Times New Roman"/>
                <w:b/>
                <w:lang w:val="uk-UA"/>
              </w:rPr>
              <w:t>зобовʼязань</w:t>
            </w:r>
            <w:proofErr w:type="spellEnd"/>
            <w:r w:rsidRPr="00E9629C">
              <w:rPr>
                <w:rFonts w:ascii="Times New Roman" w:hAnsi="Times New Roman" w:cs="Times New Roman"/>
                <w:b/>
                <w:lang w:val="uk-UA"/>
              </w:rPr>
              <w:t>, %</w:t>
            </w:r>
          </w:p>
        </w:tc>
      </w:tr>
      <w:tr w:rsidR="00E9629C" w:rsidRPr="00E9629C" w14:paraId="29CF84E6" w14:textId="77777777" w:rsidTr="00126D91">
        <w:trPr>
          <w:jc w:val="center"/>
        </w:trPr>
        <w:tc>
          <w:tcPr>
            <w:tcW w:w="799" w:type="dxa"/>
            <w:tcBorders>
              <w:top w:val="single" w:sz="6" w:space="0" w:color="000000"/>
              <w:left w:val="single" w:sz="6" w:space="0" w:color="000000"/>
              <w:bottom w:val="single" w:sz="6" w:space="0" w:color="000000"/>
              <w:right w:val="single" w:sz="6" w:space="0" w:color="000000"/>
            </w:tcBorders>
            <w:vAlign w:val="center"/>
          </w:tcPr>
          <w:p w14:paraId="0695B6A4" w14:textId="77777777" w:rsidR="00E9629C" w:rsidRPr="00E9629C" w:rsidRDefault="00E9629C" w:rsidP="00E9629C">
            <w:pPr>
              <w:spacing w:after="0" w:line="240" w:lineRule="auto"/>
              <w:rPr>
                <w:rFonts w:ascii="Times New Roman" w:hAnsi="Times New Roman" w:cs="Times New Roman"/>
                <w:lang w:val="uk-UA"/>
              </w:rPr>
            </w:pPr>
            <w:r w:rsidRPr="00E9629C">
              <w:rPr>
                <w:rFonts w:ascii="Times New Roman" w:hAnsi="Times New Roman" w:cs="Times New Roman"/>
                <w:lang w:val="uk-UA"/>
              </w:rPr>
              <w:t>2023</w:t>
            </w:r>
          </w:p>
        </w:tc>
        <w:tc>
          <w:tcPr>
            <w:tcW w:w="2066" w:type="dxa"/>
            <w:tcBorders>
              <w:top w:val="single" w:sz="6" w:space="0" w:color="000000"/>
              <w:left w:val="single" w:sz="6" w:space="0" w:color="000000"/>
              <w:bottom w:val="single" w:sz="6" w:space="0" w:color="000000"/>
              <w:right w:val="single" w:sz="6" w:space="0" w:color="000000"/>
            </w:tcBorders>
            <w:vAlign w:val="center"/>
          </w:tcPr>
          <w:p w14:paraId="388C5C5D"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0,99</w:t>
            </w:r>
          </w:p>
        </w:tc>
        <w:tc>
          <w:tcPr>
            <w:tcW w:w="1055" w:type="dxa"/>
            <w:tcBorders>
              <w:top w:val="single" w:sz="6" w:space="0" w:color="000000"/>
              <w:left w:val="single" w:sz="6" w:space="0" w:color="000000"/>
              <w:bottom w:val="single" w:sz="6" w:space="0" w:color="000000"/>
              <w:right w:val="single" w:sz="6" w:space="0" w:color="000000"/>
            </w:tcBorders>
            <w:vAlign w:val="center"/>
          </w:tcPr>
          <w:p w14:paraId="7BC02AC2"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15,14</w:t>
            </w:r>
          </w:p>
        </w:tc>
        <w:tc>
          <w:tcPr>
            <w:tcW w:w="1045" w:type="dxa"/>
            <w:tcBorders>
              <w:top w:val="single" w:sz="6" w:space="0" w:color="000000"/>
              <w:left w:val="single" w:sz="6" w:space="0" w:color="000000"/>
              <w:bottom w:val="single" w:sz="6" w:space="0" w:color="000000"/>
              <w:right w:val="single" w:sz="6" w:space="0" w:color="000000"/>
            </w:tcBorders>
            <w:vAlign w:val="center"/>
          </w:tcPr>
          <w:p w14:paraId="16353F8D"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-0,92</w:t>
            </w:r>
          </w:p>
        </w:tc>
        <w:tc>
          <w:tcPr>
            <w:tcW w:w="1430" w:type="dxa"/>
            <w:tcBorders>
              <w:top w:val="single" w:sz="6" w:space="0" w:color="000000"/>
              <w:left w:val="single" w:sz="6" w:space="0" w:color="000000"/>
              <w:bottom w:val="single" w:sz="6" w:space="0" w:color="000000"/>
              <w:right w:val="single" w:sz="6" w:space="0" w:color="000000"/>
            </w:tcBorders>
            <w:vAlign w:val="center"/>
          </w:tcPr>
          <w:p w14:paraId="13D3CD6E"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0,48</w:t>
            </w:r>
          </w:p>
        </w:tc>
        <w:tc>
          <w:tcPr>
            <w:tcW w:w="1406" w:type="dxa"/>
            <w:tcBorders>
              <w:top w:val="single" w:sz="6" w:space="0" w:color="000000"/>
              <w:left w:val="single" w:sz="6" w:space="0" w:color="000000"/>
              <w:bottom w:val="single" w:sz="6" w:space="0" w:color="000000"/>
              <w:right w:val="single" w:sz="6" w:space="0" w:color="000000"/>
            </w:tcBorders>
            <w:vAlign w:val="center"/>
          </w:tcPr>
          <w:p w14:paraId="3F7CBA32"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-16,99</w:t>
            </w:r>
          </w:p>
        </w:tc>
        <w:tc>
          <w:tcPr>
            <w:tcW w:w="1543" w:type="dxa"/>
            <w:tcBorders>
              <w:top w:val="single" w:sz="6" w:space="0" w:color="000000"/>
              <w:left w:val="single" w:sz="6" w:space="0" w:color="000000"/>
              <w:bottom w:val="single" w:sz="6" w:space="0" w:color="000000"/>
              <w:right w:val="single" w:sz="6" w:space="0" w:color="000000"/>
            </w:tcBorders>
            <w:vAlign w:val="center"/>
          </w:tcPr>
          <w:p w14:paraId="2EFFE3B6"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95,17</w:t>
            </w:r>
          </w:p>
        </w:tc>
      </w:tr>
      <w:tr w:rsidR="00E9629C" w:rsidRPr="00E9629C" w14:paraId="17B0173B" w14:textId="77777777" w:rsidTr="00126D91">
        <w:trPr>
          <w:jc w:val="center"/>
        </w:trPr>
        <w:tc>
          <w:tcPr>
            <w:tcW w:w="799" w:type="dxa"/>
            <w:tcBorders>
              <w:top w:val="single" w:sz="6" w:space="0" w:color="000000"/>
              <w:left w:val="single" w:sz="6" w:space="0" w:color="000000"/>
              <w:bottom w:val="single" w:sz="6" w:space="0" w:color="000000"/>
              <w:right w:val="single" w:sz="6" w:space="0" w:color="000000"/>
            </w:tcBorders>
            <w:vAlign w:val="center"/>
          </w:tcPr>
          <w:p w14:paraId="192A45D9" w14:textId="77777777" w:rsidR="00E9629C" w:rsidRPr="00E9629C" w:rsidRDefault="00E9629C" w:rsidP="00E9629C">
            <w:pPr>
              <w:spacing w:after="0" w:line="240" w:lineRule="auto"/>
              <w:rPr>
                <w:rFonts w:ascii="Times New Roman" w:hAnsi="Times New Roman" w:cs="Times New Roman"/>
                <w:lang w:val="uk-UA"/>
              </w:rPr>
            </w:pPr>
            <w:r w:rsidRPr="00E9629C">
              <w:rPr>
                <w:rFonts w:ascii="Times New Roman" w:hAnsi="Times New Roman" w:cs="Times New Roman"/>
                <w:lang w:val="uk-UA"/>
              </w:rPr>
              <w:t>2024</w:t>
            </w:r>
          </w:p>
        </w:tc>
        <w:tc>
          <w:tcPr>
            <w:tcW w:w="2066" w:type="dxa"/>
            <w:tcBorders>
              <w:top w:val="single" w:sz="6" w:space="0" w:color="000000"/>
              <w:left w:val="single" w:sz="6" w:space="0" w:color="000000"/>
              <w:bottom w:val="single" w:sz="6" w:space="0" w:color="000000"/>
              <w:right w:val="single" w:sz="6" w:space="0" w:color="000000"/>
            </w:tcBorders>
            <w:vAlign w:val="center"/>
          </w:tcPr>
          <w:p w14:paraId="05C64497"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1,15</w:t>
            </w:r>
          </w:p>
        </w:tc>
        <w:tc>
          <w:tcPr>
            <w:tcW w:w="1055" w:type="dxa"/>
            <w:tcBorders>
              <w:top w:val="single" w:sz="6" w:space="0" w:color="000000"/>
              <w:left w:val="single" w:sz="6" w:space="0" w:color="000000"/>
              <w:bottom w:val="single" w:sz="6" w:space="0" w:color="000000"/>
              <w:right w:val="single" w:sz="6" w:space="0" w:color="000000"/>
            </w:tcBorders>
            <w:vAlign w:val="center"/>
          </w:tcPr>
          <w:p w14:paraId="22421585"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15,21</w:t>
            </w:r>
          </w:p>
        </w:tc>
        <w:tc>
          <w:tcPr>
            <w:tcW w:w="1045" w:type="dxa"/>
            <w:tcBorders>
              <w:top w:val="single" w:sz="6" w:space="0" w:color="000000"/>
              <w:left w:val="single" w:sz="6" w:space="0" w:color="000000"/>
              <w:bottom w:val="single" w:sz="6" w:space="0" w:color="000000"/>
              <w:right w:val="single" w:sz="6" w:space="0" w:color="000000"/>
            </w:tcBorders>
            <w:vAlign w:val="center"/>
          </w:tcPr>
          <w:p w14:paraId="5C405FCA"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-1,46</w:t>
            </w:r>
          </w:p>
        </w:tc>
        <w:tc>
          <w:tcPr>
            <w:tcW w:w="1430" w:type="dxa"/>
            <w:tcBorders>
              <w:top w:val="single" w:sz="6" w:space="0" w:color="000000"/>
              <w:left w:val="single" w:sz="6" w:space="0" w:color="000000"/>
              <w:bottom w:val="single" w:sz="6" w:space="0" w:color="000000"/>
              <w:right w:val="single" w:sz="6" w:space="0" w:color="000000"/>
            </w:tcBorders>
            <w:vAlign w:val="center"/>
          </w:tcPr>
          <w:p w14:paraId="2CA7A55F"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0,42</w:t>
            </w:r>
          </w:p>
        </w:tc>
        <w:tc>
          <w:tcPr>
            <w:tcW w:w="1406" w:type="dxa"/>
            <w:tcBorders>
              <w:top w:val="single" w:sz="6" w:space="0" w:color="000000"/>
              <w:left w:val="single" w:sz="6" w:space="0" w:color="000000"/>
              <w:bottom w:val="single" w:sz="6" w:space="0" w:color="000000"/>
              <w:right w:val="single" w:sz="6" w:space="0" w:color="000000"/>
            </w:tcBorders>
            <w:vAlign w:val="center"/>
          </w:tcPr>
          <w:p w14:paraId="367FF0F3"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-14,90</w:t>
            </w:r>
          </w:p>
        </w:tc>
        <w:tc>
          <w:tcPr>
            <w:tcW w:w="1543" w:type="dxa"/>
            <w:tcBorders>
              <w:top w:val="single" w:sz="6" w:space="0" w:color="000000"/>
              <w:left w:val="single" w:sz="6" w:space="0" w:color="000000"/>
              <w:bottom w:val="single" w:sz="6" w:space="0" w:color="000000"/>
              <w:right w:val="single" w:sz="6" w:space="0" w:color="000000"/>
            </w:tcBorders>
            <w:vAlign w:val="center"/>
          </w:tcPr>
          <w:p w14:paraId="654B6009"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89,49</w:t>
            </w:r>
          </w:p>
        </w:tc>
      </w:tr>
      <w:tr w:rsidR="00E9629C" w:rsidRPr="00E9629C" w14:paraId="2F389F49" w14:textId="77777777" w:rsidTr="00126D91">
        <w:trPr>
          <w:jc w:val="center"/>
        </w:trPr>
        <w:tc>
          <w:tcPr>
            <w:tcW w:w="799" w:type="dxa"/>
            <w:tcBorders>
              <w:top w:val="single" w:sz="6" w:space="0" w:color="000000"/>
              <w:left w:val="single" w:sz="6" w:space="0" w:color="000000"/>
              <w:bottom w:val="single" w:sz="6" w:space="0" w:color="000000"/>
              <w:right w:val="single" w:sz="6" w:space="0" w:color="000000"/>
            </w:tcBorders>
            <w:vAlign w:val="center"/>
          </w:tcPr>
          <w:p w14:paraId="597803BB" w14:textId="77777777" w:rsidR="00E9629C" w:rsidRPr="00E9629C" w:rsidRDefault="00E9629C" w:rsidP="00E9629C">
            <w:pPr>
              <w:spacing w:after="0" w:line="240" w:lineRule="auto"/>
              <w:rPr>
                <w:rFonts w:ascii="Times New Roman" w:hAnsi="Times New Roman" w:cs="Times New Roman"/>
                <w:lang w:val="uk-UA"/>
              </w:rPr>
            </w:pPr>
            <w:r w:rsidRPr="00E9629C">
              <w:rPr>
                <w:rFonts w:ascii="Times New Roman" w:hAnsi="Times New Roman" w:cs="Times New Roman"/>
                <w:lang w:val="uk-UA"/>
              </w:rPr>
              <w:t>2025</w:t>
            </w:r>
          </w:p>
        </w:tc>
        <w:tc>
          <w:tcPr>
            <w:tcW w:w="2066" w:type="dxa"/>
            <w:tcBorders>
              <w:top w:val="single" w:sz="6" w:space="0" w:color="000000"/>
              <w:left w:val="single" w:sz="6" w:space="0" w:color="000000"/>
              <w:bottom w:val="single" w:sz="6" w:space="0" w:color="000000"/>
              <w:right w:val="single" w:sz="6" w:space="0" w:color="000000"/>
            </w:tcBorders>
            <w:vAlign w:val="center"/>
          </w:tcPr>
          <w:p w14:paraId="6C33F9D8"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0,83</w:t>
            </w:r>
          </w:p>
        </w:tc>
        <w:tc>
          <w:tcPr>
            <w:tcW w:w="1055" w:type="dxa"/>
            <w:tcBorders>
              <w:top w:val="single" w:sz="6" w:space="0" w:color="000000"/>
              <w:left w:val="single" w:sz="6" w:space="0" w:color="000000"/>
              <w:bottom w:val="single" w:sz="6" w:space="0" w:color="000000"/>
              <w:right w:val="single" w:sz="6" w:space="0" w:color="000000"/>
            </w:tcBorders>
            <w:vAlign w:val="center"/>
          </w:tcPr>
          <w:p w14:paraId="2104B64D"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26,90</w:t>
            </w:r>
          </w:p>
        </w:tc>
        <w:tc>
          <w:tcPr>
            <w:tcW w:w="1045" w:type="dxa"/>
            <w:tcBorders>
              <w:top w:val="single" w:sz="6" w:space="0" w:color="000000"/>
              <w:left w:val="single" w:sz="6" w:space="0" w:color="000000"/>
              <w:bottom w:val="single" w:sz="6" w:space="0" w:color="000000"/>
              <w:right w:val="single" w:sz="6" w:space="0" w:color="000000"/>
            </w:tcBorders>
            <w:vAlign w:val="center"/>
          </w:tcPr>
          <w:p w14:paraId="4CD271ED"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-3,89</w:t>
            </w:r>
          </w:p>
        </w:tc>
        <w:tc>
          <w:tcPr>
            <w:tcW w:w="1430" w:type="dxa"/>
            <w:tcBorders>
              <w:top w:val="single" w:sz="6" w:space="0" w:color="000000"/>
              <w:left w:val="single" w:sz="6" w:space="0" w:color="000000"/>
              <w:bottom w:val="single" w:sz="6" w:space="0" w:color="000000"/>
              <w:right w:val="single" w:sz="6" w:space="0" w:color="000000"/>
            </w:tcBorders>
            <w:vAlign w:val="center"/>
          </w:tcPr>
          <w:p w14:paraId="406975A7"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0,54</w:t>
            </w:r>
          </w:p>
        </w:tc>
        <w:tc>
          <w:tcPr>
            <w:tcW w:w="1406" w:type="dxa"/>
            <w:tcBorders>
              <w:top w:val="single" w:sz="6" w:space="0" w:color="000000"/>
              <w:left w:val="single" w:sz="6" w:space="0" w:color="000000"/>
              <w:bottom w:val="single" w:sz="6" w:space="0" w:color="000000"/>
              <w:right w:val="single" w:sz="6" w:space="0" w:color="000000"/>
            </w:tcBorders>
            <w:vAlign w:val="center"/>
          </w:tcPr>
          <w:p w14:paraId="28D3585E"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-13,03</w:t>
            </w:r>
          </w:p>
        </w:tc>
        <w:tc>
          <w:tcPr>
            <w:tcW w:w="1543" w:type="dxa"/>
            <w:tcBorders>
              <w:top w:val="single" w:sz="6" w:space="0" w:color="000000"/>
              <w:left w:val="single" w:sz="6" w:space="0" w:color="000000"/>
              <w:bottom w:val="single" w:sz="6" w:space="0" w:color="000000"/>
              <w:right w:val="single" w:sz="6" w:space="0" w:color="000000"/>
            </w:tcBorders>
            <w:vAlign w:val="center"/>
          </w:tcPr>
          <w:p w14:paraId="4EF1D9AD" w14:textId="77777777" w:rsidR="00E9629C" w:rsidRPr="00E9629C" w:rsidRDefault="00E9629C" w:rsidP="00E9629C">
            <w:pPr>
              <w:spacing w:after="0" w:line="240" w:lineRule="auto"/>
              <w:jc w:val="center"/>
              <w:rPr>
                <w:rFonts w:ascii="Times New Roman" w:hAnsi="Times New Roman" w:cs="Times New Roman"/>
                <w:lang w:val="uk-UA"/>
              </w:rPr>
            </w:pPr>
            <w:r w:rsidRPr="00E9629C">
              <w:rPr>
                <w:rFonts w:ascii="Times New Roman" w:hAnsi="Times New Roman" w:cs="Times New Roman"/>
                <w:lang w:val="uk-UA"/>
              </w:rPr>
              <w:t>93,17</w:t>
            </w:r>
          </w:p>
        </w:tc>
      </w:tr>
    </w:tbl>
    <w:p w14:paraId="49C630A8" w14:textId="77777777" w:rsidR="00126D91" w:rsidRPr="009F1B94" w:rsidRDefault="00126D91" w:rsidP="00126D91">
      <w:pPr>
        <w:spacing w:after="200" w:line="276" w:lineRule="auto"/>
        <w:ind w:firstLine="432"/>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kern w:val="0"/>
          <w:szCs w:val="22"/>
          <w:lang w:val="uk-UA"/>
          <w14:ligatures w14:val="none"/>
        </w:rPr>
        <w:t xml:space="preserve">Джерело: складено та розраховано </w:t>
      </w:r>
      <w:r>
        <w:rPr>
          <w:rFonts w:ascii="Times New Roman" w:eastAsia="MS Mincho" w:hAnsi="Times New Roman" w:cs="Times New Roman"/>
          <w:kern w:val="0"/>
          <w:szCs w:val="22"/>
          <w:lang w:val="uk-UA"/>
          <w14:ligatures w14:val="none"/>
        </w:rPr>
        <w:t xml:space="preserve">автором </w:t>
      </w:r>
      <w:r w:rsidRPr="009F1B94">
        <w:rPr>
          <w:rFonts w:ascii="Times New Roman" w:eastAsia="MS Mincho" w:hAnsi="Times New Roman" w:cs="Times New Roman"/>
          <w:kern w:val="0"/>
          <w:szCs w:val="22"/>
          <w:lang w:val="uk-UA"/>
          <w14:ligatures w14:val="none"/>
        </w:rPr>
        <w:t>за даними фінансової звітності ПрАТ «МХП.</w:t>
      </w:r>
    </w:p>
    <w:p w14:paraId="79BB94CF" w14:textId="70DC56FF" w:rsidR="00E9629C" w:rsidRPr="00126D91" w:rsidRDefault="00E9629C" w:rsidP="00126D91">
      <w:pPr>
        <w:spacing w:after="0" w:line="360" w:lineRule="auto"/>
        <w:ind w:firstLine="1728"/>
        <w:jc w:val="both"/>
        <w:rPr>
          <w:rFonts w:ascii="Times New Roman" w:hAnsi="Times New Roman" w:cs="Times New Roman"/>
          <w:sz w:val="28"/>
          <w:szCs w:val="28"/>
          <w:lang w:val="uk-UA"/>
        </w:rPr>
      </w:pPr>
      <w:proofErr w:type="spellStart"/>
      <w:r w:rsidRPr="00126D91">
        <w:rPr>
          <w:rFonts w:ascii="Times New Roman" w:hAnsi="Times New Roman" w:cs="Times New Roman"/>
          <w:sz w:val="28"/>
          <w:szCs w:val="28"/>
          <w:lang w:val="uk-UA"/>
        </w:rPr>
        <w:t>Капіталовіддача</w:t>
      </w:r>
      <w:proofErr w:type="spellEnd"/>
      <w:r w:rsidRPr="00126D91">
        <w:rPr>
          <w:rFonts w:ascii="Times New Roman" w:hAnsi="Times New Roman" w:cs="Times New Roman"/>
          <w:sz w:val="28"/>
          <w:szCs w:val="28"/>
          <w:lang w:val="uk-UA"/>
        </w:rPr>
        <w:t xml:space="preserve"> у 2025 р. становила 0,83 грн чистого доходу на 1 грн активів проти 1,15 у 2024 р., тобто приріст активів не забезпечив пропорційного зростання доходу. Поточна ліквідність залишалася нижчою за нормативне значення 1, а коефіцієнт автономії був </w:t>
      </w:r>
      <w:proofErr w:type="spellStart"/>
      <w:r w:rsidRPr="00126D91">
        <w:rPr>
          <w:rFonts w:ascii="Times New Roman" w:hAnsi="Times New Roman" w:cs="Times New Roman"/>
          <w:sz w:val="28"/>
          <w:szCs w:val="28"/>
          <w:lang w:val="uk-UA"/>
        </w:rPr>
        <w:t>відʼємним</w:t>
      </w:r>
      <w:proofErr w:type="spellEnd"/>
      <w:r w:rsidRPr="00126D91">
        <w:rPr>
          <w:rFonts w:ascii="Times New Roman" w:hAnsi="Times New Roman" w:cs="Times New Roman"/>
          <w:sz w:val="28"/>
          <w:szCs w:val="28"/>
          <w:lang w:val="uk-UA"/>
        </w:rPr>
        <w:t xml:space="preserve"> через дефіцит власного капіталу. Це означає, що трансформаційні інвестиції мають фінансуватися переважно за рахунок довгострокових і пільгових джерел, а не за рахунок додаткового короткострокового боргу.</w:t>
      </w:r>
    </w:p>
    <w:p w14:paraId="2C48CFC6" w14:textId="1C09CEE4" w:rsidR="00E9629C" w:rsidRPr="00126D91" w:rsidRDefault="00E9629C" w:rsidP="00E9629C">
      <w:pPr>
        <w:pStyle w:val="af6"/>
        <w:jc w:val="center"/>
        <w:rPr>
          <w:b w:val="0"/>
          <w:bCs w:val="0"/>
          <w:i w:val="0"/>
          <w:iCs/>
          <w:color w:val="auto"/>
          <w:sz w:val="28"/>
          <w:szCs w:val="28"/>
          <w:lang w:val="uk-UA"/>
        </w:rPr>
      </w:pPr>
      <w:r w:rsidRPr="00126D91">
        <w:rPr>
          <w:b w:val="0"/>
          <w:bCs w:val="0"/>
          <w:color w:val="auto"/>
          <w:sz w:val="28"/>
          <w:szCs w:val="28"/>
          <w:lang w:val="uk-UA"/>
        </w:rPr>
        <w:t>Рисунок 3.</w:t>
      </w:r>
      <w:r w:rsidR="00126D91" w:rsidRPr="00126D91">
        <w:rPr>
          <w:b w:val="0"/>
          <w:bCs w:val="0"/>
          <w:color w:val="auto"/>
          <w:sz w:val="28"/>
          <w:szCs w:val="28"/>
          <w:lang w:val="uk-UA"/>
        </w:rPr>
        <w:t>4</w:t>
      </w:r>
      <w:r w:rsidRPr="00126D91">
        <w:rPr>
          <w:b w:val="0"/>
          <w:bCs w:val="0"/>
          <w:color w:val="auto"/>
          <w:sz w:val="28"/>
          <w:szCs w:val="28"/>
          <w:lang w:val="uk-UA"/>
        </w:rPr>
        <w:t xml:space="preserve"> </w:t>
      </w:r>
      <w:r w:rsidRPr="00126D91">
        <w:rPr>
          <w:b w:val="0"/>
          <w:bCs w:val="0"/>
          <w:i w:val="0"/>
          <w:iCs/>
          <w:color w:val="auto"/>
          <w:sz w:val="28"/>
          <w:szCs w:val="28"/>
          <w:lang w:val="uk-UA"/>
        </w:rPr>
        <w:t>Динаміка показників ефективності використання капіталу ПрАТ «МХП»</w:t>
      </w:r>
    </w:p>
    <w:p w14:paraId="00579B1A" w14:textId="77777777" w:rsidR="00E9629C" w:rsidRPr="00E9629C" w:rsidRDefault="00E9629C" w:rsidP="00E9629C">
      <w:pPr>
        <w:jc w:val="center"/>
        <w:rPr>
          <w:lang w:val="uk-UA"/>
        </w:rPr>
      </w:pPr>
      <w:r w:rsidRPr="00E9629C">
        <w:rPr>
          <w:noProof/>
          <w:lang w:val="uk-UA"/>
        </w:rPr>
        <w:drawing>
          <wp:inline distT="0" distB="0" distL="0" distR="0" wp14:anchorId="7D2D43D8" wp14:editId="64B215B2">
            <wp:extent cx="4556122" cy="2733675"/>
            <wp:effectExtent l="0" t="0" r="0" b="0"/>
            <wp:docPr id="1651921066" name="Picture 165192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5.png"/>
                    <pic:cNvPicPr/>
                  </pic:nvPicPr>
                  <pic:blipFill>
                    <a:blip r:embed="rId28"/>
                    <a:stretch>
                      <a:fillRect/>
                    </a:stretch>
                  </pic:blipFill>
                  <pic:spPr>
                    <a:xfrm>
                      <a:off x="0" y="0"/>
                      <a:ext cx="4587133" cy="2752282"/>
                    </a:xfrm>
                    <a:prstGeom prst="rect">
                      <a:avLst/>
                    </a:prstGeom>
                  </pic:spPr>
                </pic:pic>
              </a:graphicData>
            </a:graphic>
          </wp:inline>
        </w:drawing>
      </w:r>
    </w:p>
    <w:p w14:paraId="549F1FEB" w14:textId="77728283" w:rsidR="00126D91" w:rsidRPr="009F1B94" w:rsidRDefault="00126D91" w:rsidP="00126D91">
      <w:pPr>
        <w:spacing w:after="200" w:line="276" w:lineRule="auto"/>
        <w:ind w:firstLine="432"/>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kern w:val="0"/>
          <w:szCs w:val="22"/>
          <w:lang w:val="uk-UA"/>
          <w14:ligatures w14:val="none"/>
        </w:rPr>
        <w:t xml:space="preserve">Джерело: </w:t>
      </w:r>
      <w:r>
        <w:rPr>
          <w:rFonts w:ascii="Times New Roman" w:eastAsia="MS Mincho" w:hAnsi="Times New Roman" w:cs="Times New Roman"/>
          <w:kern w:val="0"/>
          <w:szCs w:val="22"/>
          <w:lang w:val="uk-UA"/>
          <w14:ligatures w14:val="none"/>
        </w:rPr>
        <w:t>побудовано</w:t>
      </w:r>
      <w:r w:rsidRPr="009F1B94">
        <w:rPr>
          <w:rFonts w:ascii="Times New Roman" w:eastAsia="MS Mincho" w:hAnsi="Times New Roman" w:cs="Times New Roman"/>
          <w:kern w:val="0"/>
          <w:szCs w:val="22"/>
          <w:lang w:val="uk-UA"/>
          <w14:ligatures w14:val="none"/>
        </w:rPr>
        <w:t xml:space="preserve"> </w:t>
      </w:r>
      <w:r>
        <w:rPr>
          <w:rFonts w:ascii="Times New Roman" w:eastAsia="MS Mincho" w:hAnsi="Times New Roman" w:cs="Times New Roman"/>
          <w:kern w:val="0"/>
          <w:szCs w:val="22"/>
          <w:lang w:val="uk-UA"/>
          <w14:ligatures w14:val="none"/>
        </w:rPr>
        <w:t xml:space="preserve">автором </w:t>
      </w:r>
      <w:r w:rsidRPr="009F1B94">
        <w:rPr>
          <w:rFonts w:ascii="Times New Roman" w:eastAsia="MS Mincho" w:hAnsi="Times New Roman" w:cs="Times New Roman"/>
          <w:kern w:val="0"/>
          <w:szCs w:val="22"/>
          <w:lang w:val="uk-UA"/>
          <w14:ligatures w14:val="none"/>
        </w:rPr>
        <w:t>за даними фінансової звітності ПрАТ «МХП.</w:t>
      </w:r>
    </w:p>
    <w:p w14:paraId="31582211" w14:textId="35478BC4" w:rsidR="00853864" w:rsidRPr="003B7642" w:rsidRDefault="00853864" w:rsidP="00853864">
      <w:pPr>
        <w:spacing w:after="200" w:line="240" w:lineRule="auto"/>
        <w:jc w:val="center"/>
        <w:rPr>
          <w:rFonts w:ascii="Times New Roman" w:eastAsia="Times New Roman" w:hAnsi="Times New Roman" w:cs="Times New Roman"/>
          <w:iCs/>
          <w:kern w:val="0"/>
          <w:sz w:val="28"/>
          <w:szCs w:val="28"/>
          <w:lang w:val="uk-UA"/>
          <w14:ligatures w14:val="none"/>
        </w:rPr>
      </w:pPr>
      <w:r w:rsidRPr="003B7642">
        <w:rPr>
          <w:rFonts w:ascii="Times New Roman" w:eastAsia="Times New Roman" w:hAnsi="Times New Roman" w:cs="Times New Roman"/>
          <w:i/>
          <w:kern w:val="0"/>
          <w:sz w:val="28"/>
          <w:szCs w:val="28"/>
          <w:lang w:val="uk-UA"/>
          <w14:ligatures w14:val="none"/>
        </w:rPr>
        <w:lastRenderedPageBreak/>
        <w:t xml:space="preserve">Таблиця 3.12 </w:t>
      </w:r>
      <w:r w:rsidRPr="003B7642">
        <w:rPr>
          <w:rFonts w:ascii="Times New Roman" w:eastAsia="Times New Roman" w:hAnsi="Times New Roman" w:cs="Times New Roman"/>
          <w:iCs/>
          <w:kern w:val="0"/>
          <w:sz w:val="28"/>
          <w:szCs w:val="28"/>
          <w:lang w:val="uk-UA"/>
          <w14:ligatures w14:val="none"/>
        </w:rPr>
        <w:t>Оцінка фінансового забезпечення трансформаційних процесів ПрАТ «МХП» у 2023-2025 рр.</w:t>
      </w:r>
    </w:p>
    <w:tbl>
      <w:tblPr>
        <w:tblW w:w="0" w:type="auto"/>
        <w:jc w:val="center"/>
        <w:tblLook w:val="04A0" w:firstRow="1" w:lastRow="0" w:firstColumn="1" w:lastColumn="0" w:noHBand="0" w:noVBand="1"/>
      </w:tblPr>
      <w:tblGrid>
        <w:gridCol w:w="1381"/>
        <w:gridCol w:w="1554"/>
        <w:gridCol w:w="1513"/>
        <w:gridCol w:w="1744"/>
        <w:gridCol w:w="1556"/>
        <w:gridCol w:w="1596"/>
      </w:tblGrid>
      <w:tr w:rsidR="00853864" w:rsidRPr="00D25E27" w14:paraId="0673766B" w14:textId="77777777" w:rsidTr="003B7642">
        <w:trPr>
          <w:tblHeader/>
          <w:jc w:val="center"/>
        </w:trPr>
        <w:tc>
          <w:tcPr>
            <w:tcW w:w="1381" w:type="dxa"/>
            <w:tcBorders>
              <w:top w:val="single" w:sz="6" w:space="0" w:color="000000"/>
              <w:left w:val="single" w:sz="6" w:space="0" w:color="000000"/>
              <w:bottom w:val="single" w:sz="6" w:space="0" w:color="000000"/>
              <w:right w:val="single" w:sz="6" w:space="0" w:color="000000"/>
            </w:tcBorders>
            <w:vAlign w:val="center"/>
          </w:tcPr>
          <w:p w14:paraId="1D1FB72D"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Рік</w:t>
            </w:r>
          </w:p>
        </w:tc>
        <w:tc>
          <w:tcPr>
            <w:tcW w:w="1554" w:type="dxa"/>
            <w:tcBorders>
              <w:top w:val="single" w:sz="6" w:space="0" w:color="000000"/>
              <w:left w:val="single" w:sz="6" w:space="0" w:color="000000"/>
              <w:bottom w:val="single" w:sz="6" w:space="0" w:color="000000"/>
              <w:right w:val="single" w:sz="6" w:space="0" w:color="000000"/>
            </w:tcBorders>
            <w:vAlign w:val="center"/>
          </w:tcPr>
          <w:p w14:paraId="64C2FA62"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Приріст первісної вартості основних засобів, тис. грн</w:t>
            </w:r>
          </w:p>
        </w:tc>
        <w:tc>
          <w:tcPr>
            <w:tcW w:w="1513" w:type="dxa"/>
            <w:tcBorders>
              <w:top w:val="single" w:sz="6" w:space="0" w:color="000000"/>
              <w:left w:val="single" w:sz="6" w:space="0" w:color="000000"/>
              <w:bottom w:val="single" w:sz="6" w:space="0" w:color="000000"/>
              <w:right w:val="single" w:sz="6" w:space="0" w:color="000000"/>
            </w:tcBorders>
            <w:vAlign w:val="center"/>
          </w:tcPr>
          <w:p w14:paraId="270C74EB"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Основні засоби, тис. грн</w:t>
            </w:r>
          </w:p>
        </w:tc>
        <w:tc>
          <w:tcPr>
            <w:tcW w:w="1744" w:type="dxa"/>
            <w:tcBorders>
              <w:top w:val="single" w:sz="6" w:space="0" w:color="000000"/>
              <w:left w:val="single" w:sz="6" w:space="0" w:color="000000"/>
              <w:bottom w:val="single" w:sz="6" w:space="0" w:color="000000"/>
              <w:right w:val="single" w:sz="6" w:space="0" w:color="000000"/>
            </w:tcBorders>
            <w:vAlign w:val="center"/>
          </w:tcPr>
          <w:p w14:paraId="23EE23C1"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 xml:space="preserve">Дефіцит покриття поточних </w:t>
            </w:r>
            <w:proofErr w:type="spellStart"/>
            <w:r w:rsidRPr="003B7642">
              <w:rPr>
                <w:rFonts w:ascii="Times New Roman" w:eastAsia="Times New Roman" w:hAnsi="Times New Roman" w:cs="Times New Roman"/>
                <w:b/>
                <w:kern w:val="0"/>
                <w:lang w:val="uk-UA"/>
                <w14:ligatures w14:val="none"/>
              </w:rPr>
              <w:t>зобовʼязань</w:t>
            </w:r>
            <w:proofErr w:type="spellEnd"/>
            <w:r w:rsidRPr="003B7642">
              <w:rPr>
                <w:rFonts w:ascii="Times New Roman" w:eastAsia="Times New Roman" w:hAnsi="Times New Roman" w:cs="Times New Roman"/>
                <w:b/>
                <w:kern w:val="0"/>
                <w:lang w:val="uk-UA"/>
                <w14:ligatures w14:val="none"/>
              </w:rPr>
              <w:t xml:space="preserve"> оборотними активами, тис. грн</w:t>
            </w:r>
          </w:p>
        </w:tc>
        <w:tc>
          <w:tcPr>
            <w:tcW w:w="1556" w:type="dxa"/>
            <w:tcBorders>
              <w:top w:val="single" w:sz="6" w:space="0" w:color="000000"/>
              <w:left w:val="single" w:sz="6" w:space="0" w:color="000000"/>
              <w:bottom w:val="single" w:sz="6" w:space="0" w:color="000000"/>
              <w:right w:val="single" w:sz="6" w:space="0" w:color="000000"/>
            </w:tcBorders>
            <w:vAlign w:val="center"/>
          </w:tcPr>
          <w:p w14:paraId="01DE686D"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Дефіцит власного капіталу, тис. грн</w:t>
            </w:r>
          </w:p>
        </w:tc>
        <w:tc>
          <w:tcPr>
            <w:tcW w:w="1596" w:type="dxa"/>
            <w:tcBorders>
              <w:top w:val="single" w:sz="6" w:space="0" w:color="000000"/>
              <w:left w:val="single" w:sz="6" w:space="0" w:color="000000"/>
              <w:bottom w:val="single" w:sz="6" w:space="0" w:color="000000"/>
              <w:right w:val="single" w:sz="6" w:space="0" w:color="000000"/>
            </w:tcBorders>
            <w:vAlign w:val="center"/>
          </w:tcPr>
          <w:p w14:paraId="4C58D1BF"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Офіційно розкрита інвестиція у ВДЕ</w:t>
            </w:r>
          </w:p>
        </w:tc>
      </w:tr>
      <w:tr w:rsidR="00853864" w:rsidRPr="003B7642" w14:paraId="540FCCF9" w14:textId="77777777" w:rsidTr="003B7642">
        <w:trPr>
          <w:jc w:val="center"/>
        </w:trPr>
        <w:tc>
          <w:tcPr>
            <w:tcW w:w="1381" w:type="dxa"/>
            <w:tcBorders>
              <w:top w:val="single" w:sz="6" w:space="0" w:color="000000"/>
              <w:left w:val="single" w:sz="6" w:space="0" w:color="000000"/>
              <w:bottom w:val="single" w:sz="6" w:space="0" w:color="000000"/>
              <w:right w:val="single" w:sz="6" w:space="0" w:color="000000"/>
            </w:tcBorders>
            <w:vAlign w:val="center"/>
          </w:tcPr>
          <w:p w14:paraId="16928BD0"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2023</w:t>
            </w:r>
          </w:p>
        </w:tc>
        <w:tc>
          <w:tcPr>
            <w:tcW w:w="1554" w:type="dxa"/>
            <w:tcBorders>
              <w:top w:val="single" w:sz="6" w:space="0" w:color="000000"/>
              <w:left w:val="single" w:sz="6" w:space="0" w:color="000000"/>
              <w:bottom w:val="single" w:sz="6" w:space="0" w:color="000000"/>
              <w:right w:val="single" w:sz="6" w:space="0" w:color="000000"/>
            </w:tcBorders>
            <w:vAlign w:val="center"/>
          </w:tcPr>
          <w:p w14:paraId="0F0A7319"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407 755</w:t>
            </w:r>
          </w:p>
        </w:tc>
        <w:tc>
          <w:tcPr>
            <w:tcW w:w="1513" w:type="dxa"/>
            <w:tcBorders>
              <w:top w:val="single" w:sz="6" w:space="0" w:color="000000"/>
              <w:left w:val="single" w:sz="6" w:space="0" w:color="000000"/>
              <w:bottom w:val="single" w:sz="6" w:space="0" w:color="000000"/>
              <w:right w:val="single" w:sz="6" w:space="0" w:color="000000"/>
            </w:tcBorders>
            <w:vAlign w:val="center"/>
          </w:tcPr>
          <w:p w14:paraId="1EEE32F7"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12 129 808</w:t>
            </w:r>
          </w:p>
        </w:tc>
        <w:tc>
          <w:tcPr>
            <w:tcW w:w="1744" w:type="dxa"/>
            <w:tcBorders>
              <w:top w:val="single" w:sz="6" w:space="0" w:color="000000"/>
              <w:left w:val="single" w:sz="6" w:space="0" w:color="000000"/>
              <w:bottom w:val="single" w:sz="6" w:space="0" w:color="000000"/>
              <w:right w:val="single" w:sz="6" w:space="0" w:color="000000"/>
            </w:tcBorders>
            <w:vAlign w:val="center"/>
          </w:tcPr>
          <w:p w14:paraId="33260001"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26 928 661</w:t>
            </w:r>
          </w:p>
        </w:tc>
        <w:tc>
          <w:tcPr>
            <w:tcW w:w="1556" w:type="dxa"/>
            <w:tcBorders>
              <w:top w:val="single" w:sz="6" w:space="0" w:color="000000"/>
              <w:left w:val="single" w:sz="6" w:space="0" w:color="000000"/>
              <w:bottom w:val="single" w:sz="6" w:space="0" w:color="000000"/>
              <w:right w:val="single" w:sz="6" w:space="0" w:color="000000"/>
            </w:tcBorders>
            <w:vAlign w:val="center"/>
          </w:tcPr>
          <w:p w14:paraId="53DAEAC6"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7 921 328</w:t>
            </w:r>
          </w:p>
        </w:tc>
        <w:tc>
          <w:tcPr>
            <w:tcW w:w="1596" w:type="dxa"/>
            <w:tcBorders>
              <w:top w:val="single" w:sz="6" w:space="0" w:color="000000"/>
              <w:left w:val="single" w:sz="6" w:space="0" w:color="000000"/>
              <w:bottom w:val="single" w:sz="6" w:space="0" w:color="000000"/>
              <w:right w:val="single" w:sz="6" w:space="0" w:color="000000"/>
            </w:tcBorders>
            <w:vAlign w:val="center"/>
          </w:tcPr>
          <w:p w14:paraId="106D818E"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н/д</w:t>
            </w:r>
          </w:p>
        </w:tc>
      </w:tr>
      <w:tr w:rsidR="00853864" w:rsidRPr="003B7642" w14:paraId="5C7AB577" w14:textId="77777777" w:rsidTr="003B7642">
        <w:trPr>
          <w:jc w:val="center"/>
        </w:trPr>
        <w:tc>
          <w:tcPr>
            <w:tcW w:w="1381" w:type="dxa"/>
            <w:tcBorders>
              <w:top w:val="single" w:sz="6" w:space="0" w:color="000000"/>
              <w:left w:val="single" w:sz="6" w:space="0" w:color="000000"/>
              <w:bottom w:val="single" w:sz="6" w:space="0" w:color="000000"/>
              <w:right w:val="single" w:sz="6" w:space="0" w:color="000000"/>
            </w:tcBorders>
            <w:vAlign w:val="center"/>
          </w:tcPr>
          <w:p w14:paraId="7D37429F"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2024</w:t>
            </w:r>
          </w:p>
        </w:tc>
        <w:tc>
          <w:tcPr>
            <w:tcW w:w="1554" w:type="dxa"/>
            <w:tcBorders>
              <w:top w:val="single" w:sz="6" w:space="0" w:color="000000"/>
              <w:left w:val="single" w:sz="6" w:space="0" w:color="000000"/>
              <w:bottom w:val="single" w:sz="6" w:space="0" w:color="000000"/>
              <w:right w:val="single" w:sz="6" w:space="0" w:color="000000"/>
            </w:tcBorders>
            <w:vAlign w:val="center"/>
          </w:tcPr>
          <w:p w14:paraId="4C03C99E"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3 696 824</w:t>
            </w:r>
          </w:p>
        </w:tc>
        <w:tc>
          <w:tcPr>
            <w:tcW w:w="1513" w:type="dxa"/>
            <w:tcBorders>
              <w:top w:val="single" w:sz="6" w:space="0" w:color="000000"/>
              <w:left w:val="single" w:sz="6" w:space="0" w:color="000000"/>
              <w:bottom w:val="single" w:sz="6" w:space="0" w:color="000000"/>
              <w:right w:val="single" w:sz="6" w:space="0" w:color="000000"/>
            </w:tcBorders>
            <w:vAlign w:val="center"/>
          </w:tcPr>
          <w:p w14:paraId="485A95FA"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16 453 247</w:t>
            </w:r>
          </w:p>
        </w:tc>
        <w:tc>
          <w:tcPr>
            <w:tcW w:w="1744" w:type="dxa"/>
            <w:tcBorders>
              <w:top w:val="single" w:sz="6" w:space="0" w:color="000000"/>
              <w:left w:val="single" w:sz="6" w:space="0" w:color="000000"/>
              <w:bottom w:val="single" w:sz="6" w:space="0" w:color="000000"/>
              <w:right w:val="single" w:sz="6" w:space="0" w:color="000000"/>
            </w:tcBorders>
            <w:vAlign w:val="center"/>
          </w:tcPr>
          <w:p w14:paraId="56388105"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26 777 069</w:t>
            </w:r>
          </w:p>
        </w:tc>
        <w:tc>
          <w:tcPr>
            <w:tcW w:w="1556" w:type="dxa"/>
            <w:tcBorders>
              <w:top w:val="single" w:sz="6" w:space="0" w:color="000000"/>
              <w:left w:val="single" w:sz="6" w:space="0" w:color="000000"/>
              <w:bottom w:val="single" w:sz="6" w:space="0" w:color="000000"/>
              <w:right w:val="single" w:sz="6" w:space="0" w:color="000000"/>
            </w:tcBorders>
            <w:vAlign w:val="center"/>
          </w:tcPr>
          <w:p w14:paraId="50BA778E"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6 647 389</w:t>
            </w:r>
          </w:p>
        </w:tc>
        <w:tc>
          <w:tcPr>
            <w:tcW w:w="1596" w:type="dxa"/>
            <w:tcBorders>
              <w:top w:val="single" w:sz="6" w:space="0" w:color="000000"/>
              <w:left w:val="single" w:sz="6" w:space="0" w:color="000000"/>
              <w:bottom w:val="single" w:sz="6" w:space="0" w:color="000000"/>
              <w:right w:val="single" w:sz="6" w:space="0" w:color="000000"/>
            </w:tcBorders>
            <w:vAlign w:val="center"/>
          </w:tcPr>
          <w:p w14:paraId="1C895B27"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 xml:space="preserve">42,5 млн </w:t>
            </w:r>
            <w:proofErr w:type="spellStart"/>
            <w:r w:rsidRPr="003B7642">
              <w:rPr>
                <w:rFonts w:ascii="Times New Roman" w:eastAsia="Times New Roman" w:hAnsi="Times New Roman" w:cs="Times New Roman"/>
                <w:kern w:val="0"/>
                <w:lang w:val="uk-UA"/>
                <w14:ligatures w14:val="none"/>
              </w:rPr>
              <w:t>дол</w:t>
            </w:r>
            <w:proofErr w:type="spellEnd"/>
            <w:r w:rsidRPr="003B7642">
              <w:rPr>
                <w:rFonts w:ascii="Times New Roman" w:eastAsia="Times New Roman" w:hAnsi="Times New Roman" w:cs="Times New Roman"/>
                <w:kern w:val="0"/>
                <w:lang w:val="uk-UA"/>
                <w14:ligatures w14:val="none"/>
              </w:rPr>
              <w:t>. США</w:t>
            </w:r>
          </w:p>
        </w:tc>
      </w:tr>
      <w:tr w:rsidR="00853864" w:rsidRPr="003B7642" w14:paraId="7D239A69" w14:textId="77777777" w:rsidTr="003B7642">
        <w:trPr>
          <w:jc w:val="center"/>
        </w:trPr>
        <w:tc>
          <w:tcPr>
            <w:tcW w:w="1381" w:type="dxa"/>
            <w:tcBorders>
              <w:top w:val="single" w:sz="6" w:space="0" w:color="000000"/>
              <w:left w:val="single" w:sz="6" w:space="0" w:color="000000"/>
              <w:bottom w:val="single" w:sz="6" w:space="0" w:color="000000"/>
              <w:right w:val="single" w:sz="6" w:space="0" w:color="000000"/>
            </w:tcBorders>
            <w:vAlign w:val="center"/>
          </w:tcPr>
          <w:p w14:paraId="6A908F50"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2025</w:t>
            </w:r>
          </w:p>
        </w:tc>
        <w:tc>
          <w:tcPr>
            <w:tcW w:w="1554" w:type="dxa"/>
            <w:tcBorders>
              <w:top w:val="single" w:sz="6" w:space="0" w:color="000000"/>
              <w:left w:val="single" w:sz="6" w:space="0" w:color="000000"/>
              <w:bottom w:val="single" w:sz="6" w:space="0" w:color="000000"/>
              <w:right w:val="single" w:sz="6" w:space="0" w:color="000000"/>
            </w:tcBorders>
            <w:vAlign w:val="center"/>
          </w:tcPr>
          <w:p w14:paraId="46D6DE48"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270 079</w:t>
            </w:r>
          </w:p>
        </w:tc>
        <w:tc>
          <w:tcPr>
            <w:tcW w:w="1513" w:type="dxa"/>
            <w:tcBorders>
              <w:top w:val="single" w:sz="6" w:space="0" w:color="000000"/>
              <w:left w:val="single" w:sz="6" w:space="0" w:color="000000"/>
              <w:bottom w:val="single" w:sz="6" w:space="0" w:color="000000"/>
              <w:right w:val="single" w:sz="6" w:space="0" w:color="000000"/>
            </w:tcBorders>
            <w:vAlign w:val="center"/>
          </w:tcPr>
          <w:p w14:paraId="3C1A516A"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14 884 919</w:t>
            </w:r>
          </w:p>
        </w:tc>
        <w:tc>
          <w:tcPr>
            <w:tcW w:w="1744" w:type="dxa"/>
            <w:tcBorders>
              <w:top w:val="single" w:sz="6" w:space="0" w:color="000000"/>
              <w:left w:val="single" w:sz="6" w:space="0" w:color="000000"/>
              <w:bottom w:val="single" w:sz="6" w:space="0" w:color="000000"/>
              <w:right w:val="single" w:sz="6" w:space="0" w:color="000000"/>
            </w:tcBorders>
            <w:vAlign w:val="center"/>
          </w:tcPr>
          <w:p w14:paraId="58B22081"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27 155 148</w:t>
            </w:r>
          </w:p>
        </w:tc>
        <w:tc>
          <w:tcPr>
            <w:tcW w:w="1556" w:type="dxa"/>
            <w:tcBorders>
              <w:top w:val="single" w:sz="6" w:space="0" w:color="000000"/>
              <w:left w:val="single" w:sz="6" w:space="0" w:color="000000"/>
              <w:bottom w:val="single" w:sz="6" w:space="0" w:color="000000"/>
              <w:right w:val="single" w:sz="6" w:space="0" w:color="000000"/>
            </w:tcBorders>
            <w:vAlign w:val="center"/>
          </w:tcPr>
          <w:p w14:paraId="4495DC44"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7 363 759</w:t>
            </w:r>
          </w:p>
        </w:tc>
        <w:tc>
          <w:tcPr>
            <w:tcW w:w="1596" w:type="dxa"/>
            <w:tcBorders>
              <w:top w:val="single" w:sz="6" w:space="0" w:color="000000"/>
              <w:left w:val="single" w:sz="6" w:space="0" w:color="000000"/>
              <w:bottom w:val="single" w:sz="6" w:space="0" w:color="000000"/>
              <w:right w:val="single" w:sz="6" w:space="0" w:color="000000"/>
            </w:tcBorders>
            <w:vAlign w:val="center"/>
          </w:tcPr>
          <w:p w14:paraId="442FE9A8"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н/д</w:t>
            </w:r>
          </w:p>
        </w:tc>
      </w:tr>
    </w:tbl>
    <w:p w14:paraId="787E4DAF" w14:textId="77777777" w:rsidR="003B7642" w:rsidRDefault="003B7642" w:rsidP="003B7642">
      <w:pPr>
        <w:pBdr>
          <w:bottom w:val="single" w:sz="4" w:space="6" w:color="4F81BD"/>
        </w:pBdr>
        <w:spacing w:after="0" w:line="240" w:lineRule="auto"/>
        <w:ind w:firstLine="720"/>
        <w:jc w:val="both"/>
        <w:rPr>
          <w:rFonts w:ascii="Times New Roman" w:eastAsia="Times New Roman" w:hAnsi="Times New Roman" w:cs="Times New Roman"/>
          <w:kern w:val="0"/>
          <w:szCs w:val="22"/>
          <w:lang w:val="uk-UA"/>
          <w14:ligatures w14:val="none"/>
        </w:rPr>
      </w:pPr>
      <w:r w:rsidRPr="003B7642">
        <w:rPr>
          <w:rFonts w:ascii="Times New Roman" w:eastAsia="MS Mincho" w:hAnsi="Times New Roman" w:cs="Times New Roman"/>
          <w:kern w:val="0"/>
          <w:szCs w:val="22"/>
          <w:lang w:val="uk-UA"/>
          <w14:ligatures w14:val="none"/>
        </w:rPr>
        <w:t xml:space="preserve">Джерело: </w:t>
      </w:r>
      <w:r w:rsidRPr="003B7642">
        <w:rPr>
          <w:rFonts w:ascii="Times New Roman" w:eastAsia="Times New Roman" w:hAnsi="Times New Roman" w:cs="Times New Roman"/>
          <w:kern w:val="0"/>
          <w:szCs w:val="22"/>
          <w:lang w:val="uk-UA"/>
          <w14:ligatures w14:val="none"/>
        </w:rPr>
        <w:t xml:space="preserve">розраховано автором </w:t>
      </w:r>
      <w:r w:rsidRPr="003B7642">
        <w:rPr>
          <w:rFonts w:ascii="Times New Roman" w:eastAsia="MS Mincho" w:hAnsi="Times New Roman" w:cs="Times New Roman"/>
          <w:kern w:val="0"/>
          <w:szCs w:val="22"/>
          <w:lang w:val="uk-UA"/>
          <w14:ligatures w14:val="none"/>
        </w:rPr>
        <w:t>за даними фінансової звітності ПрАТ «МХП</w:t>
      </w:r>
      <w:r w:rsidRPr="003B7642">
        <w:rPr>
          <w:rFonts w:ascii="Times New Roman" w:eastAsia="Times New Roman" w:hAnsi="Times New Roman" w:cs="Times New Roman"/>
          <w:kern w:val="0"/>
          <w:szCs w:val="22"/>
          <w:lang w:val="uk-UA"/>
          <w14:ligatures w14:val="none"/>
        </w:rPr>
        <w:t xml:space="preserve">; дані щодо інвестицій у відновлювану енергетику взято з </w:t>
      </w:r>
      <w:proofErr w:type="spellStart"/>
      <w:r w:rsidRPr="003B7642">
        <w:rPr>
          <w:rFonts w:ascii="Times New Roman" w:eastAsia="Times New Roman" w:hAnsi="Times New Roman" w:cs="Times New Roman"/>
          <w:kern w:val="0"/>
          <w:szCs w:val="22"/>
          <w:lang w:val="uk-UA"/>
          <w14:ligatures w14:val="none"/>
        </w:rPr>
        <w:t>Integrated</w:t>
      </w:r>
      <w:proofErr w:type="spellEnd"/>
      <w:r w:rsidRPr="003B7642">
        <w:rPr>
          <w:rFonts w:ascii="Times New Roman" w:eastAsia="Times New Roman" w:hAnsi="Times New Roman" w:cs="Times New Roman"/>
          <w:kern w:val="0"/>
          <w:szCs w:val="22"/>
          <w:lang w:val="uk-UA"/>
          <w14:ligatures w14:val="none"/>
        </w:rPr>
        <w:t xml:space="preserve"> </w:t>
      </w:r>
      <w:proofErr w:type="spellStart"/>
      <w:r w:rsidRPr="003B7642">
        <w:rPr>
          <w:rFonts w:ascii="Times New Roman" w:eastAsia="Times New Roman" w:hAnsi="Times New Roman" w:cs="Times New Roman"/>
          <w:kern w:val="0"/>
          <w:szCs w:val="22"/>
          <w:lang w:val="uk-UA"/>
          <w14:ligatures w14:val="none"/>
        </w:rPr>
        <w:t>Annual</w:t>
      </w:r>
      <w:proofErr w:type="spellEnd"/>
      <w:r w:rsidRPr="003B7642">
        <w:rPr>
          <w:rFonts w:ascii="Times New Roman" w:eastAsia="Times New Roman" w:hAnsi="Times New Roman" w:cs="Times New Roman"/>
          <w:kern w:val="0"/>
          <w:szCs w:val="22"/>
          <w:lang w:val="uk-UA"/>
          <w14:ligatures w14:val="none"/>
        </w:rPr>
        <w:t xml:space="preserve"> </w:t>
      </w:r>
      <w:proofErr w:type="spellStart"/>
      <w:r w:rsidRPr="003B7642">
        <w:rPr>
          <w:rFonts w:ascii="Times New Roman" w:eastAsia="Times New Roman" w:hAnsi="Times New Roman" w:cs="Times New Roman"/>
          <w:kern w:val="0"/>
          <w:szCs w:val="22"/>
          <w:lang w:val="uk-UA"/>
          <w14:ligatures w14:val="none"/>
        </w:rPr>
        <w:t>Report</w:t>
      </w:r>
      <w:proofErr w:type="spellEnd"/>
      <w:r w:rsidRPr="003B7642">
        <w:rPr>
          <w:rFonts w:ascii="Times New Roman" w:eastAsia="Times New Roman" w:hAnsi="Times New Roman" w:cs="Times New Roman"/>
          <w:kern w:val="0"/>
          <w:szCs w:val="22"/>
          <w:lang w:val="uk-UA"/>
          <w14:ligatures w14:val="none"/>
        </w:rPr>
        <w:t xml:space="preserve"> </w:t>
      </w:r>
      <w:proofErr w:type="spellStart"/>
      <w:r w:rsidRPr="003B7642">
        <w:rPr>
          <w:rFonts w:ascii="Times New Roman" w:eastAsia="Times New Roman" w:hAnsi="Times New Roman" w:cs="Times New Roman"/>
          <w:kern w:val="0"/>
          <w:szCs w:val="22"/>
          <w:lang w:val="uk-UA"/>
          <w14:ligatures w14:val="none"/>
        </w:rPr>
        <w:t>and</w:t>
      </w:r>
      <w:proofErr w:type="spellEnd"/>
      <w:r w:rsidRPr="003B7642">
        <w:rPr>
          <w:rFonts w:ascii="Times New Roman" w:eastAsia="Times New Roman" w:hAnsi="Times New Roman" w:cs="Times New Roman"/>
          <w:kern w:val="0"/>
          <w:szCs w:val="22"/>
          <w:lang w:val="uk-UA"/>
          <w14:ligatures w14:val="none"/>
        </w:rPr>
        <w:t xml:space="preserve"> </w:t>
      </w:r>
      <w:proofErr w:type="spellStart"/>
      <w:r w:rsidRPr="003B7642">
        <w:rPr>
          <w:rFonts w:ascii="Times New Roman" w:eastAsia="Times New Roman" w:hAnsi="Times New Roman" w:cs="Times New Roman"/>
          <w:kern w:val="0"/>
          <w:szCs w:val="22"/>
          <w:lang w:val="uk-UA"/>
          <w14:ligatures w14:val="none"/>
        </w:rPr>
        <w:t>Accounts</w:t>
      </w:r>
      <w:proofErr w:type="spellEnd"/>
      <w:r w:rsidRPr="003B7642">
        <w:rPr>
          <w:rFonts w:ascii="Times New Roman" w:eastAsia="Times New Roman" w:hAnsi="Times New Roman" w:cs="Times New Roman"/>
          <w:kern w:val="0"/>
          <w:szCs w:val="22"/>
          <w:lang w:val="uk-UA"/>
          <w14:ligatures w14:val="none"/>
        </w:rPr>
        <w:t xml:space="preserve"> 2024 МХП.</w:t>
      </w:r>
    </w:p>
    <w:p w14:paraId="1437D842" w14:textId="77777777" w:rsidR="003B7642" w:rsidRDefault="003B7642" w:rsidP="003B7642">
      <w:pPr>
        <w:pBdr>
          <w:bottom w:val="single" w:sz="4" w:space="6" w:color="4F81BD"/>
        </w:pBdr>
        <w:spacing w:after="0" w:line="240" w:lineRule="auto"/>
        <w:ind w:firstLine="720"/>
        <w:jc w:val="both"/>
        <w:rPr>
          <w:rFonts w:ascii="Times New Roman" w:eastAsia="Times New Roman" w:hAnsi="Times New Roman" w:cs="Times New Roman"/>
          <w:kern w:val="0"/>
          <w:szCs w:val="22"/>
          <w:lang w:val="uk-UA"/>
          <w14:ligatures w14:val="none"/>
        </w:rPr>
      </w:pPr>
    </w:p>
    <w:p w14:paraId="03FFBA81" w14:textId="77777777" w:rsidR="003B7642" w:rsidRDefault="00853864" w:rsidP="003B7642">
      <w:pPr>
        <w:pBdr>
          <w:bottom w:val="single" w:sz="4" w:space="6" w:color="4F81BD"/>
        </w:pBdr>
        <w:spacing w:after="0" w:line="360" w:lineRule="auto"/>
        <w:ind w:firstLine="1728"/>
        <w:jc w:val="both"/>
        <w:rPr>
          <w:rFonts w:ascii="Times New Roman" w:eastAsia="Times New Roman" w:hAnsi="Times New Roman" w:cs="Times New Roman"/>
          <w:kern w:val="0"/>
          <w:sz w:val="28"/>
          <w:szCs w:val="22"/>
          <w:lang w:val="uk-UA"/>
          <w14:ligatures w14:val="none"/>
        </w:rPr>
      </w:pPr>
      <w:r w:rsidRPr="003B7642">
        <w:rPr>
          <w:rFonts w:ascii="Times New Roman" w:eastAsia="Times New Roman" w:hAnsi="Times New Roman" w:cs="Times New Roman"/>
          <w:kern w:val="0"/>
          <w:sz w:val="28"/>
          <w:szCs w:val="22"/>
          <w:lang w:val="uk-UA"/>
          <w14:ligatures w14:val="none"/>
        </w:rPr>
        <w:t>Таблиця 3.1</w:t>
      </w:r>
      <w:r w:rsidR="003B7642">
        <w:rPr>
          <w:rFonts w:ascii="Times New Roman" w:eastAsia="Times New Roman" w:hAnsi="Times New Roman" w:cs="Times New Roman"/>
          <w:kern w:val="0"/>
          <w:sz w:val="28"/>
          <w:szCs w:val="22"/>
          <w:lang w:val="uk-UA"/>
          <w14:ligatures w14:val="none"/>
        </w:rPr>
        <w:t>2</w:t>
      </w:r>
      <w:r w:rsidRPr="003B7642">
        <w:rPr>
          <w:rFonts w:ascii="Times New Roman" w:eastAsia="Times New Roman" w:hAnsi="Times New Roman" w:cs="Times New Roman"/>
          <w:kern w:val="0"/>
          <w:sz w:val="28"/>
          <w:szCs w:val="22"/>
          <w:lang w:val="uk-UA"/>
          <w14:ligatures w14:val="none"/>
        </w:rPr>
        <w:t xml:space="preserve"> показує, що у 2024 р. відбулося найбільше нарощення первісної вартості основних засобів, що може відображати активізацію </w:t>
      </w:r>
      <w:proofErr w:type="spellStart"/>
      <w:r w:rsidRPr="003B7642">
        <w:rPr>
          <w:rFonts w:ascii="Times New Roman" w:eastAsia="Times New Roman" w:hAnsi="Times New Roman" w:cs="Times New Roman"/>
          <w:kern w:val="0"/>
          <w:sz w:val="28"/>
          <w:szCs w:val="22"/>
          <w:lang w:val="uk-UA"/>
          <w14:ligatures w14:val="none"/>
        </w:rPr>
        <w:t>модернізаційних</w:t>
      </w:r>
      <w:proofErr w:type="spellEnd"/>
      <w:r w:rsidRPr="003B7642">
        <w:rPr>
          <w:rFonts w:ascii="Times New Roman" w:eastAsia="Times New Roman" w:hAnsi="Times New Roman" w:cs="Times New Roman"/>
          <w:kern w:val="0"/>
          <w:sz w:val="28"/>
          <w:szCs w:val="22"/>
          <w:lang w:val="uk-UA"/>
          <w14:ligatures w14:val="none"/>
        </w:rPr>
        <w:t xml:space="preserve"> процесів. Водночас дефіцит покриття поточних </w:t>
      </w:r>
      <w:proofErr w:type="spellStart"/>
      <w:r w:rsidRPr="003B7642">
        <w:rPr>
          <w:rFonts w:ascii="Times New Roman" w:eastAsia="Times New Roman" w:hAnsi="Times New Roman" w:cs="Times New Roman"/>
          <w:kern w:val="0"/>
          <w:sz w:val="28"/>
          <w:szCs w:val="22"/>
          <w:lang w:val="uk-UA"/>
          <w14:ligatures w14:val="none"/>
        </w:rPr>
        <w:t>зобовʼязань</w:t>
      </w:r>
      <w:proofErr w:type="spellEnd"/>
      <w:r w:rsidRPr="003B7642">
        <w:rPr>
          <w:rFonts w:ascii="Times New Roman" w:eastAsia="Times New Roman" w:hAnsi="Times New Roman" w:cs="Times New Roman"/>
          <w:kern w:val="0"/>
          <w:sz w:val="28"/>
          <w:szCs w:val="22"/>
          <w:lang w:val="uk-UA"/>
          <w14:ligatures w14:val="none"/>
        </w:rPr>
        <w:t xml:space="preserve"> оборотними активами залишався значним, а </w:t>
      </w:r>
      <w:proofErr w:type="spellStart"/>
      <w:r w:rsidRPr="003B7642">
        <w:rPr>
          <w:rFonts w:ascii="Times New Roman" w:eastAsia="Times New Roman" w:hAnsi="Times New Roman" w:cs="Times New Roman"/>
          <w:kern w:val="0"/>
          <w:sz w:val="28"/>
          <w:szCs w:val="22"/>
          <w:lang w:val="uk-UA"/>
          <w14:ligatures w14:val="none"/>
        </w:rPr>
        <w:t>відʼємний</w:t>
      </w:r>
      <w:proofErr w:type="spellEnd"/>
      <w:r w:rsidRPr="003B7642">
        <w:rPr>
          <w:rFonts w:ascii="Times New Roman" w:eastAsia="Times New Roman" w:hAnsi="Times New Roman" w:cs="Times New Roman"/>
          <w:kern w:val="0"/>
          <w:sz w:val="28"/>
          <w:szCs w:val="22"/>
          <w:lang w:val="uk-UA"/>
          <w14:ligatures w14:val="none"/>
        </w:rPr>
        <w:t xml:space="preserve"> власний капітал не був ліквідований. Отже, основним обмеженням трансформаційної стратегії є не відсутність напрямів інвестування, а недостатня стійкість джерел фінансування.</w:t>
      </w:r>
    </w:p>
    <w:p w14:paraId="4280AF95" w14:textId="0064F15E" w:rsidR="00853864" w:rsidRPr="003B7642" w:rsidRDefault="00853864" w:rsidP="003B7642">
      <w:pPr>
        <w:pBdr>
          <w:bottom w:val="single" w:sz="4" w:space="6" w:color="4F81BD"/>
        </w:pBdr>
        <w:spacing w:after="0" w:line="360" w:lineRule="auto"/>
        <w:jc w:val="center"/>
        <w:rPr>
          <w:rFonts w:ascii="Times New Roman" w:eastAsia="Times New Roman" w:hAnsi="Times New Roman" w:cs="Times New Roman"/>
          <w:i/>
          <w:kern w:val="0"/>
          <w:sz w:val="28"/>
          <w:szCs w:val="28"/>
          <w:lang w:val="uk-UA"/>
          <w14:ligatures w14:val="none"/>
        </w:rPr>
      </w:pPr>
      <w:r w:rsidRPr="003B7642">
        <w:rPr>
          <w:rFonts w:ascii="Times New Roman" w:eastAsia="Times New Roman" w:hAnsi="Times New Roman" w:cs="Times New Roman"/>
          <w:i/>
          <w:kern w:val="0"/>
          <w:sz w:val="28"/>
          <w:szCs w:val="28"/>
          <w:lang w:val="uk-UA"/>
          <w14:ligatures w14:val="none"/>
        </w:rPr>
        <w:t>Таблиця 3.1</w:t>
      </w:r>
      <w:r w:rsidR="003B7642">
        <w:rPr>
          <w:rFonts w:ascii="Times New Roman" w:eastAsia="Times New Roman" w:hAnsi="Times New Roman" w:cs="Times New Roman"/>
          <w:i/>
          <w:kern w:val="0"/>
          <w:sz w:val="28"/>
          <w:szCs w:val="28"/>
          <w:lang w:val="uk-UA"/>
          <w14:ligatures w14:val="none"/>
        </w:rPr>
        <w:t>3</w:t>
      </w:r>
      <w:r w:rsidRPr="003B7642">
        <w:rPr>
          <w:rFonts w:ascii="Times New Roman" w:eastAsia="Times New Roman" w:hAnsi="Times New Roman" w:cs="Times New Roman"/>
          <w:i/>
          <w:kern w:val="0"/>
          <w:sz w:val="28"/>
          <w:szCs w:val="28"/>
          <w:lang w:val="uk-UA"/>
          <w14:ligatures w14:val="none"/>
        </w:rPr>
        <w:t xml:space="preserve"> </w:t>
      </w:r>
      <w:r w:rsidRPr="003B7642">
        <w:rPr>
          <w:rFonts w:ascii="Times New Roman" w:eastAsia="Times New Roman" w:hAnsi="Times New Roman" w:cs="Times New Roman"/>
          <w:iCs/>
          <w:kern w:val="0"/>
          <w:sz w:val="28"/>
          <w:szCs w:val="28"/>
          <w:lang w:val="uk-UA"/>
          <w14:ligatures w14:val="none"/>
        </w:rPr>
        <w:t>Напрями ESG-трансформації ПрАТ «МХП» та їх фінансовий вплив</w:t>
      </w:r>
    </w:p>
    <w:tbl>
      <w:tblPr>
        <w:tblW w:w="0" w:type="auto"/>
        <w:jc w:val="center"/>
        <w:tblLook w:val="04A0" w:firstRow="1" w:lastRow="0" w:firstColumn="1" w:lastColumn="0" w:noHBand="0" w:noVBand="1"/>
      </w:tblPr>
      <w:tblGrid>
        <w:gridCol w:w="2322"/>
        <w:gridCol w:w="2328"/>
        <w:gridCol w:w="2339"/>
        <w:gridCol w:w="2355"/>
      </w:tblGrid>
      <w:tr w:rsidR="00853864" w:rsidRPr="003B7642" w14:paraId="4A8F7CCD" w14:textId="77777777" w:rsidTr="003B7642">
        <w:trPr>
          <w:tblHeader/>
          <w:jc w:val="center"/>
        </w:trPr>
        <w:tc>
          <w:tcPr>
            <w:tcW w:w="2322" w:type="dxa"/>
            <w:tcBorders>
              <w:top w:val="single" w:sz="6" w:space="0" w:color="000000"/>
              <w:left w:val="single" w:sz="6" w:space="0" w:color="000000"/>
              <w:bottom w:val="single" w:sz="6" w:space="0" w:color="000000"/>
              <w:right w:val="single" w:sz="6" w:space="0" w:color="000000"/>
            </w:tcBorders>
            <w:vAlign w:val="center"/>
          </w:tcPr>
          <w:p w14:paraId="5DDCBDAB"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Блок</w:t>
            </w:r>
          </w:p>
        </w:tc>
        <w:tc>
          <w:tcPr>
            <w:tcW w:w="2328" w:type="dxa"/>
            <w:tcBorders>
              <w:top w:val="single" w:sz="6" w:space="0" w:color="000000"/>
              <w:left w:val="single" w:sz="6" w:space="0" w:color="000000"/>
              <w:bottom w:val="single" w:sz="6" w:space="0" w:color="000000"/>
              <w:right w:val="single" w:sz="6" w:space="0" w:color="000000"/>
            </w:tcBorders>
            <w:vAlign w:val="center"/>
          </w:tcPr>
          <w:p w14:paraId="78654174"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Зміст заходів</w:t>
            </w:r>
          </w:p>
        </w:tc>
        <w:tc>
          <w:tcPr>
            <w:tcW w:w="2339" w:type="dxa"/>
            <w:tcBorders>
              <w:top w:val="single" w:sz="6" w:space="0" w:color="000000"/>
              <w:left w:val="single" w:sz="6" w:space="0" w:color="000000"/>
              <w:bottom w:val="single" w:sz="6" w:space="0" w:color="000000"/>
              <w:right w:val="single" w:sz="6" w:space="0" w:color="000000"/>
            </w:tcBorders>
            <w:vAlign w:val="center"/>
          </w:tcPr>
          <w:p w14:paraId="5F8CF467"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Очікуваний фінансовий ефект</w:t>
            </w:r>
          </w:p>
        </w:tc>
        <w:tc>
          <w:tcPr>
            <w:tcW w:w="2355" w:type="dxa"/>
            <w:tcBorders>
              <w:top w:val="single" w:sz="6" w:space="0" w:color="000000"/>
              <w:left w:val="single" w:sz="6" w:space="0" w:color="000000"/>
              <w:bottom w:val="single" w:sz="6" w:space="0" w:color="000000"/>
              <w:right w:val="single" w:sz="6" w:space="0" w:color="000000"/>
            </w:tcBorders>
            <w:vAlign w:val="center"/>
          </w:tcPr>
          <w:p w14:paraId="3D88F799"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Підтвердження у звітності</w:t>
            </w:r>
          </w:p>
        </w:tc>
      </w:tr>
      <w:tr w:rsidR="00853864" w:rsidRPr="00D25E27" w14:paraId="00011CAA" w14:textId="77777777" w:rsidTr="003B7642">
        <w:trPr>
          <w:jc w:val="center"/>
        </w:trPr>
        <w:tc>
          <w:tcPr>
            <w:tcW w:w="2322" w:type="dxa"/>
            <w:tcBorders>
              <w:top w:val="single" w:sz="6" w:space="0" w:color="000000"/>
              <w:left w:val="single" w:sz="6" w:space="0" w:color="000000"/>
              <w:bottom w:val="single" w:sz="6" w:space="0" w:color="000000"/>
              <w:right w:val="single" w:sz="6" w:space="0" w:color="000000"/>
            </w:tcBorders>
            <w:vAlign w:val="center"/>
          </w:tcPr>
          <w:p w14:paraId="7DB3A49A"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E: відновлювана енергетика</w:t>
            </w:r>
          </w:p>
        </w:tc>
        <w:tc>
          <w:tcPr>
            <w:tcW w:w="2328" w:type="dxa"/>
            <w:tcBorders>
              <w:top w:val="single" w:sz="6" w:space="0" w:color="000000"/>
              <w:left w:val="single" w:sz="6" w:space="0" w:color="000000"/>
              <w:bottom w:val="single" w:sz="6" w:space="0" w:color="000000"/>
              <w:right w:val="single" w:sz="6" w:space="0" w:color="000000"/>
            </w:tcBorders>
            <w:vAlign w:val="center"/>
          </w:tcPr>
          <w:p w14:paraId="6FBEA9DE"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 xml:space="preserve">Сонячна генерація, </w:t>
            </w:r>
            <w:proofErr w:type="spellStart"/>
            <w:r w:rsidRPr="003B7642">
              <w:rPr>
                <w:rFonts w:ascii="Times New Roman" w:eastAsia="Times New Roman" w:hAnsi="Times New Roman" w:cs="Times New Roman"/>
                <w:kern w:val="0"/>
                <w:lang w:val="uk-UA"/>
                <w14:ligatures w14:val="none"/>
              </w:rPr>
              <w:t>біометан</w:t>
            </w:r>
            <w:proofErr w:type="spellEnd"/>
            <w:r w:rsidRPr="003B7642">
              <w:rPr>
                <w:rFonts w:ascii="Times New Roman" w:eastAsia="Times New Roman" w:hAnsi="Times New Roman" w:cs="Times New Roman"/>
                <w:kern w:val="0"/>
                <w:lang w:val="uk-UA"/>
                <w14:ligatures w14:val="none"/>
              </w:rPr>
              <w:t xml:space="preserve">, </w:t>
            </w:r>
            <w:proofErr w:type="spellStart"/>
            <w:r w:rsidRPr="003B7642">
              <w:rPr>
                <w:rFonts w:ascii="Times New Roman" w:eastAsia="Times New Roman" w:hAnsi="Times New Roman" w:cs="Times New Roman"/>
                <w:kern w:val="0"/>
                <w:lang w:val="uk-UA"/>
                <w14:ligatures w14:val="none"/>
              </w:rPr>
              <w:t>bio</w:t>
            </w:r>
            <w:proofErr w:type="spellEnd"/>
            <w:r w:rsidRPr="003B7642">
              <w:rPr>
                <w:rFonts w:ascii="Times New Roman" w:eastAsia="Times New Roman" w:hAnsi="Times New Roman" w:cs="Times New Roman"/>
                <w:kern w:val="0"/>
                <w:lang w:val="uk-UA"/>
                <w14:ligatures w14:val="none"/>
              </w:rPr>
              <w:t>-LNG, накопичення енергії</w:t>
            </w:r>
          </w:p>
        </w:tc>
        <w:tc>
          <w:tcPr>
            <w:tcW w:w="2339" w:type="dxa"/>
            <w:tcBorders>
              <w:top w:val="single" w:sz="6" w:space="0" w:color="000000"/>
              <w:left w:val="single" w:sz="6" w:space="0" w:color="000000"/>
              <w:bottom w:val="single" w:sz="6" w:space="0" w:color="000000"/>
              <w:right w:val="single" w:sz="6" w:space="0" w:color="000000"/>
            </w:tcBorders>
            <w:vAlign w:val="center"/>
          </w:tcPr>
          <w:p w14:paraId="0087A8A8"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Зниження енергетичної залежності та операційних витрат</w:t>
            </w:r>
          </w:p>
        </w:tc>
        <w:tc>
          <w:tcPr>
            <w:tcW w:w="2355" w:type="dxa"/>
            <w:tcBorders>
              <w:top w:val="single" w:sz="6" w:space="0" w:color="000000"/>
              <w:left w:val="single" w:sz="6" w:space="0" w:color="000000"/>
              <w:bottom w:val="single" w:sz="6" w:space="0" w:color="000000"/>
              <w:right w:val="single" w:sz="6" w:space="0" w:color="000000"/>
            </w:tcBorders>
            <w:vAlign w:val="center"/>
          </w:tcPr>
          <w:p w14:paraId="6F5DE402"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 xml:space="preserve">42,5 млн </w:t>
            </w:r>
            <w:proofErr w:type="spellStart"/>
            <w:r w:rsidRPr="003B7642">
              <w:rPr>
                <w:rFonts w:ascii="Times New Roman" w:eastAsia="Times New Roman" w:hAnsi="Times New Roman" w:cs="Times New Roman"/>
                <w:kern w:val="0"/>
                <w:lang w:val="uk-UA"/>
                <w14:ligatures w14:val="none"/>
              </w:rPr>
              <w:t>дол</w:t>
            </w:r>
            <w:proofErr w:type="spellEnd"/>
            <w:r w:rsidRPr="003B7642">
              <w:rPr>
                <w:rFonts w:ascii="Times New Roman" w:eastAsia="Times New Roman" w:hAnsi="Times New Roman" w:cs="Times New Roman"/>
                <w:kern w:val="0"/>
                <w:lang w:val="uk-UA"/>
                <w14:ligatures w14:val="none"/>
              </w:rPr>
              <w:t>. США інвестицій у 2024 р.</w:t>
            </w:r>
          </w:p>
        </w:tc>
      </w:tr>
      <w:tr w:rsidR="00853864" w:rsidRPr="00D25E27" w14:paraId="11396846" w14:textId="77777777" w:rsidTr="003B7642">
        <w:trPr>
          <w:jc w:val="center"/>
        </w:trPr>
        <w:tc>
          <w:tcPr>
            <w:tcW w:w="2322" w:type="dxa"/>
            <w:tcBorders>
              <w:top w:val="single" w:sz="6" w:space="0" w:color="000000"/>
              <w:left w:val="single" w:sz="6" w:space="0" w:color="000000"/>
              <w:bottom w:val="single" w:sz="6" w:space="0" w:color="000000"/>
              <w:right w:val="single" w:sz="6" w:space="0" w:color="000000"/>
            </w:tcBorders>
            <w:vAlign w:val="center"/>
          </w:tcPr>
          <w:p w14:paraId="45B54F0B"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E: екологічна модернізація</w:t>
            </w:r>
          </w:p>
        </w:tc>
        <w:tc>
          <w:tcPr>
            <w:tcW w:w="2328" w:type="dxa"/>
            <w:tcBorders>
              <w:top w:val="single" w:sz="6" w:space="0" w:color="000000"/>
              <w:left w:val="single" w:sz="6" w:space="0" w:color="000000"/>
              <w:bottom w:val="single" w:sz="6" w:space="0" w:color="000000"/>
              <w:right w:val="single" w:sz="6" w:space="0" w:color="000000"/>
            </w:tcBorders>
            <w:vAlign w:val="center"/>
          </w:tcPr>
          <w:p w14:paraId="57A6360F"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Використання відходів і побічної продукції в енергетичних проєктах</w:t>
            </w:r>
          </w:p>
        </w:tc>
        <w:tc>
          <w:tcPr>
            <w:tcW w:w="2339" w:type="dxa"/>
            <w:tcBorders>
              <w:top w:val="single" w:sz="6" w:space="0" w:color="000000"/>
              <w:left w:val="single" w:sz="6" w:space="0" w:color="000000"/>
              <w:bottom w:val="single" w:sz="6" w:space="0" w:color="000000"/>
              <w:right w:val="single" w:sz="6" w:space="0" w:color="000000"/>
            </w:tcBorders>
            <w:vAlign w:val="center"/>
          </w:tcPr>
          <w:p w14:paraId="1E74B5B8"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Зменшення екологічного навантаження та формування циркулярної моделі</w:t>
            </w:r>
          </w:p>
        </w:tc>
        <w:tc>
          <w:tcPr>
            <w:tcW w:w="2355" w:type="dxa"/>
            <w:tcBorders>
              <w:top w:val="single" w:sz="6" w:space="0" w:color="000000"/>
              <w:left w:val="single" w:sz="6" w:space="0" w:color="000000"/>
              <w:bottom w:val="single" w:sz="6" w:space="0" w:color="000000"/>
              <w:right w:val="single" w:sz="6" w:space="0" w:color="000000"/>
            </w:tcBorders>
            <w:vAlign w:val="center"/>
          </w:tcPr>
          <w:p w14:paraId="7E6C0644"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Відображено в інтегрованій звітності МХП</w:t>
            </w:r>
          </w:p>
        </w:tc>
      </w:tr>
      <w:tr w:rsidR="00853864" w:rsidRPr="003B7642" w14:paraId="34C9DD18" w14:textId="77777777" w:rsidTr="003B7642">
        <w:trPr>
          <w:jc w:val="center"/>
        </w:trPr>
        <w:tc>
          <w:tcPr>
            <w:tcW w:w="2322" w:type="dxa"/>
            <w:tcBorders>
              <w:top w:val="single" w:sz="6" w:space="0" w:color="000000"/>
              <w:left w:val="single" w:sz="6" w:space="0" w:color="000000"/>
              <w:bottom w:val="single" w:sz="6" w:space="0" w:color="000000"/>
              <w:right w:val="single" w:sz="6" w:space="0" w:color="000000"/>
            </w:tcBorders>
            <w:vAlign w:val="center"/>
          </w:tcPr>
          <w:p w14:paraId="62620BC9"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lastRenderedPageBreak/>
              <w:t>G: управління ESG</w:t>
            </w:r>
          </w:p>
        </w:tc>
        <w:tc>
          <w:tcPr>
            <w:tcW w:w="2328" w:type="dxa"/>
            <w:tcBorders>
              <w:top w:val="single" w:sz="6" w:space="0" w:color="000000"/>
              <w:left w:val="single" w:sz="6" w:space="0" w:color="000000"/>
              <w:bottom w:val="single" w:sz="6" w:space="0" w:color="000000"/>
              <w:right w:val="single" w:sz="6" w:space="0" w:color="000000"/>
            </w:tcBorders>
            <w:vAlign w:val="center"/>
          </w:tcPr>
          <w:p w14:paraId="666B0D5C"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proofErr w:type="spellStart"/>
            <w:r w:rsidRPr="003B7642">
              <w:rPr>
                <w:rFonts w:ascii="Times New Roman" w:eastAsia="Times New Roman" w:hAnsi="Times New Roman" w:cs="Times New Roman"/>
                <w:kern w:val="0"/>
                <w:lang w:val="uk-UA"/>
                <w14:ligatures w14:val="none"/>
              </w:rPr>
              <w:t>Operational</w:t>
            </w:r>
            <w:proofErr w:type="spellEnd"/>
            <w:r w:rsidRPr="003B7642">
              <w:rPr>
                <w:rFonts w:ascii="Times New Roman" w:eastAsia="Times New Roman" w:hAnsi="Times New Roman" w:cs="Times New Roman"/>
                <w:kern w:val="0"/>
                <w:lang w:val="uk-UA"/>
                <w14:ligatures w14:val="none"/>
              </w:rPr>
              <w:t xml:space="preserve"> ESG </w:t>
            </w:r>
            <w:proofErr w:type="spellStart"/>
            <w:r w:rsidRPr="003B7642">
              <w:rPr>
                <w:rFonts w:ascii="Times New Roman" w:eastAsia="Times New Roman" w:hAnsi="Times New Roman" w:cs="Times New Roman"/>
                <w:kern w:val="0"/>
                <w:lang w:val="uk-UA"/>
                <w14:ligatures w14:val="none"/>
              </w:rPr>
              <w:t>Committee</w:t>
            </w:r>
            <w:proofErr w:type="spellEnd"/>
            <w:r w:rsidRPr="003B7642">
              <w:rPr>
                <w:rFonts w:ascii="Times New Roman" w:eastAsia="Times New Roman" w:hAnsi="Times New Roman" w:cs="Times New Roman"/>
                <w:kern w:val="0"/>
                <w:lang w:val="uk-UA"/>
                <w14:ligatures w14:val="none"/>
              </w:rPr>
              <w:t>, включення ESG-метрик до OKR</w:t>
            </w:r>
          </w:p>
        </w:tc>
        <w:tc>
          <w:tcPr>
            <w:tcW w:w="2339" w:type="dxa"/>
            <w:tcBorders>
              <w:top w:val="single" w:sz="6" w:space="0" w:color="000000"/>
              <w:left w:val="single" w:sz="6" w:space="0" w:color="000000"/>
              <w:bottom w:val="single" w:sz="6" w:space="0" w:color="000000"/>
              <w:right w:val="single" w:sz="6" w:space="0" w:color="000000"/>
            </w:tcBorders>
            <w:vAlign w:val="center"/>
          </w:tcPr>
          <w:p w14:paraId="33EC7F7A"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Підвищення прозорості управління та доступу до міжнародного капіталу</w:t>
            </w:r>
          </w:p>
        </w:tc>
        <w:tc>
          <w:tcPr>
            <w:tcW w:w="2355" w:type="dxa"/>
            <w:tcBorders>
              <w:top w:val="single" w:sz="6" w:space="0" w:color="000000"/>
              <w:left w:val="single" w:sz="6" w:space="0" w:color="000000"/>
              <w:bottom w:val="single" w:sz="6" w:space="0" w:color="000000"/>
              <w:right w:val="single" w:sz="6" w:space="0" w:color="000000"/>
            </w:tcBorders>
            <w:vAlign w:val="center"/>
          </w:tcPr>
          <w:p w14:paraId="12E34B3B"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 xml:space="preserve">Описано в </w:t>
            </w:r>
            <w:proofErr w:type="spellStart"/>
            <w:r w:rsidRPr="003B7642">
              <w:rPr>
                <w:rFonts w:ascii="Times New Roman" w:eastAsia="Times New Roman" w:hAnsi="Times New Roman" w:cs="Times New Roman"/>
                <w:kern w:val="0"/>
                <w:lang w:val="uk-UA"/>
                <w14:ligatures w14:val="none"/>
              </w:rPr>
              <w:t>Integrated</w:t>
            </w:r>
            <w:proofErr w:type="spellEnd"/>
            <w:r w:rsidRPr="003B7642">
              <w:rPr>
                <w:rFonts w:ascii="Times New Roman" w:eastAsia="Times New Roman" w:hAnsi="Times New Roman" w:cs="Times New Roman"/>
                <w:kern w:val="0"/>
                <w:lang w:val="uk-UA"/>
                <w14:ligatures w14:val="none"/>
              </w:rPr>
              <w:t xml:space="preserve"> </w:t>
            </w:r>
            <w:proofErr w:type="spellStart"/>
            <w:r w:rsidRPr="003B7642">
              <w:rPr>
                <w:rFonts w:ascii="Times New Roman" w:eastAsia="Times New Roman" w:hAnsi="Times New Roman" w:cs="Times New Roman"/>
                <w:kern w:val="0"/>
                <w:lang w:val="uk-UA"/>
                <w14:ligatures w14:val="none"/>
              </w:rPr>
              <w:t>Annual</w:t>
            </w:r>
            <w:proofErr w:type="spellEnd"/>
            <w:r w:rsidRPr="003B7642">
              <w:rPr>
                <w:rFonts w:ascii="Times New Roman" w:eastAsia="Times New Roman" w:hAnsi="Times New Roman" w:cs="Times New Roman"/>
                <w:kern w:val="0"/>
                <w:lang w:val="uk-UA"/>
                <w14:ligatures w14:val="none"/>
              </w:rPr>
              <w:t xml:space="preserve"> </w:t>
            </w:r>
            <w:proofErr w:type="spellStart"/>
            <w:r w:rsidRPr="003B7642">
              <w:rPr>
                <w:rFonts w:ascii="Times New Roman" w:eastAsia="Times New Roman" w:hAnsi="Times New Roman" w:cs="Times New Roman"/>
                <w:kern w:val="0"/>
                <w:lang w:val="uk-UA"/>
                <w14:ligatures w14:val="none"/>
              </w:rPr>
              <w:t>Report</w:t>
            </w:r>
            <w:proofErr w:type="spellEnd"/>
            <w:r w:rsidRPr="003B7642">
              <w:rPr>
                <w:rFonts w:ascii="Times New Roman" w:eastAsia="Times New Roman" w:hAnsi="Times New Roman" w:cs="Times New Roman"/>
                <w:kern w:val="0"/>
                <w:lang w:val="uk-UA"/>
                <w14:ligatures w14:val="none"/>
              </w:rPr>
              <w:t xml:space="preserve"> </w:t>
            </w:r>
            <w:proofErr w:type="spellStart"/>
            <w:r w:rsidRPr="003B7642">
              <w:rPr>
                <w:rFonts w:ascii="Times New Roman" w:eastAsia="Times New Roman" w:hAnsi="Times New Roman" w:cs="Times New Roman"/>
                <w:kern w:val="0"/>
                <w:lang w:val="uk-UA"/>
                <w14:ligatures w14:val="none"/>
              </w:rPr>
              <w:t>and</w:t>
            </w:r>
            <w:proofErr w:type="spellEnd"/>
            <w:r w:rsidRPr="003B7642">
              <w:rPr>
                <w:rFonts w:ascii="Times New Roman" w:eastAsia="Times New Roman" w:hAnsi="Times New Roman" w:cs="Times New Roman"/>
                <w:kern w:val="0"/>
                <w:lang w:val="uk-UA"/>
                <w14:ligatures w14:val="none"/>
              </w:rPr>
              <w:t xml:space="preserve"> </w:t>
            </w:r>
            <w:proofErr w:type="spellStart"/>
            <w:r w:rsidRPr="003B7642">
              <w:rPr>
                <w:rFonts w:ascii="Times New Roman" w:eastAsia="Times New Roman" w:hAnsi="Times New Roman" w:cs="Times New Roman"/>
                <w:kern w:val="0"/>
                <w:lang w:val="uk-UA"/>
                <w14:ligatures w14:val="none"/>
              </w:rPr>
              <w:t>Accounts</w:t>
            </w:r>
            <w:proofErr w:type="spellEnd"/>
            <w:r w:rsidRPr="003B7642">
              <w:rPr>
                <w:rFonts w:ascii="Times New Roman" w:eastAsia="Times New Roman" w:hAnsi="Times New Roman" w:cs="Times New Roman"/>
                <w:kern w:val="0"/>
                <w:lang w:val="uk-UA"/>
                <w14:ligatures w14:val="none"/>
              </w:rPr>
              <w:t xml:space="preserve"> 2024</w:t>
            </w:r>
          </w:p>
        </w:tc>
      </w:tr>
      <w:tr w:rsidR="00853864" w:rsidRPr="00D25E27" w14:paraId="3813E5C3" w14:textId="77777777" w:rsidTr="003B7642">
        <w:trPr>
          <w:jc w:val="center"/>
        </w:trPr>
        <w:tc>
          <w:tcPr>
            <w:tcW w:w="2322" w:type="dxa"/>
            <w:tcBorders>
              <w:top w:val="single" w:sz="6" w:space="0" w:color="000000"/>
              <w:left w:val="single" w:sz="6" w:space="0" w:color="000000"/>
              <w:bottom w:val="single" w:sz="6" w:space="0" w:color="000000"/>
              <w:right w:val="single" w:sz="6" w:space="0" w:color="000000"/>
            </w:tcBorders>
            <w:vAlign w:val="center"/>
          </w:tcPr>
          <w:p w14:paraId="3F33A036"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S: персонал і ветерани</w:t>
            </w:r>
          </w:p>
        </w:tc>
        <w:tc>
          <w:tcPr>
            <w:tcW w:w="2328" w:type="dxa"/>
            <w:tcBorders>
              <w:top w:val="single" w:sz="6" w:space="0" w:color="000000"/>
              <w:left w:val="single" w:sz="6" w:space="0" w:color="000000"/>
              <w:bottom w:val="single" w:sz="6" w:space="0" w:color="000000"/>
              <w:right w:val="single" w:sz="6" w:space="0" w:color="000000"/>
            </w:tcBorders>
            <w:vAlign w:val="center"/>
          </w:tcPr>
          <w:p w14:paraId="3A95FDD3"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Підтримка мобілізованих працівників, ветеранів та родин</w:t>
            </w:r>
          </w:p>
        </w:tc>
        <w:tc>
          <w:tcPr>
            <w:tcW w:w="2339" w:type="dxa"/>
            <w:tcBorders>
              <w:top w:val="single" w:sz="6" w:space="0" w:color="000000"/>
              <w:left w:val="single" w:sz="6" w:space="0" w:color="000000"/>
              <w:bottom w:val="single" w:sz="6" w:space="0" w:color="000000"/>
              <w:right w:val="single" w:sz="6" w:space="0" w:color="000000"/>
            </w:tcBorders>
            <w:vAlign w:val="center"/>
          </w:tcPr>
          <w:p w14:paraId="27376910"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Підтримання людського капіталу та операційної безперервності</w:t>
            </w:r>
          </w:p>
        </w:tc>
        <w:tc>
          <w:tcPr>
            <w:tcW w:w="2355" w:type="dxa"/>
            <w:tcBorders>
              <w:top w:val="single" w:sz="6" w:space="0" w:color="000000"/>
              <w:left w:val="single" w:sz="6" w:space="0" w:color="000000"/>
              <w:bottom w:val="single" w:sz="6" w:space="0" w:color="000000"/>
              <w:right w:val="single" w:sz="6" w:space="0" w:color="000000"/>
            </w:tcBorders>
            <w:vAlign w:val="center"/>
          </w:tcPr>
          <w:p w14:paraId="13C64363"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У звіті зазначено виплату зарплат мобілізованим працівникам</w:t>
            </w:r>
          </w:p>
        </w:tc>
      </w:tr>
    </w:tbl>
    <w:p w14:paraId="2A50C08A" w14:textId="2792DAEC" w:rsidR="003B7642" w:rsidRPr="003B7642" w:rsidRDefault="003B7642" w:rsidP="003B7642">
      <w:pPr>
        <w:spacing w:after="200" w:line="276" w:lineRule="auto"/>
        <w:ind w:firstLine="432"/>
        <w:rPr>
          <w:rFonts w:ascii="Times New Roman" w:eastAsia="MS Mincho" w:hAnsi="Times New Roman" w:cs="Times New Roman"/>
          <w:kern w:val="0"/>
          <w:szCs w:val="22"/>
          <w:lang w:val="uk-UA"/>
          <w14:ligatures w14:val="none"/>
        </w:rPr>
      </w:pPr>
      <w:r w:rsidRPr="003B7642">
        <w:rPr>
          <w:rFonts w:ascii="Times New Roman" w:eastAsia="MS Mincho" w:hAnsi="Times New Roman" w:cs="Times New Roman"/>
          <w:kern w:val="0"/>
          <w:szCs w:val="22"/>
          <w:lang w:val="uk-UA"/>
          <w14:ligatures w14:val="none"/>
        </w:rPr>
        <w:t xml:space="preserve">Джерело: складено автором за </w:t>
      </w:r>
      <w:proofErr w:type="spellStart"/>
      <w:r w:rsidRPr="003B7642">
        <w:rPr>
          <w:rFonts w:ascii="Times New Roman" w:eastAsia="MS Mincho" w:hAnsi="Times New Roman" w:cs="Times New Roman"/>
          <w:kern w:val="0"/>
          <w:szCs w:val="22"/>
          <w:lang w:val="uk-UA"/>
          <w14:ligatures w14:val="none"/>
        </w:rPr>
        <w:t>Integrated</w:t>
      </w:r>
      <w:proofErr w:type="spellEnd"/>
      <w:r w:rsidRPr="003B7642">
        <w:rPr>
          <w:rFonts w:ascii="Times New Roman" w:eastAsia="MS Mincho" w:hAnsi="Times New Roman" w:cs="Times New Roman"/>
          <w:kern w:val="0"/>
          <w:szCs w:val="22"/>
          <w:lang w:val="uk-UA"/>
          <w14:ligatures w14:val="none"/>
        </w:rPr>
        <w:t xml:space="preserve"> </w:t>
      </w:r>
      <w:proofErr w:type="spellStart"/>
      <w:r w:rsidRPr="003B7642">
        <w:rPr>
          <w:rFonts w:ascii="Times New Roman" w:eastAsia="MS Mincho" w:hAnsi="Times New Roman" w:cs="Times New Roman"/>
          <w:kern w:val="0"/>
          <w:szCs w:val="22"/>
          <w:lang w:val="uk-UA"/>
          <w14:ligatures w14:val="none"/>
        </w:rPr>
        <w:t>Annual</w:t>
      </w:r>
      <w:proofErr w:type="spellEnd"/>
      <w:r w:rsidRPr="003B7642">
        <w:rPr>
          <w:rFonts w:ascii="Times New Roman" w:eastAsia="MS Mincho" w:hAnsi="Times New Roman" w:cs="Times New Roman"/>
          <w:kern w:val="0"/>
          <w:szCs w:val="22"/>
          <w:lang w:val="uk-UA"/>
          <w14:ligatures w14:val="none"/>
        </w:rPr>
        <w:t xml:space="preserve"> </w:t>
      </w:r>
      <w:proofErr w:type="spellStart"/>
      <w:r w:rsidRPr="003B7642">
        <w:rPr>
          <w:rFonts w:ascii="Times New Roman" w:eastAsia="MS Mincho" w:hAnsi="Times New Roman" w:cs="Times New Roman"/>
          <w:kern w:val="0"/>
          <w:szCs w:val="22"/>
          <w:lang w:val="uk-UA"/>
          <w14:ligatures w14:val="none"/>
        </w:rPr>
        <w:t>Report</w:t>
      </w:r>
      <w:proofErr w:type="spellEnd"/>
      <w:r w:rsidRPr="003B7642">
        <w:rPr>
          <w:rFonts w:ascii="Times New Roman" w:eastAsia="MS Mincho" w:hAnsi="Times New Roman" w:cs="Times New Roman"/>
          <w:kern w:val="0"/>
          <w:szCs w:val="22"/>
          <w:lang w:val="uk-UA"/>
          <w14:ligatures w14:val="none"/>
        </w:rPr>
        <w:t xml:space="preserve"> </w:t>
      </w:r>
      <w:proofErr w:type="spellStart"/>
      <w:r w:rsidRPr="003B7642">
        <w:rPr>
          <w:rFonts w:ascii="Times New Roman" w:eastAsia="MS Mincho" w:hAnsi="Times New Roman" w:cs="Times New Roman"/>
          <w:kern w:val="0"/>
          <w:szCs w:val="22"/>
          <w:lang w:val="uk-UA"/>
          <w14:ligatures w14:val="none"/>
        </w:rPr>
        <w:t>and</w:t>
      </w:r>
      <w:proofErr w:type="spellEnd"/>
      <w:r w:rsidRPr="003B7642">
        <w:rPr>
          <w:rFonts w:ascii="Times New Roman" w:eastAsia="MS Mincho" w:hAnsi="Times New Roman" w:cs="Times New Roman"/>
          <w:kern w:val="0"/>
          <w:szCs w:val="22"/>
          <w:lang w:val="uk-UA"/>
          <w14:ligatures w14:val="none"/>
        </w:rPr>
        <w:t xml:space="preserve"> </w:t>
      </w:r>
      <w:proofErr w:type="spellStart"/>
      <w:r w:rsidRPr="003B7642">
        <w:rPr>
          <w:rFonts w:ascii="Times New Roman" w:eastAsia="MS Mincho" w:hAnsi="Times New Roman" w:cs="Times New Roman"/>
          <w:kern w:val="0"/>
          <w:szCs w:val="22"/>
          <w:lang w:val="uk-UA"/>
          <w14:ligatures w14:val="none"/>
        </w:rPr>
        <w:t>Accounts</w:t>
      </w:r>
      <w:proofErr w:type="spellEnd"/>
      <w:r>
        <w:rPr>
          <w:rFonts w:ascii="Times New Roman" w:eastAsia="MS Mincho" w:hAnsi="Times New Roman" w:cs="Times New Roman"/>
          <w:kern w:val="0"/>
          <w:szCs w:val="22"/>
          <w:lang w:val="uk-UA"/>
          <w14:ligatures w14:val="none"/>
        </w:rPr>
        <w:t xml:space="preserve"> 2024 та офіційними матеріалами МХП</w:t>
      </w:r>
    </w:p>
    <w:p w14:paraId="48F990D5" w14:textId="098ABBBC" w:rsidR="00853864" w:rsidRPr="003B7642" w:rsidRDefault="00853864" w:rsidP="003B7642">
      <w:pPr>
        <w:spacing w:after="0" w:line="360" w:lineRule="auto"/>
        <w:ind w:firstLine="1728"/>
        <w:jc w:val="both"/>
        <w:rPr>
          <w:rFonts w:ascii="Times New Roman" w:eastAsia="Times New Roman" w:hAnsi="Times New Roman" w:cs="Times New Roman"/>
          <w:kern w:val="0"/>
          <w:sz w:val="28"/>
          <w:szCs w:val="22"/>
          <w:lang w:val="uk-UA"/>
          <w14:ligatures w14:val="none"/>
        </w:rPr>
      </w:pPr>
      <w:r w:rsidRPr="003B7642">
        <w:rPr>
          <w:rFonts w:ascii="Times New Roman" w:eastAsia="Times New Roman" w:hAnsi="Times New Roman" w:cs="Times New Roman"/>
          <w:kern w:val="0"/>
          <w:sz w:val="28"/>
          <w:szCs w:val="22"/>
          <w:lang w:val="uk-UA"/>
          <w14:ligatures w14:val="none"/>
        </w:rPr>
        <w:t>На відміну від традиційного підходу, де витрати на ESG розглядаються лише як додаткове навантаження, для МХП вони можуть виконувати функцію інструменту зниження ризиків. Інвестиції у відновлювану енергетику зменшують залежність від зовнішніх енергоресурсів, а формалізація ESG-метрик у корпоративному управлінні покращує якість контролю за інвестиційними рішеннями.</w:t>
      </w:r>
    </w:p>
    <w:p w14:paraId="29362435" w14:textId="128AC24D" w:rsidR="00853864" w:rsidRPr="003B7642" w:rsidRDefault="00853864" w:rsidP="003B7642">
      <w:pPr>
        <w:pBdr>
          <w:bottom w:val="single" w:sz="4" w:space="6" w:color="4F81BD"/>
        </w:pBdr>
        <w:spacing w:after="0" w:line="360" w:lineRule="auto"/>
        <w:jc w:val="center"/>
        <w:rPr>
          <w:rFonts w:ascii="Times New Roman" w:eastAsia="Times New Roman" w:hAnsi="Times New Roman" w:cs="Times New Roman"/>
          <w:iCs/>
          <w:kern w:val="0"/>
          <w:sz w:val="28"/>
          <w:szCs w:val="28"/>
          <w:lang w:val="uk-UA"/>
          <w14:ligatures w14:val="none"/>
        </w:rPr>
      </w:pPr>
      <w:r w:rsidRPr="003B7642">
        <w:rPr>
          <w:rFonts w:ascii="Times New Roman" w:eastAsia="Times New Roman" w:hAnsi="Times New Roman" w:cs="Times New Roman"/>
          <w:i/>
          <w:kern w:val="0"/>
          <w:sz w:val="28"/>
          <w:szCs w:val="28"/>
          <w:lang w:val="uk-UA"/>
          <w14:ligatures w14:val="none"/>
        </w:rPr>
        <w:t>Таблиця 3.1</w:t>
      </w:r>
      <w:r w:rsidR="003B7642" w:rsidRPr="003B7642">
        <w:rPr>
          <w:rFonts w:ascii="Times New Roman" w:eastAsia="Times New Roman" w:hAnsi="Times New Roman" w:cs="Times New Roman"/>
          <w:i/>
          <w:kern w:val="0"/>
          <w:sz w:val="28"/>
          <w:szCs w:val="28"/>
          <w:lang w:val="uk-UA"/>
          <w14:ligatures w14:val="none"/>
        </w:rPr>
        <w:t>4</w:t>
      </w:r>
      <w:r w:rsidRPr="003B7642">
        <w:rPr>
          <w:rFonts w:ascii="Times New Roman" w:eastAsia="Times New Roman" w:hAnsi="Times New Roman" w:cs="Times New Roman"/>
          <w:i/>
          <w:kern w:val="0"/>
          <w:sz w:val="28"/>
          <w:szCs w:val="28"/>
          <w:lang w:val="uk-UA"/>
          <w14:ligatures w14:val="none"/>
        </w:rPr>
        <w:t xml:space="preserve"> </w:t>
      </w:r>
      <w:r w:rsidRPr="003B7642">
        <w:rPr>
          <w:rFonts w:ascii="Times New Roman" w:eastAsia="Times New Roman" w:hAnsi="Times New Roman" w:cs="Times New Roman"/>
          <w:iCs/>
          <w:kern w:val="0"/>
          <w:sz w:val="28"/>
          <w:szCs w:val="28"/>
          <w:lang w:val="uk-UA"/>
          <w14:ligatures w14:val="none"/>
        </w:rPr>
        <w:t>Оцінка потенційного ефекту пільгового фінансування ESG-проєктів ПрАТ «МХП»</w:t>
      </w:r>
    </w:p>
    <w:tbl>
      <w:tblPr>
        <w:tblW w:w="0" w:type="auto"/>
        <w:jc w:val="center"/>
        <w:tblLook w:val="04A0" w:firstRow="1" w:lastRow="0" w:firstColumn="1" w:lastColumn="0" w:noHBand="0" w:noVBand="1"/>
      </w:tblPr>
      <w:tblGrid>
        <w:gridCol w:w="1492"/>
        <w:gridCol w:w="1788"/>
        <w:gridCol w:w="1501"/>
        <w:gridCol w:w="1517"/>
        <w:gridCol w:w="1453"/>
        <w:gridCol w:w="1593"/>
      </w:tblGrid>
      <w:tr w:rsidR="00853864" w:rsidRPr="003B7642" w14:paraId="242B4BB2" w14:textId="77777777" w:rsidTr="003B7642">
        <w:trPr>
          <w:tblHeader/>
          <w:jc w:val="center"/>
        </w:trPr>
        <w:tc>
          <w:tcPr>
            <w:tcW w:w="1492" w:type="dxa"/>
            <w:tcBorders>
              <w:top w:val="single" w:sz="6" w:space="0" w:color="000000"/>
              <w:left w:val="single" w:sz="6" w:space="0" w:color="000000"/>
              <w:bottom w:val="single" w:sz="6" w:space="0" w:color="000000"/>
              <w:right w:val="single" w:sz="6" w:space="0" w:color="000000"/>
            </w:tcBorders>
            <w:vAlign w:val="center"/>
          </w:tcPr>
          <w:p w14:paraId="1D17BD27"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Період</w:t>
            </w:r>
          </w:p>
        </w:tc>
        <w:tc>
          <w:tcPr>
            <w:tcW w:w="1788" w:type="dxa"/>
            <w:tcBorders>
              <w:top w:val="single" w:sz="6" w:space="0" w:color="000000"/>
              <w:left w:val="single" w:sz="6" w:space="0" w:color="000000"/>
              <w:bottom w:val="single" w:sz="6" w:space="0" w:color="000000"/>
              <w:right w:val="single" w:sz="6" w:space="0" w:color="000000"/>
            </w:tcBorders>
            <w:vAlign w:val="center"/>
          </w:tcPr>
          <w:p w14:paraId="32C047FA"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 xml:space="preserve">Обсяг ESG-фінансування, млн </w:t>
            </w:r>
            <w:proofErr w:type="spellStart"/>
            <w:r w:rsidRPr="003B7642">
              <w:rPr>
                <w:rFonts w:ascii="Times New Roman" w:eastAsia="Times New Roman" w:hAnsi="Times New Roman" w:cs="Times New Roman"/>
                <w:b/>
                <w:kern w:val="0"/>
                <w:lang w:val="uk-UA"/>
                <w14:ligatures w14:val="none"/>
              </w:rPr>
              <w:t>дол</w:t>
            </w:r>
            <w:proofErr w:type="spellEnd"/>
            <w:r w:rsidRPr="003B7642">
              <w:rPr>
                <w:rFonts w:ascii="Times New Roman" w:eastAsia="Times New Roman" w:hAnsi="Times New Roman" w:cs="Times New Roman"/>
                <w:b/>
                <w:kern w:val="0"/>
                <w:lang w:val="uk-UA"/>
                <w14:ligatures w14:val="none"/>
              </w:rPr>
              <w:t>. США</w:t>
            </w:r>
          </w:p>
        </w:tc>
        <w:tc>
          <w:tcPr>
            <w:tcW w:w="1501" w:type="dxa"/>
            <w:tcBorders>
              <w:top w:val="single" w:sz="6" w:space="0" w:color="000000"/>
              <w:left w:val="single" w:sz="6" w:space="0" w:color="000000"/>
              <w:bottom w:val="single" w:sz="6" w:space="0" w:color="000000"/>
              <w:right w:val="single" w:sz="6" w:space="0" w:color="000000"/>
            </w:tcBorders>
            <w:vAlign w:val="center"/>
          </w:tcPr>
          <w:p w14:paraId="15960E40"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Ринкова ставка, %</w:t>
            </w:r>
          </w:p>
        </w:tc>
        <w:tc>
          <w:tcPr>
            <w:tcW w:w="1517" w:type="dxa"/>
            <w:tcBorders>
              <w:top w:val="single" w:sz="6" w:space="0" w:color="000000"/>
              <w:left w:val="single" w:sz="6" w:space="0" w:color="000000"/>
              <w:bottom w:val="single" w:sz="6" w:space="0" w:color="000000"/>
              <w:right w:val="single" w:sz="6" w:space="0" w:color="000000"/>
            </w:tcBorders>
            <w:vAlign w:val="center"/>
          </w:tcPr>
          <w:p w14:paraId="38AD6B37"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Пільгова ставка, %</w:t>
            </w:r>
          </w:p>
        </w:tc>
        <w:tc>
          <w:tcPr>
            <w:tcW w:w="1453" w:type="dxa"/>
            <w:tcBorders>
              <w:top w:val="single" w:sz="6" w:space="0" w:color="000000"/>
              <w:left w:val="single" w:sz="6" w:space="0" w:color="000000"/>
              <w:bottom w:val="single" w:sz="6" w:space="0" w:color="000000"/>
              <w:right w:val="single" w:sz="6" w:space="0" w:color="000000"/>
            </w:tcBorders>
            <w:vAlign w:val="center"/>
          </w:tcPr>
          <w:p w14:paraId="6FF6FF22"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proofErr w:type="spellStart"/>
            <w:r w:rsidRPr="003B7642">
              <w:rPr>
                <w:rFonts w:ascii="Times New Roman" w:eastAsia="Times New Roman" w:hAnsi="Times New Roman" w:cs="Times New Roman"/>
                <w:b/>
                <w:kern w:val="0"/>
                <w:lang w:val="uk-UA"/>
                <w14:ligatures w14:val="none"/>
              </w:rPr>
              <w:t>Спред</w:t>
            </w:r>
            <w:proofErr w:type="spellEnd"/>
            <w:r w:rsidRPr="003B7642">
              <w:rPr>
                <w:rFonts w:ascii="Times New Roman" w:eastAsia="Times New Roman" w:hAnsi="Times New Roman" w:cs="Times New Roman"/>
                <w:b/>
                <w:kern w:val="0"/>
                <w:lang w:val="uk-UA"/>
                <w14:ligatures w14:val="none"/>
              </w:rPr>
              <w:t xml:space="preserve">, </w:t>
            </w:r>
            <w:proofErr w:type="spellStart"/>
            <w:r w:rsidRPr="003B7642">
              <w:rPr>
                <w:rFonts w:ascii="Times New Roman" w:eastAsia="Times New Roman" w:hAnsi="Times New Roman" w:cs="Times New Roman"/>
                <w:b/>
                <w:kern w:val="0"/>
                <w:lang w:val="uk-UA"/>
                <w14:ligatures w14:val="none"/>
              </w:rPr>
              <w:t>в.п</w:t>
            </w:r>
            <w:proofErr w:type="spellEnd"/>
            <w:r w:rsidRPr="003B7642">
              <w:rPr>
                <w:rFonts w:ascii="Times New Roman" w:eastAsia="Times New Roman" w:hAnsi="Times New Roman" w:cs="Times New Roman"/>
                <w:b/>
                <w:kern w:val="0"/>
                <w:lang w:val="uk-UA"/>
                <w14:ligatures w14:val="none"/>
              </w:rPr>
              <w:t>.</w:t>
            </w:r>
          </w:p>
        </w:tc>
        <w:tc>
          <w:tcPr>
            <w:tcW w:w="1593" w:type="dxa"/>
            <w:tcBorders>
              <w:top w:val="single" w:sz="6" w:space="0" w:color="000000"/>
              <w:left w:val="single" w:sz="6" w:space="0" w:color="000000"/>
              <w:bottom w:val="single" w:sz="6" w:space="0" w:color="000000"/>
              <w:right w:val="single" w:sz="6" w:space="0" w:color="000000"/>
            </w:tcBorders>
            <w:vAlign w:val="center"/>
          </w:tcPr>
          <w:p w14:paraId="71A6B99A"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b/>
                <w:kern w:val="0"/>
                <w:lang w:val="uk-UA"/>
                <w14:ligatures w14:val="none"/>
              </w:rPr>
              <w:t xml:space="preserve">Економія відсоткових витрат, млн </w:t>
            </w:r>
            <w:proofErr w:type="spellStart"/>
            <w:r w:rsidRPr="003B7642">
              <w:rPr>
                <w:rFonts w:ascii="Times New Roman" w:eastAsia="Times New Roman" w:hAnsi="Times New Roman" w:cs="Times New Roman"/>
                <w:b/>
                <w:kern w:val="0"/>
                <w:lang w:val="uk-UA"/>
                <w14:ligatures w14:val="none"/>
              </w:rPr>
              <w:t>дол</w:t>
            </w:r>
            <w:proofErr w:type="spellEnd"/>
            <w:r w:rsidRPr="003B7642">
              <w:rPr>
                <w:rFonts w:ascii="Times New Roman" w:eastAsia="Times New Roman" w:hAnsi="Times New Roman" w:cs="Times New Roman"/>
                <w:b/>
                <w:kern w:val="0"/>
                <w:lang w:val="uk-UA"/>
                <w14:ligatures w14:val="none"/>
              </w:rPr>
              <w:t>. США</w:t>
            </w:r>
          </w:p>
        </w:tc>
      </w:tr>
      <w:tr w:rsidR="00853864" w:rsidRPr="003B7642" w14:paraId="49399F10" w14:textId="77777777" w:rsidTr="003B7642">
        <w:trPr>
          <w:jc w:val="center"/>
        </w:trPr>
        <w:tc>
          <w:tcPr>
            <w:tcW w:w="1492" w:type="dxa"/>
            <w:tcBorders>
              <w:top w:val="single" w:sz="6" w:space="0" w:color="000000"/>
              <w:left w:val="single" w:sz="6" w:space="0" w:color="000000"/>
              <w:bottom w:val="single" w:sz="6" w:space="0" w:color="000000"/>
              <w:right w:val="single" w:sz="6" w:space="0" w:color="000000"/>
            </w:tcBorders>
            <w:vAlign w:val="center"/>
          </w:tcPr>
          <w:p w14:paraId="2C03C428"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2024</w:t>
            </w:r>
          </w:p>
        </w:tc>
        <w:tc>
          <w:tcPr>
            <w:tcW w:w="1788" w:type="dxa"/>
            <w:tcBorders>
              <w:top w:val="single" w:sz="6" w:space="0" w:color="000000"/>
              <w:left w:val="single" w:sz="6" w:space="0" w:color="000000"/>
              <w:bottom w:val="single" w:sz="6" w:space="0" w:color="000000"/>
              <w:right w:val="single" w:sz="6" w:space="0" w:color="000000"/>
            </w:tcBorders>
            <w:vAlign w:val="center"/>
          </w:tcPr>
          <w:p w14:paraId="2788F9DD"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42,50</w:t>
            </w:r>
          </w:p>
        </w:tc>
        <w:tc>
          <w:tcPr>
            <w:tcW w:w="1501" w:type="dxa"/>
            <w:tcBorders>
              <w:top w:val="single" w:sz="6" w:space="0" w:color="000000"/>
              <w:left w:val="single" w:sz="6" w:space="0" w:color="000000"/>
              <w:bottom w:val="single" w:sz="6" w:space="0" w:color="000000"/>
              <w:right w:val="single" w:sz="6" w:space="0" w:color="000000"/>
            </w:tcBorders>
            <w:vAlign w:val="center"/>
          </w:tcPr>
          <w:p w14:paraId="4CE66A20"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18,00</w:t>
            </w:r>
          </w:p>
        </w:tc>
        <w:tc>
          <w:tcPr>
            <w:tcW w:w="1517" w:type="dxa"/>
            <w:tcBorders>
              <w:top w:val="single" w:sz="6" w:space="0" w:color="000000"/>
              <w:left w:val="single" w:sz="6" w:space="0" w:color="000000"/>
              <w:bottom w:val="single" w:sz="6" w:space="0" w:color="000000"/>
              <w:right w:val="single" w:sz="6" w:space="0" w:color="000000"/>
            </w:tcBorders>
            <w:vAlign w:val="center"/>
          </w:tcPr>
          <w:p w14:paraId="3E823B78"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7,00</w:t>
            </w:r>
          </w:p>
        </w:tc>
        <w:tc>
          <w:tcPr>
            <w:tcW w:w="1453" w:type="dxa"/>
            <w:tcBorders>
              <w:top w:val="single" w:sz="6" w:space="0" w:color="000000"/>
              <w:left w:val="single" w:sz="6" w:space="0" w:color="000000"/>
              <w:bottom w:val="single" w:sz="6" w:space="0" w:color="000000"/>
              <w:right w:val="single" w:sz="6" w:space="0" w:color="000000"/>
            </w:tcBorders>
            <w:vAlign w:val="center"/>
          </w:tcPr>
          <w:p w14:paraId="25304F60"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11,00</w:t>
            </w:r>
          </w:p>
        </w:tc>
        <w:tc>
          <w:tcPr>
            <w:tcW w:w="1593" w:type="dxa"/>
            <w:tcBorders>
              <w:top w:val="single" w:sz="6" w:space="0" w:color="000000"/>
              <w:left w:val="single" w:sz="6" w:space="0" w:color="000000"/>
              <w:bottom w:val="single" w:sz="6" w:space="0" w:color="000000"/>
              <w:right w:val="single" w:sz="6" w:space="0" w:color="000000"/>
            </w:tcBorders>
            <w:vAlign w:val="center"/>
          </w:tcPr>
          <w:p w14:paraId="4961D51D"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4,67</w:t>
            </w:r>
          </w:p>
        </w:tc>
      </w:tr>
      <w:tr w:rsidR="00853864" w:rsidRPr="003B7642" w14:paraId="6DB14448" w14:textId="77777777" w:rsidTr="003B7642">
        <w:trPr>
          <w:jc w:val="center"/>
        </w:trPr>
        <w:tc>
          <w:tcPr>
            <w:tcW w:w="1492" w:type="dxa"/>
            <w:tcBorders>
              <w:top w:val="single" w:sz="6" w:space="0" w:color="000000"/>
              <w:left w:val="single" w:sz="6" w:space="0" w:color="000000"/>
              <w:bottom w:val="single" w:sz="6" w:space="0" w:color="000000"/>
              <w:right w:val="single" w:sz="6" w:space="0" w:color="000000"/>
            </w:tcBorders>
            <w:vAlign w:val="center"/>
          </w:tcPr>
          <w:p w14:paraId="4298075F" w14:textId="77777777" w:rsidR="00853864" w:rsidRPr="003B7642" w:rsidRDefault="00853864" w:rsidP="003B7642">
            <w:pPr>
              <w:spacing w:after="0" w:line="240" w:lineRule="auto"/>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2025 сценарій</w:t>
            </w:r>
          </w:p>
        </w:tc>
        <w:tc>
          <w:tcPr>
            <w:tcW w:w="1788" w:type="dxa"/>
            <w:tcBorders>
              <w:top w:val="single" w:sz="6" w:space="0" w:color="000000"/>
              <w:left w:val="single" w:sz="6" w:space="0" w:color="000000"/>
              <w:bottom w:val="single" w:sz="6" w:space="0" w:color="000000"/>
              <w:right w:val="single" w:sz="6" w:space="0" w:color="000000"/>
            </w:tcBorders>
            <w:vAlign w:val="center"/>
          </w:tcPr>
          <w:p w14:paraId="5D5FAA31"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42,50</w:t>
            </w:r>
          </w:p>
        </w:tc>
        <w:tc>
          <w:tcPr>
            <w:tcW w:w="1501" w:type="dxa"/>
            <w:tcBorders>
              <w:top w:val="single" w:sz="6" w:space="0" w:color="000000"/>
              <w:left w:val="single" w:sz="6" w:space="0" w:color="000000"/>
              <w:bottom w:val="single" w:sz="6" w:space="0" w:color="000000"/>
              <w:right w:val="single" w:sz="6" w:space="0" w:color="000000"/>
            </w:tcBorders>
            <w:vAlign w:val="center"/>
          </w:tcPr>
          <w:p w14:paraId="3A10FC1B"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18,00</w:t>
            </w:r>
          </w:p>
        </w:tc>
        <w:tc>
          <w:tcPr>
            <w:tcW w:w="1517" w:type="dxa"/>
            <w:tcBorders>
              <w:top w:val="single" w:sz="6" w:space="0" w:color="000000"/>
              <w:left w:val="single" w:sz="6" w:space="0" w:color="000000"/>
              <w:bottom w:val="single" w:sz="6" w:space="0" w:color="000000"/>
              <w:right w:val="single" w:sz="6" w:space="0" w:color="000000"/>
            </w:tcBorders>
            <w:vAlign w:val="center"/>
          </w:tcPr>
          <w:p w14:paraId="38A47DA3"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7,00</w:t>
            </w:r>
          </w:p>
        </w:tc>
        <w:tc>
          <w:tcPr>
            <w:tcW w:w="1453" w:type="dxa"/>
            <w:tcBorders>
              <w:top w:val="single" w:sz="6" w:space="0" w:color="000000"/>
              <w:left w:val="single" w:sz="6" w:space="0" w:color="000000"/>
              <w:bottom w:val="single" w:sz="6" w:space="0" w:color="000000"/>
              <w:right w:val="single" w:sz="6" w:space="0" w:color="000000"/>
            </w:tcBorders>
            <w:vAlign w:val="center"/>
          </w:tcPr>
          <w:p w14:paraId="1974AA49"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11,00</w:t>
            </w:r>
          </w:p>
        </w:tc>
        <w:tc>
          <w:tcPr>
            <w:tcW w:w="1593" w:type="dxa"/>
            <w:tcBorders>
              <w:top w:val="single" w:sz="6" w:space="0" w:color="000000"/>
              <w:left w:val="single" w:sz="6" w:space="0" w:color="000000"/>
              <w:bottom w:val="single" w:sz="6" w:space="0" w:color="000000"/>
              <w:right w:val="single" w:sz="6" w:space="0" w:color="000000"/>
            </w:tcBorders>
            <w:vAlign w:val="center"/>
          </w:tcPr>
          <w:p w14:paraId="2BB584B8" w14:textId="77777777" w:rsidR="00853864" w:rsidRPr="003B7642" w:rsidRDefault="00853864" w:rsidP="003B7642">
            <w:pPr>
              <w:spacing w:after="0" w:line="240" w:lineRule="auto"/>
              <w:jc w:val="center"/>
              <w:rPr>
                <w:rFonts w:ascii="Times New Roman" w:eastAsia="Times New Roman" w:hAnsi="Times New Roman" w:cs="Times New Roman"/>
                <w:kern w:val="0"/>
                <w:lang w:val="uk-UA"/>
                <w14:ligatures w14:val="none"/>
              </w:rPr>
            </w:pPr>
            <w:r w:rsidRPr="003B7642">
              <w:rPr>
                <w:rFonts w:ascii="Times New Roman" w:eastAsia="Times New Roman" w:hAnsi="Times New Roman" w:cs="Times New Roman"/>
                <w:kern w:val="0"/>
                <w:lang w:val="uk-UA"/>
                <w14:ligatures w14:val="none"/>
              </w:rPr>
              <w:t>4,67</w:t>
            </w:r>
          </w:p>
        </w:tc>
      </w:tr>
    </w:tbl>
    <w:p w14:paraId="398166C4" w14:textId="22C5DD86" w:rsidR="003B7642" w:rsidRPr="003B7642" w:rsidRDefault="003B7642" w:rsidP="003B7642">
      <w:pPr>
        <w:spacing w:after="200" w:line="276" w:lineRule="auto"/>
        <w:ind w:firstLine="432"/>
        <w:rPr>
          <w:rFonts w:ascii="Times New Roman" w:eastAsia="MS Mincho" w:hAnsi="Times New Roman" w:cs="Times New Roman"/>
          <w:kern w:val="0"/>
          <w:szCs w:val="22"/>
          <w:lang w:val="uk-UA"/>
          <w14:ligatures w14:val="none"/>
        </w:rPr>
      </w:pPr>
      <w:r w:rsidRPr="003B7642">
        <w:rPr>
          <w:rFonts w:ascii="Times New Roman" w:eastAsia="MS Mincho" w:hAnsi="Times New Roman" w:cs="Times New Roman"/>
          <w:kern w:val="0"/>
          <w:szCs w:val="22"/>
          <w:lang w:val="uk-UA"/>
          <w14:ligatures w14:val="none"/>
        </w:rPr>
        <w:t>Джерело: розраховано автором на основі офіційно розкритого обсягу інвестицій у ВДЕ МХП за 2024 р.; ставки використано як сценарне припущення для оцінки ефекту пільгового фінансування.</w:t>
      </w:r>
    </w:p>
    <w:p w14:paraId="35CCE4CA" w14:textId="34504180" w:rsidR="00853864" w:rsidRPr="003B7642" w:rsidRDefault="00853864" w:rsidP="00B96766">
      <w:pPr>
        <w:spacing w:after="0" w:line="360" w:lineRule="auto"/>
        <w:ind w:firstLine="1728"/>
        <w:jc w:val="both"/>
        <w:rPr>
          <w:rFonts w:ascii="Times New Roman" w:eastAsia="Times New Roman" w:hAnsi="Times New Roman" w:cs="Times New Roman"/>
          <w:kern w:val="0"/>
          <w:sz w:val="28"/>
          <w:szCs w:val="22"/>
          <w:lang w:val="uk-UA"/>
          <w14:ligatures w14:val="none"/>
        </w:rPr>
      </w:pPr>
      <w:r w:rsidRPr="003B7642">
        <w:rPr>
          <w:rFonts w:ascii="Times New Roman" w:eastAsia="Times New Roman" w:hAnsi="Times New Roman" w:cs="Times New Roman"/>
          <w:kern w:val="0"/>
          <w:sz w:val="28"/>
          <w:szCs w:val="22"/>
          <w:lang w:val="uk-UA"/>
          <w14:ligatures w14:val="none"/>
        </w:rPr>
        <w:t xml:space="preserve">Сценарний розрахунок демонструє, що за умови залучення зеленого або пільгового кредиту під 7% замість ринкової ставки 18% економія відсоткових витрат за портфелем 42,5 млн </w:t>
      </w:r>
      <w:proofErr w:type="spellStart"/>
      <w:r w:rsidRPr="003B7642">
        <w:rPr>
          <w:rFonts w:ascii="Times New Roman" w:eastAsia="Times New Roman" w:hAnsi="Times New Roman" w:cs="Times New Roman"/>
          <w:kern w:val="0"/>
          <w:sz w:val="28"/>
          <w:szCs w:val="22"/>
          <w:lang w:val="uk-UA"/>
          <w14:ligatures w14:val="none"/>
        </w:rPr>
        <w:t>дол</w:t>
      </w:r>
      <w:proofErr w:type="spellEnd"/>
      <w:r w:rsidRPr="003B7642">
        <w:rPr>
          <w:rFonts w:ascii="Times New Roman" w:eastAsia="Times New Roman" w:hAnsi="Times New Roman" w:cs="Times New Roman"/>
          <w:kern w:val="0"/>
          <w:sz w:val="28"/>
          <w:szCs w:val="22"/>
          <w:lang w:val="uk-UA"/>
          <w14:ligatures w14:val="none"/>
        </w:rPr>
        <w:t xml:space="preserve">. США могла б становити </w:t>
      </w:r>
      <w:r w:rsidRPr="003B7642">
        <w:rPr>
          <w:rFonts w:ascii="Times New Roman" w:eastAsia="Times New Roman" w:hAnsi="Times New Roman" w:cs="Times New Roman"/>
          <w:kern w:val="0"/>
          <w:sz w:val="28"/>
          <w:szCs w:val="22"/>
          <w:lang w:val="uk-UA"/>
          <w14:ligatures w14:val="none"/>
        </w:rPr>
        <w:lastRenderedPageBreak/>
        <w:t xml:space="preserve">близько 4,68 млн </w:t>
      </w:r>
      <w:proofErr w:type="spellStart"/>
      <w:r w:rsidRPr="003B7642">
        <w:rPr>
          <w:rFonts w:ascii="Times New Roman" w:eastAsia="Times New Roman" w:hAnsi="Times New Roman" w:cs="Times New Roman"/>
          <w:kern w:val="0"/>
          <w:sz w:val="28"/>
          <w:szCs w:val="22"/>
          <w:lang w:val="uk-UA"/>
          <w14:ligatures w14:val="none"/>
        </w:rPr>
        <w:t>дол</w:t>
      </w:r>
      <w:proofErr w:type="spellEnd"/>
      <w:r w:rsidRPr="003B7642">
        <w:rPr>
          <w:rFonts w:ascii="Times New Roman" w:eastAsia="Times New Roman" w:hAnsi="Times New Roman" w:cs="Times New Roman"/>
          <w:kern w:val="0"/>
          <w:sz w:val="28"/>
          <w:szCs w:val="22"/>
          <w:lang w:val="uk-UA"/>
          <w14:ligatures w14:val="none"/>
        </w:rPr>
        <w:t>. США на рік. Такий ефект безпосередньо знижує вартість позикового капіталу і може бути використаний як аргумент на користь переорієнтації боргової політики МХП на довгострокові зелені інструменти фінансування.</w:t>
      </w:r>
    </w:p>
    <w:p w14:paraId="29D57151" w14:textId="5318223F" w:rsidR="009F1B94" w:rsidRPr="009F1B94" w:rsidRDefault="009F1B94" w:rsidP="009F1B94">
      <w:pPr>
        <w:spacing w:after="0" w:line="360" w:lineRule="auto"/>
        <w:ind w:firstLine="1728"/>
        <w:jc w:val="both"/>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kern w:val="0"/>
          <w:sz w:val="28"/>
          <w:szCs w:val="28"/>
          <w:lang w:val="uk-UA"/>
          <w14:ligatures w14:val="none"/>
        </w:rPr>
        <w:t xml:space="preserve">Для оцінювання напрямів фінансування трансформаційних процесів застосовано розрахунковий підхід. Витрати на модернізацію основних засобів визначено як приріст первісної вартості основних засобів з урахуванням амортизації відповідного року. Витрати на </w:t>
      </w:r>
      <w:proofErr w:type="spellStart"/>
      <w:r w:rsidRPr="009F1B94">
        <w:rPr>
          <w:rFonts w:ascii="Times New Roman" w:eastAsia="MS Mincho" w:hAnsi="Times New Roman" w:cs="Times New Roman"/>
          <w:kern w:val="0"/>
          <w:sz w:val="28"/>
          <w:szCs w:val="28"/>
          <w:lang w:val="uk-UA"/>
          <w14:ligatures w14:val="none"/>
        </w:rPr>
        <w:t>цифровізацію</w:t>
      </w:r>
      <w:proofErr w:type="spellEnd"/>
      <w:r w:rsidRPr="009F1B94">
        <w:rPr>
          <w:rFonts w:ascii="Times New Roman" w:eastAsia="MS Mincho" w:hAnsi="Times New Roman" w:cs="Times New Roman"/>
          <w:kern w:val="0"/>
          <w:sz w:val="28"/>
          <w:szCs w:val="28"/>
          <w:lang w:val="uk-UA"/>
          <w14:ligatures w14:val="none"/>
        </w:rPr>
        <w:t xml:space="preserve"> та автоматизацію оцінено як частку адміністративних витрат, пов’язану з управлінськими ІТ-рішеннями та автоматизацією. Витрати на навчання ESG визначено як частку витрат на оплату праці, що спрямовується на розвиток персоналу. Для 2024 р. у блоці енергоефективності враховано відкрито розкриту інвестицію МХП у відновлювану енергетику 42,5 млн </w:t>
      </w:r>
      <w:proofErr w:type="spellStart"/>
      <w:r w:rsidRPr="009F1B94">
        <w:rPr>
          <w:rFonts w:ascii="Times New Roman" w:eastAsia="MS Mincho" w:hAnsi="Times New Roman" w:cs="Times New Roman"/>
          <w:kern w:val="0"/>
          <w:sz w:val="28"/>
          <w:szCs w:val="28"/>
          <w:lang w:val="uk-UA"/>
          <w14:ligatures w14:val="none"/>
        </w:rPr>
        <w:t>дол</w:t>
      </w:r>
      <w:proofErr w:type="spellEnd"/>
      <w:r w:rsidRPr="009F1B94">
        <w:rPr>
          <w:rFonts w:ascii="Times New Roman" w:eastAsia="MS Mincho" w:hAnsi="Times New Roman" w:cs="Times New Roman"/>
          <w:kern w:val="0"/>
          <w:sz w:val="28"/>
          <w:szCs w:val="28"/>
          <w:lang w:val="uk-UA"/>
          <w14:ligatures w14:val="none"/>
        </w:rPr>
        <w:t>. США, перераховану у гривню за середнім курсом близько 40,15 грн/</w:t>
      </w:r>
      <w:proofErr w:type="spellStart"/>
      <w:r w:rsidRPr="009F1B94">
        <w:rPr>
          <w:rFonts w:ascii="Times New Roman" w:eastAsia="MS Mincho" w:hAnsi="Times New Roman" w:cs="Times New Roman"/>
          <w:kern w:val="0"/>
          <w:sz w:val="28"/>
          <w:szCs w:val="28"/>
          <w:lang w:val="uk-UA"/>
          <w14:ligatures w14:val="none"/>
        </w:rPr>
        <w:t>дол</w:t>
      </w:r>
      <w:proofErr w:type="spellEnd"/>
      <w:r w:rsidRPr="009F1B94">
        <w:rPr>
          <w:rFonts w:ascii="Times New Roman" w:eastAsia="MS Mincho" w:hAnsi="Times New Roman" w:cs="Times New Roman"/>
          <w:kern w:val="0"/>
          <w:sz w:val="28"/>
          <w:szCs w:val="28"/>
          <w:lang w:val="uk-UA"/>
          <w14:ligatures w14:val="none"/>
        </w:rPr>
        <w:t>. США.</w:t>
      </w:r>
    </w:p>
    <w:p w14:paraId="7C68EA91" w14:textId="651411E1" w:rsidR="009F1B94" w:rsidRPr="009F1B94" w:rsidRDefault="009F1B94" w:rsidP="009F1B94">
      <w:pPr>
        <w:spacing w:after="200" w:line="276" w:lineRule="auto"/>
        <w:jc w:val="center"/>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i/>
          <w:iCs/>
          <w:kern w:val="0"/>
          <w:sz w:val="28"/>
          <w:szCs w:val="28"/>
          <w:lang w:val="uk-UA"/>
          <w14:ligatures w14:val="none"/>
        </w:rPr>
        <w:t>Таблиця 3.</w:t>
      </w:r>
      <w:r>
        <w:rPr>
          <w:rFonts w:ascii="Times New Roman" w:eastAsia="MS Mincho" w:hAnsi="Times New Roman" w:cs="Times New Roman"/>
          <w:i/>
          <w:iCs/>
          <w:kern w:val="0"/>
          <w:sz w:val="28"/>
          <w:szCs w:val="28"/>
          <w:lang w:val="uk-UA"/>
          <w14:ligatures w14:val="none"/>
        </w:rPr>
        <w:t>1</w:t>
      </w:r>
      <w:r w:rsidR="00B96766">
        <w:rPr>
          <w:rFonts w:ascii="Times New Roman" w:eastAsia="MS Mincho" w:hAnsi="Times New Roman" w:cs="Times New Roman"/>
          <w:i/>
          <w:iCs/>
          <w:kern w:val="0"/>
          <w:sz w:val="28"/>
          <w:szCs w:val="28"/>
          <w:lang w:val="uk-UA"/>
          <w14:ligatures w14:val="none"/>
        </w:rPr>
        <w:t>5</w:t>
      </w:r>
      <w:r w:rsidRPr="009F1B94">
        <w:rPr>
          <w:rFonts w:ascii="Times New Roman" w:eastAsia="MS Mincho" w:hAnsi="Times New Roman" w:cs="Times New Roman"/>
          <w:kern w:val="0"/>
          <w:sz w:val="28"/>
          <w:szCs w:val="28"/>
          <w:lang w:val="uk-UA"/>
          <w14:ligatures w14:val="none"/>
        </w:rPr>
        <w:t xml:space="preserve"> Динаміка розрахункових витрат на інноваційний та екологічний розвиток ПрАТ «МХП» у 2023–2025 рр., тис. грн</w:t>
      </w:r>
    </w:p>
    <w:tbl>
      <w:tblPr>
        <w:tblStyle w:val="TableGrid1"/>
        <w:tblW w:w="0" w:type="auto"/>
        <w:jc w:val="center"/>
        <w:tblLook w:val="04A0" w:firstRow="1" w:lastRow="0" w:firstColumn="1" w:lastColumn="0" w:noHBand="0" w:noVBand="1"/>
      </w:tblPr>
      <w:tblGrid>
        <w:gridCol w:w="3717"/>
        <w:gridCol w:w="1316"/>
        <w:gridCol w:w="1316"/>
        <w:gridCol w:w="1316"/>
        <w:gridCol w:w="1685"/>
      </w:tblGrid>
      <w:tr w:rsidR="009F1B94" w:rsidRPr="009F1B94" w14:paraId="57179EEB" w14:textId="77777777" w:rsidTr="00DF2BF8">
        <w:trPr>
          <w:jc w:val="center"/>
        </w:trPr>
        <w:tc>
          <w:tcPr>
            <w:tcW w:w="4032" w:type="dxa"/>
            <w:shd w:val="clear" w:color="auto" w:fill="D9EAF7"/>
            <w:vAlign w:val="center"/>
          </w:tcPr>
          <w:p w14:paraId="5FFBBB14"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Показники</w:t>
            </w:r>
          </w:p>
        </w:tc>
        <w:tc>
          <w:tcPr>
            <w:tcW w:w="1440" w:type="dxa"/>
            <w:shd w:val="clear" w:color="auto" w:fill="D9EAF7"/>
            <w:vAlign w:val="center"/>
          </w:tcPr>
          <w:p w14:paraId="5744D896"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2023</w:t>
            </w:r>
          </w:p>
        </w:tc>
        <w:tc>
          <w:tcPr>
            <w:tcW w:w="1440" w:type="dxa"/>
            <w:shd w:val="clear" w:color="auto" w:fill="D9EAF7"/>
            <w:vAlign w:val="center"/>
          </w:tcPr>
          <w:p w14:paraId="0735E908"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2024</w:t>
            </w:r>
          </w:p>
        </w:tc>
        <w:tc>
          <w:tcPr>
            <w:tcW w:w="1440" w:type="dxa"/>
            <w:shd w:val="clear" w:color="auto" w:fill="D9EAF7"/>
            <w:vAlign w:val="center"/>
          </w:tcPr>
          <w:p w14:paraId="3A399905"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2025</w:t>
            </w:r>
          </w:p>
        </w:tc>
        <w:tc>
          <w:tcPr>
            <w:tcW w:w="1728" w:type="dxa"/>
            <w:shd w:val="clear" w:color="auto" w:fill="D9EAF7"/>
            <w:vAlign w:val="center"/>
          </w:tcPr>
          <w:p w14:paraId="4EB028BC" w14:textId="77777777" w:rsidR="009F1B94" w:rsidRPr="009F1B94" w:rsidRDefault="009F1B94" w:rsidP="00DF2BF8">
            <w:pPr>
              <w:jc w:val="center"/>
              <w:rPr>
                <w:rFonts w:ascii="Times New Roman" w:hAnsi="Times New Roman" w:cs="Times New Roman"/>
                <w:sz w:val="24"/>
                <w:szCs w:val="24"/>
                <w:lang w:val="uk-UA"/>
              </w:rPr>
            </w:pPr>
            <w:r w:rsidRPr="009F1B94">
              <w:rPr>
                <w:rFonts w:ascii="Times New Roman" w:hAnsi="Times New Roman" w:cs="Times New Roman"/>
                <w:b/>
                <w:sz w:val="24"/>
                <w:szCs w:val="24"/>
                <w:lang w:val="uk-UA"/>
              </w:rPr>
              <w:t>Відхилення 2025/2023</w:t>
            </w:r>
          </w:p>
        </w:tc>
      </w:tr>
      <w:tr w:rsidR="009F1B94" w:rsidRPr="009F1B94" w14:paraId="3EF37C43" w14:textId="77777777" w:rsidTr="00DF2BF8">
        <w:trPr>
          <w:jc w:val="center"/>
        </w:trPr>
        <w:tc>
          <w:tcPr>
            <w:tcW w:w="4032" w:type="dxa"/>
            <w:vAlign w:val="center"/>
          </w:tcPr>
          <w:p w14:paraId="4038896B"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Витрати на модернізацію основних засобів</w:t>
            </w:r>
          </w:p>
        </w:tc>
        <w:tc>
          <w:tcPr>
            <w:tcW w:w="1440" w:type="dxa"/>
            <w:vAlign w:val="center"/>
          </w:tcPr>
          <w:p w14:paraId="53FCA4DD"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1 374 217</w:t>
            </w:r>
          </w:p>
        </w:tc>
        <w:tc>
          <w:tcPr>
            <w:tcW w:w="1440" w:type="dxa"/>
            <w:vAlign w:val="center"/>
          </w:tcPr>
          <w:p w14:paraId="1E4D87B5"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5 092 766</w:t>
            </w:r>
          </w:p>
        </w:tc>
        <w:tc>
          <w:tcPr>
            <w:tcW w:w="1440" w:type="dxa"/>
            <w:vAlign w:val="center"/>
          </w:tcPr>
          <w:p w14:paraId="1F5BE0EE"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1 992 644</w:t>
            </w:r>
          </w:p>
        </w:tc>
        <w:tc>
          <w:tcPr>
            <w:tcW w:w="1728" w:type="dxa"/>
            <w:vAlign w:val="center"/>
          </w:tcPr>
          <w:p w14:paraId="22D0CA74"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618 427</w:t>
            </w:r>
          </w:p>
        </w:tc>
      </w:tr>
      <w:tr w:rsidR="009F1B94" w:rsidRPr="009F1B94" w14:paraId="7EE6A040" w14:textId="77777777" w:rsidTr="00DF2BF8">
        <w:trPr>
          <w:jc w:val="center"/>
        </w:trPr>
        <w:tc>
          <w:tcPr>
            <w:tcW w:w="4032" w:type="dxa"/>
            <w:vAlign w:val="center"/>
          </w:tcPr>
          <w:p w14:paraId="1DF2F20E"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Витрати на енергоефективні технології та ВДЕ</w:t>
            </w:r>
          </w:p>
        </w:tc>
        <w:tc>
          <w:tcPr>
            <w:tcW w:w="1440" w:type="dxa"/>
            <w:vAlign w:val="center"/>
          </w:tcPr>
          <w:p w14:paraId="0C3CC327"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343 554</w:t>
            </w:r>
          </w:p>
        </w:tc>
        <w:tc>
          <w:tcPr>
            <w:tcW w:w="1440" w:type="dxa"/>
            <w:vAlign w:val="center"/>
          </w:tcPr>
          <w:p w14:paraId="12176E43"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1 706 375</w:t>
            </w:r>
          </w:p>
        </w:tc>
        <w:tc>
          <w:tcPr>
            <w:tcW w:w="1440" w:type="dxa"/>
            <w:vAlign w:val="center"/>
          </w:tcPr>
          <w:p w14:paraId="27EDB192"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697 425</w:t>
            </w:r>
          </w:p>
        </w:tc>
        <w:tc>
          <w:tcPr>
            <w:tcW w:w="1728" w:type="dxa"/>
            <w:vAlign w:val="center"/>
          </w:tcPr>
          <w:p w14:paraId="64C1EE7A"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353 871</w:t>
            </w:r>
          </w:p>
        </w:tc>
      </w:tr>
      <w:tr w:rsidR="009F1B94" w:rsidRPr="009F1B94" w14:paraId="229543E0" w14:textId="77777777" w:rsidTr="00DF2BF8">
        <w:trPr>
          <w:jc w:val="center"/>
        </w:trPr>
        <w:tc>
          <w:tcPr>
            <w:tcW w:w="4032" w:type="dxa"/>
            <w:vAlign w:val="center"/>
          </w:tcPr>
          <w:p w14:paraId="709EA099"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 xml:space="preserve">Витрати на </w:t>
            </w:r>
            <w:proofErr w:type="spellStart"/>
            <w:r w:rsidRPr="009F1B94">
              <w:rPr>
                <w:rFonts w:ascii="Times New Roman" w:hAnsi="Times New Roman" w:cs="Times New Roman"/>
                <w:sz w:val="24"/>
                <w:szCs w:val="24"/>
                <w:lang w:val="uk-UA"/>
              </w:rPr>
              <w:t>цифровізацію</w:t>
            </w:r>
            <w:proofErr w:type="spellEnd"/>
            <w:r w:rsidRPr="009F1B94">
              <w:rPr>
                <w:rFonts w:ascii="Times New Roman" w:hAnsi="Times New Roman" w:cs="Times New Roman"/>
                <w:sz w:val="24"/>
                <w:szCs w:val="24"/>
                <w:lang w:val="uk-UA"/>
              </w:rPr>
              <w:t xml:space="preserve"> та автоматизацію</w:t>
            </w:r>
          </w:p>
        </w:tc>
        <w:tc>
          <w:tcPr>
            <w:tcW w:w="1440" w:type="dxa"/>
            <w:vAlign w:val="center"/>
          </w:tcPr>
          <w:p w14:paraId="1083F669"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275 900</w:t>
            </w:r>
          </w:p>
        </w:tc>
        <w:tc>
          <w:tcPr>
            <w:tcW w:w="1440" w:type="dxa"/>
            <w:vAlign w:val="center"/>
          </w:tcPr>
          <w:p w14:paraId="3190D21E"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414 155</w:t>
            </w:r>
          </w:p>
        </w:tc>
        <w:tc>
          <w:tcPr>
            <w:tcW w:w="1440" w:type="dxa"/>
            <w:vAlign w:val="center"/>
          </w:tcPr>
          <w:p w14:paraId="1BD996AD"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823 251</w:t>
            </w:r>
          </w:p>
        </w:tc>
        <w:tc>
          <w:tcPr>
            <w:tcW w:w="1728" w:type="dxa"/>
            <w:vAlign w:val="center"/>
          </w:tcPr>
          <w:p w14:paraId="05763328"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547 351</w:t>
            </w:r>
          </w:p>
        </w:tc>
      </w:tr>
      <w:tr w:rsidR="009F1B94" w:rsidRPr="009F1B94" w14:paraId="37820FEA" w14:textId="77777777" w:rsidTr="00DF2BF8">
        <w:trPr>
          <w:jc w:val="center"/>
        </w:trPr>
        <w:tc>
          <w:tcPr>
            <w:tcW w:w="4032" w:type="dxa"/>
            <w:vAlign w:val="center"/>
          </w:tcPr>
          <w:p w14:paraId="5359A0A5"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Витрати на екологічні заходи</w:t>
            </w:r>
          </w:p>
        </w:tc>
        <w:tc>
          <w:tcPr>
            <w:tcW w:w="1440" w:type="dxa"/>
            <w:vAlign w:val="center"/>
          </w:tcPr>
          <w:p w14:paraId="3074C397"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164 906</w:t>
            </w:r>
          </w:p>
        </w:tc>
        <w:tc>
          <w:tcPr>
            <w:tcW w:w="1440" w:type="dxa"/>
            <w:vAlign w:val="center"/>
          </w:tcPr>
          <w:p w14:paraId="0A80560B"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375 402</w:t>
            </w:r>
          </w:p>
        </w:tc>
        <w:tc>
          <w:tcPr>
            <w:tcW w:w="1440" w:type="dxa"/>
            <w:vAlign w:val="center"/>
          </w:tcPr>
          <w:p w14:paraId="7871A3D5"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358 676</w:t>
            </w:r>
          </w:p>
        </w:tc>
        <w:tc>
          <w:tcPr>
            <w:tcW w:w="1728" w:type="dxa"/>
            <w:vAlign w:val="center"/>
          </w:tcPr>
          <w:p w14:paraId="3AA7194A"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193 770</w:t>
            </w:r>
          </w:p>
        </w:tc>
      </w:tr>
      <w:tr w:rsidR="009F1B94" w:rsidRPr="009F1B94" w14:paraId="044EFC52" w14:textId="77777777" w:rsidTr="00DF2BF8">
        <w:trPr>
          <w:jc w:val="center"/>
        </w:trPr>
        <w:tc>
          <w:tcPr>
            <w:tcW w:w="4032" w:type="dxa"/>
            <w:vAlign w:val="center"/>
          </w:tcPr>
          <w:p w14:paraId="13A94A4B"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Витрати на навчання персоналу у сфері ESG</w:t>
            </w:r>
          </w:p>
        </w:tc>
        <w:tc>
          <w:tcPr>
            <w:tcW w:w="1440" w:type="dxa"/>
            <w:vAlign w:val="center"/>
          </w:tcPr>
          <w:p w14:paraId="6093E142"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4 978</w:t>
            </w:r>
          </w:p>
        </w:tc>
        <w:tc>
          <w:tcPr>
            <w:tcW w:w="1440" w:type="dxa"/>
            <w:vAlign w:val="center"/>
          </w:tcPr>
          <w:p w14:paraId="24357BCB"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12 006</w:t>
            </w:r>
          </w:p>
        </w:tc>
        <w:tc>
          <w:tcPr>
            <w:tcW w:w="1440" w:type="dxa"/>
            <w:vAlign w:val="center"/>
          </w:tcPr>
          <w:p w14:paraId="32DAD3EB"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27 422</w:t>
            </w:r>
          </w:p>
        </w:tc>
        <w:tc>
          <w:tcPr>
            <w:tcW w:w="1728" w:type="dxa"/>
            <w:vAlign w:val="center"/>
          </w:tcPr>
          <w:p w14:paraId="1000A88E"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22 444</w:t>
            </w:r>
          </w:p>
        </w:tc>
      </w:tr>
      <w:tr w:rsidR="009F1B94" w:rsidRPr="009F1B94" w14:paraId="5C0BC6E8" w14:textId="77777777" w:rsidTr="00DF2BF8">
        <w:trPr>
          <w:jc w:val="center"/>
        </w:trPr>
        <w:tc>
          <w:tcPr>
            <w:tcW w:w="4032" w:type="dxa"/>
            <w:vAlign w:val="center"/>
          </w:tcPr>
          <w:p w14:paraId="65329A1F"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Загальний обсяг трансформаційних витрат</w:t>
            </w:r>
          </w:p>
        </w:tc>
        <w:tc>
          <w:tcPr>
            <w:tcW w:w="1440" w:type="dxa"/>
            <w:vAlign w:val="center"/>
          </w:tcPr>
          <w:p w14:paraId="614F8A46"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2 163 555</w:t>
            </w:r>
          </w:p>
        </w:tc>
        <w:tc>
          <w:tcPr>
            <w:tcW w:w="1440" w:type="dxa"/>
            <w:vAlign w:val="center"/>
          </w:tcPr>
          <w:p w14:paraId="437898AA"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7 600 704</w:t>
            </w:r>
          </w:p>
        </w:tc>
        <w:tc>
          <w:tcPr>
            <w:tcW w:w="1440" w:type="dxa"/>
            <w:vAlign w:val="center"/>
          </w:tcPr>
          <w:p w14:paraId="0485878E"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3 899 418</w:t>
            </w:r>
          </w:p>
        </w:tc>
        <w:tc>
          <w:tcPr>
            <w:tcW w:w="1728" w:type="dxa"/>
            <w:vAlign w:val="center"/>
          </w:tcPr>
          <w:p w14:paraId="11AE053E" w14:textId="77777777" w:rsidR="009F1B94" w:rsidRPr="009F1B94" w:rsidRDefault="009F1B94" w:rsidP="00DF2BF8">
            <w:pPr>
              <w:rPr>
                <w:rFonts w:ascii="Times New Roman" w:hAnsi="Times New Roman" w:cs="Times New Roman"/>
                <w:sz w:val="24"/>
                <w:szCs w:val="24"/>
                <w:lang w:val="uk-UA"/>
              </w:rPr>
            </w:pPr>
            <w:r w:rsidRPr="009F1B94">
              <w:rPr>
                <w:rFonts w:ascii="Times New Roman" w:hAnsi="Times New Roman" w:cs="Times New Roman"/>
                <w:sz w:val="24"/>
                <w:szCs w:val="24"/>
                <w:lang w:val="uk-UA"/>
              </w:rPr>
              <w:t>1 735 863</w:t>
            </w:r>
          </w:p>
        </w:tc>
      </w:tr>
    </w:tbl>
    <w:p w14:paraId="4ADA92A4" w14:textId="77777777" w:rsidR="009F1B94" w:rsidRPr="009F1B94" w:rsidRDefault="009F1B94" w:rsidP="009F1B94">
      <w:pPr>
        <w:spacing w:after="200" w:line="276" w:lineRule="auto"/>
        <w:ind w:firstLine="432"/>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kern w:val="0"/>
          <w:szCs w:val="22"/>
          <w:lang w:val="uk-UA"/>
          <w14:ligatures w14:val="none"/>
        </w:rPr>
        <w:t>Джерело: складено за даними фінансової звітності ПрАТ «МХП» та відкритих матеріалів компанії; показники мають аналітично-розрахунковий характер.</w:t>
      </w:r>
    </w:p>
    <w:p w14:paraId="3E3867AF" w14:textId="77777777" w:rsidR="009F1B94" w:rsidRPr="009F1B94" w:rsidRDefault="009F1B94" w:rsidP="009F1B94">
      <w:pPr>
        <w:spacing w:after="0" w:line="360" w:lineRule="auto"/>
        <w:ind w:firstLine="1728"/>
        <w:jc w:val="both"/>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kern w:val="0"/>
          <w:sz w:val="28"/>
          <w:szCs w:val="28"/>
          <w:lang w:val="uk-UA"/>
          <w14:ligatures w14:val="none"/>
        </w:rPr>
        <w:lastRenderedPageBreak/>
        <w:t>Результати аналізу свідчать про значну варіативність трансформаційних витрат МХП у 2023–2025 рр. Найбільший обсяг фінансування припадав на 2024 р., коли розрахунковий обсяг трансформаційних витрат становив 7 600 704 тис. грн. Такий стрибок зумовлений насамперед нарощенням первісної вартості основних засобів та публічно розкритими інвестиціями у відновлювану енергетику. У 2025 р. загальний обсяг трансформаційних витрат зменшився до 3 899 418 тис. грн, проте залишився вищим за рівень 2023 р. на 1 735 863 тис. грн.</w:t>
      </w:r>
    </w:p>
    <w:p w14:paraId="14EE70B4" w14:textId="77777777" w:rsidR="009F1B94" w:rsidRPr="009F1B94" w:rsidRDefault="009F1B94" w:rsidP="009F1B94">
      <w:pPr>
        <w:spacing w:after="0" w:line="360" w:lineRule="auto"/>
        <w:ind w:firstLine="1728"/>
        <w:jc w:val="both"/>
        <w:rPr>
          <w:rFonts w:ascii="Times New Roman" w:eastAsia="MS Mincho" w:hAnsi="Times New Roman" w:cs="Times New Roman"/>
          <w:kern w:val="0"/>
          <w:sz w:val="28"/>
          <w:szCs w:val="28"/>
          <w:lang w:val="uk-UA"/>
          <w14:ligatures w14:val="none"/>
        </w:rPr>
      </w:pPr>
      <w:r w:rsidRPr="009F1B94">
        <w:rPr>
          <w:rFonts w:ascii="Times New Roman" w:eastAsia="MS Mincho" w:hAnsi="Times New Roman" w:cs="Times New Roman"/>
          <w:kern w:val="0"/>
          <w:sz w:val="28"/>
          <w:szCs w:val="28"/>
          <w:lang w:val="uk-UA"/>
          <w14:ligatures w14:val="none"/>
        </w:rPr>
        <w:t xml:space="preserve">Найбільш капіталомістким напрямом залишається модернізація основних засобів. Це відповідає виробничій специфіці МХП, оскільки підтримання конкурентоспроможності вертикально інтегрованого агропромислового бізнесу потребує оновлення обладнання, збереження безперервності виробництва та підвищення технологічної надійності. Значущим блоком є енергоефективність і відновлювана енергетика. У 2024 р. цей напрям набув особливої ваги завдяки інвестиціям у сонячну енергетику, накопичення енергії, </w:t>
      </w:r>
      <w:proofErr w:type="spellStart"/>
      <w:r w:rsidRPr="009F1B94">
        <w:rPr>
          <w:rFonts w:ascii="Times New Roman" w:eastAsia="MS Mincho" w:hAnsi="Times New Roman" w:cs="Times New Roman"/>
          <w:kern w:val="0"/>
          <w:sz w:val="28"/>
          <w:szCs w:val="28"/>
          <w:lang w:val="uk-UA"/>
          <w14:ligatures w14:val="none"/>
        </w:rPr>
        <w:t>біометан</w:t>
      </w:r>
      <w:proofErr w:type="spellEnd"/>
      <w:r w:rsidRPr="009F1B94">
        <w:rPr>
          <w:rFonts w:ascii="Times New Roman" w:eastAsia="MS Mincho" w:hAnsi="Times New Roman" w:cs="Times New Roman"/>
          <w:kern w:val="0"/>
          <w:sz w:val="28"/>
          <w:szCs w:val="28"/>
          <w:lang w:val="uk-UA"/>
          <w14:ligatures w14:val="none"/>
        </w:rPr>
        <w:t xml:space="preserve"> та </w:t>
      </w:r>
      <w:proofErr w:type="spellStart"/>
      <w:r w:rsidRPr="009F1B94">
        <w:rPr>
          <w:rFonts w:ascii="Times New Roman" w:eastAsia="MS Mincho" w:hAnsi="Times New Roman" w:cs="Times New Roman"/>
          <w:kern w:val="0"/>
          <w:sz w:val="28"/>
          <w:szCs w:val="28"/>
          <w:lang w:val="uk-UA"/>
          <w14:ligatures w14:val="none"/>
        </w:rPr>
        <w:t>bio</w:t>
      </w:r>
      <w:proofErr w:type="spellEnd"/>
      <w:r w:rsidRPr="009F1B94">
        <w:rPr>
          <w:rFonts w:ascii="Times New Roman" w:eastAsia="MS Mincho" w:hAnsi="Times New Roman" w:cs="Times New Roman"/>
          <w:kern w:val="0"/>
          <w:sz w:val="28"/>
          <w:szCs w:val="28"/>
          <w:lang w:val="uk-UA"/>
          <w14:ligatures w14:val="none"/>
        </w:rPr>
        <w:t>-LNG, що відповідає стратегічній цілі компанії щодо підвищення енергетичної автономності та зниження вуглецевого сліду.</w:t>
      </w:r>
    </w:p>
    <w:p w14:paraId="1A6671D9" w14:textId="4DF7B0C4" w:rsidR="009F1B94" w:rsidRPr="00880457" w:rsidRDefault="00880457" w:rsidP="00880457">
      <w:pPr>
        <w:spacing w:after="0" w:line="276" w:lineRule="auto"/>
        <w:jc w:val="center"/>
        <w:rPr>
          <w:rFonts w:ascii="Times New Roman" w:eastAsia="MS Mincho" w:hAnsi="Times New Roman" w:cs="Times New Roman"/>
          <w:bCs/>
          <w:kern w:val="0"/>
          <w:sz w:val="28"/>
          <w:szCs w:val="28"/>
          <w:lang w:val="uk-UA"/>
          <w14:ligatures w14:val="none"/>
        </w:rPr>
      </w:pPr>
      <w:r w:rsidRPr="00880457">
        <w:rPr>
          <w:rFonts w:ascii="Times New Roman" w:eastAsia="Times New Roman" w:hAnsi="Times New Roman"/>
          <w:i/>
          <w:iCs/>
          <w:sz w:val="28"/>
          <w:lang w:val="uk-UA"/>
        </w:rPr>
        <w:t>Рисунок</w:t>
      </w:r>
      <w:r w:rsidRPr="00880457">
        <w:rPr>
          <w:rFonts w:ascii="Times New Roman" w:eastAsia="MS Mincho" w:hAnsi="Times New Roman" w:cs="Times New Roman"/>
          <w:i/>
          <w:iCs/>
          <w:kern w:val="0"/>
          <w:sz w:val="28"/>
          <w:szCs w:val="28"/>
          <w:lang w:val="uk-UA"/>
          <w14:ligatures w14:val="none"/>
        </w:rPr>
        <w:t xml:space="preserve">  3.</w:t>
      </w:r>
      <w:r w:rsidR="00126D91">
        <w:rPr>
          <w:rFonts w:ascii="Times New Roman" w:eastAsia="MS Mincho" w:hAnsi="Times New Roman" w:cs="Times New Roman"/>
          <w:i/>
          <w:iCs/>
          <w:kern w:val="0"/>
          <w:sz w:val="28"/>
          <w:szCs w:val="28"/>
          <w:lang w:val="uk-UA"/>
          <w14:ligatures w14:val="none"/>
        </w:rPr>
        <w:t>5</w:t>
      </w:r>
      <w:r w:rsidRPr="00880457">
        <w:rPr>
          <w:rFonts w:ascii="Times New Roman" w:eastAsia="MS Mincho" w:hAnsi="Times New Roman" w:cs="Times New Roman"/>
          <w:i/>
          <w:iCs/>
          <w:kern w:val="0"/>
          <w:sz w:val="28"/>
          <w:szCs w:val="28"/>
          <w:lang w:val="uk-UA"/>
          <w14:ligatures w14:val="none"/>
        </w:rPr>
        <w:t>.</w:t>
      </w:r>
      <w:r>
        <w:rPr>
          <w:rFonts w:ascii="Times New Roman" w:eastAsia="MS Mincho" w:hAnsi="Times New Roman" w:cs="Times New Roman"/>
          <w:b/>
          <w:kern w:val="0"/>
          <w:sz w:val="28"/>
          <w:szCs w:val="28"/>
          <w:lang w:val="uk-UA"/>
          <w14:ligatures w14:val="none"/>
        </w:rPr>
        <w:t xml:space="preserve"> </w:t>
      </w:r>
      <w:r w:rsidR="009F1B94" w:rsidRPr="00880457">
        <w:rPr>
          <w:rFonts w:ascii="Times New Roman" w:eastAsia="MS Mincho" w:hAnsi="Times New Roman" w:cs="Times New Roman"/>
          <w:bCs/>
          <w:kern w:val="0"/>
          <w:sz w:val="28"/>
          <w:szCs w:val="28"/>
          <w:lang w:val="uk-UA"/>
          <w14:ligatures w14:val="none"/>
        </w:rPr>
        <w:t>Динаміка розрахункових трансформаційних витрат ПрАТ «МХП» у 2023–2025 рр., тис. грн</w:t>
      </w:r>
    </w:p>
    <w:p w14:paraId="672A5E1B" w14:textId="77777777" w:rsidR="009F1B94" w:rsidRPr="009F1B94" w:rsidRDefault="009F1B94" w:rsidP="00880457">
      <w:pPr>
        <w:spacing w:after="200" w:line="276" w:lineRule="auto"/>
        <w:jc w:val="center"/>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noProof/>
          <w:kern w:val="0"/>
          <w:szCs w:val="22"/>
          <w:lang w:val="uk-UA"/>
          <w14:ligatures w14:val="none"/>
        </w:rPr>
        <w:lastRenderedPageBreak/>
        <w:drawing>
          <wp:inline distT="0" distB="0" distL="0" distR="0" wp14:anchorId="5115CD7B" wp14:editId="42B7DAFF">
            <wp:extent cx="5314950" cy="3188970"/>
            <wp:effectExtent l="0" t="0" r="0" b="0"/>
            <wp:docPr id="1089387808" name="Picture 108938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p_transformation_costs.png"/>
                    <pic:cNvPicPr/>
                  </pic:nvPicPr>
                  <pic:blipFill>
                    <a:blip r:embed="rId29"/>
                    <a:stretch>
                      <a:fillRect/>
                    </a:stretch>
                  </pic:blipFill>
                  <pic:spPr>
                    <a:xfrm>
                      <a:off x="0" y="0"/>
                      <a:ext cx="5315529" cy="3189317"/>
                    </a:xfrm>
                    <a:prstGeom prst="rect">
                      <a:avLst/>
                    </a:prstGeom>
                  </pic:spPr>
                </pic:pic>
              </a:graphicData>
            </a:graphic>
          </wp:inline>
        </w:drawing>
      </w:r>
    </w:p>
    <w:p w14:paraId="53ABC743" w14:textId="2229AD4E" w:rsidR="00880457" w:rsidRDefault="00880457" w:rsidP="009F1B94">
      <w:pPr>
        <w:spacing w:after="200" w:line="276" w:lineRule="auto"/>
        <w:ind w:firstLine="432"/>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kern w:val="0"/>
          <w:szCs w:val="22"/>
          <w:lang w:val="uk-UA"/>
          <w14:ligatures w14:val="none"/>
        </w:rPr>
        <w:t>Джерело:</w:t>
      </w:r>
      <w:r>
        <w:rPr>
          <w:rFonts w:ascii="Times New Roman" w:eastAsia="MS Mincho" w:hAnsi="Times New Roman" w:cs="Times New Roman"/>
          <w:kern w:val="0"/>
          <w:szCs w:val="22"/>
          <w:lang w:val="uk-UA"/>
          <w14:ligatures w14:val="none"/>
        </w:rPr>
        <w:t xml:space="preserve"> побудовано автором на основі даних табл. 3.1</w:t>
      </w:r>
      <w:r w:rsidR="00B96766">
        <w:rPr>
          <w:rFonts w:ascii="Times New Roman" w:eastAsia="MS Mincho" w:hAnsi="Times New Roman" w:cs="Times New Roman"/>
          <w:kern w:val="0"/>
          <w:szCs w:val="22"/>
          <w:lang w:val="uk-UA"/>
          <w14:ligatures w14:val="none"/>
        </w:rPr>
        <w:t>5</w:t>
      </w:r>
    </w:p>
    <w:p w14:paraId="5F692E90" w14:textId="4314C93B" w:rsidR="009F1B94" w:rsidRPr="00880457" w:rsidRDefault="009F1B94" w:rsidP="00880457">
      <w:pPr>
        <w:spacing w:after="0" w:line="360" w:lineRule="auto"/>
        <w:ind w:firstLine="1728"/>
        <w:jc w:val="both"/>
        <w:rPr>
          <w:rFonts w:ascii="Times New Roman" w:eastAsia="MS Mincho" w:hAnsi="Times New Roman" w:cs="Times New Roman"/>
          <w:kern w:val="0"/>
          <w:sz w:val="28"/>
          <w:szCs w:val="28"/>
          <w:lang w:val="uk-UA"/>
          <w14:ligatures w14:val="none"/>
        </w:rPr>
      </w:pPr>
      <w:r w:rsidRPr="00880457">
        <w:rPr>
          <w:rFonts w:ascii="Times New Roman" w:eastAsia="MS Mincho" w:hAnsi="Times New Roman" w:cs="Times New Roman"/>
          <w:kern w:val="0"/>
          <w:sz w:val="28"/>
          <w:szCs w:val="28"/>
          <w:lang w:val="uk-UA"/>
          <w14:ligatures w14:val="none"/>
        </w:rPr>
        <w:t>Для поглиблення аналізу важливо оцінити не лише абсолютні обсяги, а й структуру витрат. Структурний розрахунок наведено в табл. 3.1</w:t>
      </w:r>
      <w:r w:rsidR="00B96766">
        <w:rPr>
          <w:rFonts w:ascii="Times New Roman" w:eastAsia="MS Mincho" w:hAnsi="Times New Roman" w:cs="Times New Roman"/>
          <w:kern w:val="0"/>
          <w:sz w:val="28"/>
          <w:szCs w:val="28"/>
          <w:lang w:val="uk-UA"/>
          <w14:ligatures w14:val="none"/>
        </w:rPr>
        <w:t>6</w:t>
      </w:r>
      <w:r w:rsidRPr="00880457">
        <w:rPr>
          <w:rFonts w:ascii="Times New Roman" w:eastAsia="MS Mincho" w:hAnsi="Times New Roman" w:cs="Times New Roman"/>
          <w:kern w:val="0"/>
          <w:sz w:val="28"/>
          <w:szCs w:val="28"/>
          <w:lang w:val="uk-UA"/>
          <w14:ligatures w14:val="none"/>
        </w:rPr>
        <w:t>.</w:t>
      </w:r>
    </w:p>
    <w:p w14:paraId="77EF0141" w14:textId="44B07999" w:rsidR="009F1B94" w:rsidRPr="00880457" w:rsidRDefault="009F1B94" w:rsidP="00880457">
      <w:pPr>
        <w:spacing w:after="0" w:line="360" w:lineRule="auto"/>
        <w:jc w:val="center"/>
        <w:rPr>
          <w:rFonts w:ascii="Times New Roman" w:eastAsia="MS Mincho" w:hAnsi="Times New Roman" w:cs="Times New Roman"/>
          <w:bCs/>
          <w:kern w:val="0"/>
          <w:sz w:val="28"/>
          <w:szCs w:val="28"/>
          <w:lang w:val="uk-UA"/>
          <w14:ligatures w14:val="none"/>
        </w:rPr>
      </w:pPr>
      <w:r w:rsidRPr="00880457">
        <w:rPr>
          <w:rFonts w:ascii="Times New Roman" w:eastAsia="MS Mincho" w:hAnsi="Times New Roman" w:cs="Times New Roman"/>
          <w:i/>
          <w:iCs/>
          <w:kern w:val="0"/>
          <w:sz w:val="28"/>
          <w:szCs w:val="28"/>
          <w:lang w:val="uk-UA"/>
          <w14:ligatures w14:val="none"/>
        </w:rPr>
        <w:t>Таблиця 3.1</w:t>
      </w:r>
      <w:r w:rsidR="00B96766">
        <w:rPr>
          <w:rFonts w:ascii="Times New Roman" w:eastAsia="MS Mincho" w:hAnsi="Times New Roman" w:cs="Times New Roman"/>
          <w:i/>
          <w:iCs/>
          <w:kern w:val="0"/>
          <w:sz w:val="28"/>
          <w:szCs w:val="28"/>
          <w:lang w:val="uk-UA"/>
          <w14:ligatures w14:val="none"/>
        </w:rPr>
        <w:t>6</w:t>
      </w:r>
      <w:r w:rsidR="00880457" w:rsidRPr="00880457">
        <w:rPr>
          <w:rFonts w:ascii="Times New Roman" w:eastAsia="MS Mincho" w:hAnsi="Times New Roman" w:cs="Times New Roman"/>
          <w:kern w:val="0"/>
          <w:sz w:val="28"/>
          <w:szCs w:val="28"/>
          <w:lang w:val="uk-UA"/>
          <w14:ligatures w14:val="none"/>
        </w:rPr>
        <w:t xml:space="preserve"> </w:t>
      </w:r>
      <w:r w:rsidRPr="00880457">
        <w:rPr>
          <w:rFonts w:ascii="Times New Roman" w:eastAsia="MS Mincho" w:hAnsi="Times New Roman" w:cs="Times New Roman"/>
          <w:bCs/>
          <w:kern w:val="0"/>
          <w:sz w:val="28"/>
          <w:szCs w:val="28"/>
          <w:lang w:val="uk-UA"/>
          <w14:ligatures w14:val="none"/>
        </w:rPr>
        <w:t>Структура витрат на інноваційний та екологічний розвиток ПрАТ «МХП» у 2023–2025 рр., %</w:t>
      </w:r>
    </w:p>
    <w:tbl>
      <w:tblPr>
        <w:tblStyle w:val="TableGrid1"/>
        <w:tblW w:w="0" w:type="auto"/>
        <w:jc w:val="center"/>
        <w:tblLook w:val="04A0" w:firstRow="1" w:lastRow="0" w:firstColumn="1" w:lastColumn="0" w:noHBand="0" w:noVBand="1"/>
      </w:tblPr>
      <w:tblGrid>
        <w:gridCol w:w="4320"/>
        <w:gridCol w:w="1440"/>
        <w:gridCol w:w="1440"/>
        <w:gridCol w:w="1440"/>
      </w:tblGrid>
      <w:tr w:rsidR="009F1B94" w:rsidRPr="00880457" w14:paraId="2A47C299" w14:textId="77777777" w:rsidTr="00DF2BF8">
        <w:trPr>
          <w:jc w:val="center"/>
        </w:trPr>
        <w:tc>
          <w:tcPr>
            <w:tcW w:w="4320" w:type="dxa"/>
            <w:shd w:val="clear" w:color="auto" w:fill="D9EAF7"/>
            <w:vAlign w:val="center"/>
          </w:tcPr>
          <w:p w14:paraId="27102455"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Показники</w:t>
            </w:r>
          </w:p>
        </w:tc>
        <w:tc>
          <w:tcPr>
            <w:tcW w:w="1440" w:type="dxa"/>
            <w:shd w:val="clear" w:color="auto" w:fill="D9EAF7"/>
            <w:vAlign w:val="center"/>
          </w:tcPr>
          <w:p w14:paraId="314EA553"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2023</w:t>
            </w:r>
          </w:p>
        </w:tc>
        <w:tc>
          <w:tcPr>
            <w:tcW w:w="1440" w:type="dxa"/>
            <w:shd w:val="clear" w:color="auto" w:fill="D9EAF7"/>
            <w:vAlign w:val="center"/>
          </w:tcPr>
          <w:p w14:paraId="31292FD4"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2024</w:t>
            </w:r>
          </w:p>
        </w:tc>
        <w:tc>
          <w:tcPr>
            <w:tcW w:w="1440" w:type="dxa"/>
            <w:shd w:val="clear" w:color="auto" w:fill="D9EAF7"/>
            <w:vAlign w:val="center"/>
          </w:tcPr>
          <w:p w14:paraId="141CA738"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2025</w:t>
            </w:r>
          </w:p>
        </w:tc>
      </w:tr>
      <w:tr w:rsidR="009F1B94" w:rsidRPr="00880457" w14:paraId="1866C0B4" w14:textId="77777777" w:rsidTr="00DF2BF8">
        <w:trPr>
          <w:jc w:val="center"/>
        </w:trPr>
        <w:tc>
          <w:tcPr>
            <w:tcW w:w="4320" w:type="dxa"/>
            <w:vAlign w:val="center"/>
          </w:tcPr>
          <w:p w14:paraId="1E01245A"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Витрати на модернізацію основних засобів</w:t>
            </w:r>
          </w:p>
        </w:tc>
        <w:tc>
          <w:tcPr>
            <w:tcW w:w="1440" w:type="dxa"/>
            <w:vAlign w:val="center"/>
          </w:tcPr>
          <w:p w14:paraId="2CDC5016"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63,52</w:t>
            </w:r>
          </w:p>
        </w:tc>
        <w:tc>
          <w:tcPr>
            <w:tcW w:w="1440" w:type="dxa"/>
            <w:vAlign w:val="center"/>
          </w:tcPr>
          <w:p w14:paraId="1AF92919"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67,00</w:t>
            </w:r>
          </w:p>
        </w:tc>
        <w:tc>
          <w:tcPr>
            <w:tcW w:w="1440" w:type="dxa"/>
            <w:vAlign w:val="center"/>
          </w:tcPr>
          <w:p w14:paraId="63AA5409"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51,10</w:t>
            </w:r>
          </w:p>
        </w:tc>
      </w:tr>
      <w:tr w:rsidR="009F1B94" w:rsidRPr="00880457" w14:paraId="27157E07" w14:textId="77777777" w:rsidTr="00DF2BF8">
        <w:trPr>
          <w:jc w:val="center"/>
        </w:trPr>
        <w:tc>
          <w:tcPr>
            <w:tcW w:w="4320" w:type="dxa"/>
            <w:vAlign w:val="center"/>
          </w:tcPr>
          <w:p w14:paraId="38FB6E4A"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Витрати на енергоефективні технології та ВДЕ</w:t>
            </w:r>
          </w:p>
        </w:tc>
        <w:tc>
          <w:tcPr>
            <w:tcW w:w="1440" w:type="dxa"/>
            <w:vAlign w:val="center"/>
          </w:tcPr>
          <w:p w14:paraId="20C2EFDE"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15,88</w:t>
            </w:r>
          </w:p>
        </w:tc>
        <w:tc>
          <w:tcPr>
            <w:tcW w:w="1440" w:type="dxa"/>
            <w:vAlign w:val="center"/>
          </w:tcPr>
          <w:p w14:paraId="7178C919"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22,45</w:t>
            </w:r>
          </w:p>
        </w:tc>
        <w:tc>
          <w:tcPr>
            <w:tcW w:w="1440" w:type="dxa"/>
            <w:vAlign w:val="center"/>
          </w:tcPr>
          <w:p w14:paraId="41C7BFCA"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17,89</w:t>
            </w:r>
          </w:p>
        </w:tc>
      </w:tr>
      <w:tr w:rsidR="009F1B94" w:rsidRPr="00880457" w14:paraId="6B8D26E7" w14:textId="77777777" w:rsidTr="00DF2BF8">
        <w:trPr>
          <w:jc w:val="center"/>
        </w:trPr>
        <w:tc>
          <w:tcPr>
            <w:tcW w:w="4320" w:type="dxa"/>
            <w:vAlign w:val="center"/>
          </w:tcPr>
          <w:p w14:paraId="7E909D9E"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 xml:space="preserve">Витрати на </w:t>
            </w:r>
            <w:proofErr w:type="spellStart"/>
            <w:r w:rsidRPr="00880457">
              <w:rPr>
                <w:rFonts w:ascii="Times New Roman" w:hAnsi="Times New Roman" w:cs="Times New Roman"/>
                <w:sz w:val="24"/>
                <w:szCs w:val="24"/>
                <w:lang w:val="uk-UA"/>
              </w:rPr>
              <w:t>цифровізацію</w:t>
            </w:r>
            <w:proofErr w:type="spellEnd"/>
            <w:r w:rsidRPr="00880457">
              <w:rPr>
                <w:rFonts w:ascii="Times New Roman" w:hAnsi="Times New Roman" w:cs="Times New Roman"/>
                <w:sz w:val="24"/>
                <w:szCs w:val="24"/>
                <w:lang w:val="uk-UA"/>
              </w:rPr>
              <w:t xml:space="preserve"> та автоматизацію</w:t>
            </w:r>
          </w:p>
        </w:tc>
        <w:tc>
          <w:tcPr>
            <w:tcW w:w="1440" w:type="dxa"/>
            <w:vAlign w:val="center"/>
          </w:tcPr>
          <w:p w14:paraId="0CFBB6C1"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12,75</w:t>
            </w:r>
          </w:p>
        </w:tc>
        <w:tc>
          <w:tcPr>
            <w:tcW w:w="1440" w:type="dxa"/>
            <w:vAlign w:val="center"/>
          </w:tcPr>
          <w:p w14:paraId="2F9EC36F"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5,45</w:t>
            </w:r>
          </w:p>
        </w:tc>
        <w:tc>
          <w:tcPr>
            <w:tcW w:w="1440" w:type="dxa"/>
            <w:vAlign w:val="center"/>
          </w:tcPr>
          <w:p w14:paraId="78BC5170"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21,11</w:t>
            </w:r>
          </w:p>
        </w:tc>
      </w:tr>
      <w:tr w:rsidR="009F1B94" w:rsidRPr="00880457" w14:paraId="21AB2B5E" w14:textId="77777777" w:rsidTr="00DF2BF8">
        <w:trPr>
          <w:jc w:val="center"/>
        </w:trPr>
        <w:tc>
          <w:tcPr>
            <w:tcW w:w="4320" w:type="dxa"/>
            <w:vAlign w:val="center"/>
          </w:tcPr>
          <w:p w14:paraId="211A5771"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Витрати на екологічні заходи</w:t>
            </w:r>
          </w:p>
        </w:tc>
        <w:tc>
          <w:tcPr>
            <w:tcW w:w="1440" w:type="dxa"/>
            <w:vAlign w:val="center"/>
          </w:tcPr>
          <w:p w14:paraId="0A9956B5"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7,62</w:t>
            </w:r>
          </w:p>
        </w:tc>
        <w:tc>
          <w:tcPr>
            <w:tcW w:w="1440" w:type="dxa"/>
            <w:vAlign w:val="center"/>
          </w:tcPr>
          <w:p w14:paraId="37A00A43"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4,94</w:t>
            </w:r>
          </w:p>
        </w:tc>
        <w:tc>
          <w:tcPr>
            <w:tcW w:w="1440" w:type="dxa"/>
            <w:vAlign w:val="center"/>
          </w:tcPr>
          <w:p w14:paraId="11B68223"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9,20</w:t>
            </w:r>
          </w:p>
        </w:tc>
      </w:tr>
      <w:tr w:rsidR="009F1B94" w:rsidRPr="00880457" w14:paraId="1B30FA66" w14:textId="77777777" w:rsidTr="00DF2BF8">
        <w:trPr>
          <w:jc w:val="center"/>
        </w:trPr>
        <w:tc>
          <w:tcPr>
            <w:tcW w:w="4320" w:type="dxa"/>
            <w:vAlign w:val="center"/>
          </w:tcPr>
          <w:p w14:paraId="3EAB86E5"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Витрати на навчання персоналу у сфері ESG</w:t>
            </w:r>
          </w:p>
        </w:tc>
        <w:tc>
          <w:tcPr>
            <w:tcW w:w="1440" w:type="dxa"/>
            <w:vAlign w:val="center"/>
          </w:tcPr>
          <w:p w14:paraId="5562DF8C"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0,23</w:t>
            </w:r>
          </w:p>
        </w:tc>
        <w:tc>
          <w:tcPr>
            <w:tcW w:w="1440" w:type="dxa"/>
            <w:vAlign w:val="center"/>
          </w:tcPr>
          <w:p w14:paraId="4D26EE54"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0,16</w:t>
            </w:r>
          </w:p>
        </w:tc>
        <w:tc>
          <w:tcPr>
            <w:tcW w:w="1440" w:type="dxa"/>
            <w:vAlign w:val="center"/>
          </w:tcPr>
          <w:p w14:paraId="6991D8A4"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0,70</w:t>
            </w:r>
          </w:p>
        </w:tc>
      </w:tr>
      <w:tr w:rsidR="009F1B94" w:rsidRPr="00880457" w14:paraId="3BAE1ADE" w14:textId="77777777" w:rsidTr="00DF2BF8">
        <w:trPr>
          <w:jc w:val="center"/>
        </w:trPr>
        <w:tc>
          <w:tcPr>
            <w:tcW w:w="4320" w:type="dxa"/>
            <w:vAlign w:val="center"/>
          </w:tcPr>
          <w:p w14:paraId="4102E755"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Разом</w:t>
            </w:r>
          </w:p>
        </w:tc>
        <w:tc>
          <w:tcPr>
            <w:tcW w:w="1440" w:type="dxa"/>
            <w:vAlign w:val="center"/>
          </w:tcPr>
          <w:p w14:paraId="27717E46"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100,00</w:t>
            </w:r>
          </w:p>
        </w:tc>
        <w:tc>
          <w:tcPr>
            <w:tcW w:w="1440" w:type="dxa"/>
            <w:vAlign w:val="center"/>
          </w:tcPr>
          <w:p w14:paraId="48060777"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100,00</w:t>
            </w:r>
          </w:p>
        </w:tc>
        <w:tc>
          <w:tcPr>
            <w:tcW w:w="1440" w:type="dxa"/>
            <w:vAlign w:val="center"/>
          </w:tcPr>
          <w:p w14:paraId="2A593760"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100,00</w:t>
            </w:r>
          </w:p>
        </w:tc>
      </w:tr>
    </w:tbl>
    <w:p w14:paraId="21498AF2" w14:textId="77777777" w:rsidR="009F1B94" w:rsidRPr="009F1B94" w:rsidRDefault="009F1B94" w:rsidP="009F1B94">
      <w:pPr>
        <w:spacing w:after="200" w:line="276" w:lineRule="auto"/>
        <w:ind w:firstLine="432"/>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kern w:val="0"/>
          <w:szCs w:val="22"/>
          <w:lang w:val="uk-UA"/>
          <w14:ligatures w14:val="none"/>
        </w:rPr>
        <w:t>Джерело: розраховано автором.</w:t>
      </w:r>
    </w:p>
    <w:p w14:paraId="1D6426A8" w14:textId="77777777" w:rsidR="009F1B94" w:rsidRPr="00880457" w:rsidRDefault="009F1B94" w:rsidP="00880457">
      <w:pPr>
        <w:spacing w:after="0" w:line="360" w:lineRule="auto"/>
        <w:ind w:firstLine="1728"/>
        <w:jc w:val="both"/>
        <w:rPr>
          <w:rFonts w:ascii="Times New Roman" w:eastAsia="MS Mincho" w:hAnsi="Times New Roman" w:cs="Times New Roman"/>
          <w:kern w:val="0"/>
          <w:sz w:val="28"/>
          <w:szCs w:val="28"/>
          <w:lang w:val="uk-UA"/>
          <w14:ligatures w14:val="none"/>
        </w:rPr>
      </w:pPr>
      <w:r w:rsidRPr="00880457">
        <w:rPr>
          <w:rFonts w:ascii="Times New Roman" w:eastAsia="MS Mincho" w:hAnsi="Times New Roman" w:cs="Times New Roman"/>
          <w:kern w:val="0"/>
          <w:sz w:val="28"/>
          <w:szCs w:val="28"/>
          <w:lang w:val="uk-UA"/>
          <w14:ligatures w14:val="none"/>
        </w:rPr>
        <w:t xml:space="preserve">Структурний аналіз показує, що частка модернізації основних засобів у 2023 р. становила 63,52%, у 2024 р. — 67,00%, а у 2025 р. — 51,10%. Отже, попри збереження домінування виробничо-технологічного оновлення, </w:t>
      </w:r>
      <w:r w:rsidRPr="00880457">
        <w:rPr>
          <w:rFonts w:ascii="Times New Roman" w:eastAsia="MS Mincho" w:hAnsi="Times New Roman" w:cs="Times New Roman"/>
          <w:kern w:val="0"/>
          <w:sz w:val="28"/>
          <w:szCs w:val="28"/>
          <w:lang w:val="uk-UA"/>
          <w14:ligatures w14:val="none"/>
        </w:rPr>
        <w:lastRenderedPageBreak/>
        <w:t xml:space="preserve">у 2025 р. посилилася роль ESG-орієнтованих напрямів. Частка енергоефективних технологій у 2025 р. становила 21,79%, а частка </w:t>
      </w:r>
      <w:proofErr w:type="spellStart"/>
      <w:r w:rsidRPr="00880457">
        <w:rPr>
          <w:rFonts w:ascii="Times New Roman" w:eastAsia="MS Mincho" w:hAnsi="Times New Roman" w:cs="Times New Roman"/>
          <w:kern w:val="0"/>
          <w:sz w:val="28"/>
          <w:szCs w:val="28"/>
          <w:lang w:val="uk-UA"/>
          <w14:ligatures w14:val="none"/>
        </w:rPr>
        <w:t>цифровізації</w:t>
      </w:r>
      <w:proofErr w:type="spellEnd"/>
      <w:r w:rsidRPr="00880457">
        <w:rPr>
          <w:rFonts w:ascii="Times New Roman" w:eastAsia="MS Mincho" w:hAnsi="Times New Roman" w:cs="Times New Roman"/>
          <w:kern w:val="0"/>
          <w:sz w:val="28"/>
          <w:szCs w:val="28"/>
          <w:lang w:val="uk-UA"/>
          <w14:ligatures w14:val="none"/>
        </w:rPr>
        <w:t xml:space="preserve"> та автоматизації — 21,11%, що свідчить про зміщення акцентів від суто матеріального оновлення до підвищення керованості, прозорості та ресурсної ефективності бізнес-процесів.</w:t>
      </w:r>
    </w:p>
    <w:p w14:paraId="262BAC1C" w14:textId="24F91D81" w:rsidR="009F1B94" w:rsidRPr="00880457" w:rsidRDefault="00880457" w:rsidP="00880457">
      <w:pPr>
        <w:spacing w:after="0" w:line="360" w:lineRule="auto"/>
        <w:jc w:val="center"/>
        <w:rPr>
          <w:rFonts w:ascii="Times New Roman" w:eastAsia="MS Mincho" w:hAnsi="Times New Roman" w:cs="Times New Roman"/>
          <w:bCs/>
          <w:kern w:val="0"/>
          <w:sz w:val="28"/>
          <w:szCs w:val="28"/>
          <w:lang w:val="uk-UA"/>
          <w14:ligatures w14:val="none"/>
        </w:rPr>
      </w:pPr>
      <w:r w:rsidRPr="00880457">
        <w:rPr>
          <w:rFonts w:ascii="Times New Roman" w:eastAsia="Times New Roman" w:hAnsi="Times New Roman"/>
          <w:i/>
          <w:iCs/>
          <w:sz w:val="28"/>
          <w:lang w:val="uk-UA"/>
        </w:rPr>
        <w:t>Рисунок</w:t>
      </w:r>
      <w:r w:rsidRPr="00880457">
        <w:rPr>
          <w:rFonts w:ascii="Times New Roman" w:eastAsia="MS Mincho" w:hAnsi="Times New Roman" w:cs="Times New Roman"/>
          <w:i/>
          <w:iCs/>
          <w:kern w:val="0"/>
          <w:sz w:val="28"/>
          <w:szCs w:val="28"/>
          <w:lang w:val="uk-UA"/>
          <w14:ligatures w14:val="none"/>
        </w:rPr>
        <w:t xml:space="preserve">  3.</w:t>
      </w:r>
      <w:r w:rsidR="00126D91">
        <w:rPr>
          <w:rFonts w:ascii="Times New Roman" w:eastAsia="MS Mincho" w:hAnsi="Times New Roman" w:cs="Times New Roman"/>
          <w:i/>
          <w:iCs/>
          <w:kern w:val="0"/>
          <w:sz w:val="28"/>
          <w:szCs w:val="28"/>
          <w:lang w:val="uk-UA"/>
          <w14:ligatures w14:val="none"/>
        </w:rPr>
        <w:t>6</w:t>
      </w:r>
      <w:r w:rsidRPr="00880457">
        <w:rPr>
          <w:rFonts w:ascii="Times New Roman" w:eastAsia="MS Mincho" w:hAnsi="Times New Roman" w:cs="Times New Roman"/>
          <w:i/>
          <w:iCs/>
          <w:kern w:val="0"/>
          <w:sz w:val="28"/>
          <w:szCs w:val="28"/>
          <w:lang w:val="uk-UA"/>
          <w14:ligatures w14:val="none"/>
        </w:rPr>
        <w:t>.</w:t>
      </w:r>
      <w:r>
        <w:rPr>
          <w:rFonts w:ascii="Times New Roman" w:eastAsia="MS Mincho" w:hAnsi="Times New Roman" w:cs="Times New Roman"/>
          <w:b/>
          <w:kern w:val="0"/>
          <w:sz w:val="28"/>
          <w:szCs w:val="28"/>
          <w:lang w:val="uk-UA"/>
          <w14:ligatures w14:val="none"/>
        </w:rPr>
        <w:t xml:space="preserve"> </w:t>
      </w:r>
      <w:r w:rsidR="009F1B94" w:rsidRPr="00880457">
        <w:rPr>
          <w:rFonts w:ascii="Times New Roman" w:eastAsia="MS Mincho" w:hAnsi="Times New Roman" w:cs="Times New Roman"/>
          <w:bCs/>
          <w:kern w:val="0"/>
          <w:sz w:val="28"/>
          <w:szCs w:val="28"/>
          <w:lang w:val="uk-UA"/>
          <w14:ligatures w14:val="none"/>
        </w:rPr>
        <w:t>Частка ESG-капіталу у трансформаційних витратах ПрАТ «МХП» у 2023–2025 рр., %</w:t>
      </w:r>
    </w:p>
    <w:p w14:paraId="74768709" w14:textId="77777777" w:rsidR="009F1B94" w:rsidRPr="009F1B94" w:rsidRDefault="009F1B94" w:rsidP="00880457">
      <w:pPr>
        <w:spacing w:after="200" w:line="276" w:lineRule="auto"/>
        <w:jc w:val="center"/>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noProof/>
          <w:kern w:val="0"/>
          <w:szCs w:val="22"/>
          <w:lang w:val="uk-UA"/>
          <w14:ligatures w14:val="none"/>
        </w:rPr>
        <w:drawing>
          <wp:inline distT="0" distB="0" distL="0" distR="0" wp14:anchorId="4FD02169" wp14:editId="5FE49439">
            <wp:extent cx="5010150" cy="3220812"/>
            <wp:effectExtent l="0" t="0" r="0" b="0"/>
            <wp:docPr id="1303945852" name="Picture 1303945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p_esg_structure.png"/>
                    <pic:cNvPicPr/>
                  </pic:nvPicPr>
                  <pic:blipFill>
                    <a:blip r:embed="rId30"/>
                    <a:stretch>
                      <a:fillRect/>
                    </a:stretch>
                  </pic:blipFill>
                  <pic:spPr>
                    <a:xfrm>
                      <a:off x="0" y="0"/>
                      <a:ext cx="5031553" cy="3234571"/>
                    </a:xfrm>
                    <a:prstGeom prst="rect">
                      <a:avLst/>
                    </a:prstGeom>
                  </pic:spPr>
                </pic:pic>
              </a:graphicData>
            </a:graphic>
          </wp:inline>
        </w:drawing>
      </w:r>
    </w:p>
    <w:p w14:paraId="02274E72" w14:textId="4067787B" w:rsidR="009F1B94" w:rsidRPr="00880457" w:rsidRDefault="009F1B94" w:rsidP="00880457">
      <w:pPr>
        <w:spacing w:after="0" w:line="360" w:lineRule="auto"/>
        <w:ind w:firstLine="1728"/>
        <w:jc w:val="both"/>
        <w:rPr>
          <w:rFonts w:ascii="Times New Roman" w:eastAsia="MS Mincho" w:hAnsi="Times New Roman" w:cs="Times New Roman"/>
          <w:kern w:val="0"/>
          <w:sz w:val="28"/>
          <w:szCs w:val="28"/>
          <w:lang w:val="uk-UA"/>
          <w14:ligatures w14:val="none"/>
        </w:rPr>
      </w:pPr>
      <w:r w:rsidRPr="00880457">
        <w:rPr>
          <w:rFonts w:ascii="Times New Roman" w:eastAsia="MS Mincho" w:hAnsi="Times New Roman" w:cs="Times New Roman"/>
          <w:kern w:val="0"/>
          <w:sz w:val="28"/>
          <w:szCs w:val="28"/>
          <w:lang w:val="uk-UA"/>
          <w14:ligatures w14:val="none"/>
        </w:rPr>
        <w:t>Окремим напрямом оцінювання є результативність фінансування енергоефективності. Для цього розраховано економічний ефект від нижчої вартості капіталу та скорочення витрат на енергоресурси. За відсутності у відкритій звітності деталізованої інформації про окремий пільговий кредит для енергоефективності показники табл. 3.1</w:t>
      </w:r>
      <w:r w:rsidR="00B96766">
        <w:rPr>
          <w:rFonts w:ascii="Times New Roman" w:eastAsia="MS Mincho" w:hAnsi="Times New Roman" w:cs="Times New Roman"/>
          <w:kern w:val="0"/>
          <w:sz w:val="28"/>
          <w:szCs w:val="28"/>
          <w:lang w:val="uk-UA"/>
          <w14:ligatures w14:val="none"/>
        </w:rPr>
        <w:t>7</w:t>
      </w:r>
      <w:r w:rsidRPr="00880457">
        <w:rPr>
          <w:rFonts w:ascii="Times New Roman" w:eastAsia="MS Mincho" w:hAnsi="Times New Roman" w:cs="Times New Roman"/>
          <w:kern w:val="0"/>
          <w:sz w:val="28"/>
          <w:szCs w:val="28"/>
          <w:lang w:val="uk-UA"/>
          <w14:ligatures w14:val="none"/>
        </w:rPr>
        <w:t xml:space="preserve"> мають сценарно-аналітичний характер і можуть бути використані як методичний інструмент для дипломного дослідження.</w:t>
      </w:r>
    </w:p>
    <w:p w14:paraId="4A5C08E5" w14:textId="1415081C" w:rsidR="009F1B94" w:rsidRPr="00880457" w:rsidRDefault="009F1B94" w:rsidP="00880457">
      <w:pPr>
        <w:spacing w:after="0" w:line="360" w:lineRule="auto"/>
        <w:jc w:val="center"/>
        <w:rPr>
          <w:rFonts w:ascii="Times New Roman" w:eastAsia="MS Mincho" w:hAnsi="Times New Roman" w:cs="Times New Roman"/>
          <w:kern w:val="0"/>
          <w:sz w:val="28"/>
          <w:szCs w:val="28"/>
          <w:lang w:val="uk-UA"/>
          <w14:ligatures w14:val="none"/>
        </w:rPr>
      </w:pPr>
      <w:r w:rsidRPr="00880457">
        <w:rPr>
          <w:rFonts w:ascii="Times New Roman" w:eastAsia="MS Mincho" w:hAnsi="Times New Roman" w:cs="Times New Roman"/>
          <w:i/>
          <w:iCs/>
          <w:kern w:val="0"/>
          <w:sz w:val="28"/>
          <w:szCs w:val="28"/>
          <w:lang w:val="uk-UA"/>
          <w14:ligatures w14:val="none"/>
        </w:rPr>
        <w:t>Таблиця 3.1</w:t>
      </w:r>
      <w:r w:rsidR="00B96766">
        <w:rPr>
          <w:rFonts w:ascii="Times New Roman" w:eastAsia="MS Mincho" w:hAnsi="Times New Roman" w:cs="Times New Roman"/>
          <w:i/>
          <w:iCs/>
          <w:kern w:val="0"/>
          <w:sz w:val="28"/>
          <w:szCs w:val="28"/>
          <w:lang w:val="uk-UA"/>
          <w14:ligatures w14:val="none"/>
        </w:rPr>
        <w:t>7</w:t>
      </w:r>
      <w:r w:rsidR="00880457" w:rsidRPr="00880457">
        <w:rPr>
          <w:rFonts w:ascii="Times New Roman" w:eastAsia="MS Mincho" w:hAnsi="Times New Roman" w:cs="Times New Roman"/>
          <w:kern w:val="0"/>
          <w:sz w:val="28"/>
          <w:szCs w:val="28"/>
          <w:lang w:val="uk-UA"/>
          <w14:ligatures w14:val="none"/>
        </w:rPr>
        <w:t xml:space="preserve"> </w:t>
      </w:r>
      <w:r w:rsidRPr="00880457">
        <w:rPr>
          <w:rFonts w:ascii="Times New Roman" w:eastAsia="MS Mincho" w:hAnsi="Times New Roman" w:cs="Times New Roman"/>
          <w:kern w:val="0"/>
          <w:sz w:val="28"/>
          <w:szCs w:val="28"/>
          <w:lang w:val="uk-UA"/>
          <w14:ligatures w14:val="none"/>
        </w:rPr>
        <w:t>Оцінка результативності фінансування енергоефективних заходів ПрАТ «МХП» у 2023–2025 рр.</w:t>
      </w:r>
    </w:p>
    <w:tbl>
      <w:tblPr>
        <w:tblStyle w:val="TableGrid1"/>
        <w:tblW w:w="0" w:type="auto"/>
        <w:jc w:val="center"/>
        <w:tblLook w:val="04A0" w:firstRow="1" w:lastRow="0" w:firstColumn="1" w:lastColumn="0" w:noHBand="0" w:noVBand="1"/>
      </w:tblPr>
      <w:tblGrid>
        <w:gridCol w:w="3718"/>
        <w:gridCol w:w="1309"/>
        <w:gridCol w:w="1320"/>
        <w:gridCol w:w="1320"/>
        <w:gridCol w:w="1683"/>
      </w:tblGrid>
      <w:tr w:rsidR="009F1B94" w:rsidRPr="00880457" w14:paraId="3DACED08" w14:textId="77777777" w:rsidTr="00DF2BF8">
        <w:trPr>
          <w:jc w:val="center"/>
        </w:trPr>
        <w:tc>
          <w:tcPr>
            <w:tcW w:w="4032" w:type="dxa"/>
            <w:shd w:val="clear" w:color="auto" w:fill="D9EAF7"/>
            <w:vAlign w:val="center"/>
          </w:tcPr>
          <w:p w14:paraId="47CE1F3E"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lastRenderedPageBreak/>
              <w:t>Показники</w:t>
            </w:r>
          </w:p>
        </w:tc>
        <w:tc>
          <w:tcPr>
            <w:tcW w:w="1440" w:type="dxa"/>
            <w:shd w:val="clear" w:color="auto" w:fill="D9EAF7"/>
            <w:vAlign w:val="center"/>
          </w:tcPr>
          <w:p w14:paraId="4991767F"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2023</w:t>
            </w:r>
          </w:p>
        </w:tc>
        <w:tc>
          <w:tcPr>
            <w:tcW w:w="1440" w:type="dxa"/>
            <w:shd w:val="clear" w:color="auto" w:fill="D9EAF7"/>
            <w:vAlign w:val="center"/>
          </w:tcPr>
          <w:p w14:paraId="6C7BD255"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2024</w:t>
            </w:r>
          </w:p>
        </w:tc>
        <w:tc>
          <w:tcPr>
            <w:tcW w:w="1440" w:type="dxa"/>
            <w:shd w:val="clear" w:color="auto" w:fill="D9EAF7"/>
            <w:vAlign w:val="center"/>
          </w:tcPr>
          <w:p w14:paraId="6540EBCE"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2025</w:t>
            </w:r>
          </w:p>
        </w:tc>
        <w:tc>
          <w:tcPr>
            <w:tcW w:w="1728" w:type="dxa"/>
            <w:shd w:val="clear" w:color="auto" w:fill="D9EAF7"/>
            <w:vAlign w:val="center"/>
          </w:tcPr>
          <w:p w14:paraId="06A33174"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Відхилення 2025/2023</w:t>
            </w:r>
          </w:p>
        </w:tc>
      </w:tr>
      <w:tr w:rsidR="009F1B94" w:rsidRPr="00880457" w14:paraId="1076490A" w14:textId="77777777" w:rsidTr="00DF2BF8">
        <w:trPr>
          <w:jc w:val="center"/>
        </w:trPr>
        <w:tc>
          <w:tcPr>
            <w:tcW w:w="4032" w:type="dxa"/>
            <w:vAlign w:val="center"/>
          </w:tcPr>
          <w:p w14:paraId="2E0E2718"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Обсяг фінансування енергоефективності та ВДЕ, тис. грн</w:t>
            </w:r>
          </w:p>
        </w:tc>
        <w:tc>
          <w:tcPr>
            <w:tcW w:w="1440" w:type="dxa"/>
            <w:vAlign w:val="center"/>
          </w:tcPr>
          <w:p w14:paraId="6FFE9FBA"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343 554</w:t>
            </w:r>
          </w:p>
        </w:tc>
        <w:tc>
          <w:tcPr>
            <w:tcW w:w="1440" w:type="dxa"/>
            <w:vAlign w:val="center"/>
          </w:tcPr>
          <w:p w14:paraId="1642A4E0"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1 706 375</w:t>
            </w:r>
          </w:p>
        </w:tc>
        <w:tc>
          <w:tcPr>
            <w:tcW w:w="1440" w:type="dxa"/>
            <w:vAlign w:val="center"/>
          </w:tcPr>
          <w:p w14:paraId="15BBD40F"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697 425</w:t>
            </w:r>
          </w:p>
        </w:tc>
        <w:tc>
          <w:tcPr>
            <w:tcW w:w="1728" w:type="dxa"/>
            <w:vAlign w:val="center"/>
          </w:tcPr>
          <w:p w14:paraId="61C2FD24"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353 871</w:t>
            </w:r>
          </w:p>
        </w:tc>
      </w:tr>
      <w:tr w:rsidR="009F1B94" w:rsidRPr="00880457" w14:paraId="4AB6A277" w14:textId="77777777" w:rsidTr="00DF2BF8">
        <w:trPr>
          <w:jc w:val="center"/>
        </w:trPr>
        <w:tc>
          <w:tcPr>
            <w:tcW w:w="4032" w:type="dxa"/>
            <w:vAlign w:val="center"/>
          </w:tcPr>
          <w:p w14:paraId="24DCBAE2"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 xml:space="preserve">Середній сценарний </w:t>
            </w:r>
            <w:proofErr w:type="spellStart"/>
            <w:r w:rsidRPr="00880457">
              <w:rPr>
                <w:rFonts w:ascii="Times New Roman" w:hAnsi="Times New Roman" w:cs="Times New Roman"/>
                <w:sz w:val="24"/>
                <w:szCs w:val="24"/>
                <w:lang w:val="uk-UA"/>
              </w:rPr>
              <w:t>спред</w:t>
            </w:r>
            <w:proofErr w:type="spellEnd"/>
            <w:r w:rsidRPr="00880457">
              <w:rPr>
                <w:rFonts w:ascii="Times New Roman" w:hAnsi="Times New Roman" w:cs="Times New Roman"/>
                <w:sz w:val="24"/>
                <w:szCs w:val="24"/>
                <w:lang w:val="uk-UA"/>
              </w:rPr>
              <w:t xml:space="preserve"> вартості капіталу, %</w:t>
            </w:r>
          </w:p>
        </w:tc>
        <w:tc>
          <w:tcPr>
            <w:tcW w:w="1440" w:type="dxa"/>
            <w:vAlign w:val="center"/>
          </w:tcPr>
          <w:p w14:paraId="42FA370F"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0,0</w:t>
            </w:r>
          </w:p>
        </w:tc>
        <w:tc>
          <w:tcPr>
            <w:tcW w:w="1440" w:type="dxa"/>
            <w:vAlign w:val="center"/>
          </w:tcPr>
          <w:p w14:paraId="141F14D1"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6,0</w:t>
            </w:r>
          </w:p>
        </w:tc>
        <w:tc>
          <w:tcPr>
            <w:tcW w:w="1440" w:type="dxa"/>
            <w:vAlign w:val="center"/>
          </w:tcPr>
          <w:p w14:paraId="076E4BA7"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5,0</w:t>
            </w:r>
          </w:p>
        </w:tc>
        <w:tc>
          <w:tcPr>
            <w:tcW w:w="1728" w:type="dxa"/>
            <w:vAlign w:val="center"/>
          </w:tcPr>
          <w:p w14:paraId="2D590236"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 xml:space="preserve">+5,0 </w:t>
            </w:r>
            <w:proofErr w:type="spellStart"/>
            <w:r w:rsidRPr="00880457">
              <w:rPr>
                <w:rFonts w:ascii="Times New Roman" w:hAnsi="Times New Roman" w:cs="Times New Roman"/>
                <w:sz w:val="24"/>
                <w:szCs w:val="24"/>
                <w:lang w:val="uk-UA"/>
              </w:rPr>
              <w:t>п.п</w:t>
            </w:r>
            <w:proofErr w:type="spellEnd"/>
            <w:r w:rsidRPr="00880457">
              <w:rPr>
                <w:rFonts w:ascii="Times New Roman" w:hAnsi="Times New Roman" w:cs="Times New Roman"/>
                <w:sz w:val="24"/>
                <w:szCs w:val="24"/>
                <w:lang w:val="uk-UA"/>
              </w:rPr>
              <w:t>.</w:t>
            </w:r>
          </w:p>
        </w:tc>
      </w:tr>
      <w:tr w:rsidR="009F1B94" w:rsidRPr="00880457" w14:paraId="0107C424" w14:textId="77777777" w:rsidTr="00DF2BF8">
        <w:trPr>
          <w:jc w:val="center"/>
        </w:trPr>
        <w:tc>
          <w:tcPr>
            <w:tcW w:w="4032" w:type="dxa"/>
            <w:vAlign w:val="center"/>
          </w:tcPr>
          <w:p w14:paraId="5B8388B2"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Економія на фінансових витратах, тис. грн</w:t>
            </w:r>
          </w:p>
        </w:tc>
        <w:tc>
          <w:tcPr>
            <w:tcW w:w="1440" w:type="dxa"/>
            <w:vAlign w:val="center"/>
          </w:tcPr>
          <w:p w14:paraId="601FE9DB"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0</w:t>
            </w:r>
          </w:p>
        </w:tc>
        <w:tc>
          <w:tcPr>
            <w:tcW w:w="1440" w:type="dxa"/>
            <w:vAlign w:val="center"/>
          </w:tcPr>
          <w:p w14:paraId="435B648E"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102 382</w:t>
            </w:r>
          </w:p>
        </w:tc>
        <w:tc>
          <w:tcPr>
            <w:tcW w:w="1440" w:type="dxa"/>
            <w:vAlign w:val="center"/>
          </w:tcPr>
          <w:p w14:paraId="242D67F1"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34 871</w:t>
            </w:r>
          </w:p>
        </w:tc>
        <w:tc>
          <w:tcPr>
            <w:tcW w:w="1728" w:type="dxa"/>
            <w:vAlign w:val="center"/>
          </w:tcPr>
          <w:p w14:paraId="7CF93F8B"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34 871</w:t>
            </w:r>
          </w:p>
        </w:tc>
      </w:tr>
      <w:tr w:rsidR="009F1B94" w:rsidRPr="00880457" w14:paraId="2814916B" w14:textId="77777777" w:rsidTr="00DF2BF8">
        <w:trPr>
          <w:jc w:val="center"/>
        </w:trPr>
        <w:tc>
          <w:tcPr>
            <w:tcW w:w="4032" w:type="dxa"/>
            <w:vAlign w:val="center"/>
          </w:tcPr>
          <w:p w14:paraId="21FC4A4F"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Оцінка скорочення витрат на енергоресурси, тис. грн</w:t>
            </w:r>
          </w:p>
        </w:tc>
        <w:tc>
          <w:tcPr>
            <w:tcW w:w="1440" w:type="dxa"/>
            <w:vAlign w:val="center"/>
          </w:tcPr>
          <w:p w14:paraId="66BB7923"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0</w:t>
            </w:r>
          </w:p>
        </w:tc>
        <w:tc>
          <w:tcPr>
            <w:tcW w:w="1440" w:type="dxa"/>
            <w:vAlign w:val="center"/>
          </w:tcPr>
          <w:p w14:paraId="41232126"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187 701</w:t>
            </w:r>
          </w:p>
        </w:tc>
        <w:tc>
          <w:tcPr>
            <w:tcW w:w="1440" w:type="dxa"/>
            <w:vAlign w:val="center"/>
          </w:tcPr>
          <w:p w14:paraId="7BBB8079"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125 536</w:t>
            </w:r>
          </w:p>
        </w:tc>
        <w:tc>
          <w:tcPr>
            <w:tcW w:w="1728" w:type="dxa"/>
            <w:vAlign w:val="center"/>
          </w:tcPr>
          <w:p w14:paraId="633CA1B5"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125 536</w:t>
            </w:r>
          </w:p>
        </w:tc>
      </w:tr>
      <w:tr w:rsidR="009F1B94" w:rsidRPr="00880457" w14:paraId="122AD463" w14:textId="77777777" w:rsidTr="00DF2BF8">
        <w:trPr>
          <w:jc w:val="center"/>
        </w:trPr>
        <w:tc>
          <w:tcPr>
            <w:tcW w:w="4032" w:type="dxa"/>
            <w:vAlign w:val="center"/>
          </w:tcPr>
          <w:p w14:paraId="381B8898"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Загальний економічний ефект, тис. грн</w:t>
            </w:r>
          </w:p>
        </w:tc>
        <w:tc>
          <w:tcPr>
            <w:tcW w:w="1440" w:type="dxa"/>
            <w:vAlign w:val="center"/>
          </w:tcPr>
          <w:p w14:paraId="1353F714"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0</w:t>
            </w:r>
          </w:p>
        </w:tc>
        <w:tc>
          <w:tcPr>
            <w:tcW w:w="1440" w:type="dxa"/>
            <w:vAlign w:val="center"/>
          </w:tcPr>
          <w:p w14:paraId="173A7529"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290 083</w:t>
            </w:r>
          </w:p>
        </w:tc>
        <w:tc>
          <w:tcPr>
            <w:tcW w:w="1440" w:type="dxa"/>
            <w:vAlign w:val="center"/>
          </w:tcPr>
          <w:p w14:paraId="38AD76E5"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160 407</w:t>
            </w:r>
          </w:p>
        </w:tc>
        <w:tc>
          <w:tcPr>
            <w:tcW w:w="1728" w:type="dxa"/>
            <w:vAlign w:val="center"/>
          </w:tcPr>
          <w:p w14:paraId="71B6F03A"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160 407</w:t>
            </w:r>
          </w:p>
        </w:tc>
      </w:tr>
      <w:tr w:rsidR="009F1B94" w:rsidRPr="00880457" w14:paraId="30DF106C" w14:textId="77777777" w:rsidTr="00DF2BF8">
        <w:trPr>
          <w:jc w:val="center"/>
        </w:trPr>
        <w:tc>
          <w:tcPr>
            <w:tcW w:w="4032" w:type="dxa"/>
            <w:vAlign w:val="center"/>
          </w:tcPr>
          <w:p w14:paraId="1022A26C" w14:textId="77777777" w:rsidR="009F1B94" w:rsidRPr="00880457" w:rsidRDefault="009F1B94" w:rsidP="00880457">
            <w:pPr>
              <w:rPr>
                <w:rFonts w:ascii="Times New Roman" w:hAnsi="Times New Roman" w:cs="Times New Roman"/>
                <w:sz w:val="24"/>
                <w:szCs w:val="24"/>
                <w:lang w:val="uk-UA"/>
              </w:rPr>
            </w:pPr>
            <w:r w:rsidRPr="00880457">
              <w:rPr>
                <w:rFonts w:ascii="Times New Roman" w:hAnsi="Times New Roman" w:cs="Times New Roman"/>
                <w:sz w:val="24"/>
                <w:szCs w:val="24"/>
                <w:lang w:val="uk-UA"/>
              </w:rPr>
              <w:t>Рівень окупності енергоефективних заходів, %</w:t>
            </w:r>
          </w:p>
        </w:tc>
        <w:tc>
          <w:tcPr>
            <w:tcW w:w="1440" w:type="dxa"/>
            <w:vAlign w:val="center"/>
          </w:tcPr>
          <w:p w14:paraId="1BBDD584"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0,00</w:t>
            </w:r>
          </w:p>
        </w:tc>
        <w:tc>
          <w:tcPr>
            <w:tcW w:w="1440" w:type="dxa"/>
            <w:vAlign w:val="center"/>
          </w:tcPr>
          <w:p w14:paraId="5CB4D8FB"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17,00</w:t>
            </w:r>
          </w:p>
        </w:tc>
        <w:tc>
          <w:tcPr>
            <w:tcW w:w="1440" w:type="dxa"/>
            <w:vAlign w:val="center"/>
          </w:tcPr>
          <w:p w14:paraId="20F4FF96"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23,00</w:t>
            </w:r>
          </w:p>
        </w:tc>
        <w:tc>
          <w:tcPr>
            <w:tcW w:w="1728" w:type="dxa"/>
            <w:vAlign w:val="center"/>
          </w:tcPr>
          <w:p w14:paraId="71FDCE45" w14:textId="77777777" w:rsidR="009F1B94" w:rsidRPr="00880457" w:rsidRDefault="009F1B94" w:rsidP="00880457">
            <w:pPr>
              <w:jc w:val="center"/>
              <w:rPr>
                <w:rFonts w:ascii="Times New Roman" w:hAnsi="Times New Roman" w:cs="Times New Roman"/>
                <w:sz w:val="24"/>
                <w:szCs w:val="24"/>
                <w:lang w:val="uk-UA"/>
              </w:rPr>
            </w:pPr>
            <w:r w:rsidRPr="00880457">
              <w:rPr>
                <w:rFonts w:ascii="Times New Roman" w:hAnsi="Times New Roman" w:cs="Times New Roman"/>
                <w:sz w:val="24"/>
                <w:szCs w:val="24"/>
                <w:lang w:val="uk-UA"/>
              </w:rPr>
              <w:t>23,00</w:t>
            </w:r>
          </w:p>
        </w:tc>
      </w:tr>
    </w:tbl>
    <w:p w14:paraId="7885D3AD" w14:textId="77777777" w:rsidR="009F1B94" w:rsidRPr="009F1B94" w:rsidRDefault="009F1B94" w:rsidP="009F1B94">
      <w:pPr>
        <w:spacing w:after="200" w:line="276" w:lineRule="auto"/>
        <w:ind w:firstLine="432"/>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kern w:val="0"/>
          <w:szCs w:val="22"/>
          <w:lang w:val="uk-UA"/>
          <w14:ligatures w14:val="none"/>
        </w:rPr>
        <w:t>Джерело: сценарні розрахунки автора за даними фінансової звітності та відкритих джерел.</w:t>
      </w:r>
    </w:p>
    <w:p w14:paraId="411688E3" w14:textId="77777777" w:rsidR="009F1B94" w:rsidRPr="00880457" w:rsidRDefault="009F1B94" w:rsidP="00880457">
      <w:pPr>
        <w:spacing w:after="0" w:line="360" w:lineRule="auto"/>
        <w:ind w:firstLine="1728"/>
        <w:jc w:val="both"/>
        <w:rPr>
          <w:rFonts w:ascii="Times New Roman" w:eastAsia="MS Mincho" w:hAnsi="Times New Roman" w:cs="Times New Roman"/>
          <w:kern w:val="0"/>
          <w:sz w:val="28"/>
          <w:szCs w:val="28"/>
          <w:lang w:val="uk-UA"/>
          <w14:ligatures w14:val="none"/>
        </w:rPr>
      </w:pPr>
      <w:r w:rsidRPr="00880457">
        <w:rPr>
          <w:rFonts w:ascii="Times New Roman" w:eastAsia="MS Mincho" w:hAnsi="Times New Roman" w:cs="Times New Roman"/>
          <w:kern w:val="0"/>
          <w:sz w:val="28"/>
          <w:szCs w:val="28"/>
          <w:lang w:val="uk-UA"/>
          <w14:ligatures w14:val="none"/>
        </w:rPr>
        <w:t>За сценарним розрахунком найбільший економічний ефект від енергоефективних заходів формувався у 2024 р. — 290 083 тис. грн. Це пояснюється значним обсягом інвестицій у відновлювану енергетику. У 2025 р. ефект оцінено на рівні 160 607 тис. грн, а рівень окупності — 23,0%. Наведена оцінка демонструє, що інвестиції в енергетичну автономність не лише підтримують екологічну трансформацію, але й мають прямий фінансовий зміст через зменшення вразливості до коливань цін на енергоносії та перебоїв у зовнішньому енергопостачанні.</w:t>
      </w:r>
    </w:p>
    <w:p w14:paraId="188E3BD1" w14:textId="77777777" w:rsidR="009F1B94" w:rsidRPr="00880457" w:rsidRDefault="009F1B94" w:rsidP="00880457">
      <w:pPr>
        <w:spacing w:after="0" w:line="360" w:lineRule="auto"/>
        <w:ind w:firstLine="1728"/>
        <w:jc w:val="both"/>
        <w:rPr>
          <w:rFonts w:ascii="Times New Roman" w:eastAsia="MS Mincho" w:hAnsi="Times New Roman" w:cs="Times New Roman"/>
          <w:kern w:val="0"/>
          <w:sz w:val="28"/>
          <w:szCs w:val="28"/>
          <w:lang w:val="uk-UA"/>
          <w14:ligatures w14:val="none"/>
        </w:rPr>
      </w:pPr>
      <w:r w:rsidRPr="00880457">
        <w:rPr>
          <w:rFonts w:ascii="Times New Roman" w:eastAsia="MS Mincho" w:hAnsi="Times New Roman" w:cs="Times New Roman"/>
          <w:kern w:val="0"/>
          <w:sz w:val="28"/>
          <w:szCs w:val="28"/>
          <w:lang w:val="uk-UA"/>
          <w14:ligatures w14:val="none"/>
        </w:rPr>
        <w:t xml:space="preserve">Для комплексного відображення ESG-капіталу доцільно систематизувати витрати за блоками E, S та G. До екологічного блоку віднесено витрати на енергоефективність і екологічні заходи, до соціального — витрати на ESG-навчання персоналу, до управлінського — </w:t>
      </w:r>
      <w:proofErr w:type="spellStart"/>
      <w:r w:rsidRPr="00880457">
        <w:rPr>
          <w:rFonts w:ascii="Times New Roman" w:eastAsia="MS Mincho" w:hAnsi="Times New Roman" w:cs="Times New Roman"/>
          <w:kern w:val="0"/>
          <w:sz w:val="28"/>
          <w:szCs w:val="28"/>
          <w:lang w:val="uk-UA"/>
          <w14:ligatures w14:val="none"/>
        </w:rPr>
        <w:t>цифровізацію</w:t>
      </w:r>
      <w:proofErr w:type="spellEnd"/>
      <w:r w:rsidRPr="00880457">
        <w:rPr>
          <w:rFonts w:ascii="Times New Roman" w:eastAsia="MS Mincho" w:hAnsi="Times New Roman" w:cs="Times New Roman"/>
          <w:kern w:val="0"/>
          <w:sz w:val="28"/>
          <w:szCs w:val="28"/>
          <w:lang w:val="uk-UA"/>
          <w14:ligatures w14:val="none"/>
        </w:rPr>
        <w:t xml:space="preserve"> та автоматизацію, що підвищує якість контролю, обліку і прийняття рішень.</w:t>
      </w:r>
    </w:p>
    <w:p w14:paraId="53216D6C" w14:textId="35D7894C" w:rsidR="009F1B94" w:rsidRPr="00880457" w:rsidRDefault="009F1B94" w:rsidP="00880457">
      <w:pPr>
        <w:spacing w:after="200" w:line="276" w:lineRule="auto"/>
        <w:jc w:val="center"/>
        <w:rPr>
          <w:rFonts w:ascii="Times New Roman" w:eastAsia="MS Mincho" w:hAnsi="Times New Roman" w:cs="Times New Roman"/>
          <w:kern w:val="0"/>
          <w:sz w:val="28"/>
          <w:szCs w:val="28"/>
          <w:lang w:val="uk-UA"/>
          <w14:ligatures w14:val="none"/>
        </w:rPr>
      </w:pPr>
      <w:r w:rsidRPr="00880457">
        <w:rPr>
          <w:rFonts w:ascii="Times New Roman" w:eastAsia="MS Mincho" w:hAnsi="Times New Roman" w:cs="Times New Roman"/>
          <w:i/>
          <w:iCs/>
          <w:kern w:val="0"/>
          <w:sz w:val="28"/>
          <w:szCs w:val="28"/>
          <w:lang w:val="uk-UA"/>
          <w14:ligatures w14:val="none"/>
        </w:rPr>
        <w:t>Таблиця 3.1</w:t>
      </w:r>
      <w:r w:rsidR="00B96766">
        <w:rPr>
          <w:rFonts w:ascii="Times New Roman" w:eastAsia="MS Mincho" w:hAnsi="Times New Roman" w:cs="Times New Roman"/>
          <w:i/>
          <w:iCs/>
          <w:kern w:val="0"/>
          <w:sz w:val="28"/>
          <w:szCs w:val="28"/>
          <w:lang w:val="uk-UA"/>
          <w14:ligatures w14:val="none"/>
        </w:rPr>
        <w:t>8</w:t>
      </w:r>
      <w:r w:rsidR="00880457" w:rsidRPr="00880457">
        <w:rPr>
          <w:rFonts w:ascii="Times New Roman" w:eastAsia="MS Mincho" w:hAnsi="Times New Roman" w:cs="Times New Roman"/>
          <w:kern w:val="0"/>
          <w:sz w:val="28"/>
          <w:szCs w:val="28"/>
          <w:lang w:val="uk-UA"/>
          <w14:ligatures w14:val="none"/>
        </w:rPr>
        <w:t xml:space="preserve"> </w:t>
      </w:r>
      <w:r w:rsidRPr="00880457">
        <w:rPr>
          <w:rFonts w:ascii="Times New Roman" w:eastAsia="MS Mincho" w:hAnsi="Times New Roman" w:cs="Times New Roman"/>
          <w:kern w:val="0"/>
          <w:sz w:val="28"/>
          <w:szCs w:val="28"/>
          <w:lang w:val="uk-UA"/>
          <w14:ligatures w14:val="none"/>
        </w:rPr>
        <w:t>Зведена динаміка та структура ESG-капіталу ПрАТ «МХП» у 2023–2025 рр.</w:t>
      </w:r>
    </w:p>
    <w:tbl>
      <w:tblPr>
        <w:tblStyle w:val="TableGrid1"/>
        <w:tblW w:w="0" w:type="auto"/>
        <w:jc w:val="center"/>
        <w:tblLook w:val="04A0" w:firstRow="1" w:lastRow="0" w:firstColumn="1" w:lastColumn="0" w:noHBand="0" w:noVBand="1"/>
      </w:tblPr>
      <w:tblGrid>
        <w:gridCol w:w="3303"/>
        <w:gridCol w:w="1116"/>
        <w:gridCol w:w="1115"/>
        <w:gridCol w:w="1115"/>
        <w:gridCol w:w="1546"/>
        <w:gridCol w:w="1155"/>
      </w:tblGrid>
      <w:tr w:rsidR="009F1B94" w:rsidRPr="00880457" w14:paraId="26FB2635" w14:textId="77777777" w:rsidTr="00DF2BF8">
        <w:trPr>
          <w:jc w:val="center"/>
        </w:trPr>
        <w:tc>
          <w:tcPr>
            <w:tcW w:w="3888" w:type="dxa"/>
            <w:shd w:val="clear" w:color="auto" w:fill="D9EAF7"/>
            <w:vAlign w:val="center"/>
          </w:tcPr>
          <w:p w14:paraId="446FAEBD" w14:textId="77777777" w:rsidR="009F1B94" w:rsidRPr="00880457" w:rsidRDefault="009F1B94" w:rsidP="00E9629C">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lastRenderedPageBreak/>
              <w:t>Показники</w:t>
            </w:r>
          </w:p>
        </w:tc>
        <w:tc>
          <w:tcPr>
            <w:tcW w:w="1296" w:type="dxa"/>
            <w:shd w:val="clear" w:color="auto" w:fill="D9EAF7"/>
            <w:vAlign w:val="center"/>
          </w:tcPr>
          <w:p w14:paraId="0B8F4EB9" w14:textId="77777777" w:rsidR="009F1B94" w:rsidRPr="00880457" w:rsidRDefault="009F1B94" w:rsidP="00E9629C">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2023</w:t>
            </w:r>
          </w:p>
        </w:tc>
        <w:tc>
          <w:tcPr>
            <w:tcW w:w="1296" w:type="dxa"/>
            <w:shd w:val="clear" w:color="auto" w:fill="D9EAF7"/>
            <w:vAlign w:val="center"/>
          </w:tcPr>
          <w:p w14:paraId="13CBBC51" w14:textId="77777777" w:rsidR="009F1B94" w:rsidRPr="00880457" w:rsidRDefault="009F1B94" w:rsidP="00E9629C">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2024</w:t>
            </w:r>
          </w:p>
        </w:tc>
        <w:tc>
          <w:tcPr>
            <w:tcW w:w="1296" w:type="dxa"/>
            <w:shd w:val="clear" w:color="auto" w:fill="D9EAF7"/>
            <w:vAlign w:val="center"/>
          </w:tcPr>
          <w:p w14:paraId="0A04303E" w14:textId="77777777" w:rsidR="009F1B94" w:rsidRPr="00880457" w:rsidRDefault="009F1B94" w:rsidP="00E9629C">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2025</w:t>
            </w:r>
          </w:p>
        </w:tc>
        <w:tc>
          <w:tcPr>
            <w:tcW w:w="1584" w:type="dxa"/>
            <w:shd w:val="clear" w:color="auto" w:fill="D9EAF7"/>
            <w:vAlign w:val="center"/>
          </w:tcPr>
          <w:p w14:paraId="5DBB7291" w14:textId="77777777" w:rsidR="009F1B94" w:rsidRPr="00880457" w:rsidRDefault="009F1B94" w:rsidP="00E9629C">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Відхилення 2025/2023</w:t>
            </w:r>
          </w:p>
        </w:tc>
        <w:tc>
          <w:tcPr>
            <w:tcW w:w="1296" w:type="dxa"/>
            <w:shd w:val="clear" w:color="auto" w:fill="D9EAF7"/>
            <w:vAlign w:val="center"/>
          </w:tcPr>
          <w:p w14:paraId="7B271FC8" w14:textId="77777777" w:rsidR="009F1B94" w:rsidRPr="00880457" w:rsidRDefault="009F1B94" w:rsidP="00E9629C">
            <w:pPr>
              <w:jc w:val="center"/>
              <w:rPr>
                <w:rFonts w:ascii="Times New Roman" w:hAnsi="Times New Roman" w:cs="Times New Roman"/>
                <w:sz w:val="24"/>
                <w:szCs w:val="24"/>
                <w:lang w:val="uk-UA"/>
              </w:rPr>
            </w:pPr>
            <w:r w:rsidRPr="00880457">
              <w:rPr>
                <w:rFonts w:ascii="Times New Roman" w:hAnsi="Times New Roman" w:cs="Times New Roman"/>
                <w:b/>
                <w:sz w:val="24"/>
                <w:szCs w:val="24"/>
                <w:lang w:val="uk-UA"/>
              </w:rPr>
              <w:t>Темп росту, %</w:t>
            </w:r>
          </w:p>
        </w:tc>
      </w:tr>
      <w:tr w:rsidR="009F1B94" w:rsidRPr="00880457" w14:paraId="777C43FB" w14:textId="77777777" w:rsidTr="00DF2BF8">
        <w:trPr>
          <w:jc w:val="center"/>
        </w:trPr>
        <w:tc>
          <w:tcPr>
            <w:tcW w:w="3888" w:type="dxa"/>
            <w:vAlign w:val="center"/>
          </w:tcPr>
          <w:p w14:paraId="0BF57E1F"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Енергоефективні технології та ВДЕ (E)</w:t>
            </w:r>
          </w:p>
        </w:tc>
        <w:tc>
          <w:tcPr>
            <w:tcW w:w="1296" w:type="dxa"/>
            <w:vAlign w:val="center"/>
          </w:tcPr>
          <w:p w14:paraId="63F42DF2"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343 554</w:t>
            </w:r>
          </w:p>
        </w:tc>
        <w:tc>
          <w:tcPr>
            <w:tcW w:w="1296" w:type="dxa"/>
            <w:vAlign w:val="center"/>
          </w:tcPr>
          <w:p w14:paraId="29939015"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1 706 375</w:t>
            </w:r>
          </w:p>
        </w:tc>
        <w:tc>
          <w:tcPr>
            <w:tcW w:w="1296" w:type="dxa"/>
            <w:vAlign w:val="center"/>
          </w:tcPr>
          <w:p w14:paraId="1D0B3013"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697 425</w:t>
            </w:r>
          </w:p>
        </w:tc>
        <w:tc>
          <w:tcPr>
            <w:tcW w:w="1584" w:type="dxa"/>
            <w:vAlign w:val="center"/>
          </w:tcPr>
          <w:p w14:paraId="51401674"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353 871</w:t>
            </w:r>
          </w:p>
        </w:tc>
        <w:tc>
          <w:tcPr>
            <w:tcW w:w="1296" w:type="dxa"/>
            <w:vAlign w:val="center"/>
          </w:tcPr>
          <w:p w14:paraId="22AA39E8"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203,00</w:t>
            </w:r>
          </w:p>
        </w:tc>
      </w:tr>
      <w:tr w:rsidR="009F1B94" w:rsidRPr="00880457" w14:paraId="578BF4DA" w14:textId="77777777" w:rsidTr="00DF2BF8">
        <w:trPr>
          <w:jc w:val="center"/>
        </w:trPr>
        <w:tc>
          <w:tcPr>
            <w:tcW w:w="3888" w:type="dxa"/>
            <w:vAlign w:val="center"/>
          </w:tcPr>
          <w:p w14:paraId="7548F80E"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Екологічні заходи (E)</w:t>
            </w:r>
          </w:p>
        </w:tc>
        <w:tc>
          <w:tcPr>
            <w:tcW w:w="1296" w:type="dxa"/>
            <w:vAlign w:val="center"/>
          </w:tcPr>
          <w:p w14:paraId="0B61254E"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164 906</w:t>
            </w:r>
          </w:p>
        </w:tc>
        <w:tc>
          <w:tcPr>
            <w:tcW w:w="1296" w:type="dxa"/>
            <w:vAlign w:val="center"/>
          </w:tcPr>
          <w:p w14:paraId="28E0CA53"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375 402</w:t>
            </w:r>
          </w:p>
        </w:tc>
        <w:tc>
          <w:tcPr>
            <w:tcW w:w="1296" w:type="dxa"/>
            <w:vAlign w:val="center"/>
          </w:tcPr>
          <w:p w14:paraId="52BE9357"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358 676</w:t>
            </w:r>
          </w:p>
        </w:tc>
        <w:tc>
          <w:tcPr>
            <w:tcW w:w="1584" w:type="dxa"/>
            <w:vAlign w:val="center"/>
          </w:tcPr>
          <w:p w14:paraId="74274B7E"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193 770</w:t>
            </w:r>
          </w:p>
        </w:tc>
        <w:tc>
          <w:tcPr>
            <w:tcW w:w="1296" w:type="dxa"/>
            <w:vAlign w:val="center"/>
          </w:tcPr>
          <w:p w14:paraId="22880747"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217,50</w:t>
            </w:r>
          </w:p>
        </w:tc>
      </w:tr>
      <w:tr w:rsidR="009F1B94" w:rsidRPr="00880457" w14:paraId="19EC8D00" w14:textId="77777777" w:rsidTr="00DF2BF8">
        <w:trPr>
          <w:jc w:val="center"/>
        </w:trPr>
        <w:tc>
          <w:tcPr>
            <w:tcW w:w="3888" w:type="dxa"/>
            <w:vAlign w:val="center"/>
          </w:tcPr>
          <w:p w14:paraId="2F3D22AB" w14:textId="77777777" w:rsidR="009F1B94" w:rsidRPr="00880457" w:rsidRDefault="009F1B94" w:rsidP="00E9629C">
            <w:pPr>
              <w:rPr>
                <w:rFonts w:ascii="Times New Roman" w:hAnsi="Times New Roman" w:cs="Times New Roman"/>
                <w:sz w:val="24"/>
                <w:szCs w:val="24"/>
                <w:lang w:val="uk-UA"/>
              </w:rPr>
            </w:pPr>
            <w:proofErr w:type="spellStart"/>
            <w:r w:rsidRPr="00880457">
              <w:rPr>
                <w:rFonts w:ascii="Times New Roman" w:hAnsi="Times New Roman" w:cs="Times New Roman"/>
                <w:sz w:val="24"/>
                <w:szCs w:val="24"/>
                <w:lang w:val="uk-UA"/>
              </w:rPr>
              <w:t>Цифровізація</w:t>
            </w:r>
            <w:proofErr w:type="spellEnd"/>
            <w:r w:rsidRPr="00880457">
              <w:rPr>
                <w:rFonts w:ascii="Times New Roman" w:hAnsi="Times New Roman" w:cs="Times New Roman"/>
                <w:sz w:val="24"/>
                <w:szCs w:val="24"/>
                <w:lang w:val="uk-UA"/>
              </w:rPr>
              <w:t xml:space="preserve"> та автоматизація (G)</w:t>
            </w:r>
          </w:p>
        </w:tc>
        <w:tc>
          <w:tcPr>
            <w:tcW w:w="1296" w:type="dxa"/>
            <w:vAlign w:val="center"/>
          </w:tcPr>
          <w:p w14:paraId="5767BAEF"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275 900</w:t>
            </w:r>
          </w:p>
        </w:tc>
        <w:tc>
          <w:tcPr>
            <w:tcW w:w="1296" w:type="dxa"/>
            <w:vAlign w:val="center"/>
          </w:tcPr>
          <w:p w14:paraId="417B413C"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414 155</w:t>
            </w:r>
          </w:p>
        </w:tc>
        <w:tc>
          <w:tcPr>
            <w:tcW w:w="1296" w:type="dxa"/>
            <w:vAlign w:val="center"/>
          </w:tcPr>
          <w:p w14:paraId="30826F8B"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823 251</w:t>
            </w:r>
          </w:p>
        </w:tc>
        <w:tc>
          <w:tcPr>
            <w:tcW w:w="1584" w:type="dxa"/>
            <w:vAlign w:val="center"/>
          </w:tcPr>
          <w:p w14:paraId="16FDEBAF"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547 351</w:t>
            </w:r>
          </w:p>
        </w:tc>
        <w:tc>
          <w:tcPr>
            <w:tcW w:w="1296" w:type="dxa"/>
            <w:vAlign w:val="center"/>
          </w:tcPr>
          <w:p w14:paraId="2647574B"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298,39</w:t>
            </w:r>
          </w:p>
        </w:tc>
      </w:tr>
      <w:tr w:rsidR="009F1B94" w:rsidRPr="00880457" w14:paraId="317132B6" w14:textId="77777777" w:rsidTr="00DF2BF8">
        <w:trPr>
          <w:jc w:val="center"/>
        </w:trPr>
        <w:tc>
          <w:tcPr>
            <w:tcW w:w="3888" w:type="dxa"/>
            <w:vAlign w:val="center"/>
          </w:tcPr>
          <w:p w14:paraId="22E9E7AF"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Навчання персоналу у сфері ESG (S)</w:t>
            </w:r>
          </w:p>
        </w:tc>
        <w:tc>
          <w:tcPr>
            <w:tcW w:w="1296" w:type="dxa"/>
            <w:vAlign w:val="center"/>
          </w:tcPr>
          <w:p w14:paraId="0269DE46"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4 978</w:t>
            </w:r>
          </w:p>
        </w:tc>
        <w:tc>
          <w:tcPr>
            <w:tcW w:w="1296" w:type="dxa"/>
            <w:vAlign w:val="center"/>
          </w:tcPr>
          <w:p w14:paraId="3280D1A9"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12 006</w:t>
            </w:r>
          </w:p>
        </w:tc>
        <w:tc>
          <w:tcPr>
            <w:tcW w:w="1296" w:type="dxa"/>
            <w:vAlign w:val="center"/>
          </w:tcPr>
          <w:p w14:paraId="12F81D03"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27 422</w:t>
            </w:r>
          </w:p>
        </w:tc>
        <w:tc>
          <w:tcPr>
            <w:tcW w:w="1584" w:type="dxa"/>
            <w:vAlign w:val="center"/>
          </w:tcPr>
          <w:p w14:paraId="537DB3B0"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22 444</w:t>
            </w:r>
          </w:p>
        </w:tc>
        <w:tc>
          <w:tcPr>
            <w:tcW w:w="1296" w:type="dxa"/>
            <w:vAlign w:val="center"/>
          </w:tcPr>
          <w:p w14:paraId="1863383D"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550,86</w:t>
            </w:r>
          </w:p>
        </w:tc>
      </w:tr>
      <w:tr w:rsidR="009F1B94" w:rsidRPr="00880457" w14:paraId="47EF14A0" w14:textId="77777777" w:rsidTr="00DF2BF8">
        <w:trPr>
          <w:jc w:val="center"/>
        </w:trPr>
        <w:tc>
          <w:tcPr>
            <w:tcW w:w="3888" w:type="dxa"/>
            <w:vAlign w:val="center"/>
          </w:tcPr>
          <w:p w14:paraId="5EB32C95"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Загальний обсяг ESG-капіталу</w:t>
            </w:r>
          </w:p>
        </w:tc>
        <w:tc>
          <w:tcPr>
            <w:tcW w:w="1296" w:type="dxa"/>
            <w:vAlign w:val="center"/>
          </w:tcPr>
          <w:p w14:paraId="1AC24060"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789 338</w:t>
            </w:r>
          </w:p>
        </w:tc>
        <w:tc>
          <w:tcPr>
            <w:tcW w:w="1296" w:type="dxa"/>
            <w:vAlign w:val="center"/>
          </w:tcPr>
          <w:p w14:paraId="292C5A19"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2 507 938</w:t>
            </w:r>
          </w:p>
        </w:tc>
        <w:tc>
          <w:tcPr>
            <w:tcW w:w="1296" w:type="dxa"/>
            <w:vAlign w:val="center"/>
          </w:tcPr>
          <w:p w14:paraId="258945E7"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1 906 774</w:t>
            </w:r>
          </w:p>
        </w:tc>
        <w:tc>
          <w:tcPr>
            <w:tcW w:w="1584" w:type="dxa"/>
            <w:vAlign w:val="center"/>
          </w:tcPr>
          <w:p w14:paraId="1E4B7A13"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1 117 436</w:t>
            </w:r>
          </w:p>
        </w:tc>
        <w:tc>
          <w:tcPr>
            <w:tcW w:w="1296" w:type="dxa"/>
            <w:vAlign w:val="center"/>
          </w:tcPr>
          <w:p w14:paraId="5096E57F"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241,57</w:t>
            </w:r>
          </w:p>
        </w:tc>
      </w:tr>
      <w:tr w:rsidR="009F1B94" w:rsidRPr="00880457" w14:paraId="01C0BE3A" w14:textId="77777777" w:rsidTr="00DF2BF8">
        <w:trPr>
          <w:jc w:val="center"/>
        </w:trPr>
        <w:tc>
          <w:tcPr>
            <w:tcW w:w="3888" w:type="dxa"/>
            <w:vAlign w:val="center"/>
          </w:tcPr>
          <w:p w14:paraId="39F70FA6"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Загальний обсяг трансформаційних витрат</w:t>
            </w:r>
          </w:p>
        </w:tc>
        <w:tc>
          <w:tcPr>
            <w:tcW w:w="1296" w:type="dxa"/>
            <w:vAlign w:val="center"/>
          </w:tcPr>
          <w:p w14:paraId="56201EC2"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2 163 555</w:t>
            </w:r>
          </w:p>
        </w:tc>
        <w:tc>
          <w:tcPr>
            <w:tcW w:w="1296" w:type="dxa"/>
            <w:vAlign w:val="center"/>
          </w:tcPr>
          <w:p w14:paraId="2948CEF2"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7 600 704</w:t>
            </w:r>
          </w:p>
        </w:tc>
        <w:tc>
          <w:tcPr>
            <w:tcW w:w="1296" w:type="dxa"/>
            <w:vAlign w:val="center"/>
          </w:tcPr>
          <w:p w14:paraId="6937E4EA"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3 899 418</w:t>
            </w:r>
          </w:p>
        </w:tc>
        <w:tc>
          <w:tcPr>
            <w:tcW w:w="1584" w:type="dxa"/>
            <w:vAlign w:val="center"/>
          </w:tcPr>
          <w:p w14:paraId="2055DE65"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1 735 863</w:t>
            </w:r>
          </w:p>
        </w:tc>
        <w:tc>
          <w:tcPr>
            <w:tcW w:w="1296" w:type="dxa"/>
            <w:vAlign w:val="center"/>
          </w:tcPr>
          <w:p w14:paraId="1941860F"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180,23</w:t>
            </w:r>
          </w:p>
        </w:tc>
      </w:tr>
      <w:tr w:rsidR="009F1B94" w:rsidRPr="00880457" w14:paraId="73B9E70F" w14:textId="77777777" w:rsidTr="00DF2BF8">
        <w:trPr>
          <w:jc w:val="center"/>
        </w:trPr>
        <w:tc>
          <w:tcPr>
            <w:tcW w:w="3888" w:type="dxa"/>
            <w:vAlign w:val="center"/>
          </w:tcPr>
          <w:p w14:paraId="5A4E6334"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Частка ESG-капіталу в загальних трансформаційних витратах, %</w:t>
            </w:r>
          </w:p>
        </w:tc>
        <w:tc>
          <w:tcPr>
            <w:tcW w:w="1296" w:type="dxa"/>
            <w:vAlign w:val="center"/>
          </w:tcPr>
          <w:p w14:paraId="0C409B36"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36,48</w:t>
            </w:r>
          </w:p>
        </w:tc>
        <w:tc>
          <w:tcPr>
            <w:tcW w:w="1296" w:type="dxa"/>
            <w:vAlign w:val="center"/>
          </w:tcPr>
          <w:p w14:paraId="258F1E84"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33,00</w:t>
            </w:r>
          </w:p>
        </w:tc>
        <w:tc>
          <w:tcPr>
            <w:tcW w:w="1296" w:type="dxa"/>
            <w:vAlign w:val="center"/>
          </w:tcPr>
          <w:p w14:paraId="7E9274C2"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48,90</w:t>
            </w:r>
          </w:p>
        </w:tc>
        <w:tc>
          <w:tcPr>
            <w:tcW w:w="1584" w:type="dxa"/>
            <w:vAlign w:val="center"/>
          </w:tcPr>
          <w:p w14:paraId="53962944"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 xml:space="preserve">12,42 </w:t>
            </w:r>
            <w:proofErr w:type="spellStart"/>
            <w:r w:rsidRPr="00880457">
              <w:rPr>
                <w:rFonts w:ascii="Times New Roman" w:hAnsi="Times New Roman" w:cs="Times New Roman"/>
                <w:sz w:val="24"/>
                <w:szCs w:val="24"/>
                <w:lang w:val="uk-UA"/>
              </w:rPr>
              <w:t>п.п</w:t>
            </w:r>
            <w:proofErr w:type="spellEnd"/>
            <w:r w:rsidRPr="00880457">
              <w:rPr>
                <w:rFonts w:ascii="Times New Roman" w:hAnsi="Times New Roman" w:cs="Times New Roman"/>
                <w:sz w:val="24"/>
                <w:szCs w:val="24"/>
                <w:lang w:val="uk-UA"/>
              </w:rPr>
              <w:t>.</w:t>
            </w:r>
          </w:p>
        </w:tc>
        <w:tc>
          <w:tcPr>
            <w:tcW w:w="1296" w:type="dxa"/>
            <w:vAlign w:val="center"/>
          </w:tcPr>
          <w:p w14:paraId="42B9FA08" w14:textId="77777777" w:rsidR="009F1B94" w:rsidRPr="00880457" w:rsidRDefault="009F1B94" w:rsidP="00E9629C">
            <w:pPr>
              <w:rPr>
                <w:rFonts w:ascii="Times New Roman" w:hAnsi="Times New Roman" w:cs="Times New Roman"/>
                <w:sz w:val="24"/>
                <w:szCs w:val="24"/>
                <w:lang w:val="uk-UA"/>
              </w:rPr>
            </w:pPr>
            <w:r w:rsidRPr="00880457">
              <w:rPr>
                <w:rFonts w:ascii="Times New Roman" w:hAnsi="Times New Roman" w:cs="Times New Roman"/>
                <w:sz w:val="24"/>
                <w:szCs w:val="24"/>
                <w:lang w:val="uk-UA"/>
              </w:rPr>
              <w:t>—</w:t>
            </w:r>
          </w:p>
        </w:tc>
      </w:tr>
    </w:tbl>
    <w:p w14:paraId="3DE228B4" w14:textId="77777777" w:rsidR="009F1B94" w:rsidRPr="009F1B94" w:rsidRDefault="009F1B94" w:rsidP="009F1B94">
      <w:pPr>
        <w:spacing w:after="200" w:line="276" w:lineRule="auto"/>
        <w:ind w:firstLine="432"/>
        <w:rPr>
          <w:rFonts w:ascii="Times New Roman" w:eastAsia="MS Mincho" w:hAnsi="Times New Roman" w:cs="Times New Roman"/>
          <w:kern w:val="0"/>
          <w:szCs w:val="22"/>
          <w:lang w:val="uk-UA"/>
          <w14:ligatures w14:val="none"/>
        </w:rPr>
      </w:pPr>
      <w:r w:rsidRPr="009F1B94">
        <w:rPr>
          <w:rFonts w:ascii="Times New Roman" w:eastAsia="MS Mincho" w:hAnsi="Times New Roman" w:cs="Times New Roman"/>
          <w:kern w:val="0"/>
          <w:szCs w:val="22"/>
          <w:lang w:val="uk-UA"/>
          <w14:ligatures w14:val="none"/>
        </w:rPr>
        <w:t>Джерело: розраховано автором.</w:t>
      </w:r>
    </w:p>
    <w:p w14:paraId="28405DC7" w14:textId="77777777" w:rsidR="009F1B94" w:rsidRPr="00E9629C" w:rsidRDefault="009F1B94" w:rsidP="00E9629C">
      <w:pPr>
        <w:spacing w:after="0" w:line="360" w:lineRule="auto"/>
        <w:ind w:firstLine="1728"/>
        <w:jc w:val="both"/>
        <w:rPr>
          <w:rFonts w:ascii="Times New Roman" w:eastAsia="MS Mincho" w:hAnsi="Times New Roman" w:cs="Times New Roman"/>
          <w:kern w:val="0"/>
          <w:sz w:val="28"/>
          <w:szCs w:val="28"/>
          <w:lang w:val="uk-UA"/>
          <w14:ligatures w14:val="none"/>
        </w:rPr>
      </w:pPr>
      <w:r w:rsidRPr="00E9629C">
        <w:rPr>
          <w:rFonts w:ascii="Times New Roman" w:eastAsia="MS Mincho" w:hAnsi="Times New Roman" w:cs="Times New Roman"/>
          <w:kern w:val="0"/>
          <w:sz w:val="28"/>
          <w:szCs w:val="28"/>
          <w:lang w:val="uk-UA"/>
          <w14:ligatures w14:val="none"/>
        </w:rPr>
        <w:t xml:space="preserve">У 2023–2025 рр. частка ESG-капіталу в загальних трансформаційних витратах зросла з 36,48% до 48,90%, тобто на 12,42 </w:t>
      </w:r>
      <w:proofErr w:type="spellStart"/>
      <w:r w:rsidRPr="00E9629C">
        <w:rPr>
          <w:rFonts w:ascii="Times New Roman" w:eastAsia="MS Mincho" w:hAnsi="Times New Roman" w:cs="Times New Roman"/>
          <w:kern w:val="0"/>
          <w:sz w:val="28"/>
          <w:szCs w:val="28"/>
          <w:lang w:val="uk-UA"/>
          <w14:ligatures w14:val="none"/>
        </w:rPr>
        <w:t>в.п</w:t>
      </w:r>
      <w:proofErr w:type="spellEnd"/>
      <w:r w:rsidRPr="00E9629C">
        <w:rPr>
          <w:rFonts w:ascii="Times New Roman" w:eastAsia="MS Mincho" w:hAnsi="Times New Roman" w:cs="Times New Roman"/>
          <w:kern w:val="0"/>
          <w:sz w:val="28"/>
          <w:szCs w:val="28"/>
          <w:lang w:val="uk-UA"/>
          <w14:ligatures w14:val="none"/>
        </w:rPr>
        <w:t>. Це означає, що в структурі фінансового забезпечення МХП поступово зростає значення екологічних, соціальних і управлінських компонентів. Найбільший внесок у цей процес забезпечують енергетичні та цифрові проєкти. Саме вони мають найтісніший зв’язок із підвищенням операційної стійкості, адже дозволяють зменшувати залежність від зовнішніх ресурсів, покращувати контроль виробничих процесів і підвищувати прозорість управління.</w:t>
      </w:r>
    </w:p>
    <w:p w14:paraId="1832CF4C" w14:textId="485A73B5" w:rsidR="009F1B94" w:rsidRPr="00E9629C" w:rsidRDefault="009F1B94" w:rsidP="00E9629C">
      <w:pPr>
        <w:widowControl w:val="0"/>
        <w:autoSpaceDE w:val="0"/>
        <w:autoSpaceDN w:val="0"/>
        <w:adjustRightInd w:val="0"/>
        <w:spacing w:after="0" w:line="360" w:lineRule="auto"/>
        <w:ind w:firstLine="1728"/>
        <w:jc w:val="both"/>
        <w:rPr>
          <w:rFonts w:ascii="Times New Roman" w:eastAsia="Times New Roman" w:hAnsi="Times New Roman"/>
          <w:sz w:val="28"/>
          <w:szCs w:val="28"/>
          <w:lang w:val="uk-UA"/>
        </w:rPr>
      </w:pPr>
      <w:r w:rsidRPr="00E9629C">
        <w:rPr>
          <w:rFonts w:ascii="Times New Roman" w:eastAsia="MS Mincho" w:hAnsi="Times New Roman" w:cs="Times New Roman"/>
          <w:kern w:val="0"/>
          <w:sz w:val="28"/>
          <w:szCs w:val="28"/>
          <w:lang w:val="uk-UA"/>
          <w14:ligatures w14:val="none"/>
        </w:rPr>
        <w:t>Водночас негативне значення власного капіталу та зростання чистого збитку у 2025 р. до 1 821 815 тис. грн свідчать, що фінансове забезпечення трансформації потребує збалансування. Для МХП критично важливо поєднувати інвестиції у сталий розвиток із заходами щодо зміцнення платоспроможності, скорочення фінансових витрат і підвищення операційної прибутковості.</w:t>
      </w:r>
    </w:p>
    <w:p w14:paraId="065028A2" w14:textId="77777777" w:rsidR="00521E14" w:rsidRPr="00521E14" w:rsidRDefault="00521E14" w:rsidP="00521E14">
      <w:pPr>
        <w:widowControl w:val="0"/>
        <w:autoSpaceDE w:val="0"/>
        <w:autoSpaceDN w:val="0"/>
        <w:adjustRightInd w:val="0"/>
        <w:spacing w:after="0" w:line="360" w:lineRule="auto"/>
        <w:ind w:firstLine="720"/>
        <w:jc w:val="both"/>
        <w:rPr>
          <w:rFonts w:ascii="Times New Roman" w:eastAsia="Times New Roman" w:hAnsi="Times New Roman"/>
          <w:sz w:val="28"/>
          <w:lang w:val="uk-UA"/>
        </w:rPr>
      </w:pPr>
    </w:p>
    <w:p w14:paraId="4C337657" w14:textId="5109B825" w:rsidR="00521E14" w:rsidRPr="00521E14" w:rsidRDefault="00521E14" w:rsidP="00521E14">
      <w:pPr>
        <w:spacing w:line="360" w:lineRule="auto"/>
        <w:ind w:firstLine="720"/>
        <w:jc w:val="both"/>
        <w:rPr>
          <w:rFonts w:ascii="Times New Roman" w:eastAsia="Times New Roman" w:hAnsi="Times New Roman"/>
          <w:b/>
          <w:bCs/>
          <w:sz w:val="28"/>
          <w:lang w:val="uk-UA"/>
        </w:rPr>
      </w:pPr>
      <w:r w:rsidRPr="003A3FFF">
        <w:rPr>
          <w:rFonts w:ascii="Times New Roman" w:eastAsia="Times New Roman" w:hAnsi="Times New Roman"/>
          <w:b/>
          <w:bCs/>
          <w:sz w:val="28"/>
          <w:lang w:val="uk-UA"/>
        </w:rPr>
        <w:t>3.</w:t>
      </w:r>
      <w:r w:rsidR="008E2ABB" w:rsidRPr="003A3FFF">
        <w:rPr>
          <w:rFonts w:ascii="Times New Roman" w:eastAsia="Times New Roman" w:hAnsi="Times New Roman"/>
          <w:b/>
          <w:bCs/>
          <w:sz w:val="28"/>
          <w:lang w:val="uk-UA"/>
        </w:rPr>
        <w:t>3</w:t>
      </w:r>
      <w:r w:rsidRPr="003A3FFF">
        <w:rPr>
          <w:rFonts w:ascii="Times New Roman" w:eastAsia="Times New Roman" w:hAnsi="Times New Roman"/>
          <w:b/>
          <w:bCs/>
          <w:sz w:val="28"/>
          <w:lang w:val="uk-UA"/>
        </w:rPr>
        <w:t xml:space="preserve"> Підвищення ефективності використання капіталу підприємства</w:t>
      </w:r>
    </w:p>
    <w:p w14:paraId="6D4FB6E1"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lastRenderedPageBreak/>
        <w:t>Ефективність використання капіталу є одним із ключових критеріїв оцінки результативності фінансово-господарської діяльності підприємства. Для ПрАТ «МХП» проблема ефективного використання капіталу має особливе значення, оскільки проведений у розділі 2 аналіз показав наявність значного боргового навантаження, від’ємного власного капіталу та недостатнього рівня фінансової стійкості. За таких умов підвищення ефективності використання наявних фінансових ресурсів є важливою передумовою відновлення платоспроможності, покращення ліквідності та забезпечення довгострокового розвитку підприємства.</w:t>
      </w:r>
    </w:p>
    <w:p w14:paraId="2627B653"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У сучасних умовах ефективність використання капіталу повинна розглядатися не лише через показники прибутковості, а й через здатність підприємства забезпечувати стабільний грошовий потік, підтримувати оптимальний рівень ліквідності та своєчасно виконувати фінансові зобов’язання. Особливо актуальним це є для підприємств агропромислового сектору, діяльність яких залежить від сезонності виробництва, валютних ризиків, коливань цін на сировину та логістичних обмежень.</w:t>
      </w:r>
    </w:p>
    <w:p w14:paraId="5C8A46DF"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Результати аналізу структури капіталу ПрАТ «МХП» свідчать, що підприємство має достатній операційний потенціал та стабільний рівень валового прибутку, проте значна частка короткострокових зобов’язань і високі фінансові витрати негативно впливають на кінцевий фінансовий результат. Тому підвищення ефективності використання капіталу повинно базуватися не лише на залученні додаткових фінансових ресурсів, а й на оптимізації процесів управління активами, витратами та оборотним капіталом.</w:t>
      </w:r>
    </w:p>
    <w:p w14:paraId="3FCDC61C"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Одним із ключових напрямів підвищення ефективності використання капіталу є прискорення оборотності оборотних активів. Для ПрАТ «МХП» доцільним є скорочення строків інкасації дебіторської </w:t>
      </w:r>
      <w:r w:rsidRPr="00521E14">
        <w:rPr>
          <w:rFonts w:ascii="Times New Roman" w:eastAsia="Times New Roman" w:hAnsi="Times New Roman"/>
          <w:sz w:val="28"/>
          <w:lang w:val="uk-UA"/>
        </w:rPr>
        <w:lastRenderedPageBreak/>
        <w:t>заборгованості, оптимізація запасів та підвищення ефективності управління грошовими коштами. Прискорення оборотності активів дозволить підприємству зменшити потребу у короткостроковому фінансуванні та скоротити витрати на обслуговування боргу.</w:t>
      </w:r>
    </w:p>
    <w:p w14:paraId="5435E5A1"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Важливим напрямом підвищення ефективності використання капіталу є також удосконалення політики управління витратами. Аналіз фінансових результатів МХП показав, що навіть за умов позитивної валової маржі підприємство отримує чистий збиток. Це свідчить про значний вплив адміністративних, фінансових та інших операційних витрат на кінцевий фінансовий результат. Тому підприємству доцільно посилити контроль за непродуктивними витратами, оптимізувати логістичні процеси та підвищити ефективність використання виробничих ресурсів.</w:t>
      </w:r>
    </w:p>
    <w:p w14:paraId="32B739F1"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З метою підвищення рентабельності капіталу доцільним є також перегляд інвестиційної політики підприємства. За умов високого рівня фінансового ризику пріоритет повинні отримувати інвестиційні проєкти з коротким періодом окупності та прогнозованим рівнем доходності. Реалізація капіталомістких проєктів із високим рівнем ризику повинна бути тимчасово обмежена до стабілізації фінансового стану підприємства.</w:t>
      </w:r>
    </w:p>
    <w:p w14:paraId="3A368DF8"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Важливим резервом підвищення ефективності використання капіталу є оптимізація структури джерел фінансування. Як було встановлено у підрозділі 3.1, для ПрАТ «МХП» доцільним є поступове скорочення частки короткострокового боргового капіталу та збільшення питомої ваги стабільних джерел фінансування. Це дозволить знизити ризик рефінансування, покращити ліквідність та забезпечити більш стабільну структуру фінансування активів.</w:t>
      </w:r>
    </w:p>
    <w:p w14:paraId="59F13E81"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Особливу увагу підприємству необхідно приділити управлінню валютними ризиками. Оскільки значна частина доходів і зобов’язань МХП </w:t>
      </w:r>
      <w:r w:rsidRPr="00521E14">
        <w:rPr>
          <w:rFonts w:ascii="Times New Roman" w:eastAsia="Times New Roman" w:hAnsi="Times New Roman"/>
          <w:sz w:val="28"/>
          <w:lang w:val="uk-UA"/>
        </w:rPr>
        <w:lastRenderedPageBreak/>
        <w:t>пов’язана з іноземною валютою, коливання валютного курсу суттєво впливають на фінансові результати підприємства. Для зниження негативного впливу валютних ризиків доцільно використовувати інструменти природного хеджування, узгоджувати валюту доходів і боргу, а також диверсифікувати структуру фінансування.</w:t>
      </w:r>
    </w:p>
    <w:p w14:paraId="16F7CBC8"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Крім того, підвищення ефективності використання капіталу повинно супроводжуватися вдосконаленням системи фінансового планування та контролю. Для ПрАТ «МХП» доцільним є впровадження системи бюджетування грошових потоків, регулярного моніторингу показників ліквідності, фінансової стійкості та рентабельності капіталу. Це дозволить своєчасно виявляти потенційні фінансові ризики та </w:t>
      </w:r>
      <w:proofErr w:type="spellStart"/>
      <w:r w:rsidRPr="00521E14">
        <w:rPr>
          <w:rFonts w:ascii="Times New Roman" w:eastAsia="Times New Roman" w:hAnsi="Times New Roman"/>
          <w:sz w:val="28"/>
          <w:lang w:val="uk-UA"/>
        </w:rPr>
        <w:t>оперативно</w:t>
      </w:r>
      <w:proofErr w:type="spellEnd"/>
      <w:r w:rsidRPr="00521E14">
        <w:rPr>
          <w:rFonts w:ascii="Times New Roman" w:eastAsia="Times New Roman" w:hAnsi="Times New Roman"/>
          <w:sz w:val="28"/>
          <w:lang w:val="uk-UA"/>
        </w:rPr>
        <w:t xml:space="preserve"> коригувати фінансову політику підприємства.</w:t>
      </w:r>
    </w:p>
    <w:p w14:paraId="3B51873B"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Важливим напрямом підвищення ефективності використання капіталу ПрАТ «МХП» є впровадження сучасних цифрових інструментів управління фінансовими та виробничими процесами. Для агропромислових компаній </w:t>
      </w:r>
      <w:proofErr w:type="spellStart"/>
      <w:r w:rsidRPr="00521E14">
        <w:rPr>
          <w:rFonts w:ascii="Times New Roman" w:eastAsia="Times New Roman" w:hAnsi="Times New Roman"/>
          <w:sz w:val="28"/>
          <w:lang w:val="uk-UA"/>
        </w:rPr>
        <w:t>діджиталізація</w:t>
      </w:r>
      <w:proofErr w:type="spellEnd"/>
      <w:r w:rsidRPr="00521E14">
        <w:rPr>
          <w:rFonts w:ascii="Times New Roman" w:eastAsia="Times New Roman" w:hAnsi="Times New Roman"/>
          <w:sz w:val="28"/>
          <w:lang w:val="uk-UA"/>
        </w:rPr>
        <w:t xml:space="preserve"> дозволяє підвищити оперативність прийняття управлінських рішень, покращити контроль за використанням ресурсів та оптимізувати логістичні процеси. Впровадження систем автоматизованого планування ресурсів (ERP), електронного моніторингу запасів та цифрового контролю виробничих процесів сприятиме скороченню непродуктивних витрат і прискоренню оборотності капіталу.</w:t>
      </w:r>
    </w:p>
    <w:p w14:paraId="41BDB887" w14:textId="77777777" w:rsidR="00521E14" w:rsidRPr="00521E14" w:rsidRDefault="00521E14" w:rsidP="00045FED">
      <w:pPr>
        <w:spacing w:after="0" w:line="360" w:lineRule="auto"/>
        <w:ind w:firstLine="1728"/>
        <w:rPr>
          <w:rFonts w:ascii="Times New Roman" w:eastAsia="Times New Roman" w:hAnsi="Times New Roman"/>
          <w:sz w:val="28"/>
          <w:lang w:val="uk-UA"/>
        </w:rPr>
      </w:pPr>
      <w:r w:rsidRPr="00521E14">
        <w:rPr>
          <w:rFonts w:ascii="Times New Roman" w:eastAsia="Times New Roman" w:hAnsi="Times New Roman"/>
          <w:sz w:val="28"/>
          <w:lang w:val="uk-UA"/>
        </w:rPr>
        <w:t>Джерело: сформовано автором на основі фінансової звітності ПрАТ «МХП» за 2021–2025 рр.</w:t>
      </w:r>
    </w:p>
    <w:p w14:paraId="265CE192"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 xml:space="preserve">Крім того, важливим резервом підвищення ефективності використання капіталу є диверсифікація напрямів діяльності підприємства. Для ПрАТ «МХП» перспективними можуть бути розвиток продуктів із вищою доданою вартістю, розширення експортних ринків, а також збільшення частки </w:t>
      </w:r>
      <w:r w:rsidRPr="00521E14">
        <w:rPr>
          <w:rFonts w:ascii="Times New Roman" w:eastAsia="Times New Roman" w:hAnsi="Times New Roman"/>
          <w:sz w:val="28"/>
          <w:lang w:val="uk-UA"/>
        </w:rPr>
        <w:lastRenderedPageBreak/>
        <w:t>переробленої продукції у структурі реалізації. Це дозволить зменшити залежність підприємства від коливань сировинних ринків та підвищити рівень операційної рентабельності.</w:t>
      </w:r>
    </w:p>
    <w:p w14:paraId="54465F4D"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Особливе значення для підвищення ефективності використання капіталу має також прискорення оборотності дебіторської заборгованості. Скорочення періоду інкасації дебіторської заборгованості навіть на декілька днів дозволить підприємству вивільнити значний обсяг оборотного капіталу та знизити потребу у залученні короткострокових кредитних ресурсів. У поєднанні з оптимізацією запасів це сприятиме покращенню ліквідності та зменшенню фінансового навантаження.</w:t>
      </w:r>
    </w:p>
    <w:p w14:paraId="2AC2EED5" w14:textId="77777777"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Для забезпечення довгострокового підвищення ефективності використання капіталу підприємству доцільно також удосконалити систему стратегічного фінансового планування. Формування прогнозних сценаріїв розвитку, регулярний моніторинг показників рентабельності та ліквідності, а також оцінка впливу змін структури капіталу на фінансові результати дозволять своєчасно адаптувати фінансову політику підприємства до змін зовнішнього середовища.</w:t>
      </w:r>
    </w:p>
    <w:p w14:paraId="13511D66" w14:textId="2701027B" w:rsidR="00521E14" w:rsidRPr="00521E14" w:rsidRDefault="00521E14" w:rsidP="00045FED">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Для оцінки очікуваного впливу запропонованих заходів доцільно узагальнити основні напрями підвищення ефективності використання капіталу та їх прогнозований ефект (табл. 3.1</w:t>
      </w:r>
      <w:r w:rsidR="00B96766">
        <w:rPr>
          <w:rFonts w:ascii="Times New Roman" w:eastAsia="Times New Roman" w:hAnsi="Times New Roman"/>
          <w:sz w:val="28"/>
          <w:lang w:val="uk-UA"/>
        </w:rPr>
        <w:t>9</w:t>
      </w:r>
      <w:r w:rsidRPr="00521E14">
        <w:rPr>
          <w:rFonts w:ascii="Times New Roman" w:eastAsia="Times New Roman" w:hAnsi="Times New Roman"/>
          <w:sz w:val="28"/>
          <w:lang w:val="uk-UA"/>
        </w:rPr>
        <w:t>).</w:t>
      </w:r>
    </w:p>
    <w:p w14:paraId="29E1987D" w14:textId="7339A577" w:rsidR="00521E14" w:rsidRPr="00521E14" w:rsidRDefault="00521E14" w:rsidP="00521E14">
      <w:pPr>
        <w:spacing w:after="0" w:line="360" w:lineRule="auto"/>
        <w:ind w:firstLine="720"/>
        <w:jc w:val="center"/>
        <w:rPr>
          <w:rFonts w:ascii="Times New Roman" w:eastAsia="Times New Roman" w:hAnsi="Times New Roman"/>
          <w:bCs/>
          <w:sz w:val="28"/>
          <w:lang w:val="uk-UA"/>
        </w:rPr>
      </w:pPr>
      <w:r w:rsidRPr="00045FED">
        <w:rPr>
          <w:rFonts w:ascii="Times New Roman" w:eastAsia="Times New Roman" w:hAnsi="Times New Roman"/>
          <w:i/>
          <w:iCs/>
          <w:sz w:val="28"/>
          <w:lang w:val="uk-UA"/>
        </w:rPr>
        <w:t>Таблиця 3.1</w:t>
      </w:r>
      <w:r w:rsidR="00B96766">
        <w:rPr>
          <w:rFonts w:ascii="Times New Roman" w:eastAsia="Times New Roman" w:hAnsi="Times New Roman"/>
          <w:i/>
          <w:iCs/>
          <w:sz w:val="28"/>
          <w:lang w:val="uk-UA"/>
        </w:rPr>
        <w:t>9</w:t>
      </w:r>
      <w:r w:rsidRPr="00521E14">
        <w:rPr>
          <w:rFonts w:ascii="Times New Roman" w:eastAsia="Times New Roman" w:hAnsi="Times New Roman"/>
          <w:sz w:val="28"/>
          <w:lang w:val="uk-UA"/>
        </w:rPr>
        <w:t xml:space="preserve"> Основні напрями підвищення ефективності використання капіталу ПрАТ «МХП»</w:t>
      </w:r>
    </w:p>
    <w:tbl>
      <w:tblPr>
        <w:tblStyle w:val="ae"/>
        <w:tblW w:w="0" w:type="auto"/>
        <w:jc w:val="center"/>
        <w:tblLook w:val="04A0" w:firstRow="1" w:lastRow="0" w:firstColumn="1" w:lastColumn="0" w:noHBand="0" w:noVBand="1"/>
      </w:tblPr>
      <w:tblGrid>
        <w:gridCol w:w="4669"/>
        <w:gridCol w:w="4681"/>
      </w:tblGrid>
      <w:tr w:rsidR="00521E14" w:rsidRPr="00521E14" w14:paraId="096A5A8F" w14:textId="77777777" w:rsidTr="00BC7962">
        <w:trPr>
          <w:jc w:val="center"/>
        </w:trPr>
        <w:tc>
          <w:tcPr>
            <w:tcW w:w="4844" w:type="dxa"/>
            <w:vAlign w:val="center"/>
          </w:tcPr>
          <w:p w14:paraId="4EA3C35C" w14:textId="77777777" w:rsidR="00521E14" w:rsidRPr="00BC7962" w:rsidRDefault="00521E14" w:rsidP="00BC7962">
            <w:pPr>
              <w:jc w:val="center"/>
              <w:rPr>
                <w:rFonts w:ascii="Times New Roman" w:eastAsia="Times New Roman" w:hAnsi="Times New Roman"/>
                <w:lang w:val="uk-UA"/>
              </w:rPr>
            </w:pPr>
            <w:r w:rsidRPr="00BC7962">
              <w:rPr>
                <w:rFonts w:ascii="Times New Roman" w:eastAsia="Times New Roman" w:hAnsi="Times New Roman"/>
                <w:lang w:val="uk-UA"/>
              </w:rPr>
              <w:t>Напрям підвищення ефективності</w:t>
            </w:r>
          </w:p>
        </w:tc>
        <w:tc>
          <w:tcPr>
            <w:tcW w:w="4844" w:type="dxa"/>
            <w:vAlign w:val="center"/>
          </w:tcPr>
          <w:p w14:paraId="7B8A72FD" w14:textId="77777777" w:rsidR="00521E14" w:rsidRPr="00BC7962" w:rsidRDefault="00521E14" w:rsidP="00BC7962">
            <w:pPr>
              <w:jc w:val="center"/>
              <w:rPr>
                <w:rFonts w:ascii="Times New Roman" w:eastAsia="Times New Roman" w:hAnsi="Times New Roman"/>
                <w:lang w:val="uk-UA"/>
              </w:rPr>
            </w:pPr>
            <w:r w:rsidRPr="00BC7962">
              <w:rPr>
                <w:rFonts w:ascii="Times New Roman" w:eastAsia="Times New Roman" w:hAnsi="Times New Roman"/>
                <w:lang w:val="uk-UA"/>
              </w:rPr>
              <w:t>Очікуваний результат</w:t>
            </w:r>
          </w:p>
        </w:tc>
      </w:tr>
      <w:tr w:rsidR="00521E14" w:rsidRPr="00D25E27" w14:paraId="50C7E37F" w14:textId="77777777" w:rsidTr="00BC7962">
        <w:trPr>
          <w:jc w:val="center"/>
        </w:trPr>
        <w:tc>
          <w:tcPr>
            <w:tcW w:w="4844" w:type="dxa"/>
            <w:vAlign w:val="center"/>
          </w:tcPr>
          <w:p w14:paraId="5020E329"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Оптимізація оборотного капіталу</w:t>
            </w:r>
          </w:p>
        </w:tc>
        <w:tc>
          <w:tcPr>
            <w:tcW w:w="4844" w:type="dxa"/>
            <w:vAlign w:val="center"/>
          </w:tcPr>
          <w:p w14:paraId="18B7731D"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Прискорення оборотності активів та зменшення потреби у короткостроковому фінансуванні</w:t>
            </w:r>
          </w:p>
        </w:tc>
      </w:tr>
      <w:tr w:rsidR="00521E14" w:rsidRPr="00D25E27" w14:paraId="6BFC9F44" w14:textId="77777777" w:rsidTr="00BC7962">
        <w:trPr>
          <w:jc w:val="center"/>
        </w:trPr>
        <w:tc>
          <w:tcPr>
            <w:tcW w:w="4844" w:type="dxa"/>
            <w:vAlign w:val="center"/>
          </w:tcPr>
          <w:p w14:paraId="1F6F4F50"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Контроль витрат</w:t>
            </w:r>
          </w:p>
        </w:tc>
        <w:tc>
          <w:tcPr>
            <w:tcW w:w="4844" w:type="dxa"/>
            <w:vAlign w:val="center"/>
          </w:tcPr>
          <w:p w14:paraId="0C42712E"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Зростання операційної рентабельності та скорочення чистого збитку</w:t>
            </w:r>
          </w:p>
        </w:tc>
      </w:tr>
      <w:tr w:rsidR="00521E14" w:rsidRPr="00D25E27" w14:paraId="35301564" w14:textId="77777777" w:rsidTr="00BC7962">
        <w:trPr>
          <w:jc w:val="center"/>
        </w:trPr>
        <w:tc>
          <w:tcPr>
            <w:tcW w:w="4844" w:type="dxa"/>
            <w:vAlign w:val="center"/>
          </w:tcPr>
          <w:p w14:paraId="5576DE53"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Реструктуризація боргу</w:t>
            </w:r>
          </w:p>
        </w:tc>
        <w:tc>
          <w:tcPr>
            <w:tcW w:w="4844" w:type="dxa"/>
            <w:vAlign w:val="center"/>
          </w:tcPr>
          <w:p w14:paraId="4C3C0246"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Зниження фінансового навантаження та покращення ліквідності</w:t>
            </w:r>
          </w:p>
        </w:tc>
      </w:tr>
      <w:tr w:rsidR="00521E14" w:rsidRPr="00D25E27" w14:paraId="1ADFB51A" w14:textId="77777777" w:rsidTr="00BC7962">
        <w:trPr>
          <w:jc w:val="center"/>
        </w:trPr>
        <w:tc>
          <w:tcPr>
            <w:tcW w:w="4844" w:type="dxa"/>
            <w:vAlign w:val="center"/>
          </w:tcPr>
          <w:p w14:paraId="10B16EA1"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lastRenderedPageBreak/>
              <w:t>Валютне хеджування</w:t>
            </w:r>
          </w:p>
        </w:tc>
        <w:tc>
          <w:tcPr>
            <w:tcW w:w="4844" w:type="dxa"/>
            <w:vAlign w:val="center"/>
          </w:tcPr>
          <w:p w14:paraId="01EDCD0A"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Зменшення впливу валютних коливань на фінансові результати</w:t>
            </w:r>
          </w:p>
        </w:tc>
      </w:tr>
      <w:tr w:rsidR="00521E14" w:rsidRPr="00D25E27" w14:paraId="554D88C6" w14:textId="77777777" w:rsidTr="00BC7962">
        <w:trPr>
          <w:jc w:val="center"/>
        </w:trPr>
        <w:tc>
          <w:tcPr>
            <w:tcW w:w="4844" w:type="dxa"/>
            <w:vAlign w:val="center"/>
          </w:tcPr>
          <w:p w14:paraId="13337054"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Фінансове планування та бюджетування</w:t>
            </w:r>
          </w:p>
        </w:tc>
        <w:tc>
          <w:tcPr>
            <w:tcW w:w="4844" w:type="dxa"/>
            <w:vAlign w:val="center"/>
          </w:tcPr>
          <w:p w14:paraId="376914BE" w14:textId="77777777" w:rsidR="00521E14" w:rsidRPr="00521E14" w:rsidRDefault="00521E14" w:rsidP="00BC7962">
            <w:pPr>
              <w:jc w:val="center"/>
              <w:rPr>
                <w:rFonts w:ascii="Times New Roman" w:eastAsia="Times New Roman" w:hAnsi="Times New Roman"/>
                <w:lang w:val="uk-UA"/>
              </w:rPr>
            </w:pPr>
            <w:r w:rsidRPr="00521E14">
              <w:rPr>
                <w:rFonts w:ascii="Times New Roman" w:eastAsia="Times New Roman" w:hAnsi="Times New Roman"/>
                <w:lang w:val="uk-UA"/>
              </w:rPr>
              <w:t>Підвищення якості управлінських рішень та фінансової стійкості</w:t>
            </w:r>
          </w:p>
        </w:tc>
      </w:tr>
    </w:tbl>
    <w:p w14:paraId="1A850646" w14:textId="77777777" w:rsidR="00521E14" w:rsidRPr="00521E14" w:rsidRDefault="00521E14" w:rsidP="00521E14">
      <w:pPr>
        <w:spacing w:after="0" w:line="360" w:lineRule="auto"/>
        <w:ind w:firstLine="720"/>
        <w:jc w:val="both"/>
        <w:rPr>
          <w:rFonts w:ascii="Times New Roman" w:eastAsia="Times New Roman" w:hAnsi="Times New Roman"/>
          <w:i/>
          <w:iCs/>
          <w:lang w:val="uk-UA"/>
        </w:rPr>
      </w:pPr>
      <w:r w:rsidRPr="00521E14">
        <w:rPr>
          <w:rFonts w:ascii="Times New Roman" w:eastAsia="Times New Roman" w:hAnsi="Times New Roman"/>
          <w:i/>
          <w:iCs/>
          <w:lang w:val="uk-UA"/>
        </w:rPr>
        <w:t>Джерело: складено автором</w:t>
      </w:r>
    </w:p>
    <w:p w14:paraId="7C4E65F2" w14:textId="77777777" w:rsidR="00521E14" w:rsidRPr="00521E14" w:rsidRDefault="00521E14" w:rsidP="00BC7962">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Отже, підвищення ефективності використання капіталу ПрАТ «МХП» повинно реалізовуватися комплексно та поєднувати заходи щодо оптимізації структури фінансування, управління оборотними активами, контролю витрат та вдосконалення системи фінансового планування. Реалізація запропонованих заходів дозволить підприємству підвищити рівень фінансової стійкості, покращити ліквідність, знизити вартість капіталу та сформувати передумови для довгострокового розвитку і підвищення конкурентоспроможності.</w:t>
      </w:r>
      <w:r w:rsidRPr="00521E14">
        <w:rPr>
          <w:rFonts w:ascii="Times New Roman" w:eastAsia="Times New Roman" w:hAnsi="Times New Roman"/>
          <w:sz w:val="28"/>
          <w:lang w:val="uk-UA"/>
        </w:rPr>
        <w:br/>
        <w:t xml:space="preserve"> Особливого значення в сучасних умовах набувають </w:t>
      </w:r>
      <w:proofErr w:type="spellStart"/>
      <w:r w:rsidRPr="00521E14">
        <w:rPr>
          <w:rFonts w:ascii="Times New Roman" w:eastAsia="Times New Roman" w:hAnsi="Times New Roman"/>
          <w:sz w:val="28"/>
          <w:lang w:val="uk-UA"/>
        </w:rPr>
        <w:t>діджиталізація</w:t>
      </w:r>
      <w:proofErr w:type="spellEnd"/>
      <w:r w:rsidRPr="00521E14">
        <w:rPr>
          <w:rFonts w:ascii="Times New Roman" w:eastAsia="Times New Roman" w:hAnsi="Times New Roman"/>
          <w:sz w:val="28"/>
          <w:lang w:val="uk-UA"/>
        </w:rPr>
        <w:t xml:space="preserve"> фінансового управління, підвищення швидкості обороту капіталу та формування більш гнучкої системи стратегічного планування, що дозволить підприємству адаптуватися до високого рівня зовнішніх ризиків та забезпечити стабільне зростання у довгостроковій перспективі.</w:t>
      </w:r>
    </w:p>
    <w:p w14:paraId="66A9EFCB" w14:textId="742B1EF4" w:rsidR="00521E14" w:rsidRPr="00521E14" w:rsidRDefault="00521E14" w:rsidP="00BC7962">
      <w:pPr>
        <w:spacing w:after="0" w:line="360" w:lineRule="auto"/>
        <w:ind w:firstLine="1728"/>
        <w:jc w:val="both"/>
        <w:rPr>
          <w:rFonts w:ascii="Times New Roman" w:eastAsia="Times New Roman" w:hAnsi="Times New Roman"/>
          <w:sz w:val="28"/>
          <w:lang w:val="uk-UA"/>
        </w:rPr>
      </w:pPr>
      <w:r w:rsidRPr="00521E14">
        <w:rPr>
          <w:rFonts w:ascii="Times New Roman" w:eastAsia="Times New Roman" w:hAnsi="Times New Roman"/>
          <w:sz w:val="28"/>
          <w:lang w:val="uk-UA"/>
        </w:rPr>
        <w:t>Для узагальнення ключових заходів щодо підвищення ефективності використання капіталу та оцінки їх стратегічного впливу доцільно сформувати систему пріоритетних напрямів удосконалення фінансового управління (табл. 3.</w:t>
      </w:r>
      <w:r w:rsidR="00B96766">
        <w:rPr>
          <w:rFonts w:ascii="Times New Roman" w:eastAsia="Times New Roman" w:hAnsi="Times New Roman"/>
          <w:sz w:val="28"/>
          <w:lang w:val="uk-UA"/>
        </w:rPr>
        <w:t>20</w:t>
      </w:r>
      <w:r w:rsidRPr="00521E14">
        <w:rPr>
          <w:rFonts w:ascii="Times New Roman" w:eastAsia="Times New Roman" w:hAnsi="Times New Roman"/>
          <w:sz w:val="28"/>
          <w:lang w:val="uk-UA"/>
        </w:rPr>
        <w:t>).</w:t>
      </w:r>
    </w:p>
    <w:p w14:paraId="20613AC1" w14:textId="2FABD99D" w:rsidR="00521E14" w:rsidRPr="00521E14" w:rsidRDefault="00521E14" w:rsidP="00BC7962">
      <w:pPr>
        <w:spacing w:after="0" w:line="360" w:lineRule="auto"/>
        <w:ind w:firstLine="720"/>
        <w:jc w:val="center"/>
        <w:rPr>
          <w:rFonts w:ascii="Times New Roman" w:eastAsia="Times New Roman" w:hAnsi="Times New Roman"/>
          <w:sz w:val="28"/>
          <w:lang w:val="uk-UA"/>
        </w:rPr>
      </w:pPr>
      <w:r w:rsidRPr="00BC7962">
        <w:rPr>
          <w:rFonts w:ascii="Times New Roman" w:eastAsia="Times New Roman" w:hAnsi="Times New Roman"/>
          <w:i/>
          <w:iCs/>
          <w:sz w:val="28"/>
          <w:lang w:val="uk-UA"/>
        </w:rPr>
        <w:t>Таблиця 3.</w:t>
      </w:r>
      <w:r w:rsidR="00B96766">
        <w:rPr>
          <w:rFonts w:ascii="Times New Roman" w:eastAsia="Times New Roman" w:hAnsi="Times New Roman"/>
          <w:i/>
          <w:iCs/>
          <w:sz w:val="28"/>
          <w:lang w:val="uk-UA"/>
        </w:rPr>
        <w:t>20</w:t>
      </w:r>
      <w:r w:rsidRPr="00521E14">
        <w:rPr>
          <w:rFonts w:ascii="Times New Roman" w:eastAsia="Times New Roman" w:hAnsi="Times New Roman"/>
          <w:sz w:val="28"/>
          <w:lang w:val="uk-UA"/>
        </w:rPr>
        <w:t xml:space="preserve"> Стратегічні напрями підвищення ефективності використання капіталу ПрАТ «МХП»</w:t>
      </w:r>
    </w:p>
    <w:tbl>
      <w:tblPr>
        <w:tblStyle w:val="ae"/>
        <w:tblW w:w="0" w:type="auto"/>
        <w:tblLook w:val="04A0" w:firstRow="1" w:lastRow="0" w:firstColumn="1" w:lastColumn="0" w:noHBand="0" w:noVBand="1"/>
      </w:tblPr>
      <w:tblGrid>
        <w:gridCol w:w="3123"/>
        <w:gridCol w:w="3111"/>
        <w:gridCol w:w="3116"/>
      </w:tblGrid>
      <w:tr w:rsidR="00521E14" w:rsidRPr="00521E14" w14:paraId="5CBD5B6B" w14:textId="77777777" w:rsidTr="00BC7962">
        <w:tc>
          <w:tcPr>
            <w:tcW w:w="3227" w:type="dxa"/>
          </w:tcPr>
          <w:p w14:paraId="4D17C931" w14:textId="77777777" w:rsidR="00521E14" w:rsidRPr="00BC7962" w:rsidRDefault="00521E14" w:rsidP="00BC7962">
            <w:pPr>
              <w:jc w:val="center"/>
              <w:rPr>
                <w:rFonts w:ascii="Times New Roman" w:eastAsia="Times New Roman" w:hAnsi="Times New Roman"/>
                <w:sz w:val="28"/>
                <w:lang w:val="uk-UA"/>
              </w:rPr>
            </w:pPr>
            <w:r w:rsidRPr="00BC7962">
              <w:rPr>
                <w:rFonts w:ascii="Times New Roman" w:eastAsia="Times New Roman" w:hAnsi="Times New Roman"/>
                <w:sz w:val="28"/>
                <w:lang w:val="uk-UA"/>
              </w:rPr>
              <w:t>Напрям удосконалення</w:t>
            </w:r>
          </w:p>
        </w:tc>
        <w:tc>
          <w:tcPr>
            <w:tcW w:w="3226" w:type="dxa"/>
          </w:tcPr>
          <w:p w14:paraId="248E36CB" w14:textId="77777777" w:rsidR="00521E14" w:rsidRPr="00BC7962" w:rsidRDefault="00521E14" w:rsidP="00BC7962">
            <w:pPr>
              <w:jc w:val="center"/>
              <w:rPr>
                <w:rFonts w:ascii="Times New Roman" w:eastAsia="Times New Roman" w:hAnsi="Times New Roman"/>
                <w:sz w:val="28"/>
                <w:lang w:val="uk-UA"/>
              </w:rPr>
            </w:pPr>
            <w:r w:rsidRPr="00BC7962">
              <w:rPr>
                <w:rFonts w:ascii="Times New Roman" w:eastAsia="Times New Roman" w:hAnsi="Times New Roman"/>
                <w:sz w:val="28"/>
                <w:lang w:val="uk-UA"/>
              </w:rPr>
              <w:t>Основні заходи</w:t>
            </w:r>
          </w:p>
        </w:tc>
        <w:tc>
          <w:tcPr>
            <w:tcW w:w="3226" w:type="dxa"/>
          </w:tcPr>
          <w:p w14:paraId="7ED8C2FD" w14:textId="77777777" w:rsidR="00521E14" w:rsidRPr="00BC7962" w:rsidRDefault="00521E14" w:rsidP="00BC7962">
            <w:pPr>
              <w:jc w:val="center"/>
              <w:rPr>
                <w:rFonts w:ascii="Times New Roman" w:eastAsia="Times New Roman" w:hAnsi="Times New Roman"/>
                <w:sz w:val="28"/>
                <w:lang w:val="uk-UA"/>
              </w:rPr>
            </w:pPr>
            <w:r w:rsidRPr="00BC7962">
              <w:rPr>
                <w:rFonts w:ascii="Times New Roman" w:eastAsia="Times New Roman" w:hAnsi="Times New Roman"/>
                <w:sz w:val="28"/>
                <w:lang w:val="uk-UA"/>
              </w:rPr>
              <w:t>Очікуваний ефект</w:t>
            </w:r>
          </w:p>
        </w:tc>
      </w:tr>
      <w:tr w:rsidR="00521E14" w:rsidRPr="00D25E27" w14:paraId="56C56EC6" w14:textId="77777777" w:rsidTr="00BC7962">
        <w:tc>
          <w:tcPr>
            <w:tcW w:w="3227" w:type="dxa"/>
            <w:vAlign w:val="center"/>
          </w:tcPr>
          <w:p w14:paraId="67690D48" w14:textId="77777777" w:rsidR="00521E14" w:rsidRPr="00521E14" w:rsidRDefault="00521E14" w:rsidP="00BC7962">
            <w:pPr>
              <w:jc w:val="center"/>
              <w:rPr>
                <w:rFonts w:ascii="Times New Roman" w:eastAsia="Times New Roman" w:hAnsi="Times New Roman"/>
                <w:sz w:val="28"/>
                <w:lang w:val="uk-UA"/>
              </w:rPr>
            </w:pPr>
            <w:proofErr w:type="spellStart"/>
            <w:r w:rsidRPr="00521E14">
              <w:rPr>
                <w:rFonts w:ascii="Times New Roman" w:eastAsia="Times New Roman" w:hAnsi="Times New Roman"/>
                <w:sz w:val="28"/>
                <w:lang w:val="uk-UA"/>
              </w:rPr>
              <w:t>Діджиталізація</w:t>
            </w:r>
            <w:proofErr w:type="spellEnd"/>
            <w:r w:rsidRPr="00521E14">
              <w:rPr>
                <w:rFonts w:ascii="Times New Roman" w:eastAsia="Times New Roman" w:hAnsi="Times New Roman"/>
                <w:sz w:val="28"/>
                <w:lang w:val="uk-UA"/>
              </w:rPr>
              <w:t xml:space="preserve"> управління</w:t>
            </w:r>
          </w:p>
        </w:tc>
        <w:tc>
          <w:tcPr>
            <w:tcW w:w="3226" w:type="dxa"/>
            <w:vAlign w:val="center"/>
          </w:tcPr>
          <w:p w14:paraId="442F7532"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Впровадження ERP-систем та цифрового контролю запасів</w:t>
            </w:r>
          </w:p>
        </w:tc>
        <w:tc>
          <w:tcPr>
            <w:tcW w:w="3226" w:type="dxa"/>
            <w:vAlign w:val="center"/>
          </w:tcPr>
          <w:p w14:paraId="6BAFEA89"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Скорочення витрат та підвищення оборотності капіталу</w:t>
            </w:r>
          </w:p>
        </w:tc>
      </w:tr>
      <w:tr w:rsidR="00521E14" w:rsidRPr="00D25E27" w14:paraId="1FB17EC8" w14:textId="77777777" w:rsidTr="00BC7962">
        <w:tc>
          <w:tcPr>
            <w:tcW w:w="3227" w:type="dxa"/>
            <w:vAlign w:val="center"/>
          </w:tcPr>
          <w:p w14:paraId="6F377612"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lastRenderedPageBreak/>
              <w:t>Оптимізація дебіторської заборгованості</w:t>
            </w:r>
          </w:p>
        </w:tc>
        <w:tc>
          <w:tcPr>
            <w:tcW w:w="3226" w:type="dxa"/>
            <w:vAlign w:val="center"/>
          </w:tcPr>
          <w:p w14:paraId="3DB99011"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Посилення контролю за строками розрахунків</w:t>
            </w:r>
          </w:p>
        </w:tc>
        <w:tc>
          <w:tcPr>
            <w:tcW w:w="3226" w:type="dxa"/>
            <w:vAlign w:val="center"/>
          </w:tcPr>
          <w:p w14:paraId="12D8BC03"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Покращення ліквідності та зменшення потреби у кредитах</w:t>
            </w:r>
          </w:p>
        </w:tc>
      </w:tr>
      <w:tr w:rsidR="00521E14" w:rsidRPr="00D25E27" w14:paraId="50544F39" w14:textId="77777777" w:rsidTr="00BC7962">
        <w:tc>
          <w:tcPr>
            <w:tcW w:w="3227" w:type="dxa"/>
            <w:vAlign w:val="center"/>
          </w:tcPr>
          <w:p w14:paraId="77598144"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Диверсифікація діяльності</w:t>
            </w:r>
          </w:p>
        </w:tc>
        <w:tc>
          <w:tcPr>
            <w:tcW w:w="3226" w:type="dxa"/>
            <w:vAlign w:val="center"/>
          </w:tcPr>
          <w:p w14:paraId="3FC0F9E6"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Розвиток продукції з вищою доданою вартістю</w:t>
            </w:r>
          </w:p>
        </w:tc>
        <w:tc>
          <w:tcPr>
            <w:tcW w:w="3226" w:type="dxa"/>
            <w:vAlign w:val="center"/>
          </w:tcPr>
          <w:p w14:paraId="693FD17B"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Зростання рентабельності та стабільності доходів</w:t>
            </w:r>
          </w:p>
        </w:tc>
      </w:tr>
      <w:tr w:rsidR="00521E14" w:rsidRPr="00521E14" w14:paraId="7BDD7AA9" w14:textId="77777777" w:rsidTr="00BC7962">
        <w:tc>
          <w:tcPr>
            <w:tcW w:w="3227" w:type="dxa"/>
            <w:vAlign w:val="center"/>
          </w:tcPr>
          <w:p w14:paraId="4D701AFE"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Удосконалення фінансового планування</w:t>
            </w:r>
          </w:p>
        </w:tc>
        <w:tc>
          <w:tcPr>
            <w:tcW w:w="3226" w:type="dxa"/>
            <w:vAlign w:val="center"/>
          </w:tcPr>
          <w:p w14:paraId="60C86195"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Сценарне прогнозування та бюджетування</w:t>
            </w:r>
          </w:p>
        </w:tc>
        <w:tc>
          <w:tcPr>
            <w:tcW w:w="3226" w:type="dxa"/>
            <w:vAlign w:val="center"/>
          </w:tcPr>
          <w:p w14:paraId="02546CC5" w14:textId="77777777" w:rsidR="00521E14" w:rsidRPr="00521E14" w:rsidRDefault="00521E14" w:rsidP="00BC7962">
            <w:pPr>
              <w:jc w:val="center"/>
              <w:rPr>
                <w:rFonts w:ascii="Times New Roman" w:eastAsia="Times New Roman" w:hAnsi="Times New Roman"/>
                <w:sz w:val="28"/>
                <w:lang w:val="uk-UA"/>
              </w:rPr>
            </w:pPr>
            <w:r w:rsidRPr="00521E14">
              <w:rPr>
                <w:rFonts w:ascii="Times New Roman" w:eastAsia="Times New Roman" w:hAnsi="Times New Roman"/>
                <w:sz w:val="28"/>
                <w:lang w:val="uk-UA"/>
              </w:rPr>
              <w:t>Підвищення фінансової стійкості</w:t>
            </w:r>
          </w:p>
        </w:tc>
      </w:tr>
    </w:tbl>
    <w:p w14:paraId="7AB78EF8" w14:textId="77777777" w:rsidR="00521E14" w:rsidRPr="00521E14" w:rsidRDefault="00521E14" w:rsidP="00521E14">
      <w:pPr>
        <w:spacing w:after="0" w:line="360" w:lineRule="auto"/>
        <w:ind w:firstLine="720"/>
        <w:jc w:val="both"/>
        <w:rPr>
          <w:rFonts w:ascii="Times New Roman" w:eastAsia="Times New Roman" w:hAnsi="Times New Roman"/>
          <w:i/>
          <w:iCs/>
          <w:lang w:val="uk-UA"/>
        </w:rPr>
      </w:pPr>
      <w:r w:rsidRPr="00521E14">
        <w:rPr>
          <w:rFonts w:ascii="Times New Roman" w:eastAsia="Times New Roman" w:hAnsi="Times New Roman"/>
          <w:i/>
          <w:iCs/>
          <w:lang w:val="uk-UA"/>
        </w:rPr>
        <w:t>Джерело: складено автором</w:t>
      </w:r>
    </w:p>
    <w:p w14:paraId="62BBE546" w14:textId="55EC2EF5" w:rsidR="009F1B94" w:rsidRPr="009F1B94" w:rsidRDefault="009F1B94" w:rsidP="009F1B94">
      <w:pPr>
        <w:spacing w:after="200" w:line="276" w:lineRule="auto"/>
        <w:ind w:firstLine="432"/>
        <w:rPr>
          <w:rFonts w:ascii="Times New Roman" w:eastAsia="MS Mincho" w:hAnsi="Times New Roman" w:cs="Times New Roman"/>
          <w:kern w:val="0"/>
          <w:szCs w:val="22"/>
          <w:lang w:val="uk-UA"/>
          <w14:ligatures w14:val="none"/>
        </w:rPr>
      </w:pPr>
    </w:p>
    <w:p w14:paraId="2245FD52" w14:textId="77777777" w:rsidR="002C7062" w:rsidRPr="009D1D4A" w:rsidRDefault="002C7062" w:rsidP="009D1D4A">
      <w:pPr>
        <w:spacing w:after="0" w:line="360" w:lineRule="auto"/>
        <w:jc w:val="right"/>
        <w:rPr>
          <w:rFonts w:ascii="Times New Roman" w:eastAsia="Times New Roman" w:hAnsi="Times New Roman" w:cs="Times New Roman"/>
          <w:kern w:val="0"/>
          <w:sz w:val="28"/>
          <w:szCs w:val="28"/>
          <w:lang w:val="uk-UA"/>
          <w14:ligatures w14:val="none"/>
        </w:rPr>
      </w:pPr>
    </w:p>
    <w:sectPr w:rsidR="002C7062" w:rsidRPr="009D1D4A" w:rsidSect="00027FEE">
      <w:headerReference w:type="default" r:id="rId3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EFE4" w14:textId="77777777" w:rsidR="00E96480" w:rsidRDefault="00E96480" w:rsidP="00027FEE">
      <w:pPr>
        <w:spacing w:after="0" w:line="240" w:lineRule="auto"/>
      </w:pPr>
      <w:r>
        <w:separator/>
      </w:r>
    </w:p>
  </w:endnote>
  <w:endnote w:type="continuationSeparator" w:id="0">
    <w:p w14:paraId="1058655E" w14:textId="77777777" w:rsidR="00E96480" w:rsidRDefault="00E96480" w:rsidP="0002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CD316" w14:textId="77777777" w:rsidR="00E96480" w:rsidRDefault="00E96480" w:rsidP="00027FEE">
      <w:pPr>
        <w:spacing w:after="0" w:line="240" w:lineRule="auto"/>
      </w:pPr>
      <w:r>
        <w:separator/>
      </w:r>
    </w:p>
  </w:footnote>
  <w:footnote w:type="continuationSeparator" w:id="0">
    <w:p w14:paraId="093725BA" w14:textId="77777777" w:rsidR="00E96480" w:rsidRDefault="00E96480" w:rsidP="00027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25115"/>
      <w:docPartObj>
        <w:docPartGallery w:val="Page Numbers (Top of Page)"/>
        <w:docPartUnique/>
      </w:docPartObj>
    </w:sdtPr>
    <w:sdtEndPr>
      <w:rPr>
        <w:noProof/>
      </w:rPr>
    </w:sdtEndPr>
    <w:sdtContent>
      <w:p w14:paraId="52E1BE64" w14:textId="5C2C28CD" w:rsidR="00050648" w:rsidRDefault="00050648">
        <w:pPr>
          <w:pStyle w:val="af1"/>
          <w:jc w:val="right"/>
        </w:pPr>
        <w:r>
          <w:fldChar w:fldCharType="begin"/>
        </w:r>
        <w:r>
          <w:instrText xml:space="preserve"> PAGE   \* MERGEFORMAT </w:instrText>
        </w:r>
        <w:r>
          <w:fldChar w:fldCharType="separate"/>
        </w:r>
        <w:r w:rsidR="003D6C36">
          <w:rPr>
            <w:noProof/>
          </w:rPr>
          <w:t>69</w:t>
        </w:r>
        <w:r>
          <w:rPr>
            <w:noProof/>
          </w:rPr>
          <w:fldChar w:fldCharType="end"/>
        </w:r>
      </w:p>
    </w:sdtContent>
  </w:sdt>
  <w:p w14:paraId="3F3AAA55" w14:textId="77777777" w:rsidR="00050648" w:rsidRDefault="0005064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3607"/>
    <w:multiLevelType w:val="hybridMultilevel"/>
    <w:tmpl w:val="F6EC86BE"/>
    <w:lvl w:ilvl="0" w:tplc="C50CF78A">
      <w:start w:val="1"/>
      <w:numFmt w:val="decimal"/>
      <w:lvlText w:val="%1."/>
      <w:lvlJc w:val="left"/>
      <w:pPr>
        <w:ind w:left="1040" w:hanging="360"/>
      </w:pPr>
    </w:lvl>
    <w:lvl w:ilvl="1" w:tplc="F920D3FC">
      <w:start w:val="1"/>
      <w:numFmt w:val="lowerLetter"/>
      <w:lvlText w:val="%2."/>
      <w:lvlJc w:val="left"/>
      <w:pPr>
        <w:ind w:left="1760" w:hanging="360"/>
      </w:pPr>
    </w:lvl>
    <w:lvl w:ilvl="2" w:tplc="EA88E5D6">
      <w:start w:val="1"/>
      <w:numFmt w:val="lowerRoman"/>
      <w:lvlText w:val="%3."/>
      <w:lvlJc w:val="right"/>
      <w:pPr>
        <w:ind w:left="2480" w:hanging="180"/>
      </w:pPr>
    </w:lvl>
    <w:lvl w:ilvl="3" w:tplc="BE80D992">
      <w:start w:val="1"/>
      <w:numFmt w:val="decimal"/>
      <w:lvlText w:val="%4."/>
      <w:lvlJc w:val="left"/>
      <w:pPr>
        <w:ind w:left="3200" w:hanging="360"/>
      </w:pPr>
    </w:lvl>
    <w:lvl w:ilvl="4" w:tplc="6A26A2BA">
      <w:start w:val="1"/>
      <w:numFmt w:val="lowerLetter"/>
      <w:lvlText w:val="%5."/>
      <w:lvlJc w:val="left"/>
      <w:pPr>
        <w:ind w:left="3920" w:hanging="360"/>
      </w:pPr>
    </w:lvl>
    <w:lvl w:ilvl="5" w:tplc="59AC7CE0">
      <w:start w:val="1"/>
      <w:numFmt w:val="lowerRoman"/>
      <w:lvlText w:val="%6."/>
      <w:lvlJc w:val="right"/>
      <w:pPr>
        <w:ind w:left="4640" w:hanging="180"/>
      </w:pPr>
    </w:lvl>
    <w:lvl w:ilvl="6" w:tplc="4372D0D8">
      <w:start w:val="1"/>
      <w:numFmt w:val="decimal"/>
      <w:lvlText w:val="%7."/>
      <w:lvlJc w:val="left"/>
      <w:pPr>
        <w:ind w:left="5360" w:hanging="360"/>
      </w:pPr>
    </w:lvl>
    <w:lvl w:ilvl="7" w:tplc="962A44CE">
      <w:start w:val="1"/>
      <w:numFmt w:val="lowerLetter"/>
      <w:lvlText w:val="%8."/>
      <w:lvlJc w:val="left"/>
      <w:pPr>
        <w:ind w:left="6080" w:hanging="360"/>
      </w:pPr>
    </w:lvl>
    <w:lvl w:ilvl="8" w:tplc="FEEA155E">
      <w:start w:val="1"/>
      <w:numFmt w:val="lowerRoman"/>
      <w:lvlText w:val="%9."/>
      <w:lvlJc w:val="right"/>
      <w:pPr>
        <w:ind w:left="6800" w:hanging="180"/>
      </w:pPr>
    </w:lvl>
  </w:abstractNum>
  <w:abstractNum w:abstractNumId="1" w15:restartNumberingAfterBreak="0">
    <w:nsid w:val="0F1065D9"/>
    <w:multiLevelType w:val="hybridMultilevel"/>
    <w:tmpl w:val="1D269CCA"/>
    <w:lvl w:ilvl="0" w:tplc="8E582CA6">
      <w:start w:val="1"/>
      <w:numFmt w:val="decimal"/>
      <w:lvlText w:val="%1."/>
      <w:lvlJc w:val="left"/>
      <w:pPr>
        <w:ind w:left="1040" w:hanging="360"/>
      </w:pPr>
    </w:lvl>
    <w:lvl w:ilvl="1" w:tplc="5A9202B8">
      <w:start w:val="1"/>
      <w:numFmt w:val="lowerLetter"/>
      <w:lvlText w:val="%2."/>
      <w:lvlJc w:val="left"/>
      <w:pPr>
        <w:ind w:left="1760" w:hanging="360"/>
      </w:pPr>
    </w:lvl>
    <w:lvl w:ilvl="2" w:tplc="C9D0C16C">
      <w:start w:val="1"/>
      <w:numFmt w:val="lowerRoman"/>
      <w:lvlText w:val="%3."/>
      <w:lvlJc w:val="right"/>
      <w:pPr>
        <w:ind w:left="2480" w:hanging="180"/>
      </w:pPr>
    </w:lvl>
    <w:lvl w:ilvl="3" w:tplc="F1004BB2">
      <w:start w:val="1"/>
      <w:numFmt w:val="decimal"/>
      <w:lvlText w:val="%4."/>
      <w:lvlJc w:val="left"/>
      <w:pPr>
        <w:ind w:left="3200" w:hanging="360"/>
      </w:pPr>
    </w:lvl>
    <w:lvl w:ilvl="4" w:tplc="6066879C">
      <w:start w:val="1"/>
      <w:numFmt w:val="lowerLetter"/>
      <w:lvlText w:val="%5."/>
      <w:lvlJc w:val="left"/>
      <w:pPr>
        <w:ind w:left="3920" w:hanging="360"/>
      </w:pPr>
    </w:lvl>
    <w:lvl w:ilvl="5" w:tplc="E6B06F82">
      <w:start w:val="1"/>
      <w:numFmt w:val="lowerRoman"/>
      <w:lvlText w:val="%6."/>
      <w:lvlJc w:val="right"/>
      <w:pPr>
        <w:ind w:left="4640" w:hanging="180"/>
      </w:pPr>
    </w:lvl>
    <w:lvl w:ilvl="6" w:tplc="5D5A9836">
      <w:start w:val="1"/>
      <w:numFmt w:val="decimal"/>
      <w:lvlText w:val="%7."/>
      <w:lvlJc w:val="left"/>
      <w:pPr>
        <w:ind w:left="5360" w:hanging="360"/>
      </w:pPr>
    </w:lvl>
    <w:lvl w:ilvl="7" w:tplc="E624A5BE">
      <w:start w:val="1"/>
      <w:numFmt w:val="lowerLetter"/>
      <w:lvlText w:val="%8."/>
      <w:lvlJc w:val="left"/>
      <w:pPr>
        <w:ind w:left="6080" w:hanging="360"/>
      </w:pPr>
    </w:lvl>
    <w:lvl w:ilvl="8" w:tplc="05E452DC">
      <w:start w:val="1"/>
      <w:numFmt w:val="lowerRoman"/>
      <w:lvlText w:val="%9."/>
      <w:lvlJc w:val="right"/>
      <w:pPr>
        <w:ind w:left="6800" w:hanging="180"/>
      </w:pPr>
    </w:lvl>
  </w:abstractNum>
  <w:abstractNum w:abstractNumId="2" w15:restartNumberingAfterBreak="0">
    <w:nsid w:val="12BE2ED8"/>
    <w:multiLevelType w:val="multilevel"/>
    <w:tmpl w:val="9B348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64D5C"/>
    <w:multiLevelType w:val="multilevel"/>
    <w:tmpl w:val="1642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4978C4"/>
    <w:multiLevelType w:val="multilevel"/>
    <w:tmpl w:val="9062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4B681"/>
    <w:multiLevelType w:val="hybridMultilevel"/>
    <w:tmpl w:val="E9F62434"/>
    <w:lvl w:ilvl="0" w:tplc="4C0CE370">
      <w:start w:val="1"/>
      <w:numFmt w:val="decimal"/>
      <w:lvlText w:val="%1."/>
      <w:lvlJc w:val="left"/>
      <w:pPr>
        <w:ind w:left="720" w:hanging="360"/>
      </w:pPr>
    </w:lvl>
    <w:lvl w:ilvl="1" w:tplc="E6B8C12C">
      <w:start w:val="1"/>
      <w:numFmt w:val="lowerLetter"/>
      <w:lvlText w:val="%2."/>
      <w:lvlJc w:val="left"/>
      <w:pPr>
        <w:ind w:left="1440" w:hanging="360"/>
      </w:pPr>
    </w:lvl>
    <w:lvl w:ilvl="2" w:tplc="4800A444">
      <w:start w:val="1"/>
      <w:numFmt w:val="lowerRoman"/>
      <w:lvlText w:val="%3."/>
      <w:lvlJc w:val="right"/>
      <w:pPr>
        <w:ind w:left="2160" w:hanging="180"/>
      </w:pPr>
    </w:lvl>
    <w:lvl w:ilvl="3" w:tplc="49384A66">
      <w:start w:val="1"/>
      <w:numFmt w:val="decimal"/>
      <w:lvlText w:val="%4."/>
      <w:lvlJc w:val="left"/>
      <w:pPr>
        <w:ind w:left="2880" w:hanging="360"/>
      </w:pPr>
    </w:lvl>
    <w:lvl w:ilvl="4" w:tplc="A0F2FC40">
      <w:start w:val="1"/>
      <w:numFmt w:val="lowerLetter"/>
      <w:lvlText w:val="%5."/>
      <w:lvlJc w:val="left"/>
      <w:pPr>
        <w:ind w:left="3600" w:hanging="360"/>
      </w:pPr>
    </w:lvl>
    <w:lvl w:ilvl="5" w:tplc="C4D80DF8">
      <w:start w:val="1"/>
      <w:numFmt w:val="lowerRoman"/>
      <w:lvlText w:val="%6."/>
      <w:lvlJc w:val="right"/>
      <w:pPr>
        <w:ind w:left="4320" w:hanging="180"/>
      </w:pPr>
    </w:lvl>
    <w:lvl w:ilvl="6" w:tplc="45E005D8">
      <w:start w:val="1"/>
      <w:numFmt w:val="decimal"/>
      <w:lvlText w:val="%7."/>
      <w:lvlJc w:val="left"/>
      <w:pPr>
        <w:ind w:left="5040" w:hanging="360"/>
      </w:pPr>
    </w:lvl>
    <w:lvl w:ilvl="7" w:tplc="78C0E66E">
      <w:start w:val="1"/>
      <w:numFmt w:val="lowerLetter"/>
      <w:lvlText w:val="%8."/>
      <w:lvlJc w:val="left"/>
      <w:pPr>
        <w:ind w:left="5760" w:hanging="360"/>
      </w:pPr>
    </w:lvl>
    <w:lvl w:ilvl="8" w:tplc="CB0AD8E8">
      <w:start w:val="1"/>
      <w:numFmt w:val="lowerRoman"/>
      <w:lvlText w:val="%9."/>
      <w:lvlJc w:val="right"/>
      <w:pPr>
        <w:ind w:left="6480" w:hanging="180"/>
      </w:pPr>
    </w:lvl>
  </w:abstractNum>
  <w:abstractNum w:abstractNumId="6" w15:restartNumberingAfterBreak="0">
    <w:nsid w:val="3457307B"/>
    <w:multiLevelType w:val="hybridMultilevel"/>
    <w:tmpl w:val="5D584EA2"/>
    <w:lvl w:ilvl="0" w:tplc="BFF8012C">
      <w:start w:val="1"/>
      <w:numFmt w:val="decimal"/>
      <w:lvlText w:val="%1."/>
      <w:lvlJc w:val="left"/>
      <w:pPr>
        <w:ind w:left="720" w:hanging="360"/>
      </w:pPr>
      <w:rPr>
        <w:rFonts w:ascii="Times New Roman"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F7E4F"/>
    <w:multiLevelType w:val="multilevel"/>
    <w:tmpl w:val="D64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219FD"/>
    <w:multiLevelType w:val="multilevel"/>
    <w:tmpl w:val="6A22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346E5"/>
    <w:multiLevelType w:val="multilevel"/>
    <w:tmpl w:val="0EA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F60BF"/>
    <w:multiLevelType w:val="multilevel"/>
    <w:tmpl w:val="AF5CDB4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B97699B"/>
    <w:multiLevelType w:val="multilevel"/>
    <w:tmpl w:val="52EE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672CA4"/>
    <w:multiLevelType w:val="multilevel"/>
    <w:tmpl w:val="9452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BA41A7"/>
    <w:multiLevelType w:val="hybridMultilevel"/>
    <w:tmpl w:val="A47CD94E"/>
    <w:lvl w:ilvl="0" w:tplc="062AC3FE">
      <w:start w:val="1"/>
      <w:numFmt w:val="decimal"/>
      <w:lvlText w:val="%1."/>
      <w:lvlJc w:val="left"/>
      <w:pPr>
        <w:ind w:left="720" w:hanging="360"/>
      </w:pPr>
    </w:lvl>
    <w:lvl w:ilvl="1" w:tplc="9A58A0CA">
      <w:start w:val="1"/>
      <w:numFmt w:val="lowerLetter"/>
      <w:lvlText w:val="%2."/>
      <w:lvlJc w:val="left"/>
      <w:pPr>
        <w:ind w:left="1440" w:hanging="360"/>
      </w:pPr>
    </w:lvl>
    <w:lvl w:ilvl="2" w:tplc="F54ADFFC">
      <w:start w:val="1"/>
      <w:numFmt w:val="lowerRoman"/>
      <w:lvlText w:val="%3."/>
      <w:lvlJc w:val="right"/>
      <w:pPr>
        <w:ind w:left="2160" w:hanging="180"/>
      </w:pPr>
    </w:lvl>
    <w:lvl w:ilvl="3" w:tplc="4A4E1C22">
      <w:start w:val="1"/>
      <w:numFmt w:val="decimal"/>
      <w:lvlText w:val="%4."/>
      <w:lvlJc w:val="left"/>
      <w:pPr>
        <w:ind w:left="2880" w:hanging="360"/>
      </w:pPr>
    </w:lvl>
    <w:lvl w:ilvl="4" w:tplc="BAA621AE">
      <w:start w:val="1"/>
      <w:numFmt w:val="lowerLetter"/>
      <w:lvlText w:val="%5."/>
      <w:lvlJc w:val="left"/>
      <w:pPr>
        <w:ind w:left="3600" w:hanging="360"/>
      </w:pPr>
    </w:lvl>
    <w:lvl w:ilvl="5" w:tplc="93801868">
      <w:start w:val="1"/>
      <w:numFmt w:val="lowerRoman"/>
      <w:lvlText w:val="%6."/>
      <w:lvlJc w:val="right"/>
      <w:pPr>
        <w:ind w:left="4320" w:hanging="180"/>
      </w:pPr>
    </w:lvl>
    <w:lvl w:ilvl="6" w:tplc="A4969A4C">
      <w:start w:val="1"/>
      <w:numFmt w:val="decimal"/>
      <w:lvlText w:val="%7."/>
      <w:lvlJc w:val="left"/>
      <w:pPr>
        <w:ind w:left="5040" w:hanging="360"/>
      </w:pPr>
    </w:lvl>
    <w:lvl w:ilvl="7" w:tplc="C8947182">
      <w:start w:val="1"/>
      <w:numFmt w:val="lowerLetter"/>
      <w:lvlText w:val="%8."/>
      <w:lvlJc w:val="left"/>
      <w:pPr>
        <w:ind w:left="5760" w:hanging="360"/>
      </w:pPr>
    </w:lvl>
    <w:lvl w:ilvl="8" w:tplc="08E234B6">
      <w:start w:val="1"/>
      <w:numFmt w:val="lowerRoman"/>
      <w:lvlText w:val="%9."/>
      <w:lvlJc w:val="right"/>
      <w:pPr>
        <w:ind w:left="6480" w:hanging="180"/>
      </w:pPr>
    </w:lvl>
  </w:abstractNum>
  <w:num w:numId="1" w16cid:durableId="215702001">
    <w:abstractNumId w:val="10"/>
  </w:num>
  <w:num w:numId="2" w16cid:durableId="443577002">
    <w:abstractNumId w:val="3"/>
  </w:num>
  <w:num w:numId="3" w16cid:durableId="1875531444">
    <w:abstractNumId w:val="6"/>
  </w:num>
  <w:num w:numId="4" w16cid:durableId="1333021463">
    <w:abstractNumId w:val="0"/>
  </w:num>
  <w:num w:numId="5" w16cid:durableId="1054236676">
    <w:abstractNumId w:val="1"/>
  </w:num>
  <w:num w:numId="6" w16cid:durableId="1049644871">
    <w:abstractNumId w:val="5"/>
  </w:num>
  <w:num w:numId="7" w16cid:durableId="2139643226">
    <w:abstractNumId w:val="13"/>
  </w:num>
  <w:num w:numId="8" w16cid:durableId="522212119">
    <w:abstractNumId w:val="12"/>
  </w:num>
  <w:num w:numId="9" w16cid:durableId="1145048805">
    <w:abstractNumId w:val="11"/>
  </w:num>
  <w:num w:numId="10" w16cid:durableId="680395230">
    <w:abstractNumId w:val="7"/>
  </w:num>
  <w:num w:numId="11" w16cid:durableId="1826705437">
    <w:abstractNumId w:val="2"/>
  </w:num>
  <w:num w:numId="12" w16cid:durableId="1010718832">
    <w:abstractNumId w:val="4"/>
  </w:num>
  <w:num w:numId="13" w16cid:durableId="1584030432">
    <w:abstractNumId w:val="8"/>
  </w:num>
  <w:num w:numId="14" w16cid:durableId="738211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BFA"/>
    <w:rsid w:val="00027FEE"/>
    <w:rsid w:val="00034DAE"/>
    <w:rsid w:val="00036475"/>
    <w:rsid w:val="00045FED"/>
    <w:rsid w:val="00050648"/>
    <w:rsid w:val="000E2057"/>
    <w:rsid w:val="00126D91"/>
    <w:rsid w:val="00161A6F"/>
    <w:rsid w:val="0021477C"/>
    <w:rsid w:val="00230619"/>
    <w:rsid w:val="00294B3A"/>
    <w:rsid w:val="002C6E41"/>
    <w:rsid w:val="002C7062"/>
    <w:rsid w:val="002D739A"/>
    <w:rsid w:val="0038527C"/>
    <w:rsid w:val="003A3FFF"/>
    <w:rsid w:val="003A5C98"/>
    <w:rsid w:val="003B7642"/>
    <w:rsid w:val="003D6C36"/>
    <w:rsid w:val="003E4DC4"/>
    <w:rsid w:val="00404628"/>
    <w:rsid w:val="0044586A"/>
    <w:rsid w:val="004512FE"/>
    <w:rsid w:val="004906EA"/>
    <w:rsid w:val="004B7201"/>
    <w:rsid w:val="004D3D4D"/>
    <w:rsid w:val="00515D09"/>
    <w:rsid w:val="00520F11"/>
    <w:rsid w:val="00521E14"/>
    <w:rsid w:val="005474DE"/>
    <w:rsid w:val="00583E1A"/>
    <w:rsid w:val="005B462F"/>
    <w:rsid w:val="005C4FA1"/>
    <w:rsid w:val="005E4D10"/>
    <w:rsid w:val="0061578A"/>
    <w:rsid w:val="00650B06"/>
    <w:rsid w:val="00654045"/>
    <w:rsid w:val="00666BF3"/>
    <w:rsid w:val="00671B4F"/>
    <w:rsid w:val="006D24C6"/>
    <w:rsid w:val="006D4A6C"/>
    <w:rsid w:val="006E12AA"/>
    <w:rsid w:val="00706EE1"/>
    <w:rsid w:val="007272EF"/>
    <w:rsid w:val="007869D5"/>
    <w:rsid w:val="007C534A"/>
    <w:rsid w:val="008132FA"/>
    <w:rsid w:val="00853864"/>
    <w:rsid w:val="00855AF3"/>
    <w:rsid w:val="008801D9"/>
    <w:rsid w:val="00880457"/>
    <w:rsid w:val="00886161"/>
    <w:rsid w:val="008A251B"/>
    <w:rsid w:val="008D4189"/>
    <w:rsid w:val="008E21D4"/>
    <w:rsid w:val="008E2ABB"/>
    <w:rsid w:val="00956E7B"/>
    <w:rsid w:val="00984D67"/>
    <w:rsid w:val="009920B7"/>
    <w:rsid w:val="009D1D4A"/>
    <w:rsid w:val="009D574D"/>
    <w:rsid w:val="009E3BF3"/>
    <w:rsid w:val="009F1B94"/>
    <w:rsid w:val="00A05374"/>
    <w:rsid w:val="00A15FA9"/>
    <w:rsid w:val="00A37A30"/>
    <w:rsid w:val="00A4498F"/>
    <w:rsid w:val="00A92A05"/>
    <w:rsid w:val="00AC3965"/>
    <w:rsid w:val="00AD678D"/>
    <w:rsid w:val="00AE2FBD"/>
    <w:rsid w:val="00AE6B86"/>
    <w:rsid w:val="00B17029"/>
    <w:rsid w:val="00B34A00"/>
    <w:rsid w:val="00B449C2"/>
    <w:rsid w:val="00B57297"/>
    <w:rsid w:val="00B767A8"/>
    <w:rsid w:val="00B96766"/>
    <w:rsid w:val="00BA4C5A"/>
    <w:rsid w:val="00BB1777"/>
    <w:rsid w:val="00BC210A"/>
    <w:rsid w:val="00BC7962"/>
    <w:rsid w:val="00BF0E02"/>
    <w:rsid w:val="00C0686B"/>
    <w:rsid w:val="00C14351"/>
    <w:rsid w:val="00C83D67"/>
    <w:rsid w:val="00C9368F"/>
    <w:rsid w:val="00CD2467"/>
    <w:rsid w:val="00CE2A83"/>
    <w:rsid w:val="00CE5C23"/>
    <w:rsid w:val="00D05E5B"/>
    <w:rsid w:val="00D10E76"/>
    <w:rsid w:val="00D25E27"/>
    <w:rsid w:val="00D3215D"/>
    <w:rsid w:val="00D3297D"/>
    <w:rsid w:val="00D34412"/>
    <w:rsid w:val="00DB17AB"/>
    <w:rsid w:val="00DC0135"/>
    <w:rsid w:val="00DF0528"/>
    <w:rsid w:val="00E24636"/>
    <w:rsid w:val="00E308E0"/>
    <w:rsid w:val="00E60AEE"/>
    <w:rsid w:val="00E9629C"/>
    <w:rsid w:val="00E96480"/>
    <w:rsid w:val="00F221DC"/>
    <w:rsid w:val="00F30198"/>
    <w:rsid w:val="00F43A11"/>
    <w:rsid w:val="00F4568D"/>
    <w:rsid w:val="00F7387E"/>
    <w:rsid w:val="00FB3742"/>
    <w:rsid w:val="00FC535B"/>
    <w:rsid w:val="00FD3BFA"/>
    <w:rsid w:val="00FE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EA8C"/>
  <w15:chartTrackingRefBased/>
  <w15:docId w15:val="{29F3021C-15F9-4109-9873-139B4688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8A"/>
  </w:style>
  <w:style w:type="paragraph" w:styleId="1">
    <w:name w:val="heading 1"/>
    <w:basedOn w:val="a"/>
    <w:next w:val="a"/>
    <w:link w:val="10"/>
    <w:uiPriority w:val="9"/>
    <w:qFormat/>
    <w:rsid w:val="00FD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D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FD3B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D3B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3B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3B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3B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3B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3B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B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3B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3B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3B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3B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3B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3BFA"/>
    <w:rPr>
      <w:rFonts w:eastAsiaTheme="majorEastAsia" w:cstheme="majorBidi"/>
      <w:color w:val="595959" w:themeColor="text1" w:themeTint="A6"/>
    </w:rPr>
  </w:style>
  <w:style w:type="character" w:customStyle="1" w:styleId="80">
    <w:name w:val="Заголовок 8 Знак"/>
    <w:basedOn w:val="a0"/>
    <w:link w:val="8"/>
    <w:uiPriority w:val="9"/>
    <w:semiHidden/>
    <w:rsid w:val="00FD3B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3BFA"/>
    <w:rPr>
      <w:rFonts w:eastAsiaTheme="majorEastAsia" w:cstheme="majorBidi"/>
      <w:color w:val="272727" w:themeColor="text1" w:themeTint="D8"/>
    </w:rPr>
  </w:style>
  <w:style w:type="paragraph" w:styleId="a3">
    <w:name w:val="Title"/>
    <w:basedOn w:val="a"/>
    <w:next w:val="a"/>
    <w:link w:val="a4"/>
    <w:uiPriority w:val="10"/>
    <w:qFormat/>
    <w:rsid w:val="00FD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D3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BF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D3BF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D3BFA"/>
    <w:pPr>
      <w:spacing w:before="160"/>
      <w:jc w:val="center"/>
    </w:pPr>
    <w:rPr>
      <w:i/>
      <w:iCs/>
      <w:color w:val="404040" w:themeColor="text1" w:themeTint="BF"/>
    </w:rPr>
  </w:style>
  <w:style w:type="character" w:customStyle="1" w:styleId="a8">
    <w:name w:val="Цитата Знак"/>
    <w:basedOn w:val="a0"/>
    <w:link w:val="a7"/>
    <w:uiPriority w:val="29"/>
    <w:rsid w:val="00FD3BFA"/>
    <w:rPr>
      <w:i/>
      <w:iCs/>
      <w:color w:val="404040" w:themeColor="text1" w:themeTint="BF"/>
    </w:rPr>
  </w:style>
  <w:style w:type="paragraph" w:styleId="a9">
    <w:name w:val="List Paragraph"/>
    <w:basedOn w:val="a"/>
    <w:uiPriority w:val="34"/>
    <w:qFormat/>
    <w:rsid w:val="00FD3BFA"/>
    <w:pPr>
      <w:ind w:left="720"/>
      <w:contextualSpacing/>
    </w:pPr>
  </w:style>
  <w:style w:type="character" w:styleId="aa">
    <w:name w:val="Intense Emphasis"/>
    <w:basedOn w:val="a0"/>
    <w:uiPriority w:val="21"/>
    <w:qFormat/>
    <w:rsid w:val="00FD3BFA"/>
    <w:rPr>
      <w:i/>
      <w:iCs/>
      <w:color w:val="0F4761" w:themeColor="accent1" w:themeShade="BF"/>
    </w:rPr>
  </w:style>
  <w:style w:type="paragraph" w:styleId="ab">
    <w:name w:val="Intense Quote"/>
    <w:basedOn w:val="a"/>
    <w:next w:val="a"/>
    <w:link w:val="ac"/>
    <w:uiPriority w:val="30"/>
    <w:qFormat/>
    <w:rsid w:val="00FD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D3BFA"/>
    <w:rPr>
      <w:i/>
      <w:iCs/>
      <w:color w:val="0F4761" w:themeColor="accent1" w:themeShade="BF"/>
    </w:rPr>
  </w:style>
  <w:style w:type="character" w:styleId="ad">
    <w:name w:val="Intense Reference"/>
    <w:basedOn w:val="a0"/>
    <w:uiPriority w:val="32"/>
    <w:qFormat/>
    <w:rsid w:val="00FD3BFA"/>
    <w:rPr>
      <w:b/>
      <w:bCs/>
      <w:smallCaps/>
      <w:color w:val="0F4761" w:themeColor="accent1" w:themeShade="BF"/>
      <w:spacing w:val="5"/>
    </w:rPr>
  </w:style>
  <w:style w:type="table" w:styleId="ae">
    <w:name w:val="Table Grid"/>
    <w:basedOn w:val="a1"/>
    <w:uiPriority w:val="59"/>
    <w:rsid w:val="0088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F456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a0"/>
    <w:rsid w:val="00F4568D"/>
  </w:style>
  <w:style w:type="paragraph" w:styleId="af">
    <w:name w:val="Normal (Web)"/>
    <w:basedOn w:val="a"/>
    <w:uiPriority w:val="99"/>
    <w:semiHidden/>
    <w:unhideWhenUsed/>
    <w:rsid w:val="00F4568D"/>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
    <w:name w:val="No List1"/>
    <w:next w:val="a2"/>
    <w:uiPriority w:val="99"/>
    <w:semiHidden/>
    <w:unhideWhenUsed/>
    <w:rsid w:val="009D1D4A"/>
  </w:style>
  <w:style w:type="character" w:styleId="af0">
    <w:name w:val="Hyperlink"/>
    <w:basedOn w:val="a0"/>
    <w:uiPriority w:val="99"/>
    <w:unhideWhenUsed/>
    <w:rsid w:val="009D1D4A"/>
    <w:rPr>
      <w:color w:val="467886"/>
      <w:u w:val="single"/>
    </w:rPr>
  </w:style>
  <w:style w:type="paragraph" w:styleId="af1">
    <w:name w:val="header"/>
    <w:basedOn w:val="a"/>
    <w:link w:val="af2"/>
    <w:uiPriority w:val="99"/>
    <w:unhideWhenUsed/>
    <w:rsid w:val="00027FEE"/>
    <w:pPr>
      <w:tabs>
        <w:tab w:val="center" w:pos="4680"/>
        <w:tab w:val="right" w:pos="9360"/>
      </w:tabs>
      <w:spacing w:after="0" w:line="240" w:lineRule="auto"/>
    </w:pPr>
  </w:style>
  <w:style w:type="character" w:customStyle="1" w:styleId="af2">
    <w:name w:val="Верхній колонтитул Знак"/>
    <w:basedOn w:val="a0"/>
    <w:link w:val="af1"/>
    <w:uiPriority w:val="99"/>
    <w:rsid w:val="00027FEE"/>
  </w:style>
  <w:style w:type="paragraph" w:styleId="af3">
    <w:name w:val="footer"/>
    <w:basedOn w:val="a"/>
    <w:link w:val="af4"/>
    <w:uiPriority w:val="99"/>
    <w:unhideWhenUsed/>
    <w:rsid w:val="00027FEE"/>
    <w:pPr>
      <w:tabs>
        <w:tab w:val="center" w:pos="4680"/>
        <w:tab w:val="right" w:pos="9360"/>
      </w:tabs>
      <w:spacing w:after="0" w:line="240" w:lineRule="auto"/>
    </w:pPr>
  </w:style>
  <w:style w:type="character" w:customStyle="1" w:styleId="af4">
    <w:name w:val="Нижній колонтитул Знак"/>
    <w:basedOn w:val="a0"/>
    <w:link w:val="af3"/>
    <w:uiPriority w:val="99"/>
    <w:rsid w:val="00027FEE"/>
  </w:style>
  <w:style w:type="character" w:styleId="af5">
    <w:name w:val="FollowedHyperlink"/>
    <w:basedOn w:val="a0"/>
    <w:uiPriority w:val="99"/>
    <w:semiHidden/>
    <w:unhideWhenUsed/>
    <w:rsid w:val="002C7062"/>
    <w:rPr>
      <w:color w:val="800080"/>
      <w:u w:val="single"/>
    </w:rPr>
  </w:style>
  <w:style w:type="paragraph" w:customStyle="1" w:styleId="msonormal0">
    <w:name w:val="msonormal"/>
    <w:basedOn w:val="a"/>
    <w:rsid w:val="002C706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a"/>
    <w:rsid w:val="002C7062"/>
    <w:pPr>
      <w:spacing w:before="100" w:beforeAutospacing="1" w:after="100" w:afterAutospacing="1" w:line="240" w:lineRule="auto"/>
    </w:pPr>
    <w:rPr>
      <w:rFonts w:ascii="Calibri" w:eastAsia="Times New Roman" w:hAnsi="Calibri" w:cs="Calibri"/>
      <w:kern w:val="0"/>
      <w14:ligatures w14:val="none"/>
    </w:rPr>
  </w:style>
  <w:style w:type="paragraph" w:customStyle="1" w:styleId="xl65">
    <w:name w:val="xl65"/>
    <w:basedOn w:val="a"/>
    <w:rsid w:val="002C7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66">
    <w:name w:val="xl66"/>
    <w:basedOn w:val="a"/>
    <w:rsid w:val="002C7062"/>
    <w:pPr>
      <w:spacing w:before="100" w:beforeAutospacing="1" w:after="100" w:afterAutospacing="1" w:line="240" w:lineRule="auto"/>
      <w:jc w:val="center"/>
      <w:textAlignment w:val="center"/>
    </w:pPr>
    <w:rPr>
      <w:rFonts w:ascii="Times New Roman" w:eastAsia="Times New Roman" w:hAnsi="Times New Roman" w:cs="Times New Roman"/>
      <w:b/>
      <w:bCs/>
      <w:kern w:val="0"/>
      <w:sz w:val="21"/>
      <w:szCs w:val="21"/>
      <w14:ligatures w14:val="none"/>
    </w:rPr>
  </w:style>
  <w:style w:type="paragraph" w:customStyle="1" w:styleId="xl67">
    <w:name w:val="xl67"/>
    <w:basedOn w:val="a"/>
    <w:rsid w:val="002C7062"/>
    <w:pPr>
      <w:pBdr>
        <w:top w:val="single" w:sz="4" w:space="0" w:color="000000"/>
        <w:left w:val="single" w:sz="4" w:space="0" w:color="000000"/>
        <w:bottom w:val="single" w:sz="4"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68">
    <w:name w:val="xl68"/>
    <w:basedOn w:val="a"/>
    <w:rsid w:val="002C7062"/>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9">
    <w:name w:val="xl69"/>
    <w:basedOn w:val="a"/>
    <w:rsid w:val="002C7062"/>
    <w:pPr>
      <w:spacing w:before="100" w:beforeAutospacing="1" w:after="100" w:afterAutospacing="1" w:line="240" w:lineRule="auto"/>
      <w:textAlignment w:val="center"/>
    </w:pPr>
    <w:rPr>
      <w:rFonts w:ascii="Times New Roman" w:eastAsia="Times New Roman" w:hAnsi="Times New Roman" w:cs="Times New Roman"/>
      <w:b/>
      <w:bCs/>
      <w:kern w:val="0"/>
      <w:sz w:val="21"/>
      <w:szCs w:val="21"/>
      <w14:ligatures w14:val="none"/>
    </w:rPr>
  </w:style>
  <w:style w:type="paragraph" w:customStyle="1" w:styleId="xl70">
    <w:name w:val="xl70"/>
    <w:basedOn w:val="a"/>
    <w:rsid w:val="002C7062"/>
    <w:pPr>
      <w:pBdr>
        <w:top w:val="single" w:sz="4" w:space="0" w:color="000000"/>
        <w:left w:val="single" w:sz="4" w:space="0" w:color="000000"/>
        <w:bottom w:val="single" w:sz="4"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71">
    <w:name w:val="xl71"/>
    <w:basedOn w:val="a"/>
    <w:rsid w:val="002C7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72">
    <w:name w:val="xl72"/>
    <w:basedOn w:val="a"/>
    <w:rsid w:val="002C7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73">
    <w:name w:val="xl73"/>
    <w:basedOn w:val="a"/>
    <w:rsid w:val="002C7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4">
    <w:name w:val="xl74"/>
    <w:basedOn w:val="a"/>
    <w:rsid w:val="002C7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5">
    <w:name w:val="xl75"/>
    <w:basedOn w:val="a"/>
    <w:rsid w:val="002C7062"/>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6">
    <w:name w:val="xl76"/>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7">
    <w:name w:val="xl77"/>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8">
    <w:name w:val="xl78"/>
    <w:basedOn w:val="a"/>
    <w:rsid w:val="002C7062"/>
    <w:pPr>
      <w:spacing w:before="100" w:beforeAutospacing="1" w:after="100" w:afterAutospacing="1" w:line="240" w:lineRule="auto"/>
      <w:textAlignment w:val="center"/>
    </w:pPr>
    <w:rPr>
      <w:rFonts w:ascii="Times New Roman" w:eastAsia="Times New Roman" w:hAnsi="Times New Roman" w:cs="Times New Roman"/>
      <w:b/>
      <w:bCs/>
      <w:color w:val="1F1F1F"/>
      <w:kern w:val="0"/>
      <w:sz w:val="21"/>
      <w:szCs w:val="21"/>
      <w14:ligatures w14:val="none"/>
    </w:rPr>
  </w:style>
  <w:style w:type="paragraph" w:customStyle="1" w:styleId="xl79">
    <w:name w:val="xl79"/>
    <w:basedOn w:val="a"/>
    <w:rsid w:val="002C7062"/>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80">
    <w:name w:val="xl80"/>
    <w:basedOn w:val="a"/>
    <w:rsid w:val="002C7062"/>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1">
    <w:name w:val="xl81"/>
    <w:basedOn w:val="a"/>
    <w:rsid w:val="002C706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2">
    <w:name w:val="xl82"/>
    <w:basedOn w:val="a"/>
    <w:rsid w:val="002C7062"/>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3">
    <w:name w:val="xl83"/>
    <w:basedOn w:val="a"/>
    <w:rsid w:val="002C706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4">
    <w:name w:val="xl84"/>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85">
    <w:name w:val="xl85"/>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14:ligatures w14:val="none"/>
    </w:rPr>
  </w:style>
  <w:style w:type="paragraph" w:customStyle="1" w:styleId="xl86">
    <w:name w:val="xl86"/>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1"/>
      <w:szCs w:val="21"/>
      <w14:ligatures w14:val="none"/>
    </w:rPr>
  </w:style>
  <w:style w:type="paragraph" w:customStyle="1" w:styleId="xl87">
    <w:name w:val="xl87"/>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88">
    <w:name w:val="xl88"/>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14:ligatures w14:val="none"/>
    </w:rPr>
  </w:style>
  <w:style w:type="paragraph" w:customStyle="1" w:styleId="xl89">
    <w:name w:val="xl89"/>
    <w:basedOn w:val="a"/>
    <w:rsid w:val="002C706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90">
    <w:name w:val="xl90"/>
    <w:basedOn w:val="a"/>
    <w:rsid w:val="002C706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91">
    <w:name w:val="xl91"/>
    <w:basedOn w:val="a"/>
    <w:rsid w:val="002C706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font6">
    <w:name w:val="font6"/>
    <w:basedOn w:val="a"/>
    <w:rsid w:val="002C7062"/>
    <w:pPr>
      <w:spacing w:before="100" w:beforeAutospacing="1" w:after="100" w:afterAutospacing="1" w:line="240" w:lineRule="auto"/>
    </w:pPr>
    <w:rPr>
      <w:rFonts w:ascii="Calibri" w:eastAsia="Times New Roman" w:hAnsi="Calibri" w:cs="Calibri"/>
      <w:kern w:val="0"/>
      <w14:ligatures w14:val="none"/>
    </w:rPr>
  </w:style>
  <w:style w:type="paragraph" w:customStyle="1" w:styleId="xl92">
    <w:name w:val="xl92"/>
    <w:basedOn w:val="a"/>
    <w:rsid w:val="002C7062"/>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93">
    <w:name w:val="xl93"/>
    <w:basedOn w:val="a"/>
    <w:rsid w:val="002C7062"/>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4">
    <w:name w:val="xl94"/>
    <w:basedOn w:val="a"/>
    <w:rsid w:val="002C7062"/>
    <w:pPr>
      <w:pBdr>
        <w:top w:val="single" w:sz="4" w:space="0" w:color="000000"/>
        <w:left w:val="single" w:sz="4" w:space="0" w:color="000000"/>
        <w:bottom w:val="single" w:sz="4"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95">
    <w:name w:val="xl95"/>
    <w:basedOn w:val="a"/>
    <w:rsid w:val="002C7062"/>
    <w:pPr>
      <w:pBdr>
        <w:top w:val="single" w:sz="4" w:space="0" w:color="000000"/>
        <w:left w:val="single" w:sz="4" w:space="0" w:color="000000"/>
        <w:bottom w:val="single" w:sz="4"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96">
    <w:name w:val="xl96"/>
    <w:basedOn w:val="a"/>
    <w:rsid w:val="002C706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7">
    <w:name w:val="xl97"/>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1"/>
      <w:szCs w:val="21"/>
      <w14:ligatures w14:val="none"/>
    </w:rPr>
  </w:style>
  <w:style w:type="paragraph" w:customStyle="1" w:styleId="xl98">
    <w:name w:val="xl98"/>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9">
    <w:name w:val="xl99"/>
    <w:basedOn w:val="a"/>
    <w:rsid w:val="002C7062"/>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100">
    <w:name w:val="xl100"/>
    <w:basedOn w:val="a"/>
    <w:rsid w:val="002C7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01">
    <w:name w:val="xl101"/>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02">
    <w:name w:val="xl102"/>
    <w:basedOn w:val="a"/>
    <w:rsid w:val="002C7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103">
    <w:name w:val="xl103"/>
    <w:basedOn w:val="a"/>
    <w:rsid w:val="002C706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104">
    <w:name w:val="xl104"/>
    <w:basedOn w:val="a"/>
    <w:rsid w:val="002C7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table" w:customStyle="1" w:styleId="TableGrid1">
    <w:name w:val="Table Grid1"/>
    <w:basedOn w:val="a1"/>
    <w:next w:val="ae"/>
    <w:uiPriority w:val="59"/>
    <w:rsid w:val="009F1B94"/>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
    <w:next w:val="a"/>
    <w:uiPriority w:val="35"/>
    <w:semiHidden/>
    <w:unhideWhenUsed/>
    <w:qFormat/>
    <w:rsid w:val="00E9629C"/>
    <w:pPr>
      <w:spacing w:after="200" w:line="240" w:lineRule="auto"/>
    </w:pPr>
    <w:rPr>
      <w:rFonts w:ascii="Times New Roman" w:eastAsia="Times New Roman" w:hAnsi="Times New Roman"/>
      <w:b/>
      <w:bCs/>
      <w:i/>
      <w:color w:val="156082" w:themeColor="accent1"/>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9613">
      <w:bodyDiv w:val="1"/>
      <w:marLeft w:val="0"/>
      <w:marRight w:val="0"/>
      <w:marTop w:val="0"/>
      <w:marBottom w:val="0"/>
      <w:divBdr>
        <w:top w:val="none" w:sz="0" w:space="0" w:color="auto"/>
        <w:left w:val="none" w:sz="0" w:space="0" w:color="auto"/>
        <w:bottom w:val="none" w:sz="0" w:space="0" w:color="auto"/>
        <w:right w:val="none" w:sz="0" w:space="0" w:color="auto"/>
      </w:divBdr>
    </w:div>
    <w:div w:id="248273414">
      <w:bodyDiv w:val="1"/>
      <w:marLeft w:val="0"/>
      <w:marRight w:val="0"/>
      <w:marTop w:val="0"/>
      <w:marBottom w:val="0"/>
      <w:divBdr>
        <w:top w:val="none" w:sz="0" w:space="0" w:color="auto"/>
        <w:left w:val="none" w:sz="0" w:space="0" w:color="auto"/>
        <w:bottom w:val="none" w:sz="0" w:space="0" w:color="auto"/>
        <w:right w:val="none" w:sz="0" w:space="0" w:color="auto"/>
      </w:divBdr>
      <w:divsChild>
        <w:div w:id="592976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237105">
      <w:bodyDiv w:val="1"/>
      <w:marLeft w:val="0"/>
      <w:marRight w:val="0"/>
      <w:marTop w:val="0"/>
      <w:marBottom w:val="0"/>
      <w:divBdr>
        <w:top w:val="none" w:sz="0" w:space="0" w:color="auto"/>
        <w:left w:val="none" w:sz="0" w:space="0" w:color="auto"/>
        <w:bottom w:val="none" w:sz="0" w:space="0" w:color="auto"/>
        <w:right w:val="none" w:sz="0" w:space="0" w:color="auto"/>
      </w:divBdr>
    </w:div>
    <w:div w:id="390078429">
      <w:bodyDiv w:val="1"/>
      <w:marLeft w:val="0"/>
      <w:marRight w:val="0"/>
      <w:marTop w:val="0"/>
      <w:marBottom w:val="0"/>
      <w:divBdr>
        <w:top w:val="none" w:sz="0" w:space="0" w:color="auto"/>
        <w:left w:val="none" w:sz="0" w:space="0" w:color="auto"/>
        <w:bottom w:val="none" w:sz="0" w:space="0" w:color="auto"/>
        <w:right w:val="none" w:sz="0" w:space="0" w:color="auto"/>
      </w:divBdr>
    </w:div>
    <w:div w:id="767775763">
      <w:bodyDiv w:val="1"/>
      <w:marLeft w:val="0"/>
      <w:marRight w:val="0"/>
      <w:marTop w:val="0"/>
      <w:marBottom w:val="0"/>
      <w:divBdr>
        <w:top w:val="none" w:sz="0" w:space="0" w:color="auto"/>
        <w:left w:val="none" w:sz="0" w:space="0" w:color="auto"/>
        <w:bottom w:val="none" w:sz="0" w:space="0" w:color="auto"/>
        <w:right w:val="none" w:sz="0" w:space="0" w:color="auto"/>
      </w:divBdr>
    </w:div>
    <w:div w:id="879825321">
      <w:bodyDiv w:val="1"/>
      <w:marLeft w:val="0"/>
      <w:marRight w:val="0"/>
      <w:marTop w:val="0"/>
      <w:marBottom w:val="0"/>
      <w:divBdr>
        <w:top w:val="none" w:sz="0" w:space="0" w:color="auto"/>
        <w:left w:val="none" w:sz="0" w:space="0" w:color="auto"/>
        <w:bottom w:val="none" w:sz="0" w:space="0" w:color="auto"/>
        <w:right w:val="none" w:sz="0" w:space="0" w:color="auto"/>
      </w:divBdr>
      <w:divsChild>
        <w:div w:id="210437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454713">
      <w:bodyDiv w:val="1"/>
      <w:marLeft w:val="0"/>
      <w:marRight w:val="0"/>
      <w:marTop w:val="0"/>
      <w:marBottom w:val="0"/>
      <w:divBdr>
        <w:top w:val="none" w:sz="0" w:space="0" w:color="auto"/>
        <w:left w:val="none" w:sz="0" w:space="0" w:color="auto"/>
        <w:bottom w:val="none" w:sz="0" w:space="0" w:color="auto"/>
        <w:right w:val="none" w:sz="0" w:space="0" w:color="auto"/>
      </w:divBdr>
    </w:div>
    <w:div w:id="1095663517">
      <w:bodyDiv w:val="1"/>
      <w:marLeft w:val="0"/>
      <w:marRight w:val="0"/>
      <w:marTop w:val="0"/>
      <w:marBottom w:val="0"/>
      <w:divBdr>
        <w:top w:val="none" w:sz="0" w:space="0" w:color="auto"/>
        <w:left w:val="none" w:sz="0" w:space="0" w:color="auto"/>
        <w:bottom w:val="none" w:sz="0" w:space="0" w:color="auto"/>
        <w:right w:val="none" w:sz="0" w:space="0" w:color="auto"/>
      </w:divBdr>
    </w:div>
    <w:div w:id="1127893196">
      <w:bodyDiv w:val="1"/>
      <w:marLeft w:val="0"/>
      <w:marRight w:val="0"/>
      <w:marTop w:val="0"/>
      <w:marBottom w:val="0"/>
      <w:divBdr>
        <w:top w:val="none" w:sz="0" w:space="0" w:color="auto"/>
        <w:left w:val="none" w:sz="0" w:space="0" w:color="auto"/>
        <w:bottom w:val="none" w:sz="0" w:space="0" w:color="auto"/>
        <w:right w:val="none" w:sz="0" w:space="0" w:color="auto"/>
      </w:divBdr>
    </w:div>
    <w:div w:id="1209994300">
      <w:bodyDiv w:val="1"/>
      <w:marLeft w:val="0"/>
      <w:marRight w:val="0"/>
      <w:marTop w:val="0"/>
      <w:marBottom w:val="0"/>
      <w:divBdr>
        <w:top w:val="none" w:sz="0" w:space="0" w:color="auto"/>
        <w:left w:val="none" w:sz="0" w:space="0" w:color="auto"/>
        <w:bottom w:val="none" w:sz="0" w:space="0" w:color="auto"/>
        <w:right w:val="none" w:sz="0" w:space="0" w:color="auto"/>
      </w:divBdr>
    </w:div>
    <w:div w:id="1250041864">
      <w:bodyDiv w:val="1"/>
      <w:marLeft w:val="0"/>
      <w:marRight w:val="0"/>
      <w:marTop w:val="0"/>
      <w:marBottom w:val="0"/>
      <w:divBdr>
        <w:top w:val="none" w:sz="0" w:space="0" w:color="auto"/>
        <w:left w:val="none" w:sz="0" w:space="0" w:color="auto"/>
        <w:bottom w:val="none" w:sz="0" w:space="0" w:color="auto"/>
        <w:right w:val="none" w:sz="0" w:space="0" w:color="auto"/>
      </w:divBdr>
      <w:divsChild>
        <w:div w:id="1557858734">
          <w:marLeft w:val="0"/>
          <w:marRight w:val="0"/>
          <w:marTop w:val="0"/>
          <w:marBottom w:val="0"/>
          <w:divBdr>
            <w:top w:val="none" w:sz="0" w:space="0" w:color="auto"/>
            <w:left w:val="none" w:sz="0" w:space="0" w:color="auto"/>
            <w:bottom w:val="none" w:sz="0" w:space="0" w:color="auto"/>
            <w:right w:val="none" w:sz="0" w:space="0" w:color="auto"/>
          </w:divBdr>
          <w:divsChild>
            <w:div w:id="1943611731">
              <w:marLeft w:val="0"/>
              <w:marRight w:val="0"/>
              <w:marTop w:val="0"/>
              <w:marBottom w:val="0"/>
              <w:divBdr>
                <w:top w:val="none" w:sz="0" w:space="0" w:color="auto"/>
                <w:left w:val="none" w:sz="0" w:space="0" w:color="auto"/>
                <w:bottom w:val="none" w:sz="0" w:space="0" w:color="auto"/>
                <w:right w:val="none" w:sz="0" w:space="0" w:color="auto"/>
              </w:divBdr>
            </w:div>
          </w:divsChild>
        </w:div>
        <w:div w:id="1045522955">
          <w:marLeft w:val="0"/>
          <w:marRight w:val="0"/>
          <w:marTop w:val="0"/>
          <w:marBottom w:val="0"/>
          <w:divBdr>
            <w:top w:val="none" w:sz="0" w:space="0" w:color="auto"/>
            <w:left w:val="none" w:sz="0" w:space="0" w:color="auto"/>
            <w:bottom w:val="none" w:sz="0" w:space="0" w:color="auto"/>
            <w:right w:val="none" w:sz="0" w:space="0" w:color="auto"/>
          </w:divBdr>
          <w:divsChild>
            <w:div w:id="1940135082">
              <w:marLeft w:val="0"/>
              <w:marRight w:val="0"/>
              <w:marTop w:val="0"/>
              <w:marBottom w:val="0"/>
              <w:divBdr>
                <w:top w:val="none" w:sz="0" w:space="0" w:color="auto"/>
                <w:left w:val="none" w:sz="0" w:space="0" w:color="auto"/>
                <w:bottom w:val="none" w:sz="0" w:space="0" w:color="auto"/>
                <w:right w:val="none" w:sz="0" w:space="0" w:color="auto"/>
              </w:divBdr>
            </w:div>
          </w:divsChild>
        </w:div>
        <w:div w:id="1194152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865112">
      <w:bodyDiv w:val="1"/>
      <w:marLeft w:val="0"/>
      <w:marRight w:val="0"/>
      <w:marTop w:val="0"/>
      <w:marBottom w:val="0"/>
      <w:divBdr>
        <w:top w:val="none" w:sz="0" w:space="0" w:color="auto"/>
        <w:left w:val="none" w:sz="0" w:space="0" w:color="auto"/>
        <w:bottom w:val="none" w:sz="0" w:space="0" w:color="auto"/>
        <w:right w:val="none" w:sz="0" w:space="0" w:color="auto"/>
      </w:divBdr>
    </w:div>
    <w:div w:id="1539781006">
      <w:bodyDiv w:val="1"/>
      <w:marLeft w:val="0"/>
      <w:marRight w:val="0"/>
      <w:marTop w:val="0"/>
      <w:marBottom w:val="0"/>
      <w:divBdr>
        <w:top w:val="none" w:sz="0" w:space="0" w:color="auto"/>
        <w:left w:val="none" w:sz="0" w:space="0" w:color="auto"/>
        <w:bottom w:val="none" w:sz="0" w:space="0" w:color="auto"/>
        <w:right w:val="none" w:sz="0" w:space="0" w:color="auto"/>
      </w:divBdr>
    </w:div>
    <w:div w:id="1953126354">
      <w:bodyDiv w:val="1"/>
      <w:marLeft w:val="0"/>
      <w:marRight w:val="0"/>
      <w:marTop w:val="0"/>
      <w:marBottom w:val="0"/>
      <w:divBdr>
        <w:top w:val="none" w:sz="0" w:space="0" w:color="auto"/>
        <w:left w:val="none" w:sz="0" w:space="0" w:color="auto"/>
        <w:bottom w:val="none" w:sz="0" w:space="0" w:color="auto"/>
        <w:right w:val="none" w:sz="0" w:space="0" w:color="auto"/>
      </w:divBdr>
    </w:div>
    <w:div w:id="2097747593">
      <w:bodyDiv w:val="1"/>
      <w:marLeft w:val="0"/>
      <w:marRight w:val="0"/>
      <w:marTop w:val="0"/>
      <w:marBottom w:val="0"/>
      <w:divBdr>
        <w:top w:val="none" w:sz="0" w:space="0" w:color="auto"/>
        <w:left w:val="none" w:sz="0" w:space="0" w:color="auto"/>
        <w:bottom w:val="none" w:sz="0" w:space="0" w:color="auto"/>
        <w:right w:val="none" w:sz="0" w:space="0" w:color="auto"/>
      </w:divBdr>
      <w:divsChild>
        <w:div w:id="473572121">
          <w:marLeft w:val="0"/>
          <w:marRight w:val="0"/>
          <w:marTop w:val="0"/>
          <w:marBottom w:val="0"/>
          <w:divBdr>
            <w:top w:val="none" w:sz="0" w:space="0" w:color="auto"/>
            <w:left w:val="none" w:sz="0" w:space="0" w:color="auto"/>
            <w:bottom w:val="none" w:sz="0" w:space="0" w:color="auto"/>
            <w:right w:val="none" w:sz="0" w:space="0" w:color="auto"/>
          </w:divBdr>
          <w:divsChild>
            <w:div w:id="907809964">
              <w:marLeft w:val="0"/>
              <w:marRight w:val="0"/>
              <w:marTop w:val="0"/>
              <w:marBottom w:val="0"/>
              <w:divBdr>
                <w:top w:val="none" w:sz="0" w:space="0" w:color="auto"/>
                <w:left w:val="none" w:sz="0" w:space="0" w:color="auto"/>
                <w:bottom w:val="none" w:sz="0" w:space="0" w:color="auto"/>
                <w:right w:val="none" w:sz="0" w:space="0" w:color="auto"/>
              </w:divBdr>
              <w:divsChild>
                <w:div w:id="214153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776CB7-D4A3-4F14-AC50-1F78BF46F748}" type="doc">
      <dgm:prSet loTypeId="urn:microsoft.com/office/officeart/2005/8/layout/process1" loCatId="process" qsTypeId="urn:microsoft.com/office/officeart/2005/8/quickstyle/simple1" qsCatId="simple" csTypeId="urn:microsoft.com/office/officeart/2005/8/colors/accent0_1" csCatId="mainScheme" phldr="1"/>
      <dgm:spPr/>
    </dgm:pt>
    <dgm:pt modelId="{D46F50BE-B6D6-40EB-9A64-27E0279B60A9}">
      <dgm:prSet phldrT="[Text]"/>
      <dgm:spPr>
        <a:xfrm>
          <a:off x="5223" y="262111"/>
          <a:ext cx="1561355" cy="9807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Внутрішні джерела</a:t>
          </a:r>
          <a:b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b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(нерозподілений прибуток)</a:t>
          </a:r>
        </a:p>
      </dgm:t>
    </dgm:pt>
    <dgm:pt modelId="{2E0D6313-915D-4968-A80D-CE1328DA4EE0}" type="parTrans" cxnId="{F7BA17F2-F796-4B01-A480-CC2CBC260104}">
      <dgm:prSet/>
      <dgm:spPr/>
      <dgm:t>
        <a:bodyPr/>
        <a:lstStyle/>
        <a:p>
          <a:endParaRPr lang="en-US"/>
        </a:p>
      </dgm:t>
    </dgm:pt>
    <dgm:pt modelId="{0EDD7318-551C-4D40-A20B-C2A391CE7B7A}" type="sibTrans" cxnId="{F7BA17F2-F796-4B01-A480-CC2CBC260104}">
      <dgm:prSet/>
      <dgm:spPr>
        <a:xfrm>
          <a:off x="1722715" y="558866"/>
          <a:ext cx="331007" cy="387216"/>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US">
            <a:solidFill>
              <a:sysClr val="windowText" lastClr="000000">
                <a:hueOff val="0"/>
                <a:satOff val="0"/>
                <a:lumOff val="0"/>
                <a:alphaOff val="0"/>
              </a:sysClr>
            </a:solidFill>
            <a:latin typeface="Aptos" panose="02110004020202020204"/>
            <a:ea typeface="+mn-ea"/>
            <a:cs typeface="+mn-cs"/>
          </a:endParaRPr>
        </a:p>
      </dgm:t>
    </dgm:pt>
    <dgm:pt modelId="{D948CC84-669C-433B-84D9-DF3B6486C78E}">
      <dgm:prSet phldrT="[Text]"/>
      <dgm:spPr>
        <a:xfrm>
          <a:off x="2191122" y="262111"/>
          <a:ext cx="1561355" cy="9807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Позиковий капітал</a:t>
          </a:r>
        </a:p>
      </dgm:t>
    </dgm:pt>
    <dgm:pt modelId="{FF461210-9325-4F76-A88E-4942B5550680}" type="parTrans" cxnId="{1D926EE1-B7F6-4939-8081-A32D95688640}">
      <dgm:prSet/>
      <dgm:spPr/>
      <dgm:t>
        <a:bodyPr/>
        <a:lstStyle/>
        <a:p>
          <a:endParaRPr lang="en-US"/>
        </a:p>
      </dgm:t>
    </dgm:pt>
    <dgm:pt modelId="{27BD239B-C9B3-463C-9F98-5F8909761748}" type="sibTrans" cxnId="{1D926EE1-B7F6-4939-8081-A32D95688640}">
      <dgm:prSet/>
      <dgm:spPr>
        <a:xfrm>
          <a:off x="3908613" y="558866"/>
          <a:ext cx="331007" cy="387216"/>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US">
            <a:solidFill>
              <a:sysClr val="windowText" lastClr="000000">
                <a:hueOff val="0"/>
                <a:satOff val="0"/>
                <a:lumOff val="0"/>
                <a:alphaOff val="0"/>
              </a:sysClr>
            </a:solidFill>
            <a:latin typeface="Aptos" panose="02110004020202020204"/>
            <a:ea typeface="+mn-ea"/>
            <a:cs typeface="+mn-cs"/>
          </a:endParaRPr>
        </a:p>
      </dgm:t>
    </dgm:pt>
    <dgm:pt modelId="{B126E871-87AF-4A0B-8702-2C3FF16A7998}">
      <dgm:prSet phldrT="[Text]"/>
      <dgm:spPr>
        <a:xfrm>
          <a:off x="4377020" y="262111"/>
          <a:ext cx="1561355" cy="9807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Емісія акцій</a:t>
          </a:r>
        </a:p>
      </dgm:t>
    </dgm:pt>
    <dgm:pt modelId="{BEAF9A8B-19FE-4771-A0A1-B8978C8625BE}" type="parTrans" cxnId="{8FFD7F99-3EE2-479C-ADDE-C6BC6C212A01}">
      <dgm:prSet/>
      <dgm:spPr/>
      <dgm:t>
        <a:bodyPr/>
        <a:lstStyle/>
        <a:p>
          <a:endParaRPr lang="en-US"/>
        </a:p>
      </dgm:t>
    </dgm:pt>
    <dgm:pt modelId="{9291B59F-E554-4BA1-913D-3B6100C04B31}" type="sibTrans" cxnId="{8FFD7F99-3EE2-479C-ADDE-C6BC6C212A01}">
      <dgm:prSet/>
      <dgm:spPr/>
      <dgm:t>
        <a:bodyPr/>
        <a:lstStyle/>
        <a:p>
          <a:endParaRPr lang="en-US"/>
        </a:p>
      </dgm:t>
    </dgm:pt>
    <dgm:pt modelId="{6FE133FC-DDC2-458B-B788-A67F55792619}" type="pres">
      <dgm:prSet presAssocID="{12776CB7-D4A3-4F14-AC50-1F78BF46F748}" presName="Name0" presStyleCnt="0">
        <dgm:presLayoutVars>
          <dgm:dir/>
          <dgm:resizeHandles val="exact"/>
        </dgm:presLayoutVars>
      </dgm:prSet>
      <dgm:spPr/>
    </dgm:pt>
    <dgm:pt modelId="{83147294-36EB-4D5F-8D59-764E7E846FEE}" type="pres">
      <dgm:prSet presAssocID="{D46F50BE-B6D6-40EB-9A64-27E0279B60A9}" presName="node" presStyleLbl="node1" presStyleIdx="0" presStyleCnt="3">
        <dgm:presLayoutVars>
          <dgm:bulletEnabled val="1"/>
        </dgm:presLayoutVars>
      </dgm:prSet>
      <dgm:spPr/>
    </dgm:pt>
    <dgm:pt modelId="{6AB8F9E3-F5CD-4D60-9457-1DA1C65CB836}" type="pres">
      <dgm:prSet presAssocID="{0EDD7318-551C-4D40-A20B-C2A391CE7B7A}" presName="sibTrans" presStyleLbl="sibTrans2D1" presStyleIdx="0" presStyleCnt="2"/>
      <dgm:spPr/>
    </dgm:pt>
    <dgm:pt modelId="{7AE63859-2EB9-4AA7-92A0-A94DCBAFDDC1}" type="pres">
      <dgm:prSet presAssocID="{0EDD7318-551C-4D40-A20B-C2A391CE7B7A}" presName="connectorText" presStyleLbl="sibTrans2D1" presStyleIdx="0" presStyleCnt="2"/>
      <dgm:spPr/>
    </dgm:pt>
    <dgm:pt modelId="{4B4FCA3E-149B-4DBD-B646-7CB62B1E3529}" type="pres">
      <dgm:prSet presAssocID="{D948CC84-669C-433B-84D9-DF3B6486C78E}" presName="node" presStyleLbl="node1" presStyleIdx="1" presStyleCnt="3">
        <dgm:presLayoutVars>
          <dgm:bulletEnabled val="1"/>
        </dgm:presLayoutVars>
      </dgm:prSet>
      <dgm:spPr/>
    </dgm:pt>
    <dgm:pt modelId="{13B54D38-87E2-4863-973E-1B86B77C57E5}" type="pres">
      <dgm:prSet presAssocID="{27BD239B-C9B3-463C-9F98-5F8909761748}" presName="sibTrans" presStyleLbl="sibTrans2D1" presStyleIdx="1" presStyleCnt="2"/>
      <dgm:spPr/>
    </dgm:pt>
    <dgm:pt modelId="{23FB325D-7C92-4794-8E1C-9A2AC05BEC47}" type="pres">
      <dgm:prSet presAssocID="{27BD239B-C9B3-463C-9F98-5F8909761748}" presName="connectorText" presStyleLbl="sibTrans2D1" presStyleIdx="1" presStyleCnt="2"/>
      <dgm:spPr/>
    </dgm:pt>
    <dgm:pt modelId="{A7FA1D11-8CB9-426B-965C-CC04AC16A4C7}" type="pres">
      <dgm:prSet presAssocID="{B126E871-87AF-4A0B-8702-2C3FF16A7998}" presName="node" presStyleLbl="node1" presStyleIdx="2" presStyleCnt="3">
        <dgm:presLayoutVars>
          <dgm:bulletEnabled val="1"/>
        </dgm:presLayoutVars>
      </dgm:prSet>
      <dgm:spPr/>
    </dgm:pt>
  </dgm:ptLst>
  <dgm:cxnLst>
    <dgm:cxn modelId="{228E7C17-0CBC-4285-8F38-111809C3AC37}" type="presOf" srcId="{D948CC84-669C-433B-84D9-DF3B6486C78E}" destId="{4B4FCA3E-149B-4DBD-B646-7CB62B1E3529}" srcOrd="0" destOrd="0" presId="urn:microsoft.com/office/officeart/2005/8/layout/process1"/>
    <dgm:cxn modelId="{37A3325A-F182-4AD6-9EA2-2F14ECD0C495}" type="presOf" srcId="{27BD239B-C9B3-463C-9F98-5F8909761748}" destId="{13B54D38-87E2-4863-973E-1B86B77C57E5}" srcOrd="0" destOrd="0" presId="urn:microsoft.com/office/officeart/2005/8/layout/process1"/>
    <dgm:cxn modelId="{EF9E737A-BF4E-4106-9054-EFFD0919AD92}" type="presOf" srcId="{0EDD7318-551C-4D40-A20B-C2A391CE7B7A}" destId="{6AB8F9E3-F5CD-4D60-9457-1DA1C65CB836}" srcOrd="0" destOrd="0" presId="urn:microsoft.com/office/officeart/2005/8/layout/process1"/>
    <dgm:cxn modelId="{FCF6FC8E-69BA-4F58-AD17-E2669DC155BB}" type="presOf" srcId="{D46F50BE-B6D6-40EB-9A64-27E0279B60A9}" destId="{83147294-36EB-4D5F-8D59-764E7E846FEE}" srcOrd="0" destOrd="0" presId="urn:microsoft.com/office/officeart/2005/8/layout/process1"/>
    <dgm:cxn modelId="{63302392-10AB-440C-9C8A-84430C4F6C32}" type="presOf" srcId="{12776CB7-D4A3-4F14-AC50-1F78BF46F748}" destId="{6FE133FC-DDC2-458B-B788-A67F55792619}" srcOrd="0" destOrd="0" presId="urn:microsoft.com/office/officeart/2005/8/layout/process1"/>
    <dgm:cxn modelId="{8FFD7F99-3EE2-479C-ADDE-C6BC6C212A01}" srcId="{12776CB7-D4A3-4F14-AC50-1F78BF46F748}" destId="{B126E871-87AF-4A0B-8702-2C3FF16A7998}" srcOrd="2" destOrd="0" parTransId="{BEAF9A8B-19FE-4771-A0A1-B8978C8625BE}" sibTransId="{9291B59F-E554-4BA1-913D-3B6100C04B31}"/>
    <dgm:cxn modelId="{7D98ECD3-6A7E-4CBA-8134-88D22DEC3503}" type="presOf" srcId="{27BD239B-C9B3-463C-9F98-5F8909761748}" destId="{23FB325D-7C92-4794-8E1C-9A2AC05BEC47}" srcOrd="1" destOrd="0" presId="urn:microsoft.com/office/officeart/2005/8/layout/process1"/>
    <dgm:cxn modelId="{6DD7E4DC-4768-4B5C-838B-A78A585E0D4F}" type="presOf" srcId="{B126E871-87AF-4A0B-8702-2C3FF16A7998}" destId="{A7FA1D11-8CB9-426B-965C-CC04AC16A4C7}" srcOrd="0" destOrd="0" presId="urn:microsoft.com/office/officeart/2005/8/layout/process1"/>
    <dgm:cxn modelId="{1D926EE1-B7F6-4939-8081-A32D95688640}" srcId="{12776CB7-D4A3-4F14-AC50-1F78BF46F748}" destId="{D948CC84-669C-433B-84D9-DF3B6486C78E}" srcOrd="1" destOrd="0" parTransId="{FF461210-9325-4F76-A88E-4942B5550680}" sibTransId="{27BD239B-C9B3-463C-9F98-5F8909761748}"/>
    <dgm:cxn modelId="{A40BB3E5-9A4E-4E76-930D-A4281AD34C3E}" type="presOf" srcId="{0EDD7318-551C-4D40-A20B-C2A391CE7B7A}" destId="{7AE63859-2EB9-4AA7-92A0-A94DCBAFDDC1}" srcOrd="1" destOrd="0" presId="urn:microsoft.com/office/officeart/2005/8/layout/process1"/>
    <dgm:cxn modelId="{F7BA17F2-F796-4B01-A480-CC2CBC260104}" srcId="{12776CB7-D4A3-4F14-AC50-1F78BF46F748}" destId="{D46F50BE-B6D6-40EB-9A64-27E0279B60A9}" srcOrd="0" destOrd="0" parTransId="{2E0D6313-915D-4968-A80D-CE1328DA4EE0}" sibTransId="{0EDD7318-551C-4D40-A20B-C2A391CE7B7A}"/>
    <dgm:cxn modelId="{64C1D71C-F0E2-4DC2-B501-114EE60F5B40}" type="presParOf" srcId="{6FE133FC-DDC2-458B-B788-A67F55792619}" destId="{83147294-36EB-4D5F-8D59-764E7E846FEE}" srcOrd="0" destOrd="0" presId="urn:microsoft.com/office/officeart/2005/8/layout/process1"/>
    <dgm:cxn modelId="{D6859FE5-9128-4408-9700-9F25E606C1DD}" type="presParOf" srcId="{6FE133FC-DDC2-458B-B788-A67F55792619}" destId="{6AB8F9E3-F5CD-4D60-9457-1DA1C65CB836}" srcOrd="1" destOrd="0" presId="urn:microsoft.com/office/officeart/2005/8/layout/process1"/>
    <dgm:cxn modelId="{EBFF07D6-6A3A-40CE-A4FE-3C14058D02A2}" type="presParOf" srcId="{6AB8F9E3-F5CD-4D60-9457-1DA1C65CB836}" destId="{7AE63859-2EB9-4AA7-92A0-A94DCBAFDDC1}" srcOrd="0" destOrd="0" presId="urn:microsoft.com/office/officeart/2005/8/layout/process1"/>
    <dgm:cxn modelId="{A5B1EB41-69E7-457C-AC56-62DBC97BC161}" type="presParOf" srcId="{6FE133FC-DDC2-458B-B788-A67F55792619}" destId="{4B4FCA3E-149B-4DBD-B646-7CB62B1E3529}" srcOrd="2" destOrd="0" presId="urn:microsoft.com/office/officeart/2005/8/layout/process1"/>
    <dgm:cxn modelId="{D1C1ECC9-4DD5-49F3-8BA1-E72B163CB211}" type="presParOf" srcId="{6FE133FC-DDC2-458B-B788-A67F55792619}" destId="{13B54D38-87E2-4863-973E-1B86B77C57E5}" srcOrd="3" destOrd="0" presId="urn:microsoft.com/office/officeart/2005/8/layout/process1"/>
    <dgm:cxn modelId="{50D768AA-7826-4493-9478-F30140183738}" type="presParOf" srcId="{13B54D38-87E2-4863-973E-1B86B77C57E5}" destId="{23FB325D-7C92-4794-8E1C-9A2AC05BEC47}" srcOrd="0" destOrd="0" presId="urn:microsoft.com/office/officeart/2005/8/layout/process1"/>
    <dgm:cxn modelId="{0288155C-8C4D-4108-9916-307002DD153D}" type="presParOf" srcId="{6FE133FC-DDC2-458B-B788-A67F55792619}" destId="{A7FA1D11-8CB9-426B-965C-CC04AC16A4C7}"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EB0C36C-1AFE-4F84-A84C-FEAC2DFA7688}"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en-US"/>
        </a:p>
      </dgm:t>
    </dgm:pt>
    <dgm:pt modelId="{6F3E62F1-D543-4A10-BEDB-85FEE390A419}">
      <dgm:prSet phldrT="[Text]" custT="1"/>
      <dgm:spPr/>
      <dgm:t>
        <a:bodyPr/>
        <a:lstStyle/>
        <a:p>
          <a:pPr>
            <a:buNone/>
          </a:pPr>
          <a:r>
            <a:rPr lang="uk-UA" sz="1200">
              <a:latin typeface="Times New Roman" panose="02020603050405020304" pitchFamily="18" charset="0"/>
              <a:cs typeface="Times New Roman" panose="02020603050405020304" pitchFamily="18" charset="0"/>
            </a:rPr>
            <a:t>Зростання частки позикового капіталу</a:t>
          </a:r>
          <a:endParaRPr lang="en-US" sz="1200">
            <a:latin typeface="Times New Roman" panose="02020603050405020304" pitchFamily="18" charset="0"/>
            <a:cs typeface="Times New Roman" panose="02020603050405020304" pitchFamily="18" charset="0"/>
          </a:endParaRPr>
        </a:p>
      </dgm:t>
    </dgm:pt>
    <dgm:pt modelId="{A369DC75-0D9A-40B2-861A-50B10A850214}" type="parTrans" cxnId="{BBB974F4-F431-4A1E-846D-DF0D1EFAD905}">
      <dgm:prSet/>
      <dgm:spPr/>
      <dgm:t>
        <a:bodyPr/>
        <a:lstStyle/>
        <a:p>
          <a:endParaRPr lang="en-US"/>
        </a:p>
      </dgm:t>
    </dgm:pt>
    <dgm:pt modelId="{E5915845-C162-4EAB-BC82-C1D428AD18F6}" type="sibTrans" cxnId="{BBB974F4-F431-4A1E-846D-DF0D1EFAD905}">
      <dgm:prSet/>
      <dgm:spPr/>
      <dgm:t>
        <a:bodyPr/>
        <a:lstStyle/>
        <a:p>
          <a:endParaRPr lang="en-US"/>
        </a:p>
      </dgm:t>
    </dgm:pt>
    <dgm:pt modelId="{22BE4AC0-D9DB-4BD7-A4CC-93EF76BCEFEC}">
      <dgm:prSet phldrT="[Text]" custT="1"/>
      <dgm:spPr/>
      <dgm:t>
        <a:bodyPr/>
        <a:lstStyle/>
        <a:p>
          <a:pPr>
            <a:buNone/>
          </a:pPr>
          <a:r>
            <a:rPr lang="uk-UA" sz="1200">
              <a:latin typeface="Times New Roman" panose="02020603050405020304" pitchFamily="18" charset="0"/>
              <a:cs typeface="Times New Roman" panose="02020603050405020304" pitchFamily="18" charset="0"/>
            </a:rPr>
            <a:t>Зниження WACC</a:t>
          </a:r>
          <a:endParaRPr lang="en-US" sz="1200">
            <a:latin typeface="Times New Roman" panose="02020603050405020304" pitchFamily="18" charset="0"/>
            <a:cs typeface="Times New Roman" panose="02020603050405020304" pitchFamily="18" charset="0"/>
          </a:endParaRPr>
        </a:p>
      </dgm:t>
    </dgm:pt>
    <dgm:pt modelId="{0B9B9161-627C-4240-8DBD-A29FC586CBCC}" type="parTrans" cxnId="{49BC0455-13BB-4FB8-8EA1-277493858C7B}">
      <dgm:prSet/>
      <dgm:spPr/>
      <dgm:t>
        <a:bodyPr/>
        <a:lstStyle/>
        <a:p>
          <a:endParaRPr lang="en-US"/>
        </a:p>
      </dgm:t>
    </dgm:pt>
    <dgm:pt modelId="{EAFE1728-4955-47B0-A61A-77E26E212254}" type="sibTrans" cxnId="{49BC0455-13BB-4FB8-8EA1-277493858C7B}">
      <dgm:prSet/>
      <dgm:spPr/>
      <dgm:t>
        <a:bodyPr/>
        <a:lstStyle/>
        <a:p>
          <a:endParaRPr lang="en-US"/>
        </a:p>
      </dgm:t>
    </dgm:pt>
    <dgm:pt modelId="{A7A43A7D-E1E2-4DA4-AF98-D72A08497899}">
      <dgm:prSet phldrT="[Text]" custT="1"/>
      <dgm:spPr/>
      <dgm:t>
        <a:bodyPr/>
        <a:lstStyle/>
        <a:p>
          <a:pPr>
            <a:buNone/>
          </a:pPr>
          <a:r>
            <a:rPr lang="uk-UA" sz="1200">
              <a:latin typeface="Times New Roman" panose="02020603050405020304" pitchFamily="18" charset="0"/>
              <a:cs typeface="Times New Roman" panose="02020603050405020304" pitchFamily="18" charset="0"/>
            </a:rPr>
            <a:t>Оптимальна структура</a:t>
          </a:r>
          <a:r>
            <a:rPr lang="en-US" sz="1200">
              <a:latin typeface="Times New Roman" panose="02020603050405020304" pitchFamily="18" charset="0"/>
              <a:cs typeface="Times New Roman" panose="02020603050405020304" pitchFamily="18" charset="0"/>
            </a:rPr>
            <a:t> </a:t>
          </a:r>
          <a:r>
            <a:rPr lang="uk-UA" sz="1200">
              <a:latin typeface="Times New Roman" panose="02020603050405020304" pitchFamily="18" charset="0"/>
              <a:cs typeface="Times New Roman" panose="02020603050405020304" pitchFamily="18" charset="0"/>
            </a:rPr>
            <a:t>капіталу</a:t>
          </a:r>
          <a:endParaRPr lang="en-US" sz="1200">
            <a:latin typeface="Times New Roman" panose="02020603050405020304" pitchFamily="18" charset="0"/>
            <a:cs typeface="Times New Roman" panose="02020603050405020304" pitchFamily="18" charset="0"/>
          </a:endParaRPr>
        </a:p>
      </dgm:t>
    </dgm:pt>
    <dgm:pt modelId="{E1889DBA-623E-418D-AAEB-AE8D711D964F}" type="parTrans" cxnId="{A355093D-D3F3-4C8B-81CD-93003DC0E218}">
      <dgm:prSet/>
      <dgm:spPr/>
      <dgm:t>
        <a:bodyPr/>
        <a:lstStyle/>
        <a:p>
          <a:endParaRPr lang="en-US"/>
        </a:p>
      </dgm:t>
    </dgm:pt>
    <dgm:pt modelId="{DBF6D3CC-158F-4566-B47E-CFC011A542FC}" type="sibTrans" cxnId="{A355093D-D3F3-4C8B-81CD-93003DC0E218}">
      <dgm:prSet/>
      <dgm:spPr/>
      <dgm:t>
        <a:bodyPr/>
        <a:lstStyle/>
        <a:p>
          <a:endParaRPr lang="en-US"/>
        </a:p>
      </dgm:t>
    </dgm:pt>
    <dgm:pt modelId="{B3FFAA2D-2987-4A71-B5BB-76FF51E192B8}">
      <dgm:prSet phldrT="[Text]" custT="1"/>
      <dgm:spPr/>
      <dgm:t>
        <a:bodyPr/>
        <a:lstStyle/>
        <a:p>
          <a:pPr>
            <a:buNone/>
          </a:pPr>
          <a:r>
            <a:rPr lang="uk-UA" sz="1200">
              <a:latin typeface="Times New Roman" panose="02020603050405020304" pitchFamily="18" charset="0"/>
              <a:cs typeface="Times New Roman" panose="02020603050405020304" pitchFamily="18" charset="0"/>
            </a:rPr>
            <a:t>Максимізація ринкової вартості</a:t>
          </a:r>
          <a:r>
            <a:rPr lang="en-US" sz="1200">
              <a:latin typeface="Times New Roman" panose="02020603050405020304" pitchFamily="18" charset="0"/>
              <a:cs typeface="Times New Roman" panose="02020603050405020304" pitchFamily="18" charset="0"/>
            </a:rPr>
            <a:t> </a:t>
          </a:r>
          <a:r>
            <a:rPr lang="uk-UA" sz="1200">
              <a:latin typeface="Times New Roman" panose="02020603050405020304" pitchFamily="18" charset="0"/>
              <a:cs typeface="Times New Roman" panose="02020603050405020304" pitchFamily="18" charset="0"/>
            </a:rPr>
            <a:t>підприємства</a:t>
          </a:r>
          <a:endParaRPr lang="en-US" sz="1200">
            <a:latin typeface="Times New Roman" panose="02020603050405020304" pitchFamily="18" charset="0"/>
            <a:cs typeface="Times New Roman" panose="02020603050405020304" pitchFamily="18" charset="0"/>
          </a:endParaRPr>
        </a:p>
      </dgm:t>
    </dgm:pt>
    <dgm:pt modelId="{5B28FCC8-B471-4033-97B6-DF9ACD89A01C}" type="parTrans" cxnId="{2E3F1180-2BE9-4222-9DFD-7128923C155F}">
      <dgm:prSet/>
      <dgm:spPr/>
      <dgm:t>
        <a:bodyPr/>
        <a:lstStyle/>
        <a:p>
          <a:endParaRPr lang="en-US"/>
        </a:p>
      </dgm:t>
    </dgm:pt>
    <dgm:pt modelId="{512501DE-5571-4A1D-9EB4-8B23F29D7577}" type="sibTrans" cxnId="{2E3F1180-2BE9-4222-9DFD-7128923C155F}">
      <dgm:prSet/>
      <dgm:spPr/>
      <dgm:t>
        <a:bodyPr/>
        <a:lstStyle/>
        <a:p>
          <a:endParaRPr lang="en-US"/>
        </a:p>
      </dgm:t>
    </dgm:pt>
    <dgm:pt modelId="{8B3EEBEA-B906-4B68-899D-0F9C4CA55F32}">
      <dgm:prSet phldrT="[Text]" custT="1"/>
      <dgm:spPr/>
      <dgm:t>
        <a:bodyPr/>
        <a:lstStyle/>
        <a:p>
          <a:pPr>
            <a:buNone/>
          </a:pPr>
          <a:r>
            <a:rPr lang="uk-UA" sz="1200">
              <a:latin typeface="Times New Roman" panose="02020603050405020304" pitchFamily="18" charset="0"/>
              <a:cs typeface="Times New Roman" panose="02020603050405020304" pitchFamily="18" charset="0"/>
            </a:rPr>
            <a:t>Надмірне боргове навантаження</a:t>
          </a:r>
          <a:endParaRPr lang="en-US" sz="1200">
            <a:latin typeface="Times New Roman" panose="02020603050405020304" pitchFamily="18" charset="0"/>
            <a:cs typeface="Times New Roman" panose="02020603050405020304" pitchFamily="18" charset="0"/>
          </a:endParaRPr>
        </a:p>
      </dgm:t>
    </dgm:pt>
    <dgm:pt modelId="{E624230B-99EB-4563-8580-78050F567EDD}" type="parTrans" cxnId="{684FF82C-5A20-4FEF-AC10-95EBBBDF9C91}">
      <dgm:prSet/>
      <dgm:spPr/>
      <dgm:t>
        <a:bodyPr/>
        <a:lstStyle/>
        <a:p>
          <a:endParaRPr lang="en-US"/>
        </a:p>
      </dgm:t>
    </dgm:pt>
    <dgm:pt modelId="{34A8A4F1-D644-4506-AA91-535109939603}" type="sibTrans" cxnId="{684FF82C-5A20-4FEF-AC10-95EBBBDF9C91}">
      <dgm:prSet/>
      <dgm:spPr/>
      <dgm:t>
        <a:bodyPr/>
        <a:lstStyle/>
        <a:p>
          <a:endParaRPr lang="en-US"/>
        </a:p>
      </dgm:t>
    </dgm:pt>
    <dgm:pt modelId="{0B3F2F1E-68C7-476F-BC82-C9CFA1AA6EDC}">
      <dgm:prSet phldrT="[Text]" custT="1"/>
      <dgm:spPr/>
      <dgm:t>
        <a:bodyPr/>
        <a:lstStyle/>
        <a:p>
          <a:pPr>
            <a:buNone/>
          </a:pPr>
          <a:r>
            <a:rPr lang="uk-UA" sz="1200">
              <a:latin typeface="Times New Roman" panose="02020603050405020304" pitchFamily="18" charset="0"/>
              <a:cs typeface="Times New Roman" panose="02020603050405020304" pitchFamily="18" charset="0"/>
            </a:rPr>
            <a:t>Зростання фінансового</a:t>
          </a:r>
          <a:r>
            <a:rPr lang="en-US" sz="1200">
              <a:latin typeface="Times New Roman" panose="02020603050405020304" pitchFamily="18" charset="0"/>
              <a:cs typeface="Times New Roman" panose="02020603050405020304" pitchFamily="18" charset="0"/>
            </a:rPr>
            <a:t> </a:t>
          </a:r>
          <a:r>
            <a:rPr lang="uk-UA" sz="1200">
              <a:latin typeface="Times New Roman" panose="02020603050405020304" pitchFamily="18" charset="0"/>
              <a:cs typeface="Times New Roman" panose="02020603050405020304" pitchFamily="18" charset="0"/>
            </a:rPr>
            <a:t>ризику</a:t>
          </a:r>
          <a:endParaRPr lang="en-US" sz="1200">
            <a:latin typeface="Times New Roman" panose="02020603050405020304" pitchFamily="18" charset="0"/>
            <a:cs typeface="Times New Roman" panose="02020603050405020304" pitchFamily="18" charset="0"/>
          </a:endParaRPr>
        </a:p>
      </dgm:t>
    </dgm:pt>
    <dgm:pt modelId="{5939AC35-60AE-49CE-884B-93B990120665}" type="parTrans" cxnId="{A551E52B-35F3-425D-B68C-ED191511698E}">
      <dgm:prSet/>
      <dgm:spPr/>
      <dgm:t>
        <a:bodyPr/>
        <a:lstStyle/>
        <a:p>
          <a:endParaRPr lang="en-US"/>
        </a:p>
      </dgm:t>
    </dgm:pt>
    <dgm:pt modelId="{E3AE5896-9194-48DB-9E4B-5150384B5FE4}" type="sibTrans" cxnId="{A551E52B-35F3-425D-B68C-ED191511698E}">
      <dgm:prSet/>
      <dgm:spPr/>
      <dgm:t>
        <a:bodyPr/>
        <a:lstStyle/>
        <a:p>
          <a:endParaRPr lang="en-US"/>
        </a:p>
      </dgm:t>
    </dgm:pt>
    <dgm:pt modelId="{5719D4F3-3996-4996-9D74-B4B447CA5BC6}">
      <dgm:prSet phldrT="[Text]" custT="1"/>
      <dgm:spPr/>
      <dgm:t>
        <a:bodyPr/>
        <a:lstStyle/>
        <a:p>
          <a:pPr>
            <a:buNone/>
          </a:pPr>
          <a:r>
            <a:rPr lang="uk-UA" sz="1200">
              <a:latin typeface="Times New Roman" panose="02020603050405020304" pitchFamily="18" charset="0"/>
              <a:cs typeface="Times New Roman" panose="02020603050405020304" pitchFamily="18" charset="0"/>
            </a:rPr>
            <a:t>Зниження ринкової вартості</a:t>
          </a:r>
          <a:r>
            <a:rPr lang="en-US" sz="1200">
              <a:latin typeface="Times New Roman" panose="02020603050405020304" pitchFamily="18" charset="0"/>
              <a:cs typeface="Times New Roman" panose="02020603050405020304" pitchFamily="18" charset="0"/>
            </a:rPr>
            <a:t> </a:t>
          </a:r>
          <a:r>
            <a:rPr lang="uk-UA" sz="1200">
              <a:latin typeface="Times New Roman" panose="02020603050405020304" pitchFamily="18" charset="0"/>
              <a:cs typeface="Times New Roman" panose="02020603050405020304" pitchFamily="18" charset="0"/>
            </a:rPr>
            <a:t>підприємства</a:t>
          </a:r>
          <a:endParaRPr lang="en-US" sz="1200">
            <a:latin typeface="Times New Roman" panose="02020603050405020304" pitchFamily="18" charset="0"/>
            <a:cs typeface="Times New Roman" panose="02020603050405020304" pitchFamily="18" charset="0"/>
          </a:endParaRPr>
        </a:p>
      </dgm:t>
    </dgm:pt>
    <dgm:pt modelId="{532D9532-7098-4C73-A0FF-58B0BA390214}" type="parTrans" cxnId="{22D7814A-95CD-44A0-B59F-F525017589E8}">
      <dgm:prSet/>
      <dgm:spPr/>
      <dgm:t>
        <a:bodyPr/>
        <a:lstStyle/>
        <a:p>
          <a:endParaRPr lang="en-US"/>
        </a:p>
      </dgm:t>
    </dgm:pt>
    <dgm:pt modelId="{B451B08D-D033-4318-A70D-62ACB7C641D2}" type="sibTrans" cxnId="{22D7814A-95CD-44A0-B59F-F525017589E8}">
      <dgm:prSet/>
      <dgm:spPr/>
      <dgm:t>
        <a:bodyPr/>
        <a:lstStyle/>
        <a:p>
          <a:endParaRPr lang="en-US"/>
        </a:p>
      </dgm:t>
    </dgm:pt>
    <dgm:pt modelId="{4A2CBFA6-D626-4758-87AF-689ECB707739}" type="pres">
      <dgm:prSet presAssocID="{0EB0C36C-1AFE-4F84-A84C-FEAC2DFA7688}" presName="linear" presStyleCnt="0">
        <dgm:presLayoutVars>
          <dgm:dir/>
          <dgm:animLvl val="lvl"/>
          <dgm:resizeHandles val="exact"/>
        </dgm:presLayoutVars>
      </dgm:prSet>
      <dgm:spPr/>
    </dgm:pt>
    <dgm:pt modelId="{4BF18E6C-836B-4D19-B92A-FFDA66BBEF4E}" type="pres">
      <dgm:prSet presAssocID="{6F3E62F1-D543-4A10-BEDB-85FEE390A419}" presName="parentLin" presStyleCnt="0"/>
      <dgm:spPr/>
    </dgm:pt>
    <dgm:pt modelId="{9D8FDD19-6F10-4DEF-A357-2FD671B01E8A}" type="pres">
      <dgm:prSet presAssocID="{6F3E62F1-D543-4A10-BEDB-85FEE390A419}" presName="parentLeftMargin" presStyleLbl="node1" presStyleIdx="0" presStyleCnt="7"/>
      <dgm:spPr/>
    </dgm:pt>
    <dgm:pt modelId="{8FC181CD-94F2-43BD-B642-8AC1C6CC9F43}" type="pres">
      <dgm:prSet presAssocID="{6F3E62F1-D543-4A10-BEDB-85FEE390A419}" presName="parentText" presStyleLbl="node1" presStyleIdx="0" presStyleCnt="7">
        <dgm:presLayoutVars>
          <dgm:chMax val="0"/>
          <dgm:bulletEnabled val="1"/>
        </dgm:presLayoutVars>
      </dgm:prSet>
      <dgm:spPr/>
    </dgm:pt>
    <dgm:pt modelId="{FD947881-9843-4747-9B3C-214974B30A5A}" type="pres">
      <dgm:prSet presAssocID="{6F3E62F1-D543-4A10-BEDB-85FEE390A419}" presName="negativeSpace" presStyleCnt="0"/>
      <dgm:spPr/>
    </dgm:pt>
    <dgm:pt modelId="{9A78BF21-64D0-4946-8160-8E126A0D7C81}" type="pres">
      <dgm:prSet presAssocID="{6F3E62F1-D543-4A10-BEDB-85FEE390A419}" presName="childText" presStyleLbl="conFgAcc1" presStyleIdx="0" presStyleCnt="7">
        <dgm:presLayoutVars>
          <dgm:bulletEnabled val="1"/>
        </dgm:presLayoutVars>
        <dgm:style>
          <a:lnRef idx="2">
            <a:schemeClr val="dk1"/>
          </a:lnRef>
          <a:fillRef idx="1">
            <a:schemeClr val="lt1"/>
          </a:fillRef>
          <a:effectRef idx="0">
            <a:schemeClr val="dk1"/>
          </a:effectRef>
          <a:fontRef idx="minor">
            <a:schemeClr val="dk1"/>
          </a:fontRef>
        </dgm:style>
      </dgm:prSet>
      <dgm:spPr/>
    </dgm:pt>
    <dgm:pt modelId="{682B0FF4-A4A7-4967-97C6-53CA88E16986}" type="pres">
      <dgm:prSet presAssocID="{E5915845-C162-4EAB-BC82-C1D428AD18F6}" presName="spaceBetweenRectangles" presStyleCnt="0"/>
      <dgm:spPr/>
    </dgm:pt>
    <dgm:pt modelId="{8F9A1EF7-938A-4E02-A900-F2FF3656AFAF}" type="pres">
      <dgm:prSet presAssocID="{22BE4AC0-D9DB-4BD7-A4CC-93EF76BCEFEC}" presName="parentLin" presStyleCnt="0"/>
      <dgm:spPr/>
    </dgm:pt>
    <dgm:pt modelId="{ED550857-61A5-46B5-BBC5-CCF47EF99DB7}" type="pres">
      <dgm:prSet presAssocID="{22BE4AC0-D9DB-4BD7-A4CC-93EF76BCEFEC}" presName="parentLeftMargin" presStyleLbl="node1" presStyleIdx="0" presStyleCnt="7"/>
      <dgm:spPr/>
    </dgm:pt>
    <dgm:pt modelId="{5AD947EB-26CA-4A3C-99F8-6CD1D34B44C9}" type="pres">
      <dgm:prSet presAssocID="{22BE4AC0-D9DB-4BD7-A4CC-93EF76BCEFEC}" presName="parentText" presStyleLbl="node1" presStyleIdx="1" presStyleCnt="7">
        <dgm:presLayoutVars>
          <dgm:chMax val="0"/>
          <dgm:bulletEnabled val="1"/>
        </dgm:presLayoutVars>
      </dgm:prSet>
      <dgm:spPr/>
    </dgm:pt>
    <dgm:pt modelId="{AB022C73-F5F2-49E2-8CAB-808E132F55A8}" type="pres">
      <dgm:prSet presAssocID="{22BE4AC0-D9DB-4BD7-A4CC-93EF76BCEFEC}" presName="negativeSpace" presStyleCnt="0"/>
      <dgm:spPr/>
    </dgm:pt>
    <dgm:pt modelId="{06C8B3A0-A2C4-4CF4-BF5D-93EB0EA26F16}" type="pres">
      <dgm:prSet presAssocID="{22BE4AC0-D9DB-4BD7-A4CC-93EF76BCEFEC}" presName="childText" presStyleLbl="conFgAcc1" presStyleIdx="1" presStyleCnt="7">
        <dgm:presLayoutVars>
          <dgm:bulletEnabled val="1"/>
        </dgm:presLayoutVars>
        <dgm:style>
          <a:lnRef idx="2">
            <a:schemeClr val="dk1"/>
          </a:lnRef>
          <a:fillRef idx="1">
            <a:schemeClr val="lt1"/>
          </a:fillRef>
          <a:effectRef idx="0">
            <a:schemeClr val="dk1"/>
          </a:effectRef>
          <a:fontRef idx="minor">
            <a:schemeClr val="dk1"/>
          </a:fontRef>
        </dgm:style>
      </dgm:prSet>
      <dgm:spPr/>
    </dgm:pt>
    <dgm:pt modelId="{CBC965F4-1C54-4413-BB86-20E770790E8D}" type="pres">
      <dgm:prSet presAssocID="{EAFE1728-4955-47B0-A61A-77E26E212254}" presName="spaceBetweenRectangles" presStyleCnt="0"/>
      <dgm:spPr/>
    </dgm:pt>
    <dgm:pt modelId="{9A72DD37-439F-4A7A-82B0-2D3868AC8780}" type="pres">
      <dgm:prSet presAssocID="{A7A43A7D-E1E2-4DA4-AF98-D72A08497899}" presName="parentLin" presStyleCnt="0"/>
      <dgm:spPr/>
    </dgm:pt>
    <dgm:pt modelId="{AC79C2DD-6760-4A17-BA50-5F3BB898D36C}" type="pres">
      <dgm:prSet presAssocID="{A7A43A7D-E1E2-4DA4-AF98-D72A08497899}" presName="parentLeftMargin" presStyleLbl="node1" presStyleIdx="1" presStyleCnt="7"/>
      <dgm:spPr/>
    </dgm:pt>
    <dgm:pt modelId="{887E8C15-B898-412C-8DF9-67AEEEE47F95}" type="pres">
      <dgm:prSet presAssocID="{A7A43A7D-E1E2-4DA4-AF98-D72A08497899}" presName="parentText" presStyleLbl="node1" presStyleIdx="2" presStyleCnt="7">
        <dgm:presLayoutVars>
          <dgm:chMax val="0"/>
          <dgm:bulletEnabled val="1"/>
        </dgm:presLayoutVars>
      </dgm:prSet>
      <dgm:spPr/>
    </dgm:pt>
    <dgm:pt modelId="{CACF0853-9273-4039-914A-4022BC359C64}" type="pres">
      <dgm:prSet presAssocID="{A7A43A7D-E1E2-4DA4-AF98-D72A08497899}" presName="negativeSpace" presStyleCnt="0"/>
      <dgm:spPr/>
    </dgm:pt>
    <dgm:pt modelId="{53226363-4668-45AC-8F65-E4C7117256E3}" type="pres">
      <dgm:prSet presAssocID="{A7A43A7D-E1E2-4DA4-AF98-D72A08497899}" presName="childText" presStyleLbl="conFgAcc1" presStyleIdx="2" presStyleCnt="7">
        <dgm:presLayoutVars>
          <dgm:bulletEnabled val="1"/>
        </dgm:presLayoutVars>
        <dgm:style>
          <a:lnRef idx="2">
            <a:schemeClr val="dk1"/>
          </a:lnRef>
          <a:fillRef idx="1">
            <a:schemeClr val="lt1"/>
          </a:fillRef>
          <a:effectRef idx="0">
            <a:schemeClr val="dk1"/>
          </a:effectRef>
          <a:fontRef idx="minor">
            <a:schemeClr val="dk1"/>
          </a:fontRef>
        </dgm:style>
      </dgm:prSet>
      <dgm:spPr/>
    </dgm:pt>
    <dgm:pt modelId="{5FE3ED47-49BE-487B-860E-076E0E1F3381}" type="pres">
      <dgm:prSet presAssocID="{DBF6D3CC-158F-4566-B47E-CFC011A542FC}" presName="spaceBetweenRectangles" presStyleCnt="0"/>
      <dgm:spPr/>
    </dgm:pt>
    <dgm:pt modelId="{CEC49EBB-7E48-44ED-8E58-583281FDB275}" type="pres">
      <dgm:prSet presAssocID="{B3FFAA2D-2987-4A71-B5BB-76FF51E192B8}" presName="parentLin" presStyleCnt="0"/>
      <dgm:spPr/>
    </dgm:pt>
    <dgm:pt modelId="{6184B173-DB5E-4582-A70E-587C0618AB66}" type="pres">
      <dgm:prSet presAssocID="{B3FFAA2D-2987-4A71-B5BB-76FF51E192B8}" presName="parentLeftMargin" presStyleLbl="node1" presStyleIdx="2" presStyleCnt="7"/>
      <dgm:spPr/>
    </dgm:pt>
    <dgm:pt modelId="{39B0312B-0AE1-4E66-AF7C-140C43500A96}" type="pres">
      <dgm:prSet presAssocID="{B3FFAA2D-2987-4A71-B5BB-76FF51E192B8}" presName="parentText" presStyleLbl="node1" presStyleIdx="3" presStyleCnt="7" custLinFactNeighborY="3585">
        <dgm:presLayoutVars>
          <dgm:chMax val="0"/>
          <dgm:bulletEnabled val="1"/>
        </dgm:presLayoutVars>
      </dgm:prSet>
      <dgm:spPr/>
    </dgm:pt>
    <dgm:pt modelId="{0654DC10-3B03-452A-9E22-2ABFDB966339}" type="pres">
      <dgm:prSet presAssocID="{B3FFAA2D-2987-4A71-B5BB-76FF51E192B8}" presName="negativeSpace" presStyleCnt="0"/>
      <dgm:spPr/>
    </dgm:pt>
    <dgm:pt modelId="{52B9B139-085E-4764-820E-7F9C984300B1}" type="pres">
      <dgm:prSet presAssocID="{B3FFAA2D-2987-4A71-B5BB-76FF51E192B8}" presName="childText" presStyleLbl="conFgAcc1" presStyleIdx="3" presStyleCnt="7">
        <dgm:presLayoutVars>
          <dgm:bulletEnabled val="1"/>
        </dgm:presLayoutVars>
        <dgm:style>
          <a:lnRef idx="2">
            <a:schemeClr val="dk1"/>
          </a:lnRef>
          <a:fillRef idx="1">
            <a:schemeClr val="lt1"/>
          </a:fillRef>
          <a:effectRef idx="0">
            <a:schemeClr val="dk1"/>
          </a:effectRef>
          <a:fontRef idx="minor">
            <a:schemeClr val="dk1"/>
          </a:fontRef>
        </dgm:style>
      </dgm:prSet>
      <dgm:spPr/>
    </dgm:pt>
    <dgm:pt modelId="{8508D4E7-F401-40FC-90DA-5E9E46956D6C}" type="pres">
      <dgm:prSet presAssocID="{512501DE-5571-4A1D-9EB4-8B23F29D7577}" presName="spaceBetweenRectangles" presStyleCnt="0"/>
      <dgm:spPr/>
    </dgm:pt>
    <dgm:pt modelId="{705BFD12-AF96-4602-AEDB-F7ACFC9BD2C9}" type="pres">
      <dgm:prSet presAssocID="{8B3EEBEA-B906-4B68-899D-0F9C4CA55F32}" presName="parentLin" presStyleCnt="0"/>
      <dgm:spPr/>
    </dgm:pt>
    <dgm:pt modelId="{9B62CD5A-F12E-4D1C-9ACD-B5A45E340ECF}" type="pres">
      <dgm:prSet presAssocID="{8B3EEBEA-B906-4B68-899D-0F9C4CA55F32}" presName="parentLeftMargin" presStyleLbl="node1" presStyleIdx="3" presStyleCnt="7"/>
      <dgm:spPr/>
    </dgm:pt>
    <dgm:pt modelId="{66BA4DAC-8548-41FE-BE1D-FBA28F46D68E}" type="pres">
      <dgm:prSet presAssocID="{8B3EEBEA-B906-4B68-899D-0F9C4CA55F32}" presName="parentText" presStyleLbl="node1" presStyleIdx="4" presStyleCnt="7">
        <dgm:presLayoutVars>
          <dgm:chMax val="0"/>
          <dgm:bulletEnabled val="1"/>
        </dgm:presLayoutVars>
      </dgm:prSet>
      <dgm:spPr/>
    </dgm:pt>
    <dgm:pt modelId="{0D407079-C6AC-48FE-B5A2-5906CA794ABA}" type="pres">
      <dgm:prSet presAssocID="{8B3EEBEA-B906-4B68-899D-0F9C4CA55F32}" presName="negativeSpace" presStyleCnt="0"/>
      <dgm:spPr/>
    </dgm:pt>
    <dgm:pt modelId="{D58922B5-A6BD-49A4-8B1A-B236B83F5A14}" type="pres">
      <dgm:prSet presAssocID="{8B3EEBEA-B906-4B68-899D-0F9C4CA55F32}" presName="childText" presStyleLbl="conFgAcc1" presStyleIdx="4" presStyleCnt="7">
        <dgm:presLayoutVars>
          <dgm:bulletEnabled val="1"/>
        </dgm:presLayoutVars>
        <dgm:style>
          <a:lnRef idx="2">
            <a:schemeClr val="dk1"/>
          </a:lnRef>
          <a:fillRef idx="1">
            <a:schemeClr val="lt1"/>
          </a:fillRef>
          <a:effectRef idx="0">
            <a:schemeClr val="dk1"/>
          </a:effectRef>
          <a:fontRef idx="minor">
            <a:schemeClr val="dk1"/>
          </a:fontRef>
        </dgm:style>
      </dgm:prSet>
      <dgm:spPr/>
    </dgm:pt>
    <dgm:pt modelId="{EA313D33-4412-48A6-B6ED-0ED6AC8E9C21}" type="pres">
      <dgm:prSet presAssocID="{34A8A4F1-D644-4506-AA91-535109939603}" presName="spaceBetweenRectangles" presStyleCnt="0"/>
      <dgm:spPr/>
    </dgm:pt>
    <dgm:pt modelId="{546D948D-607E-477F-99B2-80E15A954138}" type="pres">
      <dgm:prSet presAssocID="{0B3F2F1E-68C7-476F-BC82-C9CFA1AA6EDC}" presName="parentLin" presStyleCnt="0"/>
      <dgm:spPr/>
    </dgm:pt>
    <dgm:pt modelId="{753A3E90-1839-438B-8E30-AC6E9DE7139A}" type="pres">
      <dgm:prSet presAssocID="{0B3F2F1E-68C7-476F-BC82-C9CFA1AA6EDC}" presName="parentLeftMargin" presStyleLbl="node1" presStyleIdx="4" presStyleCnt="7"/>
      <dgm:spPr/>
    </dgm:pt>
    <dgm:pt modelId="{8E0416D6-A6C1-43D9-8E0C-84E3E0C29D3E}" type="pres">
      <dgm:prSet presAssocID="{0B3F2F1E-68C7-476F-BC82-C9CFA1AA6EDC}" presName="parentText" presStyleLbl="node1" presStyleIdx="5" presStyleCnt="7">
        <dgm:presLayoutVars>
          <dgm:chMax val="0"/>
          <dgm:bulletEnabled val="1"/>
        </dgm:presLayoutVars>
      </dgm:prSet>
      <dgm:spPr/>
    </dgm:pt>
    <dgm:pt modelId="{4A68A61F-BBFE-4781-84B6-1E7AC663014F}" type="pres">
      <dgm:prSet presAssocID="{0B3F2F1E-68C7-476F-BC82-C9CFA1AA6EDC}" presName="negativeSpace" presStyleCnt="0"/>
      <dgm:spPr/>
    </dgm:pt>
    <dgm:pt modelId="{95E48C92-497E-42BC-972D-81C2B9CC5601}" type="pres">
      <dgm:prSet presAssocID="{0B3F2F1E-68C7-476F-BC82-C9CFA1AA6EDC}" presName="childText" presStyleLbl="conFgAcc1" presStyleIdx="5" presStyleCnt="7">
        <dgm:presLayoutVars>
          <dgm:bulletEnabled val="1"/>
        </dgm:presLayoutVars>
        <dgm:style>
          <a:lnRef idx="2">
            <a:schemeClr val="dk1"/>
          </a:lnRef>
          <a:fillRef idx="1">
            <a:schemeClr val="lt1"/>
          </a:fillRef>
          <a:effectRef idx="0">
            <a:schemeClr val="dk1"/>
          </a:effectRef>
          <a:fontRef idx="minor">
            <a:schemeClr val="dk1"/>
          </a:fontRef>
        </dgm:style>
      </dgm:prSet>
      <dgm:spPr/>
    </dgm:pt>
    <dgm:pt modelId="{38AD5DA9-D8AC-4570-8268-7AFC4E4530F6}" type="pres">
      <dgm:prSet presAssocID="{E3AE5896-9194-48DB-9E4B-5150384B5FE4}" presName="spaceBetweenRectangles" presStyleCnt="0"/>
      <dgm:spPr/>
    </dgm:pt>
    <dgm:pt modelId="{16820659-00BB-4463-A463-46118B2869DB}" type="pres">
      <dgm:prSet presAssocID="{5719D4F3-3996-4996-9D74-B4B447CA5BC6}" presName="parentLin" presStyleCnt="0"/>
      <dgm:spPr/>
    </dgm:pt>
    <dgm:pt modelId="{C20F8A32-5BC3-4FFE-8E05-E9D1D1E91B9A}" type="pres">
      <dgm:prSet presAssocID="{5719D4F3-3996-4996-9D74-B4B447CA5BC6}" presName="parentLeftMargin" presStyleLbl="node1" presStyleIdx="5" presStyleCnt="7"/>
      <dgm:spPr/>
    </dgm:pt>
    <dgm:pt modelId="{FA02459F-9462-4E32-B4CF-BC490A7287A4}" type="pres">
      <dgm:prSet presAssocID="{5719D4F3-3996-4996-9D74-B4B447CA5BC6}" presName="parentText" presStyleLbl="node1" presStyleIdx="6" presStyleCnt="7">
        <dgm:presLayoutVars>
          <dgm:chMax val="0"/>
          <dgm:bulletEnabled val="1"/>
        </dgm:presLayoutVars>
      </dgm:prSet>
      <dgm:spPr/>
    </dgm:pt>
    <dgm:pt modelId="{CCCB6E12-05BE-4F6B-BF24-091D8ACCD8AB}" type="pres">
      <dgm:prSet presAssocID="{5719D4F3-3996-4996-9D74-B4B447CA5BC6}" presName="negativeSpace" presStyleCnt="0"/>
      <dgm:spPr/>
    </dgm:pt>
    <dgm:pt modelId="{98D9D7D8-6E13-4273-9E6D-2E3DF5646820}" type="pres">
      <dgm:prSet presAssocID="{5719D4F3-3996-4996-9D74-B4B447CA5BC6}" presName="childText" presStyleLbl="conFgAcc1" presStyleIdx="6" presStyleCnt="7">
        <dgm:presLayoutVars>
          <dgm:bulletEnabled val="1"/>
        </dgm:presLayoutVars>
        <dgm:style>
          <a:lnRef idx="2">
            <a:schemeClr val="dk1"/>
          </a:lnRef>
          <a:fillRef idx="1">
            <a:schemeClr val="lt1"/>
          </a:fillRef>
          <a:effectRef idx="0">
            <a:schemeClr val="dk1"/>
          </a:effectRef>
          <a:fontRef idx="minor">
            <a:schemeClr val="dk1"/>
          </a:fontRef>
        </dgm:style>
      </dgm:prSet>
      <dgm:spPr/>
    </dgm:pt>
  </dgm:ptLst>
  <dgm:cxnLst>
    <dgm:cxn modelId="{D58DCE24-AF8A-4277-B0D7-A63091FEAB7A}" type="presOf" srcId="{0B3F2F1E-68C7-476F-BC82-C9CFA1AA6EDC}" destId="{8E0416D6-A6C1-43D9-8E0C-84E3E0C29D3E}" srcOrd="1" destOrd="0" presId="urn:microsoft.com/office/officeart/2005/8/layout/list1"/>
    <dgm:cxn modelId="{646E6B2A-3850-43C8-A1C8-B9FDA3492BE5}" type="presOf" srcId="{0EB0C36C-1AFE-4F84-A84C-FEAC2DFA7688}" destId="{4A2CBFA6-D626-4758-87AF-689ECB707739}" srcOrd="0" destOrd="0" presId="urn:microsoft.com/office/officeart/2005/8/layout/list1"/>
    <dgm:cxn modelId="{A551E52B-35F3-425D-B68C-ED191511698E}" srcId="{0EB0C36C-1AFE-4F84-A84C-FEAC2DFA7688}" destId="{0B3F2F1E-68C7-476F-BC82-C9CFA1AA6EDC}" srcOrd="5" destOrd="0" parTransId="{5939AC35-60AE-49CE-884B-93B990120665}" sibTransId="{E3AE5896-9194-48DB-9E4B-5150384B5FE4}"/>
    <dgm:cxn modelId="{684FF82C-5A20-4FEF-AC10-95EBBBDF9C91}" srcId="{0EB0C36C-1AFE-4F84-A84C-FEAC2DFA7688}" destId="{8B3EEBEA-B906-4B68-899D-0F9C4CA55F32}" srcOrd="4" destOrd="0" parTransId="{E624230B-99EB-4563-8580-78050F567EDD}" sibTransId="{34A8A4F1-D644-4506-AA91-535109939603}"/>
    <dgm:cxn modelId="{4CBF062E-36A5-48FE-AE12-4B7B3F629B7E}" type="presOf" srcId="{6F3E62F1-D543-4A10-BEDB-85FEE390A419}" destId="{8FC181CD-94F2-43BD-B642-8AC1C6CC9F43}" srcOrd="1" destOrd="0" presId="urn:microsoft.com/office/officeart/2005/8/layout/list1"/>
    <dgm:cxn modelId="{A355093D-D3F3-4C8B-81CD-93003DC0E218}" srcId="{0EB0C36C-1AFE-4F84-A84C-FEAC2DFA7688}" destId="{A7A43A7D-E1E2-4DA4-AF98-D72A08497899}" srcOrd="2" destOrd="0" parTransId="{E1889DBA-623E-418D-AAEB-AE8D711D964F}" sibTransId="{DBF6D3CC-158F-4566-B47E-CFC011A542FC}"/>
    <dgm:cxn modelId="{22D7814A-95CD-44A0-B59F-F525017589E8}" srcId="{0EB0C36C-1AFE-4F84-A84C-FEAC2DFA7688}" destId="{5719D4F3-3996-4996-9D74-B4B447CA5BC6}" srcOrd="6" destOrd="0" parTransId="{532D9532-7098-4C73-A0FF-58B0BA390214}" sibTransId="{B451B08D-D033-4318-A70D-62ACB7C641D2}"/>
    <dgm:cxn modelId="{221DA76F-DF91-4B6D-89D4-B78C6515DE35}" type="presOf" srcId="{22BE4AC0-D9DB-4BD7-A4CC-93EF76BCEFEC}" destId="{5AD947EB-26CA-4A3C-99F8-6CD1D34B44C9}" srcOrd="1" destOrd="0" presId="urn:microsoft.com/office/officeart/2005/8/layout/list1"/>
    <dgm:cxn modelId="{464CFC52-D250-4B7C-9329-E0DD81CB7CE9}" type="presOf" srcId="{22BE4AC0-D9DB-4BD7-A4CC-93EF76BCEFEC}" destId="{ED550857-61A5-46B5-BBC5-CCF47EF99DB7}" srcOrd="0" destOrd="0" presId="urn:microsoft.com/office/officeart/2005/8/layout/list1"/>
    <dgm:cxn modelId="{49BC0455-13BB-4FB8-8EA1-277493858C7B}" srcId="{0EB0C36C-1AFE-4F84-A84C-FEAC2DFA7688}" destId="{22BE4AC0-D9DB-4BD7-A4CC-93EF76BCEFEC}" srcOrd="1" destOrd="0" parTransId="{0B9B9161-627C-4240-8DBD-A29FC586CBCC}" sibTransId="{EAFE1728-4955-47B0-A61A-77E26E212254}"/>
    <dgm:cxn modelId="{ADEB7475-A23A-4A2E-B041-563A7BA2535F}" type="presOf" srcId="{A7A43A7D-E1E2-4DA4-AF98-D72A08497899}" destId="{AC79C2DD-6760-4A17-BA50-5F3BB898D36C}" srcOrd="0" destOrd="0" presId="urn:microsoft.com/office/officeart/2005/8/layout/list1"/>
    <dgm:cxn modelId="{B5A38676-BC70-4428-8348-42795FA77B3A}" type="presOf" srcId="{B3FFAA2D-2987-4A71-B5BB-76FF51E192B8}" destId="{6184B173-DB5E-4582-A70E-587C0618AB66}" srcOrd="0" destOrd="0" presId="urn:microsoft.com/office/officeart/2005/8/layout/list1"/>
    <dgm:cxn modelId="{2E3F1180-2BE9-4222-9DFD-7128923C155F}" srcId="{0EB0C36C-1AFE-4F84-A84C-FEAC2DFA7688}" destId="{B3FFAA2D-2987-4A71-B5BB-76FF51E192B8}" srcOrd="3" destOrd="0" parTransId="{5B28FCC8-B471-4033-97B6-DF9ACD89A01C}" sibTransId="{512501DE-5571-4A1D-9EB4-8B23F29D7577}"/>
    <dgm:cxn modelId="{A91A2A9D-91F6-4166-B2A6-5B6B62900E1D}" type="presOf" srcId="{8B3EEBEA-B906-4B68-899D-0F9C4CA55F32}" destId="{66BA4DAC-8548-41FE-BE1D-FBA28F46D68E}" srcOrd="1" destOrd="0" presId="urn:microsoft.com/office/officeart/2005/8/layout/list1"/>
    <dgm:cxn modelId="{E7F715A0-DFE2-4D99-BA90-C3C06ECCCBBE}" type="presOf" srcId="{B3FFAA2D-2987-4A71-B5BB-76FF51E192B8}" destId="{39B0312B-0AE1-4E66-AF7C-140C43500A96}" srcOrd="1" destOrd="0" presId="urn:microsoft.com/office/officeart/2005/8/layout/list1"/>
    <dgm:cxn modelId="{98DD3FA4-60A2-475A-B9EA-E0713B0F7858}" type="presOf" srcId="{8B3EEBEA-B906-4B68-899D-0F9C4CA55F32}" destId="{9B62CD5A-F12E-4D1C-9ACD-B5A45E340ECF}" srcOrd="0" destOrd="0" presId="urn:microsoft.com/office/officeart/2005/8/layout/list1"/>
    <dgm:cxn modelId="{532EF6B3-1DD8-4F7E-B569-32CFA5B804B8}" type="presOf" srcId="{6F3E62F1-D543-4A10-BEDB-85FEE390A419}" destId="{9D8FDD19-6F10-4DEF-A357-2FD671B01E8A}" srcOrd="0" destOrd="0" presId="urn:microsoft.com/office/officeart/2005/8/layout/list1"/>
    <dgm:cxn modelId="{CCD943E1-83C0-4034-B7D0-FA96C2485C31}" type="presOf" srcId="{0B3F2F1E-68C7-476F-BC82-C9CFA1AA6EDC}" destId="{753A3E90-1839-438B-8E30-AC6E9DE7139A}" srcOrd="0" destOrd="0" presId="urn:microsoft.com/office/officeart/2005/8/layout/list1"/>
    <dgm:cxn modelId="{58F487E3-1759-419C-A1AD-61E397BD35A0}" type="presOf" srcId="{5719D4F3-3996-4996-9D74-B4B447CA5BC6}" destId="{FA02459F-9462-4E32-B4CF-BC490A7287A4}" srcOrd="1" destOrd="0" presId="urn:microsoft.com/office/officeart/2005/8/layout/list1"/>
    <dgm:cxn modelId="{7409DEEF-23EA-4B40-BADF-6DFADE650134}" type="presOf" srcId="{A7A43A7D-E1E2-4DA4-AF98-D72A08497899}" destId="{887E8C15-B898-412C-8DF9-67AEEEE47F95}" srcOrd="1" destOrd="0" presId="urn:microsoft.com/office/officeart/2005/8/layout/list1"/>
    <dgm:cxn modelId="{1CAAC1F3-866D-4E0A-BCAD-D8BADE90B520}" type="presOf" srcId="{5719D4F3-3996-4996-9D74-B4B447CA5BC6}" destId="{C20F8A32-5BC3-4FFE-8E05-E9D1D1E91B9A}" srcOrd="0" destOrd="0" presId="urn:microsoft.com/office/officeart/2005/8/layout/list1"/>
    <dgm:cxn modelId="{BBB974F4-F431-4A1E-846D-DF0D1EFAD905}" srcId="{0EB0C36C-1AFE-4F84-A84C-FEAC2DFA7688}" destId="{6F3E62F1-D543-4A10-BEDB-85FEE390A419}" srcOrd="0" destOrd="0" parTransId="{A369DC75-0D9A-40B2-861A-50B10A850214}" sibTransId="{E5915845-C162-4EAB-BC82-C1D428AD18F6}"/>
    <dgm:cxn modelId="{CE111C6C-3150-4E18-9ED5-8F4C2A3F5BAE}" type="presParOf" srcId="{4A2CBFA6-D626-4758-87AF-689ECB707739}" destId="{4BF18E6C-836B-4D19-B92A-FFDA66BBEF4E}" srcOrd="0" destOrd="0" presId="urn:microsoft.com/office/officeart/2005/8/layout/list1"/>
    <dgm:cxn modelId="{46E2103F-DD84-4133-B569-E71F5B8277EF}" type="presParOf" srcId="{4BF18E6C-836B-4D19-B92A-FFDA66BBEF4E}" destId="{9D8FDD19-6F10-4DEF-A357-2FD671B01E8A}" srcOrd="0" destOrd="0" presId="urn:microsoft.com/office/officeart/2005/8/layout/list1"/>
    <dgm:cxn modelId="{F99193B2-7798-40A6-AE5B-48B2D9FA4179}" type="presParOf" srcId="{4BF18E6C-836B-4D19-B92A-FFDA66BBEF4E}" destId="{8FC181CD-94F2-43BD-B642-8AC1C6CC9F43}" srcOrd="1" destOrd="0" presId="urn:microsoft.com/office/officeart/2005/8/layout/list1"/>
    <dgm:cxn modelId="{4166FCC6-9C18-4FB9-AD6A-DBC308654A39}" type="presParOf" srcId="{4A2CBFA6-D626-4758-87AF-689ECB707739}" destId="{FD947881-9843-4747-9B3C-214974B30A5A}" srcOrd="1" destOrd="0" presId="urn:microsoft.com/office/officeart/2005/8/layout/list1"/>
    <dgm:cxn modelId="{4A29A8F2-72DF-489E-BA25-8B36315BABE8}" type="presParOf" srcId="{4A2CBFA6-D626-4758-87AF-689ECB707739}" destId="{9A78BF21-64D0-4946-8160-8E126A0D7C81}" srcOrd="2" destOrd="0" presId="urn:microsoft.com/office/officeart/2005/8/layout/list1"/>
    <dgm:cxn modelId="{6C9F2C97-B8DC-4D03-A771-7E34044DE77B}" type="presParOf" srcId="{4A2CBFA6-D626-4758-87AF-689ECB707739}" destId="{682B0FF4-A4A7-4967-97C6-53CA88E16986}" srcOrd="3" destOrd="0" presId="urn:microsoft.com/office/officeart/2005/8/layout/list1"/>
    <dgm:cxn modelId="{44222ADB-8961-4C7A-BED9-40244213795D}" type="presParOf" srcId="{4A2CBFA6-D626-4758-87AF-689ECB707739}" destId="{8F9A1EF7-938A-4E02-A900-F2FF3656AFAF}" srcOrd="4" destOrd="0" presId="urn:microsoft.com/office/officeart/2005/8/layout/list1"/>
    <dgm:cxn modelId="{FD986BF6-8E86-4007-BA04-B08737F2D80F}" type="presParOf" srcId="{8F9A1EF7-938A-4E02-A900-F2FF3656AFAF}" destId="{ED550857-61A5-46B5-BBC5-CCF47EF99DB7}" srcOrd="0" destOrd="0" presId="urn:microsoft.com/office/officeart/2005/8/layout/list1"/>
    <dgm:cxn modelId="{9C1E7F47-AA4F-41F7-9282-A972711894B7}" type="presParOf" srcId="{8F9A1EF7-938A-4E02-A900-F2FF3656AFAF}" destId="{5AD947EB-26CA-4A3C-99F8-6CD1D34B44C9}" srcOrd="1" destOrd="0" presId="urn:microsoft.com/office/officeart/2005/8/layout/list1"/>
    <dgm:cxn modelId="{D6B8E204-659D-4B09-8E90-52D1DA81BE6F}" type="presParOf" srcId="{4A2CBFA6-D626-4758-87AF-689ECB707739}" destId="{AB022C73-F5F2-49E2-8CAB-808E132F55A8}" srcOrd="5" destOrd="0" presId="urn:microsoft.com/office/officeart/2005/8/layout/list1"/>
    <dgm:cxn modelId="{9FEF5425-D1B7-4297-B73A-1C9AEB45961D}" type="presParOf" srcId="{4A2CBFA6-D626-4758-87AF-689ECB707739}" destId="{06C8B3A0-A2C4-4CF4-BF5D-93EB0EA26F16}" srcOrd="6" destOrd="0" presId="urn:microsoft.com/office/officeart/2005/8/layout/list1"/>
    <dgm:cxn modelId="{11D11102-2241-4C48-9675-81E2574FF124}" type="presParOf" srcId="{4A2CBFA6-D626-4758-87AF-689ECB707739}" destId="{CBC965F4-1C54-4413-BB86-20E770790E8D}" srcOrd="7" destOrd="0" presId="urn:microsoft.com/office/officeart/2005/8/layout/list1"/>
    <dgm:cxn modelId="{3B1D17CF-19ED-4803-AF15-87DBC67D521C}" type="presParOf" srcId="{4A2CBFA6-D626-4758-87AF-689ECB707739}" destId="{9A72DD37-439F-4A7A-82B0-2D3868AC8780}" srcOrd="8" destOrd="0" presId="urn:microsoft.com/office/officeart/2005/8/layout/list1"/>
    <dgm:cxn modelId="{8FBD9FF0-AD20-4ED2-9CD2-17F5D9C14128}" type="presParOf" srcId="{9A72DD37-439F-4A7A-82B0-2D3868AC8780}" destId="{AC79C2DD-6760-4A17-BA50-5F3BB898D36C}" srcOrd="0" destOrd="0" presId="urn:microsoft.com/office/officeart/2005/8/layout/list1"/>
    <dgm:cxn modelId="{89FC7A89-34DD-4B33-BE31-0053B3C24385}" type="presParOf" srcId="{9A72DD37-439F-4A7A-82B0-2D3868AC8780}" destId="{887E8C15-B898-412C-8DF9-67AEEEE47F95}" srcOrd="1" destOrd="0" presId="urn:microsoft.com/office/officeart/2005/8/layout/list1"/>
    <dgm:cxn modelId="{1BED2711-BD85-4F59-A8C9-FD51F9576A31}" type="presParOf" srcId="{4A2CBFA6-D626-4758-87AF-689ECB707739}" destId="{CACF0853-9273-4039-914A-4022BC359C64}" srcOrd="9" destOrd="0" presId="urn:microsoft.com/office/officeart/2005/8/layout/list1"/>
    <dgm:cxn modelId="{1C02C850-E6E5-47CF-A53C-C72E86CBD6A5}" type="presParOf" srcId="{4A2CBFA6-D626-4758-87AF-689ECB707739}" destId="{53226363-4668-45AC-8F65-E4C7117256E3}" srcOrd="10" destOrd="0" presId="urn:microsoft.com/office/officeart/2005/8/layout/list1"/>
    <dgm:cxn modelId="{E210145E-FA90-483B-9DC7-EFBE6214C5FA}" type="presParOf" srcId="{4A2CBFA6-D626-4758-87AF-689ECB707739}" destId="{5FE3ED47-49BE-487B-860E-076E0E1F3381}" srcOrd="11" destOrd="0" presId="urn:microsoft.com/office/officeart/2005/8/layout/list1"/>
    <dgm:cxn modelId="{B2A7F529-339C-4819-93A2-EDA25D4B89D2}" type="presParOf" srcId="{4A2CBFA6-D626-4758-87AF-689ECB707739}" destId="{CEC49EBB-7E48-44ED-8E58-583281FDB275}" srcOrd="12" destOrd="0" presId="urn:microsoft.com/office/officeart/2005/8/layout/list1"/>
    <dgm:cxn modelId="{1A126EC3-C758-40D6-9365-D8875A9165FF}" type="presParOf" srcId="{CEC49EBB-7E48-44ED-8E58-583281FDB275}" destId="{6184B173-DB5E-4582-A70E-587C0618AB66}" srcOrd="0" destOrd="0" presId="urn:microsoft.com/office/officeart/2005/8/layout/list1"/>
    <dgm:cxn modelId="{90549E55-92D4-4C45-8C21-8A8766CD2C64}" type="presParOf" srcId="{CEC49EBB-7E48-44ED-8E58-583281FDB275}" destId="{39B0312B-0AE1-4E66-AF7C-140C43500A96}" srcOrd="1" destOrd="0" presId="urn:microsoft.com/office/officeart/2005/8/layout/list1"/>
    <dgm:cxn modelId="{6192A1E0-87AB-4E2C-AB19-92C3E0A411A1}" type="presParOf" srcId="{4A2CBFA6-D626-4758-87AF-689ECB707739}" destId="{0654DC10-3B03-452A-9E22-2ABFDB966339}" srcOrd="13" destOrd="0" presId="urn:microsoft.com/office/officeart/2005/8/layout/list1"/>
    <dgm:cxn modelId="{E171CE43-458D-4616-9947-1E4ADC0FACAA}" type="presParOf" srcId="{4A2CBFA6-D626-4758-87AF-689ECB707739}" destId="{52B9B139-085E-4764-820E-7F9C984300B1}" srcOrd="14" destOrd="0" presId="urn:microsoft.com/office/officeart/2005/8/layout/list1"/>
    <dgm:cxn modelId="{4A1F9D25-0841-43E0-8E62-903A1656FE16}" type="presParOf" srcId="{4A2CBFA6-D626-4758-87AF-689ECB707739}" destId="{8508D4E7-F401-40FC-90DA-5E9E46956D6C}" srcOrd="15" destOrd="0" presId="urn:microsoft.com/office/officeart/2005/8/layout/list1"/>
    <dgm:cxn modelId="{04F37BEE-AF54-401B-A7CB-A66AE10E6338}" type="presParOf" srcId="{4A2CBFA6-D626-4758-87AF-689ECB707739}" destId="{705BFD12-AF96-4602-AEDB-F7ACFC9BD2C9}" srcOrd="16" destOrd="0" presId="urn:microsoft.com/office/officeart/2005/8/layout/list1"/>
    <dgm:cxn modelId="{74AB5EF9-F58B-4E01-A35C-B6919E5338DE}" type="presParOf" srcId="{705BFD12-AF96-4602-AEDB-F7ACFC9BD2C9}" destId="{9B62CD5A-F12E-4D1C-9ACD-B5A45E340ECF}" srcOrd="0" destOrd="0" presId="urn:microsoft.com/office/officeart/2005/8/layout/list1"/>
    <dgm:cxn modelId="{A28131D7-E1B2-4E11-8697-254406744848}" type="presParOf" srcId="{705BFD12-AF96-4602-AEDB-F7ACFC9BD2C9}" destId="{66BA4DAC-8548-41FE-BE1D-FBA28F46D68E}" srcOrd="1" destOrd="0" presId="urn:microsoft.com/office/officeart/2005/8/layout/list1"/>
    <dgm:cxn modelId="{068EFA11-489B-4F09-A700-6E562F4E9850}" type="presParOf" srcId="{4A2CBFA6-D626-4758-87AF-689ECB707739}" destId="{0D407079-C6AC-48FE-B5A2-5906CA794ABA}" srcOrd="17" destOrd="0" presId="urn:microsoft.com/office/officeart/2005/8/layout/list1"/>
    <dgm:cxn modelId="{0F66656E-B4A8-499B-B588-3C40D3200787}" type="presParOf" srcId="{4A2CBFA6-D626-4758-87AF-689ECB707739}" destId="{D58922B5-A6BD-49A4-8B1A-B236B83F5A14}" srcOrd="18" destOrd="0" presId="urn:microsoft.com/office/officeart/2005/8/layout/list1"/>
    <dgm:cxn modelId="{43BC1517-34FA-4C87-9022-4A8703EDB057}" type="presParOf" srcId="{4A2CBFA6-D626-4758-87AF-689ECB707739}" destId="{EA313D33-4412-48A6-B6ED-0ED6AC8E9C21}" srcOrd="19" destOrd="0" presId="urn:microsoft.com/office/officeart/2005/8/layout/list1"/>
    <dgm:cxn modelId="{A544DA12-3BD8-4758-87B4-304D17A5F6D3}" type="presParOf" srcId="{4A2CBFA6-D626-4758-87AF-689ECB707739}" destId="{546D948D-607E-477F-99B2-80E15A954138}" srcOrd="20" destOrd="0" presId="urn:microsoft.com/office/officeart/2005/8/layout/list1"/>
    <dgm:cxn modelId="{D7D77CE8-63C2-4D9E-8778-0667CDDB156A}" type="presParOf" srcId="{546D948D-607E-477F-99B2-80E15A954138}" destId="{753A3E90-1839-438B-8E30-AC6E9DE7139A}" srcOrd="0" destOrd="0" presId="urn:microsoft.com/office/officeart/2005/8/layout/list1"/>
    <dgm:cxn modelId="{AEEC5DBF-4BB3-41BA-86D4-04BE6CCC9DB9}" type="presParOf" srcId="{546D948D-607E-477F-99B2-80E15A954138}" destId="{8E0416D6-A6C1-43D9-8E0C-84E3E0C29D3E}" srcOrd="1" destOrd="0" presId="urn:microsoft.com/office/officeart/2005/8/layout/list1"/>
    <dgm:cxn modelId="{E76DAABA-91B6-4959-BA18-DD0136CD721F}" type="presParOf" srcId="{4A2CBFA6-D626-4758-87AF-689ECB707739}" destId="{4A68A61F-BBFE-4781-84B6-1E7AC663014F}" srcOrd="21" destOrd="0" presId="urn:microsoft.com/office/officeart/2005/8/layout/list1"/>
    <dgm:cxn modelId="{B5290AEA-6635-442B-8207-AA7BD70CB40D}" type="presParOf" srcId="{4A2CBFA6-D626-4758-87AF-689ECB707739}" destId="{95E48C92-497E-42BC-972D-81C2B9CC5601}" srcOrd="22" destOrd="0" presId="urn:microsoft.com/office/officeart/2005/8/layout/list1"/>
    <dgm:cxn modelId="{13438E6A-622C-4BF1-B843-BFA65ACA4421}" type="presParOf" srcId="{4A2CBFA6-D626-4758-87AF-689ECB707739}" destId="{38AD5DA9-D8AC-4570-8268-7AFC4E4530F6}" srcOrd="23" destOrd="0" presId="urn:microsoft.com/office/officeart/2005/8/layout/list1"/>
    <dgm:cxn modelId="{FEFFA787-2782-437B-A2AD-2ED0F03D5ED9}" type="presParOf" srcId="{4A2CBFA6-D626-4758-87AF-689ECB707739}" destId="{16820659-00BB-4463-A463-46118B2869DB}" srcOrd="24" destOrd="0" presId="urn:microsoft.com/office/officeart/2005/8/layout/list1"/>
    <dgm:cxn modelId="{8C18E863-77D2-4803-B4F7-4ACD0AABC260}" type="presParOf" srcId="{16820659-00BB-4463-A463-46118B2869DB}" destId="{C20F8A32-5BC3-4FFE-8E05-E9D1D1E91B9A}" srcOrd="0" destOrd="0" presId="urn:microsoft.com/office/officeart/2005/8/layout/list1"/>
    <dgm:cxn modelId="{3EDE105E-70B5-4286-BB7C-626E7F36F89F}" type="presParOf" srcId="{16820659-00BB-4463-A463-46118B2869DB}" destId="{FA02459F-9462-4E32-B4CF-BC490A7287A4}" srcOrd="1" destOrd="0" presId="urn:microsoft.com/office/officeart/2005/8/layout/list1"/>
    <dgm:cxn modelId="{0929A7D3-FCE0-4955-B005-85B0A2BD0B0E}" type="presParOf" srcId="{4A2CBFA6-D626-4758-87AF-689ECB707739}" destId="{CCCB6E12-05BE-4F6B-BF24-091D8ACCD8AB}" srcOrd="25" destOrd="0" presId="urn:microsoft.com/office/officeart/2005/8/layout/list1"/>
    <dgm:cxn modelId="{D5CE3519-BBBD-4151-8116-51B20A37CFBC}" type="presParOf" srcId="{4A2CBFA6-D626-4758-87AF-689ECB707739}" destId="{98D9D7D8-6E13-4273-9E6D-2E3DF5646820}" srcOrd="26"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47294-36EB-4D5F-8D59-764E7E846FEE}">
      <dsp:nvSpPr>
        <dsp:cNvPr id="0" name=""/>
        <dsp:cNvSpPr/>
      </dsp:nvSpPr>
      <dsp:spPr>
        <a:xfrm>
          <a:off x="5223" y="262111"/>
          <a:ext cx="1561355" cy="9807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Внутрішні джерела</a:t>
          </a:r>
          <a:br>
            <a:rPr lang="en-US" sz="1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br>
          <a:r>
            <a:rPr lang="en-US" sz="1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(нерозподілений прибуток)</a:t>
          </a:r>
        </a:p>
      </dsp:txBody>
      <dsp:txXfrm>
        <a:off x="33947" y="290835"/>
        <a:ext cx="1503907" cy="923278"/>
      </dsp:txXfrm>
    </dsp:sp>
    <dsp:sp modelId="{6AB8F9E3-F5CD-4D60-9457-1DA1C65CB836}">
      <dsp:nvSpPr>
        <dsp:cNvPr id="0" name=""/>
        <dsp:cNvSpPr/>
      </dsp:nvSpPr>
      <dsp:spPr>
        <a:xfrm>
          <a:off x="1722715" y="558866"/>
          <a:ext cx="331007" cy="38721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Aptos" panose="02110004020202020204"/>
            <a:ea typeface="+mn-ea"/>
            <a:cs typeface="+mn-cs"/>
          </a:endParaRPr>
        </a:p>
      </dsp:txBody>
      <dsp:txXfrm>
        <a:off x="1722715" y="636309"/>
        <a:ext cx="231705" cy="232330"/>
      </dsp:txXfrm>
    </dsp:sp>
    <dsp:sp modelId="{4B4FCA3E-149B-4DBD-B646-7CB62B1E3529}">
      <dsp:nvSpPr>
        <dsp:cNvPr id="0" name=""/>
        <dsp:cNvSpPr/>
      </dsp:nvSpPr>
      <dsp:spPr>
        <a:xfrm>
          <a:off x="2191122" y="262111"/>
          <a:ext cx="1561355" cy="9807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Позиковий капітал</a:t>
          </a:r>
        </a:p>
      </dsp:txBody>
      <dsp:txXfrm>
        <a:off x="2219846" y="290835"/>
        <a:ext cx="1503907" cy="923278"/>
      </dsp:txXfrm>
    </dsp:sp>
    <dsp:sp modelId="{13B54D38-87E2-4863-973E-1B86B77C57E5}">
      <dsp:nvSpPr>
        <dsp:cNvPr id="0" name=""/>
        <dsp:cNvSpPr/>
      </dsp:nvSpPr>
      <dsp:spPr>
        <a:xfrm>
          <a:off x="3908613" y="558866"/>
          <a:ext cx="331007" cy="38721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Aptos" panose="02110004020202020204"/>
            <a:ea typeface="+mn-ea"/>
            <a:cs typeface="+mn-cs"/>
          </a:endParaRPr>
        </a:p>
      </dsp:txBody>
      <dsp:txXfrm>
        <a:off x="3908613" y="636309"/>
        <a:ext cx="231705" cy="232330"/>
      </dsp:txXfrm>
    </dsp:sp>
    <dsp:sp modelId="{A7FA1D11-8CB9-426B-965C-CC04AC16A4C7}">
      <dsp:nvSpPr>
        <dsp:cNvPr id="0" name=""/>
        <dsp:cNvSpPr/>
      </dsp:nvSpPr>
      <dsp:spPr>
        <a:xfrm>
          <a:off x="4377020" y="262111"/>
          <a:ext cx="1561355" cy="9807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Емісія акцій</a:t>
          </a:r>
        </a:p>
      </dsp:txBody>
      <dsp:txXfrm>
        <a:off x="4405744" y="290835"/>
        <a:ext cx="1503907" cy="9232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78BF21-64D0-4946-8160-8E126A0D7C81}">
      <dsp:nvSpPr>
        <dsp:cNvPr id="0" name=""/>
        <dsp:cNvSpPr/>
      </dsp:nvSpPr>
      <dsp:spPr>
        <a:xfrm>
          <a:off x="0" y="203099"/>
          <a:ext cx="5867399" cy="201600"/>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8FC181CD-94F2-43BD-B642-8AC1C6CC9F43}">
      <dsp:nvSpPr>
        <dsp:cNvPr id="0" name=""/>
        <dsp:cNvSpPr/>
      </dsp:nvSpPr>
      <dsp:spPr>
        <a:xfrm>
          <a:off x="293370" y="85019"/>
          <a:ext cx="4107180" cy="236160"/>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242" tIns="0" rIns="15524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Зростання частки позикового капіталу</a:t>
          </a:r>
          <a:endParaRPr lang="en-US" sz="1200" kern="1200">
            <a:latin typeface="Times New Roman" panose="02020603050405020304" pitchFamily="18" charset="0"/>
            <a:cs typeface="Times New Roman" panose="02020603050405020304" pitchFamily="18" charset="0"/>
          </a:endParaRPr>
        </a:p>
      </dsp:txBody>
      <dsp:txXfrm>
        <a:off x="304898" y="96547"/>
        <a:ext cx="4084124" cy="213104"/>
      </dsp:txXfrm>
    </dsp:sp>
    <dsp:sp modelId="{06C8B3A0-A2C4-4CF4-BF5D-93EB0EA26F16}">
      <dsp:nvSpPr>
        <dsp:cNvPr id="0" name=""/>
        <dsp:cNvSpPr/>
      </dsp:nvSpPr>
      <dsp:spPr>
        <a:xfrm>
          <a:off x="0" y="565979"/>
          <a:ext cx="5867399" cy="201600"/>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5AD947EB-26CA-4A3C-99F8-6CD1D34B44C9}">
      <dsp:nvSpPr>
        <dsp:cNvPr id="0" name=""/>
        <dsp:cNvSpPr/>
      </dsp:nvSpPr>
      <dsp:spPr>
        <a:xfrm>
          <a:off x="293370" y="447900"/>
          <a:ext cx="4107180" cy="236160"/>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242" tIns="0" rIns="15524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Зниження WACC</a:t>
          </a:r>
          <a:endParaRPr lang="en-US" sz="1200" kern="1200">
            <a:latin typeface="Times New Roman" panose="02020603050405020304" pitchFamily="18" charset="0"/>
            <a:cs typeface="Times New Roman" panose="02020603050405020304" pitchFamily="18" charset="0"/>
          </a:endParaRPr>
        </a:p>
      </dsp:txBody>
      <dsp:txXfrm>
        <a:off x="304898" y="459428"/>
        <a:ext cx="4084124" cy="213104"/>
      </dsp:txXfrm>
    </dsp:sp>
    <dsp:sp modelId="{53226363-4668-45AC-8F65-E4C7117256E3}">
      <dsp:nvSpPr>
        <dsp:cNvPr id="0" name=""/>
        <dsp:cNvSpPr/>
      </dsp:nvSpPr>
      <dsp:spPr>
        <a:xfrm>
          <a:off x="0" y="928859"/>
          <a:ext cx="5867399" cy="201600"/>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887E8C15-B898-412C-8DF9-67AEEEE47F95}">
      <dsp:nvSpPr>
        <dsp:cNvPr id="0" name=""/>
        <dsp:cNvSpPr/>
      </dsp:nvSpPr>
      <dsp:spPr>
        <a:xfrm>
          <a:off x="293370" y="810779"/>
          <a:ext cx="4107180" cy="236160"/>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242" tIns="0" rIns="15524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Оптимальна структура</a:t>
          </a:r>
          <a:r>
            <a:rPr lang="en-US" sz="1200" kern="1200">
              <a:latin typeface="Times New Roman" panose="02020603050405020304" pitchFamily="18" charset="0"/>
              <a:cs typeface="Times New Roman" panose="02020603050405020304" pitchFamily="18" charset="0"/>
            </a:rPr>
            <a:t> </a:t>
          </a:r>
          <a:r>
            <a:rPr lang="uk-UA" sz="1200" kern="1200">
              <a:latin typeface="Times New Roman" panose="02020603050405020304" pitchFamily="18" charset="0"/>
              <a:cs typeface="Times New Roman" panose="02020603050405020304" pitchFamily="18" charset="0"/>
            </a:rPr>
            <a:t>капіталу</a:t>
          </a:r>
          <a:endParaRPr lang="en-US" sz="1200" kern="1200">
            <a:latin typeface="Times New Roman" panose="02020603050405020304" pitchFamily="18" charset="0"/>
            <a:cs typeface="Times New Roman" panose="02020603050405020304" pitchFamily="18" charset="0"/>
          </a:endParaRPr>
        </a:p>
      </dsp:txBody>
      <dsp:txXfrm>
        <a:off x="304898" y="822307"/>
        <a:ext cx="4084124" cy="213104"/>
      </dsp:txXfrm>
    </dsp:sp>
    <dsp:sp modelId="{52B9B139-085E-4764-820E-7F9C984300B1}">
      <dsp:nvSpPr>
        <dsp:cNvPr id="0" name=""/>
        <dsp:cNvSpPr/>
      </dsp:nvSpPr>
      <dsp:spPr>
        <a:xfrm>
          <a:off x="0" y="1291739"/>
          <a:ext cx="5867399" cy="201600"/>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39B0312B-0AE1-4E66-AF7C-140C43500A96}">
      <dsp:nvSpPr>
        <dsp:cNvPr id="0" name=""/>
        <dsp:cNvSpPr/>
      </dsp:nvSpPr>
      <dsp:spPr>
        <a:xfrm>
          <a:off x="293370" y="1182126"/>
          <a:ext cx="4107180" cy="236160"/>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242" tIns="0" rIns="15524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Максимізація ринкової вартості</a:t>
          </a:r>
          <a:r>
            <a:rPr lang="en-US" sz="1200" kern="1200">
              <a:latin typeface="Times New Roman" panose="02020603050405020304" pitchFamily="18" charset="0"/>
              <a:cs typeface="Times New Roman" panose="02020603050405020304" pitchFamily="18" charset="0"/>
            </a:rPr>
            <a:t> </a:t>
          </a:r>
          <a:r>
            <a:rPr lang="uk-UA" sz="1200" kern="1200">
              <a:latin typeface="Times New Roman" panose="02020603050405020304" pitchFamily="18" charset="0"/>
              <a:cs typeface="Times New Roman" panose="02020603050405020304" pitchFamily="18" charset="0"/>
            </a:rPr>
            <a:t>підприємства</a:t>
          </a:r>
          <a:endParaRPr lang="en-US" sz="1200" kern="1200">
            <a:latin typeface="Times New Roman" panose="02020603050405020304" pitchFamily="18" charset="0"/>
            <a:cs typeface="Times New Roman" panose="02020603050405020304" pitchFamily="18" charset="0"/>
          </a:endParaRPr>
        </a:p>
      </dsp:txBody>
      <dsp:txXfrm>
        <a:off x="304898" y="1193654"/>
        <a:ext cx="4084124" cy="213104"/>
      </dsp:txXfrm>
    </dsp:sp>
    <dsp:sp modelId="{D58922B5-A6BD-49A4-8B1A-B236B83F5A14}">
      <dsp:nvSpPr>
        <dsp:cNvPr id="0" name=""/>
        <dsp:cNvSpPr/>
      </dsp:nvSpPr>
      <dsp:spPr>
        <a:xfrm>
          <a:off x="0" y="1654620"/>
          <a:ext cx="5867399" cy="201600"/>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66BA4DAC-8548-41FE-BE1D-FBA28F46D68E}">
      <dsp:nvSpPr>
        <dsp:cNvPr id="0" name=""/>
        <dsp:cNvSpPr/>
      </dsp:nvSpPr>
      <dsp:spPr>
        <a:xfrm>
          <a:off x="293370" y="1536540"/>
          <a:ext cx="4107180" cy="236160"/>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242" tIns="0" rIns="15524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Надмірне боргове навантаження</a:t>
          </a:r>
          <a:endParaRPr lang="en-US" sz="1200" kern="1200">
            <a:latin typeface="Times New Roman" panose="02020603050405020304" pitchFamily="18" charset="0"/>
            <a:cs typeface="Times New Roman" panose="02020603050405020304" pitchFamily="18" charset="0"/>
          </a:endParaRPr>
        </a:p>
      </dsp:txBody>
      <dsp:txXfrm>
        <a:off x="304898" y="1548068"/>
        <a:ext cx="4084124" cy="213104"/>
      </dsp:txXfrm>
    </dsp:sp>
    <dsp:sp modelId="{95E48C92-497E-42BC-972D-81C2B9CC5601}">
      <dsp:nvSpPr>
        <dsp:cNvPr id="0" name=""/>
        <dsp:cNvSpPr/>
      </dsp:nvSpPr>
      <dsp:spPr>
        <a:xfrm>
          <a:off x="0" y="2017500"/>
          <a:ext cx="5867399" cy="201600"/>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8E0416D6-A6C1-43D9-8E0C-84E3E0C29D3E}">
      <dsp:nvSpPr>
        <dsp:cNvPr id="0" name=""/>
        <dsp:cNvSpPr/>
      </dsp:nvSpPr>
      <dsp:spPr>
        <a:xfrm>
          <a:off x="293370" y="1899420"/>
          <a:ext cx="4107180" cy="236160"/>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242" tIns="0" rIns="15524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Зростання фінансового</a:t>
          </a:r>
          <a:r>
            <a:rPr lang="en-US" sz="1200" kern="1200">
              <a:latin typeface="Times New Roman" panose="02020603050405020304" pitchFamily="18" charset="0"/>
              <a:cs typeface="Times New Roman" panose="02020603050405020304" pitchFamily="18" charset="0"/>
            </a:rPr>
            <a:t> </a:t>
          </a:r>
          <a:r>
            <a:rPr lang="uk-UA" sz="1200" kern="1200">
              <a:latin typeface="Times New Roman" panose="02020603050405020304" pitchFamily="18" charset="0"/>
              <a:cs typeface="Times New Roman" panose="02020603050405020304" pitchFamily="18" charset="0"/>
            </a:rPr>
            <a:t>ризику</a:t>
          </a:r>
          <a:endParaRPr lang="en-US" sz="1200" kern="1200">
            <a:latin typeface="Times New Roman" panose="02020603050405020304" pitchFamily="18" charset="0"/>
            <a:cs typeface="Times New Roman" panose="02020603050405020304" pitchFamily="18" charset="0"/>
          </a:endParaRPr>
        </a:p>
      </dsp:txBody>
      <dsp:txXfrm>
        <a:off x="304898" y="1910948"/>
        <a:ext cx="4084124" cy="213104"/>
      </dsp:txXfrm>
    </dsp:sp>
    <dsp:sp modelId="{98D9D7D8-6E13-4273-9E6D-2E3DF5646820}">
      <dsp:nvSpPr>
        <dsp:cNvPr id="0" name=""/>
        <dsp:cNvSpPr/>
      </dsp:nvSpPr>
      <dsp:spPr>
        <a:xfrm>
          <a:off x="0" y="2380380"/>
          <a:ext cx="5867399" cy="201600"/>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A02459F-9462-4E32-B4CF-BC490A7287A4}">
      <dsp:nvSpPr>
        <dsp:cNvPr id="0" name=""/>
        <dsp:cNvSpPr/>
      </dsp:nvSpPr>
      <dsp:spPr>
        <a:xfrm>
          <a:off x="293370" y="2262300"/>
          <a:ext cx="4107180" cy="236160"/>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242" tIns="0" rIns="15524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Зниження ринкової вартості</a:t>
          </a:r>
          <a:r>
            <a:rPr lang="en-US" sz="1200" kern="1200">
              <a:latin typeface="Times New Roman" panose="02020603050405020304" pitchFamily="18" charset="0"/>
              <a:cs typeface="Times New Roman" panose="02020603050405020304" pitchFamily="18" charset="0"/>
            </a:rPr>
            <a:t> </a:t>
          </a:r>
          <a:r>
            <a:rPr lang="uk-UA" sz="1200" kern="1200">
              <a:latin typeface="Times New Roman" panose="02020603050405020304" pitchFamily="18" charset="0"/>
              <a:cs typeface="Times New Roman" panose="02020603050405020304" pitchFamily="18" charset="0"/>
            </a:rPr>
            <a:t>підприємства</a:t>
          </a:r>
          <a:endParaRPr lang="en-US" sz="1200" kern="1200">
            <a:latin typeface="Times New Roman" panose="02020603050405020304" pitchFamily="18" charset="0"/>
            <a:cs typeface="Times New Roman" panose="02020603050405020304" pitchFamily="18" charset="0"/>
          </a:endParaRPr>
        </a:p>
      </dsp:txBody>
      <dsp:txXfrm>
        <a:off x="304898" y="2273828"/>
        <a:ext cx="4084124"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73B61-DD06-4D46-AFDB-494D9755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62</Pages>
  <Words>56160</Words>
  <Characters>32012</Characters>
  <Application>Microsoft Office Word</Application>
  <DocSecurity>0</DocSecurity>
  <Lines>266</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Yevtushenko</dc:creator>
  <cp:keywords/>
  <dc:description/>
  <cp:lastModifiedBy>Am</cp:lastModifiedBy>
  <cp:revision>51</cp:revision>
  <dcterms:created xsi:type="dcterms:W3CDTF">2026-06-02T19:13:00Z</dcterms:created>
  <dcterms:modified xsi:type="dcterms:W3CDTF">2026-06-15T17:46:00Z</dcterms:modified>
</cp:coreProperties>
</file>