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8BCF0F">
      <w:pPr>
        <w:jc w:val="center"/>
        <w:rPr>
          <w:bCs/>
          <w:sz w:val="28"/>
        </w:rPr>
      </w:pPr>
      <w:bookmarkStart w:id="0" w:name="_gjdgxs" w:colFirst="0" w:colLast="0"/>
      <w:bookmarkEnd w:id="0"/>
      <w:bookmarkStart w:id="1" w:name="_Toc62825784"/>
      <w:bookmarkStart w:id="2" w:name="_Toc105332176"/>
      <w:bookmarkStart w:id="3" w:name="_Toc182397957"/>
      <w:bookmarkStart w:id="4" w:name="_Hlk144983445"/>
      <w:r>
        <w:rPr>
          <w:bCs/>
          <w:sz w:val="28"/>
        </w:rPr>
        <w:t>СХІДНОУКРАЇНСЬКИЙ НАЦІОНАЛЬНИЙ УНІВЕРСИТЕТ</w:t>
      </w:r>
    </w:p>
    <w:p w14:paraId="530602A8">
      <w:pPr>
        <w:jc w:val="center"/>
        <w:rPr>
          <w:bCs/>
          <w:sz w:val="28"/>
        </w:rPr>
      </w:pPr>
      <w:r>
        <w:rPr>
          <w:bCs/>
          <w:sz w:val="28"/>
        </w:rPr>
        <w:t>ІМЕНІ ВОЛОДИМИРА ДАЛЯ</w:t>
      </w:r>
    </w:p>
    <w:p w14:paraId="6206CF81">
      <w:pPr>
        <w:rPr>
          <w:bCs/>
          <w:sz w:val="28"/>
        </w:rPr>
      </w:pPr>
    </w:p>
    <w:p w14:paraId="174EBA7C">
      <w:pPr>
        <w:pStyle w:val="2"/>
        <w:spacing w:before="0" w:line="240" w:lineRule="auto"/>
        <w:ind w:firstLine="0"/>
        <w:jc w:val="left"/>
        <w:rPr>
          <w:rFonts w:ascii="Times New Roman" w:hAnsi="Times New Roman" w:cs="Times New Roman"/>
          <w:b w:val="0"/>
          <w:color w:val="000000" w:themeColor="text1"/>
          <w:u w:val="single"/>
          <w14:textFill>
            <w14:solidFill>
              <w14:schemeClr w14:val="tx1"/>
            </w14:solidFill>
          </w14:textFill>
        </w:rPr>
      </w:pPr>
      <w:bookmarkStart w:id="5" w:name="_Toc120029672"/>
      <w:bookmarkStart w:id="6" w:name="_Toc169987138"/>
      <w:bookmarkStart w:id="7" w:name="_Toc170134058"/>
      <w:r>
        <w:rPr>
          <w:rFonts w:ascii="Times New Roman" w:hAnsi="Times New Roman" w:cs="Times New Roman"/>
          <w:b w:val="0"/>
          <w:color w:val="000000" w:themeColor="text1"/>
          <w14:textFill>
            <w14:solidFill>
              <w14:schemeClr w14:val="tx1"/>
            </w14:solidFill>
          </w14:textFill>
        </w:rPr>
        <w:t>Навчально-науковий інститут</w:t>
      </w:r>
      <w:r>
        <w:rPr>
          <w:rFonts w:ascii="Times New Roman" w:hAnsi="Times New Roman" w:cs="Times New Roman"/>
          <w:b w:val="0"/>
          <w:color w:val="000000" w:themeColor="text1"/>
          <w:lang w:val="ru-RU"/>
          <w14:textFill>
            <w14:solidFill>
              <w14:schemeClr w14:val="tx1"/>
            </w14:solidFill>
          </w14:textFill>
        </w:rPr>
        <w:t xml:space="preserve"> (</w:t>
      </w:r>
      <w:r>
        <w:rPr>
          <w:rFonts w:ascii="Times New Roman" w:hAnsi="Times New Roman" w:cs="Times New Roman"/>
          <w:b w:val="0"/>
          <w:color w:val="000000" w:themeColor="text1"/>
          <w:u w:val="single"/>
          <w14:textFill>
            <w14:solidFill>
              <w14:schemeClr w14:val="tx1"/>
            </w14:solidFill>
          </w14:textFill>
        </w:rPr>
        <w:t>факультет</w:t>
      </w:r>
      <w:r>
        <w:rPr>
          <w:rFonts w:ascii="Times New Roman" w:hAnsi="Times New Roman" w:cs="Times New Roman"/>
          <w:b w:val="0"/>
          <w:color w:val="000000" w:themeColor="text1"/>
          <w:lang w:val="ru-RU"/>
          <w14:textFill>
            <w14:solidFill>
              <w14:schemeClr w14:val="tx1"/>
            </w14:solidFill>
          </w14:textFill>
        </w:rPr>
        <w:t>)</w:t>
      </w:r>
      <w:r>
        <w:rPr>
          <w:rFonts w:ascii="Times New Roman" w:hAnsi="Times New Roman" w:cs="Times New Roman"/>
          <w:b w:val="0"/>
          <w:color w:val="000000" w:themeColor="text1"/>
          <w14:textFill>
            <w14:solidFill>
              <w14:schemeClr w14:val="tx1"/>
            </w14:solidFill>
          </w14:textFill>
        </w:rPr>
        <w:t xml:space="preserve"> </w:t>
      </w:r>
      <w:r>
        <w:rPr>
          <w:rFonts w:ascii="Times New Roman" w:hAnsi="Times New Roman" w:cs="Times New Roman"/>
          <w:b w:val="0"/>
          <w:color w:val="000000" w:themeColor="text1"/>
          <w:u w:val="single"/>
          <w14:textFill>
            <w14:solidFill>
              <w14:schemeClr w14:val="tx1"/>
            </w14:solidFill>
          </w14:textFill>
        </w:rPr>
        <w:t>інформаційних технологій та електроніки</w:t>
      </w:r>
      <w:bookmarkEnd w:id="5"/>
      <w:bookmarkEnd w:id="6"/>
      <w:bookmarkEnd w:id="7"/>
    </w:p>
    <w:p w14:paraId="0643F39B">
      <w:pPr>
        <w:pStyle w:val="2"/>
        <w:spacing w:before="0" w:line="240" w:lineRule="auto"/>
        <w:ind w:firstLine="0"/>
        <w:jc w:val="left"/>
        <w:rPr>
          <w:rFonts w:ascii="Times New Roman" w:hAnsi="Times New Roman" w:cs="Times New Roman"/>
          <w:b w:val="0"/>
          <w:color w:val="000000" w:themeColor="text1"/>
          <w:sz w:val="20"/>
          <w:szCs w:val="20"/>
          <w:lang w:val="ru-RU"/>
          <w14:textFill>
            <w14:solidFill>
              <w14:schemeClr w14:val="tx1"/>
            </w14:solidFill>
          </w14:textFill>
        </w:rPr>
      </w:pPr>
      <w:bookmarkStart w:id="8" w:name="_Toc170134059"/>
      <w:bookmarkStart w:id="9" w:name="_Toc120029673"/>
      <w:bookmarkStart w:id="10" w:name="_Toc169987139"/>
      <w:r>
        <w:rPr>
          <w:rFonts w:ascii="Times New Roman" w:hAnsi="Times New Roman" w:cs="Times New Roman"/>
          <w:b w:val="0"/>
          <w:color w:val="000000" w:themeColor="text1"/>
          <w:sz w:val="20"/>
          <w:szCs w:val="20"/>
          <w14:textFill>
            <w14:solidFill>
              <w14:schemeClr w14:val="tx1"/>
            </w14:solidFill>
          </w14:textFill>
        </w:rPr>
        <w:t>(повне найменування інституту, факультету)</w:t>
      </w:r>
      <w:bookmarkEnd w:id="8"/>
      <w:bookmarkEnd w:id="9"/>
      <w:bookmarkEnd w:id="10"/>
    </w:p>
    <w:p w14:paraId="1DA2CC78">
      <w:pPr>
        <w:pStyle w:val="2"/>
        <w:spacing w:before="0" w:line="240" w:lineRule="auto"/>
        <w:ind w:firstLine="0"/>
        <w:jc w:val="left"/>
        <w:rPr>
          <w:rFonts w:ascii="Times New Roman" w:hAnsi="Times New Roman" w:cs="Times New Roman"/>
          <w:b w:val="0"/>
          <w:color w:val="000000" w:themeColor="text1"/>
          <w:sz w:val="24"/>
          <w:szCs w:val="24"/>
          <w:lang w:val="ru-RU"/>
          <w14:textFill>
            <w14:solidFill>
              <w14:schemeClr w14:val="tx1"/>
            </w14:solidFill>
          </w14:textFill>
        </w:rPr>
      </w:pPr>
      <w:bookmarkStart w:id="11" w:name="_Toc169987140"/>
      <w:bookmarkStart w:id="12" w:name="_Toc120029674"/>
      <w:bookmarkStart w:id="13" w:name="_Toc170134060"/>
      <w:r>
        <w:rPr>
          <w:rFonts w:ascii="Times New Roman" w:hAnsi="Times New Roman" w:cs="Times New Roman"/>
          <w:b w:val="0"/>
          <w:color w:val="000000" w:themeColor="text1"/>
          <w:sz w:val="24"/>
          <w:szCs w:val="24"/>
          <w14:textFill>
            <w14:solidFill>
              <w14:schemeClr w14:val="tx1"/>
            </w14:solidFill>
          </w14:textFill>
        </w:rPr>
        <w:t>Кафедра</w:t>
      </w:r>
      <w:r>
        <w:rPr>
          <w:rFonts w:ascii="Times New Roman" w:hAnsi="Times New Roman" w:cs="Times New Roman"/>
          <w:b w:val="0"/>
          <w:color w:val="000000" w:themeColor="text1"/>
          <w:sz w:val="24"/>
          <w:szCs w:val="24"/>
          <w:lang w:val="ru-RU"/>
          <w14:textFill>
            <w14:solidFill>
              <w14:schemeClr w14:val="tx1"/>
            </w14:solidFill>
          </w14:textFill>
        </w:rPr>
        <w:t xml:space="preserve"> </w:t>
      </w:r>
      <w:r>
        <w:rPr>
          <w:rFonts w:ascii="Times New Roman" w:hAnsi="Times New Roman" w:cs="Times New Roman"/>
          <w:b w:val="0"/>
          <w:color w:val="000000" w:themeColor="text1"/>
          <w:sz w:val="24"/>
          <w:szCs w:val="24"/>
          <w14:textFill>
            <w14:solidFill>
              <w14:schemeClr w14:val="tx1"/>
            </w14:solidFill>
          </w14:textFill>
        </w:rPr>
        <w:t>____________</w:t>
      </w:r>
      <w:r>
        <w:rPr>
          <w:rFonts w:ascii="Times New Roman" w:hAnsi="Times New Roman" w:cs="Times New Roman"/>
          <w:b w:val="0"/>
          <w:color w:val="000000" w:themeColor="text1"/>
          <w:sz w:val="24"/>
          <w:szCs w:val="24"/>
          <w:u w:val="single"/>
          <w14:textFill>
            <w14:solidFill>
              <w14:schemeClr w14:val="tx1"/>
            </w14:solidFill>
          </w14:textFill>
        </w:rPr>
        <w:t xml:space="preserve"> комп</w:t>
      </w:r>
      <w:r>
        <w:rPr>
          <w:rFonts w:ascii="Times New Roman" w:hAnsi="Times New Roman" w:cs="Times New Roman"/>
          <w:b w:val="0"/>
          <w:color w:val="000000" w:themeColor="text1"/>
          <w:sz w:val="24"/>
          <w:szCs w:val="24"/>
          <w:u w:val="single"/>
          <w:lang w:val="ru-RU"/>
          <w14:textFill>
            <w14:solidFill>
              <w14:schemeClr w14:val="tx1"/>
            </w14:solidFill>
          </w14:textFill>
        </w:rPr>
        <w:t>’</w:t>
      </w:r>
      <w:r>
        <w:rPr>
          <w:rFonts w:ascii="Times New Roman" w:hAnsi="Times New Roman" w:cs="Times New Roman"/>
          <w:b w:val="0"/>
          <w:color w:val="000000" w:themeColor="text1"/>
          <w:sz w:val="24"/>
          <w:szCs w:val="24"/>
          <w:u w:val="single"/>
          <w14:textFill>
            <w14:solidFill>
              <w14:schemeClr w14:val="tx1"/>
            </w14:solidFill>
          </w14:textFill>
        </w:rPr>
        <w:t>ютерно-інтегрованих систем управління</w:t>
      </w:r>
      <w:r>
        <w:rPr>
          <w:rFonts w:ascii="Times New Roman" w:hAnsi="Times New Roman" w:cs="Times New Roman"/>
          <w:color w:val="000000" w:themeColor="text1"/>
          <w:sz w:val="24"/>
          <w:szCs w:val="24"/>
          <w14:textFill>
            <w14:solidFill>
              <w14:schemeClr w14:val="tx1"/>
            </w14:solidFill>
          </w14:textFill>
        </w:rPr>
        <w:t>___________</w:t>
      </w:r>
      <w:bookmarkEnd w:id="11"/>
      <w:bookmarkEnd w:id="12"/>
      <w:bookmarkEnd w:id="13"/>
    </w:p>
    <w:p w14:paraId="26C811D1">
      <w:pPr>
        <w:spacing w:line="240" w:lineRule="auto"/>
        <w:ind w:firstLine="0"/>
        <w:jc w:val="center"/>
        <w:rPr>
          <w:color w:val="000000" w:themeColor="text1"/>
          <w:sz w:val="16"/>
          <w:szCs w:val="16"/>
          <w14:textFill>
            <w14:solidFill>
              <w14:schemeClr w14:val="tx1"/>
            </w14:solidFill>
          </w14:textFill>
        </w:rPr>
      </w:pPr>
      <w:r>
        <w:rPr>
          <w:color w:val="000000" w:themeColor="text1"/>
          <w14:textFill>
            <w14:solidFill>
              <w14:schemeClr w14:val="tx1"/>
            </w14:solidFill>
          </w14:textFill>
        </w:rPr>
        <w:t xml:space="preserve">                     </w:t>
      </w:r>
      <w:r>
        <w:rPr>
          <w:color w:val="000000" w:themeColor="text1"/>
          <w:sz w:val="16"/>
          <w:szCs w:val="16"/>
          <w14:textFill>
            <w14:solidFill>
              <w14:schemeClr w14:val="tx1"/>
            </w14:solidFill>
          </w14:textFill>
        </w:rPr>
        <w:t>(повна назва кафедри)</w:t>
      </w:r>
    </w:p>
    <w:p w14:paraId="627BF6C7">
      <w:pPr>
        <w:jc w:val="center"/>
        <w:rPr>
          <w:sz w:val="16"/>
        </w:rPr>
      </w:pPr>
    </w:p>
    <w:p w14:paraId="731B4169">
      <w:pPr>
        <w:jc w:val="center"/>
        <w:rPr>
          <w:sz w:val="16"/>
        </w:rPr>
      </w:pPr>
    </w:p>
    <w:p w14:paraId="33729622">
      <w:pPr>
        <w:pStyle w:val="3"/>
        <w:tabs>
          <w:tab w:val="left" w:pos="0"/>
        </w:tabs>
        <w:spacing w:line="240" w:lineRule="auto"/>
        <w:ind w:left="0" w:firstLine="0"/>
        <w:jc w:val="center"/>
        <w:rPr>
          <w:rFonts w:ascii="Times New Roman" w:hAnsi="Times New Roman" w:cs="Times New Roman"/>
          <w:bCs w:val="0"/>
          <w:i w:val="0"/>
          <w:sz w:val="36"/>
          <w:szCs w:val="36"/>
        </w:rPr>
      </w:pPr>
      <w:bookmarkStart w:id="14" w:name="_Toc169987141"/>
      <w:bookmarkStart w:id="15" w:name="_Toc120029675"/>
      <w:bookmarkStart w:id="16" w:name="_Toc170134061"/>
      <w:r>
        <w:rPr>
          <w:rFonts w:ascii="Times New Roman" w:hAnsi="Times New Roman" w:cs="Times New Roman"/>
          <w:bCs w:val="0"/>
          <w:i w:val="0"/>
          <w:sz w:val="36"/>
          <w:szCs w:val="36"/>
        </w:rPr>
        <w:t>ПОЯСНЮВАЛЬНА ЗАПИСКА</w:t>
      </w:r>
      <w:bookmarkEnd w:id="14"/>
      <w:bookmarkEnd w:id="15"/>
      <w:bookmarkEnd w:id="16"/>
    </w:p>
    <w:p w14:paraId="6F8555EA">
      <w:pPr>
        <w:jc w:val="center"/>
        <w:rPr>
          <w:sz w:val="28"/>
        </w:rPr>
      </w:pPr>
      <w:r>
        <w:rPr>
          <w:sz w:val="28"/>
        </w:rPr>
        <w:t>до бакалаврської дипломної роботи</w:t>
      </w:r>
    </w:p>
    <w:p w14:paraId="705B972F">
      <w:pPr>
        <w:tabs>
          <w:tab w:val="left" w:pos="0"/>
        </w:tabs>
        <w:ind w:firstLine="0"/>
        <w:jc w:val="center"/>
        <w:rPr>
          <w:sz w:val="28"/>
          <w:szCs w:val="28"/>
        </w:rPr>
      </w:pPr>
    </w:p>
    <w:p w14:paraId="612C6854">
      <w:pPr>
        <w:tabs>
          <w:tab w:val="left" w:pos="0"/>
        </w:tabs>
        <w:spacing w:line="240" w:lineRule="auto"/>
        <w:ind w:firstLine="0"/>
        <w:rPr>
          <w:sz w:val="28"/>
          <w:szCs w:val="28"/>
        </w:rPr>
      </w:pPr>
      <w:r>
        <w:rPr>
          <w:sz w:val="28"/>
          <w:szCs w:val="28"/>
        </w:rPr>
        <w:t>освітній ступінь___</w:t>
      </w:r>
      <w:r>
        <w:rPr>
          <w:sz w:val="28"/>
          <w:szCs w:val="28"/>
          <w:u w:val="single"/>
        </w:rPr>
        <w:t xml:space="preserve"> бакалавр</w:t>
      </w:r>
      <w:r>
        <w:rPr>
          <w:sz w:val="28"/>
          <w:szCs w:val="28"/>
        </w:rPr>
        <w:t>_______</w:t>
      </w:r>
    </w:p>
    <w:p w14:paraId="4F1FDD4C">
      <w:pPr>
        <w:tabs>
          <w:tab w:val="left" w:pos="0"/>
        </w:tabs>
        <w:spacing w:line="240" w:lineRule="auto"/>
        <w:ind w:firstLine="0"/>
        <w:rPr>
          <w:sz w:val="16"/>
          <w:szCs w:val="16"/>
        </w:rPr>
      </w:pPr>
      <w:r>
        <w:rPr>
          <w:sz w:val="28"/>
          <w:szCs w:val="28"/>
        </w:rPr>
        <w:tab/>
      </w:r>
      <w:r>
        <w:rPr>
          <w:sz w:val="28"/>
          <w:szCs w:val="28"/>
        </w:rPr>
        <w:tab/>
      </w:r>
      <w:r>
        <w:rPr>
          <w:sz w:val="28"/>
          <w:szCs w:val="28"/>
        </w:rPr>
        <w:tab/>
      </w:r>
      <w:r>
        <w:rPr>
          <w:sz w:val="28"/>
          <w:szCs w:val="28"/>
        </w:rPr>
        <w:t xml:space="preserve"> </w:t>
      </w:r>
      <w:r>
        <w:rPr>
          <w:sz w:val="16"/>
          <w:szCs w:val="16"/>
        </w:rPr>
        <w:t>(бакалавр,  магістр)</w:t>
      </w:r>
    </w:p>
    <w:p w14:paraId="06904CCD">
      <w:pPr>
        <w:tabs>
          <w:tab w:val="left" w:pos="0"/>
        </w:tabs>
        <w:spacing w:line="240" w:lineRule="auto"/>
        <w:ind w:firstLine="0"/>
        <w:rPr>
          <w:sz w:val="28"/>
          <w:szCs w:val="28"/>
        </w:rPr>
      </w:pPr>
      <w:r>
        <w:rPr>
          <w:sz w:val="28"/>
          <w:szCs w:val="28"/>
        </w:rPr>
        <w:t>спеціальність  __</w:t>
      </w:r>
      <w:r>
        <w:rPr>
          <w:sz w:val="28"/>
          <w:szCs w:val="28"/>
          <w:u w:val="single"/>
        </w:rPr>
        <w:t>151 – Автоматизація та комп’ютерно-інтегровані технології</w:t>
      </w:r>
      <w:r>
        <w:rPr>
          <w:sz w:val="28"/>
          <w:szCs w:val="28"/>
        </w:rPr>
        <w:t xml:space="preserve"> </w:t>
      </w:r>
    </w:p>
    <w:p w14:paraId="1A240162">
      <w:pPr>
        <w:tabs>
          <w:tab w:val="left" w:pos="0"/>
        </w:tabs>
        <w:spacing w:line="240" w:lineRule="auto"/>
        <w:ind w:firstLine="0"/>
        <w:rPr>
          <w:sz w:val="16"/>
          <w:szCs w:val="16"/>
        </w:rPr>
      </w:pPr>
      <w:r>
        <w:rPr>
          <w:sz w:val="16"/>
          <w:szCs w:val="16"/>
        </w:rPr>
        <w:t xml:space="preserve">                                                                                             (шифр і назва спеціальності)</w:t>
      </w:r>
    </w:p>
    <w:p w14:paraId="351460C5">
      <w:pPr>
        <w:tabs>
          <w:tab w:val="left" w:pos="0"/>
        </w:tabs>
        <w:spacing w:line="240" w:lineRule="auto"/>
        <w:ind w:firstLine="0"/>
        <w:rPr>
          <w:sz w:val="28"/>
          <w:szCs w:val="28"/>
        </w:rPr>
      </w:pPr>
      <w:r>
        <w:rPr>
          <w:sz w:val="28"/>
          <w:szCs w:val="28"/>
        </w:rPr>
        <w:t>спеціалізація _____________________________________________</w:t>
      </w:r>
    </w:p>
    <w:p w14:paraId="76D2B8F0">
      <w:pPr>
        <w:tabs>
          <w:tab w:val="left" w:pos="0"/>
        </w:tabs>
        <w:spacing w:line="240" w:lineRule="auto"/>
        <w:ind w:firstLine="0"/>
        <w:rPr>
          <w:sz w:val="28"/>
          <w:szCs w:val="28"/>
        </w:rPr>
      </w:pPr>
      <w:r>
        <w:rPr>
          <w:sz w:val="28"/>
          <w:szCs w:val="28"/>
        </w:rPr>
        <w:t xml:space="preserve">                                             </w:t>
      </w:r>
      <w:r>
        <w:rPr>
          <w:sz w:val="16"/>
          <w:szCs w:val="16"/>
        </w:rPr>
        <w:t xml:space="preserve">    (назва спеціалізації)</w:t>
      </w:r>
    </w:p>
    <w:p w14:paraId="2E296FFE">
      <w:pPr>
        <w:tabs>
          <w:tab w:val="left" w:pos="0"/>
        </w:tabs>
        <w:ind w:firstLine="0"/>
        <w:rPr>
          <w:sz w:val="28"/>
          <w:szCs w:val="28"/>
        </w:rPr>
      </w:pPr>
    </w:p>
    <w:p w14:paraId="18EAB5F6">
      <w:pPr>
        <w:rPr>
          <w:sz w:val="28"/>
          <w:szCs w:val="28"/>
        </w:rPr>
      </w:pPr>
      <w:r>
        <w:rPr>
          <w:sz w:val="28"/>
          <w:szCs w:val="28"/>
        </w:rPr>
        <w:t>на тему «</w:t>
      </w:r>
      <w:r>
        <w:rPr>
          <w:rFonts w:hint="default"/>
          <w:color w:val="000000"/>
          <w:sz w:val="28"/>
          <w:szCs w:val="28"/>
        </w:rPr>
        <w:t>Розробка автоматизованої системи керування кожухотрубним холодильником для конденсації пару метилового спирту</w:t>
      </w:r>
      <w:r>
        <w:rPr>
          <w:sz w:val="28"/>
          <w:szCs w:val="28"/>
        </w:rPr>
        <w:t>»</w:t>
      </w:r>
    </w:p>
    <w:p w14:paraId="59755D2C">
      <w:pPr>
        <w:tabs>
          <w:tab w:val="left" w:pos="0"/>
        </w:tabs>
        <w:ind w:firstLine="0"/>
        <w:rPr>
          <w:sz w:val="28"/>
          <w:szCs w:val="28"/>
        </w:rPr>
      </w:pPr>
    </w:p>
    <w:p w14:paraId="06C2AB20">
      <w:pPr>
        <w:tabs>
          <w:tab w:val="left" w:pos="0"/>
        </w:tabs>
        <w:ind w:firstLine="0"/>
        <w:jc w:val="center"/>
        <w:rPr>
          <w:sz w:val="28"/>
          <w:szCs w:val="28"/>
        </w:rPr>
      </w:pPr>
    </w:p>
    <w:p w14:paraId="0E810E82">
      <w:pPr>
        <w:tabs>
          <w:tab w:val="left" w:pos="0"/>
        </w:tabs>
        <w:spacing w:line="240" w:lineRule="auto"/>
        <w:ind w:firstLine="0"/>
      </w:pPr>
      <w:r>
        <w:t xml:space="preserve">Виконав: студент групи </w:t>
      </w:r>
      <w:r>
        <w:rPr>
          <w:rFonts w:hint="default"/>
          <w:lang w:val="ru-RU"/>
        </w:rPr>
        <w:t xml:space="preserve">   </w:t>
      </w:r>
      <w:r>
        <w:rPr>
          <w:u w:val="single"/>
        </w:rPr>
        <w:t>АТП-2</w:t>
      </w:r>
      <w:r>
        <w:rPr>
          <w:rFonts w:hint="default"/>
          <w:u w:val="single"/>
          <w:lang w:val="uk-UA"/>
        </w:rPr>
        <w:t>2</w:t>
      </w:r>
      <w:r>
        <w:rPr>
          <w:u w:val="single"/>
        </w:rPr>
        <w:t>д</w:t>
      </w:r>
      <w:r>
        <w:t xml:space="preserve">_  </w:t>
      </w:r>
      <w:r>
        <w:tab/>
      </w:r>
      <w:r>
        <w:rPr>
          <w:rFonts w:hint="default"/>
          <w:u w:val="single"/>
          <w:lang w:val="ru-RU"/>
        </w:rPr>
        <w:t xml:space="preserve"> </w:t>
      </w:r>
      <w:r>
        <w:rPr>
          <w:u w:val="single"/>
        </w:rPr>
        <w:t xml:space="preserve"> </w:t>
      </w:r>
      <w:r>
        <w:rPr>
          <w:rFonts w:hint="default"/>
          <w:u w:val="single"/>
          <w:lang w:val="ru-RU"/>
        </w:rPr>
        <w:t xml:space="preserve">          </w:t>
      </w:r>
      <w:r>
        <w:rPr>
          <w:rFonts w:hint="default"/>
          <w:lang w:val="ru-RU"/>
        </w:rPr>
        <w:t xml:space="preserve">            </w:t>
      </w:r>
      <w:r>
        <w:rPr>
          <w:u w:val="single"/>
          <w:lang w:val="ru-RU"/>
        </w:rPr>
        <w:t>С</w:t>
      </w:r>
      <w:r>
        <w:rPr>
          <w:rFonts w:hint="default"/>
          <w:u w:val="single"/>
          <w:lang w:val="ru-RU"/>
        </w:rPr>
        <w:t>.С. Фоменко</w:t>
      </w:r>
      <w:r>
        <w:rPr>
          <w:bCs/>
          <w:u w:val="single"/>
          <w:vertAlign w:val="superscript"/>
        </w:rPr>
        <w:t xml:space="preserve">   </w:t>
      </w:r>
      <w:r>
        <w:rPr>
          <w:bCs/>
          <w:u w:val="single"/>
          <w:vertAlign w:val="superscript"/>
        </w:rPr>
        <w:tab/>
      </w:r>
      <w:r>
        <w:t xml:space="preserve"> </w:t>
      </w:r>
      <w:r>
        <w:rPr>
          <w:bCs/>
          <w:vertAlign w:val="superscript"/>
        </w:rPr>
        <w:t xml:space="preserve">   </w:t>
      </w:r>
      <w:r>
        <w:rPr>
          <w:bCs/>
          <w:vertAlign w:val="superscript"/>
        </w:rPr>
        <w:tab/>
      </w:r>
      <w:r>
        <w:rPr>
          <w:bCs/>
          <w:vertAlign w:val="superscript"/>
        </w:rPr>
        <w:tab/>
      </w:r>
      <w:r>
        <w:rPr>
          <w:bCs/>
          <w:vertAlign w:val="superscript"/>
        </w:rPr>
        <w:tab/>
      </w:r>
      <w:r>
        <w:rPr>
          <w:bCs/>
          <w:vertAlign w:val="superscript"/>
        </w:rPr>
        <w:tab/>
      </w:r>
      <w:r>
        <w:rPr>
          <w:bCs/>
          <w:vertAlign w:val="superscript"/>
        </w:rPr>
        <w:tab/>
      </w:r>
      <w:r>
        <w:rPr>
          <w:rFonts w:hint="default"/>
          <w:bCs/>
          <w:vertAlign w:val="superscript"/>
          <w:lang w:val="ru-RU"/>
        </w:rPr>
        <w:t xml:space="preserve">                                                </w:t>
      </w:r>
      <w:r>
        <w:rPr>
          <w:bCs/>
          <w:vertAlign w:val="superscript"/>
        </w:rPr>
        <w:t xml:space="preserve"> ( підпис )                </w:t>
      </w:r>
      <w:r>
        <w:rPr>
          <w:rFonts w:hint="default"/>
          <w:bCs/>
          <w:vertAlign w:val="superscript"/>
          <w:lang w:val="ru-RU"/>
        </w:rPr>
        <w:t xml:space="preserve">                </w:t>
      </w:r>
      <w:r>
        <w:rPr>
          <w:bCs/>
          <w:vertAlign w:val="superscript"/>
        </w:rPr>
        <w:t>(ініціали і прізвище)</w:t>
      </w:r>
    </w:p>
    <w:p w14:paraId="083D717D">
      <w:pPr>
        <w:tabs>
          <w:tab w:val="left" w:pos="0"/>
        </w:tabs>
        <w:ind w:firstLine="0"/>
      </w:pPr>
    </w:p>
    <w:p w14:paraId="2FFAB27B">
      <w:pPr>
        <w:tabs>
          <w:tab w:val="left" w:pos="0"/>
        </w:tabs>
        <w:spacing w:line="240" w:lineRule="auto"/>
        <w:ind w:firstLine="0"/>
        <w:rPr>
          <w:b/>
        </w:rPr>
      </w:pPr>
      <w:r>
        <w:t>Керівник</w:t>
      </w:r>
      <w:r>
        <w:tab/>
      </w:r>
      <w:r>
        <w:tab/>
      </w:r>
      <w:r>
        <w:tab/>
      </w:r>
      <w:r>
        <w:tab/>
      </w:r>
      <w:r>
        <w:tab/>
      </w:r>
      <w:r>
        <w:tab/>
      </w:r>
      <w:r>
        <w:t xml:space="preserve"> </w:t>
      </w:r>
      <w:r>
        <w:rPr>
          <w:b/>
        </w:rPr>
        <w:t xml:space="preserve">_________ </w:t>
      </w:r>
      <w:r>
        <w:rPr>
          <w:b/>
        </w:rPr>
        <w:tab/>
      </w:r>
      <w:r>
        <w:rPr>
          <w:b/>
        </w:rPr>
        <w:t xml:space="preserve">   </w:t>
      </w:r>
      <w:r>
        <w:rPr>
          <w:u w:val="single"/>
        </w:rPr>
        <w:t>П.Й.</w:t>
      </w:r>
      <w:r>
        <w:rPr>
          <w:rFonts w:hint="default"/>
          <w:u w:val="single"/>
          <w:lang w:val="uk-UA"/>
        </w:rPr>
        <w:t xml:space="preserve"> </w:t>
      </w:r>
      <w:r>
        <w:rPr>
          <w:u w:val="single"/>
        </w:rPr>
        <w:t>Єлісєєв__</w:t>
      </w:r>
    </w:p>
    <w:p w14:paraId="08C4479A">
      <w:pPr>
        <w:tabs>
          <w:tab w:val="left" w:pos="0"/>
        </w:tabs>
        <w:spacing w:line="240" w:lineRule="auto"/>
        <w:ind w:firstLine="0"/>
      </w:pPr>
      <w:r>
        <w:rPr>
          <w:bCs/>
          <w:vertAlign w:val="superscript"/>
        </w:rPr>
        <w:t xml:space="preserve"> </w:t>
      </w:r>
      <w:r>
        <w:rPr>
          <w:bCs/>
          <w:vertAlign w:val="superscript"/>
        </w:rPr>
        <w:tab/>
      </w:r>
      <w:r>
        <w:rPr>
          <w:bCs/>
          <w:vertAlign w:val="superscript"/>
        </w:rPr>
        <w:tab/>
      </w:r>
      <w:r>
        <w:rPr>
          <w:bCs/>
          <w:vertAlign w:val="superscript"/>
        </w:rPr>
        <w:tab/>
      </w:r>
      <w:r>
        <w:rPr>
          <w:bCs/>
          <w:vertAlign w:val="superscript"/>
        </w:rPr>
        <w:tab/>
      </w:r>
      <w:r>
        <w:rPr>
          <w:bCs/>
          <w:vertAlign w:val="superscript"/>
        </w:rPr>
        <w:tab/>
      </w:r>
      <w:r>
        <w:rPr>
          <w:bCs/>
          <w:vertAlign w:val="superscript"/>
        </w:rPr>
        <w:tab/>
      </w:r>
      <w:r>
        <w:rPr>
          <w:bCs/>
          <w:vertAlign w:val="superscript"/>
        </w:rPr>
        <w:tab/>
      </w:r>
      <w:r>
        <w:rPr>
          <w:bCs/>
          <w:vertAlign w:val="superscript"/>
        </w:rPr>
        <w:t xml:space="preserve">    ( підпис )                  (ініціали і прізвище)</w:t>
      </w:r>
    </w:p>
    <w:p w14:paraId="216D0A3D">
      <w:pPr>
        <w:tabs>
          <w:tab w:val="left" w:pos="0"/>
        </w:tabs>
        <w:ind w:firstLine="0"/>
      </w:pPr>
    </w:p>
    <w:p w14:paraId="717D915B">
      <w:pPr>
        <w:tabs>
          <w:tab w:val="left" w:pos="0"/>
        </w:tabs>
        <w:spacing w:line="240" w:lineRule="auto"/>
        <w:ind w:firstLine="0"/>
        <w:rPr>
          <w:b/>
        </w:rPr>
      </w:pPr>
      <w:r>
        <w:t>Завідувачка кафедри</w:t>
      </w:r>
      <w:r>
        <w:tab/>
      </w:r>
      <w:r>
        <w:tab/>
      </w:r>
      <w:r>
        <w:tab/>
      </w:r>
      <w:r>
        <w:tab/>
      </w:r>
      <w:r>
        <w:t xml:space="preserve"> </w:t>
      </w:r>
      <w:r>
        <w:rPr>
          <w:b/>
        </w:rPr>
        <w:t xml:space="preserve">_________ </w:t>
      </w:r>
      <w:r>
        <w:rPr>
          <w:b/>
        </w:rPr>
        <w:tab/>
      </w:r>
      <w:r>
        <w:rPr>
          <w:b/>
        </w:rPr>
        <w:t xml:space="preserve">   </w:t>
      </w:r>
      <w:r>
        <w:rPr>
          <w:u w:val="single"/>
        </w:rPr>
        <w:t>М.Г. Лорія</w:t>
      </w:r>
      <w:r>
        <w:rPr>
          <w:b/>
        </w:rPr>
        <w:t>_____</w:t>
      </w:r>
    </w:p>
    <w:p w14:paraId="6F6E9A4D">
      <w:pPr>
        <w:tabs>
          <w:tab w:val="left" w:pos="0"/>
        </w:tabs>
        <w:spacing w:line="240" w:lineRule="auto"/>
        <w:ind w:firstLine="0"/>
      </w:pPr>
      <w:r>
        <w:rPr>
          <w:bCs/>
          <w:vertAlign w:val="superscript"/>
        </w:rPr>
        <w:t xml:space="preserve">  </w:t>
      </w:r>
      <w:r>
        <w:rPr>
          <w:bCs/>
          <w:vertAlign w:val="superscript"/>
        </w:rPr>
        <w:tab/>
      </w:r>
      <w:r>
        <w:rPr>
          <w:bCs/>
          <w:vertAlign w:val="superscript"/>
        </w:rPr>
        <w:tab/>
      </w:r>
      <w:r>
        <w:rPr>
          <w:bCs/>
          <w:vertAlign w:val="superscript"/>
        </w:rPr>
        <w:tab/>
      </w:r>
      <w:r>
        <w:rPr>
          <w:bCs/>
          <w:vertAlign w:val="superscript"/>
        </w:rPr>
        <w:tab/>
      </w:r>
      <w:r>
        <w:rPr>
          <w:bCs/>
          <w:vertAlign w:val="superscript"/>
        </w:rPr>
        <w:tab/>
      </w:r>
      <w:r>
        <w:rPr>
          <w:bCs/>
          <w:vertAlign w:val="superscript"/>
        </w:rPr>
        <w:tab/>
      </w:r>
      <w:r>
        <w:rPr>
          <w:bCs/>
          <w:vertAlign w:val="superscript"/>
        </w:rPr>
        <w:tab/>
      </w:r>
      <w:r>
        <w:rPr>
          <w:bCs/>
          <w:vertAlign w:val="superscript"/>
        </w:rPr>
        <w:t xml:space="preserve">  ( підпис )                 </w:t>
      </w:r>
      <w:r>
        <w:rPr>
          <w:bCs/>
          <w:vertAlign w:val="superscript"/>
        </w:rPr>
        <w:tab/>
      </w:r>
      <w:r>
        <w:rPr>
          <w:bCs/>
          <w:vertAlign w:val="superscript"/>
        </w:rPr>
        <w:t xml:space="preserve">    (ініціали і прізвище)</w:t>
      </w:r>
    </w:p>
    <w:p w14:paraId="7416E6E1">
      <w:pPr>
        <w:tabs>
          <w:tab w:val="left" w:pos="0"/>
        </w:tabs>
        <w:ind w:firstLine="0"/>
      </w:pPr>
    </w:p>
    <w:p w14:paraId="0DE9E9F6">
      <w:pPr>
        <w:tabs>
          <w:tab w:val="left" w:pos="0"/>
        </w:tabs>
        <w:spacing w:line="240" w:lineRule="auto"/>
        <w:ind w:firstLine="0"/>
        <w:rPr>
          <w:b/>
        </w:rPr>
      </w:pPr>
      <w:r>
        <w:t>Рецензент</w:t>
      </w:r>
      <w:r>
        <w:tab/>
      </w:r>
      <w:r>
        <w:tab/>
      </w:r>
      <w:r>
        <w:tab/>
      </w:r>
      <w:r>
        <w:tab/>
      </w:r>
      <w:r>
        <w:tab/>
      </w:r>
      <w:r>
        <w:tab/>
      </w:r>
      <w:r>
        <w:rPr>
          <w:b/>
        </w:rPr>
        <w:t xml:space="preserve">_________ </w:t>
      </w:r>
      <w:r>
        <w:rPr>
          <w:b/>
        </w:rPr>
        <w:tab/>
      </w:r>
      <w:r>
        <w:rPr>
          <w:b/>
        </w:rPr>
        <w:t xml:space="preserve">   ____</w:t>
      </w:r>
    </w:p>
    <w:p w14:paraId="73459955">
      <w:pPr>
        <w:spacing w:line="240" w:lineRule="auto"/>
        <w:ind w:left="3540" w:firstLine="708"/>
      </w:pPr>
      <w:r>
        <w:rPr>
          <w:bCs/>
          <w:vertAlign w:val="superscript"/>
        </w:rPr>
        <w:t xml:space="preserve">  </w:t>
      </w:r>
      <w:r>
        <w:rPr>
          <w:bCs/>
          <w:vertAlign w:val="superscript"/>
        </w:rPr>
        <w:tab/>
      </w:r>
      <w:r>
        <w:rPr>
          <w:bCs/>
          <w:vertAlign w:val="superscript"/>
        </w:rPr>
        <w:t xml:space="preserve">  ( підпис )                     (ініціали і прізвище)</w:t>
      </w:r>
    </w:p>
    <w:p w14:paraId="0369D658">
      <w:pPr>
        <w:rPr>
          <w:sz w:val="28"/>
          <w:szCs w:val="28"/>
        </w:rPr>
      </w:pPr>
    </w:p>
    <w:p w14:paraId="5A5F17C4">
      <w:pPr>
        <w:rPr>
          <w:sz w:val="28"/>
          <w:szCs w:val="28"/>
        </w:rPr>
      </w:pPr>
    </w:p>
    <w:p w14:paraId="55AA2A8B">
      <w:pPr>
        <w:rPr>
          <w:sz w:val="28"/>
          <w:szCs w:val="28"/>
        </w:rPr>
      </w:pPr>
    </w:p>
    <w:p w14:paraId="39E8AA97">
      <w:pPr>
        <w:rPr>
          <w:sz w:val="28"/>
          <w:szCs w:val="28"/>
        </w:rPr>
      </w:pPr>
    </w:p>
    <w:p w14:paraId="6AB82650">
      <w:pPr>
        <w:rPr>
          <w:sz w:val="28"/>
          <w:szCs w:val="28"/>
        </w:rPr>
      </w:pPr>
    </w:p>
    <w:p w14:paraId="36F69835">
      <w:pPr>
        <w:rPr>
          <w:sz w:val="28"/>
          <w:szCs w:val="28"/>
        </w:rPr>
      </w:pPr>
    </w:p>
    <w:p w14:paraId="3C124596">
      <w:pPr>
        <w:rPr>
          <w:sz w:val="28"/>
          <w:szCs w:val="28"/>
        </w:rPr>
      </w:pPr>
    </w:p>
    <w:p w14:paraId="186270A4">
      <w:pPr>
        <w:rPr>
          <w:sz w:val="28"/>
          <w:szCs w:val="28"/>
        </w:rPr>
      </w:pPr>
    </w:p>
    <w:p w14:paraId="6E7D2AF1">
      <w:pPr>
        <w:rPr>
          <w:sz w:val="28"/>
          <w:szCs w:val="28"/>
        </w:rPr>
      </w:pPr>
    </w:p>
    <w:p w14:paraId="29DD5670">
      <w:pPr>
        <w:rPr>
          <w:sz w:val="28"/>
          <w:szCs w:val="28"/>
        </w:rPr>
      </w:pPr>
    </w:p>
    <w:p w14:paraId="736A4F02">
      <w:pPr>
        <w:jc w:val="center"/>
        <w:rPr>
          <w:szCs w:val="28"/>
        </w:rPr>
      </w:pPr>
      <w:r>
        <w:rPr>
          <w:szCs w:val="28"/>
        </w:rPr>
        <w:t>Київ-202</w:t>
      </w:r>
      <w:r>
        <w:rPr>
          <w:rFonts w:hint="default"/>
          <w:szCs w:val="28"/>
          <w:lang w:val="uk-UA"/>
        </w:rPr>
        <w:t>6</w:t>
      </w:r>
      <w:r>
        <w:rPr>
          <w:szCs w:val="28"/>
        </w:rPr>
        <w:t xml:space="preserve">р. </w:t>
      </w:r>
      <w:r>
        <w:rPr>
          <w:szCs w:val="28"/>
        </w:rPr>
        <w:tab/>
      </w:r>
    </w:p>
    <w:p w14:paraId="382CD8FF">
      <w:pPr>
        <w:rPr>
          <w:lang w:eastAsia="ar-SA"/>
        </w:rPr>
      </w:pPr>
    </w:p>
    <w:p w14:paraId="4DC77F2B">
      <w:pPr>
        <w:rPr>
          <w:lang w:eastAsia="ar-SA"/>
        </w:rPr>
        <w:sectPr>
          <w:headerReference r:id="rId3" w:type="default"/>
          <w:footerReference r:id="rId4" w:type="default"/>
          <w:pgSz w:w="11906" w:h="16838"/>
          <w:pgMar w:top="1134" w:right="850" w:bottom="1134" w:left="1701" w:header="708" w:footer="708" w:gutter="0"/>
          <w:cols w:space="708" w:num="1"/>
          <w:titlePg/>
          <w:docGrid w:linePitch="360" w:charSpace="0"/>
        </w:sectPr>
      </w:pPr>
    </w:p>
    <w:bookmarkEnd w:id="1"/>
    <w:bookmarkEnd w:id="2"/>
    <w:p w14:paraId="33CDD564">
      <w:pPr>
        <w:jc w:val="center"/>
        <w:rPr>
          <w:b/>
          <w:bCs/>
        </w:rPr>
      </w:pPr>
      <w:r>
        <w:rPr>
          <w:b/>
          <w:bCs/>
        </w:rPr>
        <w:t>СХІДНОУКРАЇНСЬКИЙ НАЦІОНАЛЬНИЙ УНІВЕРСИТЕТ</w:t>
      </w:r>
    </w:p>
    <w:p w14:paraId="47C89B3D">
      <w:pPr>
        <w:jc w:val="center"/>
        <w:rPr>
          <w:b/>
          <w:bCs/>
        </w:rPr>
      </w:pPr>
      <w:r>
        <w:rPr>
          <w:b/>
          <w:bCs/>
        </w:rPr>
        <w:t>імені ВОЛОДИМИРА ДАЛЯ</w:t>
      </w:r>
    </w:p>
    <w:p w14:paraId="3DB0F8B9">
      <w:pPr>
        <w:jc w:val="center"/>
        <w:rPr>
          <w:b/>
          <w:bCs/>
        </w:rPr>
      </w:pPr>
    </w:p>
    <w:p w14:paraId="21707D0A">
      <w:pPr>
        <w:pStyle w:val="2"/>
        <w:spacing w:before="0" w:line="240" w:lineRule="auto"/>
        <w:ind w:firstLine="540"/>
        <w:jc w:val="left"/>
        <w:rPr>
          <w:rFonts w:ascii="Times New Roman" w:hAnsi="Times New Roman" w:cs="Times New Roman"/>
          <w:color w:val="000000" w:themeColor="text1"/>
          <w:sz w:val="24"/>
          <w:szCs w:val="24"/>
          <w14:textFill>
            <w14:solidFill>
              <w14:schemeClr w14:val="tx1"/>
            </w14:solidFill>
          </w14:textFill>
        </w:rPr>
      </w:pPr>
      <w:bookmarkStart w:id="17" w:name="_Toc169987142"/>
      <w:bookmarkStart w:id="18" w:name="_Toc170134062"/>
      <w:r>
        <w:rPr>
          <w:rFonts w:ascii="Times New Roman" w:hAnsi="Times New Roman" w:cs="Times New Roman"/>
          <w:color w:val="000000" w:themeColor="text1"/>
          <w:sz w:val="24"/>
          <w14:textFill>
            <w14:solidFill>
              <w14:schemeClr w14:val="tx1"/>
            </w14:solidFill>
          </w14:textFill>
        </w:rPr>
        <w:t>Факультет:</w:t>
      </w:r>
      <w:r>
        <w:rPr>
          <w:rFonts w:ascii="Times New Roman" w:hAnsi="Times New Roman" w:cs="Times New Roman"/>
          <w:b w:val="0"/>
          <w:color w:val="000000" w:themeColor="text1"/>
          <w:sz w:val="24"/>
          <w14:textFill>
            <w14:solidFill>
              <w14:schemeClr w14:val="tx1"/>
            </w14:solidFill>
          </w14:textFill>
        </w:rPr>
        <w:t xml:space="preserve">  </w:t>
      </w:r>
      <w:r>
        <w:rPr>
          <w:rFonts w:ascii="Times New Roman" w:hAnsi="Times New Roman" w:cs="Times New Roman"/>
          <w:b w:val="0"/>
          <w:color w:val="000000" w:themeColor="text1"/>
          <w:sz w:val="24"/>
          <w:szCs w:val="24"/>
          <w14:textFill>
            <w14:solidFill>
              <w14:schemeClr w14:val="tx1"/>
            </w14:solidFill>
          </w14:textFill>
        </w:rPr>
        <w:t xml:space="preserve"> </w:t>
      </w:r>
      <w:r>
        <w:rPr>
          <w:rFonts w:ascii="Times New Roman" w:hAnsi="Times New Roman" w:cs="Times New Roman"/>
          <w:b w:val="0"/>
          <w:color w:val="000000" w:themeColor="text1"/>
          <w:sz w:val="24"/>
          <w14:textFill>
            <w14:solidFill>
              <w14:schemeClr w14:val="tx1"/>
            </w14:solidFill>
          </w14:textFill>
        </w:rPr>
        <w:t xml:space="preserve">Інформаційних </w:t>
      </w:r>
      <w:r>
        <w:rPr>
          <w:rFonts w:ascii="Times New Roman" w:hAnsi="Times New Roman" w:cs="Times New Roman"/>
          <w:b w:val="0"/>
          <w:color w:val="000000" w:themeColor="text1"/>
          <w:sz w:val="24"/>
          <w:szCs w:val="24"/>
          <w14:textFill>
            <w14:solidFill>
              <w14:schemeClr w14:val="tx1"/>
            </w14:solidFill>
          </w14:textFill>
        </w:rPr>
        <w:t>технологій та електроніки</w:t>
      </w:r>
      <w:bookmarkEnd w:id="17"/>
      <w:bookmarkEnd w:id="18"/>
    </w:p>
    <w:p w14:paraId="1E8DD8A9">
      <w:pPr>
        <w:pStyle w:val="2"/>
        <w:spacing w:before="0" w:line="240" w:lineRule="auto"/>
        <w:ind w:firstLine="540"/>
        <w:jc w:val="left"/>
        <w:rPr>
          <w:rFonts w:ascii="Times New Roman" w:hAnsi="Times New Roman" w:cs="Times New Roman"/>
          <w:b w:val="0"/>
          <w:bCs w:val="0"/>
          <w:color w:val="000000" w:themeColor="text1"/>
          <w:sz w:val="24"/>
          <w:szCs w:val="24"/>
          <w:lang w:val="ru-RU"/>
          <w14:textFill>
            <w14:solidFill>
              <w14:schemeClr w14:val="tx1"/>
            </w14:solidFill>
          </w14:textFill>
        </w:rPr>
      </w:pPr>
      <w:bookmarkStart w:id="19" w:name="_Toc170134063"/>
      <w:bookmarkStart w:id="20" w:name="_Toc169987143"/>
      <w:r>
        <w:rPr>
          <w:rFonts w:ascii="Times New Roman" w:hAnsi="Times New Roman" w:cs="Times New Roman"/>
          <w:color w:val="000000" w:themeColor="text1"/>
          <w:sz w:val="24"/>
          <w:szCs w:val="24"/>
          <w14:textFill>
            <w14:solidFill>
              <w14:schemeClr w14:val="tx1"/>
            </w14:solidFill>
          </w14:textFill>
        </w:rPr>
        <w:t>Кафедра</w:t>
      </w:r>
      <w:r>
        <w:rPr>
          <w:rFonts w:ascii="Times New Roman" w:hAnsi="Times New Roman" w:cs="Times New Roman"/>
          <w:color w:val="000000" w:themeColor="text1"/>
          <w:sz w:val="24"/>
          <w14:textFill>
            <w14:solidFill>
              <w14:schemeClr w14:val="tx1"/>
            </w14:solidFill>
          </w14:textFill>
        </w:rPr>
        <w:t>:</w:t>
      </w:r>
      <w:r>
        <w:rPr>
          <w:rFonts w:ascii="Times New Roman" w:hAnsi="Times New Roman" w:cs="Times New Roman"/>
          <w:b w:val="0"/>
          <w:color w:val="000000" w:themeColor="text1"/>
          <w:sz w:val="24"/>
          <w14:textFill>
            <w14:solidFill>
              <w14:schemeClr w14:val="tx1"/>
            </w14:solidFill>
          </w14:textFill>
        </w:rPr>
        <w:t xml:space="preserve">   Комп’ютерно</w:t>
      </w:r>
      <w:r>
        <w:rPr>
          <w:rFonts w:ascii="Times New Roman" w:hAnsi="Times New Roman" w:cs="Times New Roman"/>
          <w:b w:val="0"/>
          <w:color w:val="000000" w:themeColor="text1"/>
          <w:sz w:val="24"/>
          <w:szCs w:val="24"/>
          <w14:textFill>
            <w14:solidFill>
              <w14:schemeClr w14:val="tx1"/>
            </w14:solidFill>
          </w14:textFill>
        </w:rPr>
        <w:t>-інтегрованих систем управління</w:t>
      </w:r>
      <w:bookmarkEnd w:id="19"/>
      <w:bookmarkEnd w:id="20"/>
    </w:p>
    <w:p w14:paraId="44C378AA">
      <w:pPr>
        <w:spacing w:line="240" w:lineRule="auto"/>
        <w:ind w:firstLine="540"/>
        <w:rPr>
          <w:color w:val="000000" w:themeColor="text1"/>
          <w14:textFill>
            <w14:solidFill>
              <w14:schemeClr w14:val="tx1"/>
            </w14:solidFill>
          </w14:textFill>
        </w:rPr>
      </w:pPr>
      <w:r>
        <w:rPr>
          <w:b/>
          <w:bCs/>
          <w:color w:val="000000" w:themeColor="text1"/>
          <w14:textFill>
            <w14:solidFill>
              <w14:schemeClr w14:val="tx1"/>
            </w14:solidFill>
          </w14:textFill>
        </w:rPr>
        <w:t>Освітньо-кваліфікаційний рівень:</w:t>
      </w:r>
      <w:r>
        <w:rPr>
          <w:color w:val="000000" w:themeColor="text1"/>
          <w14:textFill>
            <w14:solidFill>
              <w14:schemeClr w14:val="tx1"/>
            </w14:solidFill>
          </w14:textFill>
        </w:rPr>
        <w:t xml:space="preserve">   Бакалавр</w:t>
      </w:r>
    </w:p>
    <w:p w14:paraId="7703AF37">
      <w:pPr>
        <w:spacing w:line="240" w:lineRule="auto"/>
        <w:ind w:firstLine="540"/>
        <w:rPr>
          <w:color w:val="000000" w:themeColor="text1"/>
          <w:u w:val="single"/>
          <w14:textFill>
            <w14:solidFill>
              <w14:schemeClr w14:val="tx1"/>
            </w14:solidFill>
          </w14:textFill>
        </w:rPr>
      </w:pPr>
      <w:r>
        <w:rPr>
          <w:b/>
          <w:bCs/>
          <w:color w:val="000000" w:themeColor="text1"/>
          <w14:textFill>
            <w14:solidFill>
              <w14:schemeClr w14:val="tx1"/>
            </w14:solidFill>
          </w14:textFill>
        </w:rPr>
        <w:t>Напрям підготовки:</w:t>
      </w:r>
      <w:r>
        <w:rPr>
          <w:color w:val="000000" w:themeColor="text1"/>
          <w14:textFill>
            <w14:solidFill>
              <w14:schemeClr w14:val="tx1"/>
            </w14:solidFill>
          </w14:textFill>
        </w:rPr>
        <w:t xml:space="preserve">   151 – Автоматизація та комп'ютерно-інтегровані технології</w:t>
      </w:r>
    </w:p>
    <w:p w14:paraId="1D2A20DA">
      <w:pPr>
        <w:spacing w:line="240" w:lineRule="auto"/>
        <w:rPr>
          <w:color w:val="000000" w:themeColor="text1"/>
          <w14:textFill>
            <w14:solidFill>
              <w14:schemeClr w14:val="tx1"/>
            </w14:solidFill>
          </w14:textFill>
        </w:rPr>
      </w:pPr>
    </w:p>
    <w:p w14:paraId="5749F36E">
      <w:pPr>
        <w:pStyle w:val="2"/>
        <w:spacing w:before="0"/>
        <w:ind w:firstLine="5103"/>
        <w:rPr>
          <w:rFonts w:ascii="Times New Roman" w:hAnsi="Times New Roman" w:cs="Times New Roman"/>
          <w:color w:val="000000" w:themeColor="text1"/>
          <w:sz w:val="24"/>
          <w:szCs w:val="24"/>
          <w14:textFill>
            <w14:solidFill>
              <w14:schemeClr w14:val="tx1"/>
            </w14:solidFill>
          </w14:textFill>
        </w:rPr>
      </w:pPr>
      <w:bookmarkStart w:id="21" w:name="_Toc169987144"/>
      <w:bookmarkStart w:id="22" w:name="_Toc170134064"/>
      <w:r>
        <w:rPr>
          <w:rFonts w:ascii="Times New Roman" w:hAnsi="Times New Roman" w:cs="Times New Roman"/>
          <w:color w:val="000000" w:themeColor="text1"/>
          <w:sz w:val="24"/>
          <w:szCs w:val="24"/>
          <w14:textFill>
            <w14:solidFill>
              <w14:schemeClr w14:val="tx1"/>
            </w14:solidFill>
          </w14:textFill>
        </w:rPr>
        <w:t>ЗАТВЕРДЖУЮ</w:t>
      </w:r>
      <w:bookmarkEnd w:id="21"/>
      <w:bookmarkEnd w:id="22"/>
    </w:p>
    <w:p w14:paraId="2F4760B5">
      <w:pPr>
        <w:ind w:firstLine="5103"/>
        <w:rPr>
          <w:color w:val="000000" w:themeColor="text1"/>
          <w14:textFill>
            <w14:solidFill>
              <w14:schemeClr w14:val="tx1"/>
            </w14:solidFill>
          </w14:textFill>
        </w:rPr>
      </w:pPr>
      <w:r>
        <w:rPr>
          <w:color w:val="000000" w:themeColor="text1"/>
          <w14:textFill>
            <w14:solidFill>
              <w14:schemeClr w14:val="tx1"/>
            </w14:solidFill>
          </w14:textFill>
        </w:rPr>
        <w:t>Завідувачка каф. КІСУ</w:t>
      </w:r>
    </w:p>
    <w:p w14:paraId="541AADF6">
      <w:pPr>
        <w:ind w:firstLine="5103"/>
        <w:rPr>
          <w:color w:val="000000" w:themeColor="text1"/>
          <w14:textFill>
            <w14:solidFill>
              <w14:schemeClr w14:val="tx1"/>
            </w14:solidFill>
          </w14:textFill>
        </w:rPr>
      </w:pPr>
      <w:r>
        <w:rPr>
          <w:color w:val="000000" w:themeColor="text1"/>
          <w14:textFill>
            <w14:solidFill>
              <w14:schemeClr w14:val="tx1"/>
            </w14:solidFill>
          </w14:textFill>
        </w:rPr>
        <w:t>___________________  М.Г. Лорія</w:t>
      </w:r>
    </w:p>
    <w:p w14:paraId="42B9535F">
      <w:pPr>
        <w:ind w:firstLine="5103"/>
        <w:rPr>
          <w:bCs/>
          <w:color w:val="000000" w:themeColor="text1"/>
          <w14:textFill>
            <w14:solidFill>
              <w14:schemeClr w14:val="tx1"/>
            </w14:solidFill>
          </w14:textFill>
        </w:rPr>
      </w:pPr>
      <w:r>
        <w:rPr>
          <w:bCs/>
          <w:color w:val="000000" w:themeColor="text1"/>
          <w14:textFill>
            <w14:solidFill>
              <w14:schemeClr w14:val="tx1"/>
            </w14:solidFill>
          </w14:textFill>
        </w:rPr>
        <w:t>«______»  ___________ 202</w:t>
      </w:r>
      <w:r>
        <w:rPr>
          <w:rFonts w:hint="default"/>
          <w:bCs/>
          <w:color w:val="000000" w:themeColor="text1"/>
          <w:lang w:val="uk-UA"/>
          <w14:textFill>
            <w14:solidFill>
              <w14:schemeClr w14:val="tx1"/>
            </w14:solidFill>
          </w14:textFill>
        </w:rPr>
        <w:t>6</w:t>
      </w:r>
      <w:r>
        <w:rPr>
          <w:bCs/>
          <w:color w:val="000000" w:themeColor="text1"/>
          <w14:textFill>
            <w14:solidFill>
              <w14:schemeClr w14:val="tx1"/>
            </w14:solidFill>
          </w14:textFill>
        </w:rPr>
        <w:t xml:space="preserve"> року</w:t>
      </w:r>
    </w:p>
    <w:p w14:paraId="2827D695">
      <w:pPr>
        <w:spacing w:line="240" w:lineRule="auto"/>
        <w:ind w:firstLine="5103"/>
        <w:rPr>
          <w:b/>
          <w:color w:val="000000" w:themeColor="text1"/>
          <w14:textFill>
            <w14:solidFill>
              <w14:schemeClr w14:val="tx1"/>
            </w14:solidFill>
          </w14:textFill>
        </w:rPr>
      </w:pPr>
    </w:p>
    <w:p w14:paraId="46C68A64">
      <w:pPr>
        <w:rPr>
          <w:b/>
          <w:color w:val="000000" w:themeColor="text1"/>
          <w14:textFill>
            <w14:solidFill>
              <w14:schemeClr w14:val="tx1"/>
            </w14:solidFill>
          </w14:textFill>
        </w:rPr>
      </w:pPr>
    </w:p>
    <w:p w14:paraId="0929A64C">
      <w:pPr>
        <w:keepNext/>
        <w:jc w:val="center"/>
        <w:outlineLvl w:val="1"/>
        <w:rPr>
          <w:b/>
          <w:color w:val="000000" w:themeColor="text1"/>
          <w:spacing w:val="200"/>
          <w14:textFill>
            <w14:solidFill>
              <w14:schemeClr w14:val="tx1"/>
            </w14:solidFill>
          </w14:textFill>
        </w:rPr>
      </w:pPr>
      <w:bookmarkStart w:id="23" w:name="_Toc169987145"/>
      <w:bookmarkStart w:id="24" w:name="_Toc170134065"/>
      <w:r>
        <w:rPr>
          <w:b/>
          <w:color w:val="000000" w:themeColor="text1"/>
          <w:spacing w:val="200"/>
          <w14:textFill>
            <w14:solidFill>
              <w14:schemeClr w14:val="tx1"/>
            </w14:solidFill>
          </w14:textFill>
        </w:rPr>
        <w:t>ЗАВДАННЯ</w:t>
      </w:r>
      <w:bookmarkEnd w:id="23"/>
      <w:bookmarkEnd w:id="24"/>
    </w:p>
    <w:p w14:paraId="54FC1D82">
      <w:pPr>
        <w:keepNext/>
        <w:jc w:val="center"/>
        <w:outlineLvl w:val="2"/>
        <w:rPr>
          <w:b/>
          <w:color w:val="000000" w:themeColor="text1"/>
          <w14:textFill>
            <w14:solidFill>
              <w14:schemeClr w14:val="tx1"/>
            </w14:solidFill>
          </w14:textFill>
        </w:rPr>
      </w:pPr>
      <w:bookmarkStart w:id="25" w:name="_Toc170134066"/>
      <w:bookmarkStart w:id="26" w:name="_Toc169987146"/>
      <w:r>
        <w:rPr>
          <w:b/>
          <w:color w:val="000000" w:themeColor="text1"/>
          <w14:textFill>
            <w14:solidFill>
              <w14:schemeClr w14:val="tx1"/>
            </w14:solidFill>
          </w14:textFill>
        </w:rPr>
        <w:t>НА БАКАЛАВРСЬКУ ДИПЛОМНУ РОБОТУ</w:t>
      </w:r>
      <w:bookmarkEnd w:id="25"/>
      <w:bookmarkEnd w:id="26"/>
    </w:p>
    <w:p w14:paraId="3B7852AE">
      <w:pPr>
        <w:keepNext/>
        <w:jc w:val="center"/>
        <w:outlineLvl w:val="2"/>
        <w:rPr>
          <w:b/>
          <w:i/>
          <w:color w:val="000000" w:themeColor="text1"/>
          <w14:textFill>
            <w14:solidFill>
              <w14:schemeClr w14:val="tx1"/>
            </w14:solidFill>
          </w14:textFill>
        </w:rPr>
      </w:pPr>
      <w:bookmarkStart w:id="27" w:name="_Toc169987147"/>
      <w:bookmarkStart w:id="28" w:name="_Toc170134067"/>
      <w:r>
        <w:rPr>
          <w:b/>
          <w:color w:val="000000" w:themeColor="text1"/>
          <w14:textFill>
            <w14:solidFill>
              <w14:schemeClr w14:val="tx1"/>
            </w14:solidFill>
          </w14:textFill>
        </w:rPr>
        <w:t>ЗДОБУВАЧУ ВИЩОЇ ОСВІТИ</w:t>
      </w:r>
      <w:bookmarkEnd w:id="27"/>
      <w:bookmarkEnd w:id="28"/>
    </w:p>
    <w:p w14:paraId="308F490C">
      <w:pPr>
        <w:spacing w:line="240" w:lineRule="auto"/>
        <w:ind w:firstLine="540"/>
        <w:jc w:val="center"/>
        <w:rPr>
          <w:rFonts w:hint="default"/>
          <w:b/>
          <w:color w:val="000000" w:themeColor="text1"/>
          <w:u w:val="single"/>
          <w:lang w:val="uk-UA"/>
          <w14:textFill>
            <w14:solidFill>
              <w14:schemeClr w14:val="tx1"/>
            </w14:solidFill>
          </w14:textFill>
        </w:rPr>
      </w:pPr>
      <w:r>
        <w:rPr>
          <w:b/>
          <w:color w:val="000000" w:themeColor="text1"/>
          <w:u w:val="single"/>
          <w:lang w:val="ru-RU"/>
          <w14:textFill>
            <w14:solidFill>
              <w14:schemeClr w14:val="tx1"/>
            </w14:solidFill>
          </w14:textFill>
        </w:rPr>
        <w:t>Фоменку</w:t>
      </w:r>
      <w:r>
        <w:rPr>
          <w:rFonts w:hint="default"/>
          <w:b/>
          <w:color w:val="000000" w:themeColor="text1"/>
          <w:u w:val="single"/>
          <w:lang w:val="ru-RU"/>
          <w14:textFill>
            <w14:solidFill>
              <w14:schemeClr w14:val="tx1"/>
            </w14:solidFill>
          </w14:textFill>
        </w:rPr>
        <w:t xml:space="preserve"> Серг</w:t>
      </w:r>
      <w:r>
        <w:rPr>
          <w:rFonts w:hint="default"/>
          <w:b/>
          <w:color w:val="000000" w:themeColor="text1"/>
          <w:u w:val="single"/>
          <w:lang w:val="uk-UA"/>
          <w14:textFill>
            <w14:solidFill>
              <w14:schemeClr w14:val="tx1"/>
            </w14:solidFill>
          </w14:textFill>
        </w:rPr>
        <w:t>ію Сергійовичу</w:t>
      </w:r>
    </w:p>
    <w:p w14:paraId="40E673AF">
      <w:pPr>
        <w:spacing w:line="240" w:lineRule="auto"/>
        <w:ind w:firstLine="540"/>
        <w:jc w:val="center"/>
        <w:rPr>
          <w:rFonts w:hint="default"/>
          <w:b/>
          <w:color w:val="000000" w:themeColor="text1"/>
          <w:u w:val="single"/>
          <w:lang w:val="uk-UA"/>
          <w14:textFill>
            <w14:solidFill>
              <w14:schemeClr w14:val="tx1"/>
            </w14:solidFill>
          </w14:textFill>
        </w:rPr>
      </w:pPr>
    </w:p>
    <w:p w14:paraId="79E6D5BA">
      <w:pPr>
        <w:numPr>
          <w:ilvl w:val="0"/>
          <w:numId w:val="5"/>
        </w:numPr>
        <w:spacing w:line="240" w:lineRule="auto"/>
        <w:ind w:firstLine="540"/>
        <w:rPr>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 xml:space="preserve">Тема бакалаврської ДР:   </w:t>
      </w:r>
      <w:r>
        <w:rPr>
          <w:color w:val="000000" w:themeColor="text1"/>
          <w:sz w:val="28"/>
          <w:szCs w:val="28"/>
          <w14:textFill>
            <w14:solidFill>
              <w14:schemeClr w14:val="tx1"/>
            </w14:solidFill>
          </w14:textFill>
        </w:rPr>
        <w:t>«</w:t>
      </w:r>
      <w:r>
        <w:rPr>
          <w:sz w:val="28"/>
          <w:szCs w:val="28"/>
        </w:rPr>
        <w:t>Розробка комп’ютерно-інтегрованої системи регулювання конвертора за концентрацією оксиду вуглецю у виробництві аміаку</w:t>
      </w:r>
      <w:r>
        <w:rPr>
          <w:color w:val="000000" w:themeColor="text1"/>
          <w:sz w:val="28"/>
          <w:szCs w:val="28"/>
          <w14:textFill>
            <w14:solidFill>
              <w14:schemeClr w14:val="tx1"/>
            </w14:solidFill>
          </w14:textFill>
        </w:rPr>
        <w:t>»</w:t>
      </w:r>
    </w:p>
    <w:p w14:paraId="638C4E2E">
      <w:pPr>
        <w:spacing w:line="240" w:lineRule="auto"/>
        <w:ind w:firstLine="540"/>
        <w:rPr>
          <w:color w:val="000000" w:themeColor="text1"/>
          <w:sz w:val="26"/>
          <w:szCs w:val="26"/>
          <w14:textFill>
            <w14:solidFill>
              <w14:schemeClr w14:val="tx1"/>
            </w14:solidFill>
          </w14:textFill>
        </w:rPr>
      </w:pPr>
      <w:r>
        <w:rPr>
          <w:color w:val="000000" w:themeColor="text1"/>
          <w:sz w:val="28"/>
          <w:szCs w:val="28"/>
          <w14:textFill>
            <w14:solidFill>
              <w14:schemeClr w14:val="tx1"/>
            </w14:solidFill>
          </w14:textFill>
        </w:rPr>
        <w:t xml:space="preserve">2. </w:t>
      </w:r>
      <w:r>
        <w:rPr>
          <w:b/>
          <w:color w:val="000000" w:themeColor="text1"/>
          <w:sz w:val="28"/>
          <w:szCs w:val="28"/>
          <w14:textFill>
            <w14:solidFill>
              <w14:schemeClr w14:val="tx1"/>
            </w14:solidFill>
          </w14:textFill>
        </w:rPr>
        <w:t>Керівник роботи</w:t>
      </w:r>
      <w:r>
        <w:rPr>
          <w:color w:val="000000" w:themeColor="text1"/>
          <w:sz w:val="28"/>
          <w:szCs w:val="28"/>
          <w14:textFill>
            <w14:solidFill>
              <w14:schemeClr w14:val="tx1"/>
            </w14:solidFill>
          </w14:textFill>
        </w:rPr>
        <w:t xml:space="preserve">:   </w:t>
      </w:r>
      <w:r>
        <w:rPr>
          <w:rFonts w:hint="default"/>
          <w:spacing w:val="-10"/>
          <w:sz w:val="28"/>
          <w:szCs w:val="28"/>
        </w:rPr>
        <w:t>к.т.н., доц. Єлісєєв П.Й.</w:t>
      </w:r>
    </w:p>
    <w:p w14:paraId="4E60DA96">
      <w:pPr>
        <w:spacing w:line="240" w:lineRule="auto"/>
        <w:ind w:firstLine="72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Затверджені наказом вищого навчального закладу №</w:t>
      </w:r>
      <w:r>
        <w:rPr>
          <w:rFonts w:hint="default"/>
          <w:color w:val="000000" w:themeColor="text1"/>
          <w:sz w:val="26"/>
          <w:szCs w:val="26"/>
          <w:lang w:val="uk-UA"/>
          <w14:textFill>
            <w14:solidFill>
              <w14:schemeClr w14:val="tx1"/>
            </w14:solidFill>
          </w14:textFill>
        </w:rPr>
        <w:t xml:space="preserve">_       </w:t>
      </w:r>
      <w:r>
        <w:rPr>
          <w:color w:val="000000" w:themeColor="text1"/>
          <w:sz w:val="26"/>
          <w:szCs w:val="26"/>
          <w14:textFill>
            <w14:solidFill>
              <w14:schemeClr w14:val="tx1"/>
            </w14:solidFill>
          </w14:textFill>
        </w:rPr>
        <w:t xml:space="preserve"> від </w:t>
      </w:r>
      <w:r>
        <w:rPr>
          <w:rFonts w:hint="default"/>
          <w:color w:val="000000" w:themeColor="text1"/>
          <w:sz w:val="26"/>
          <w:szCs w:val="26"/>
          <w:lang w:val="uk-UA"/>
          <w14:textFill>
            <w14:solidFill>
              <w14:schemeClr w14:val="tx1"/>
            </w14:solidFill>
          </w14:textFill>
        </w:rPr>
        <w:t xml:space="preserve">_          </w:t>
      </w:r>
      <w:r>
        <w:rPr>
          <w:color w:val="000000" w:themeColor="text1"/>
          <w:sz w:val="26"/>
          <w:szCs w:val="26"/>
          <w14:textFill>
            <w14:solidFill>
              <w14:schemeClr w14:val="tx1"/>
            </w14:solidFill>
          </w14:textFill>
        </w:rPr>
        <w:t xml:space="preserve"> р.</w:t>
      </w:r>
    </w:p>
    <w:p w14:paraId="08864D73">
      <w:pPr>
        <w:spacing w:line="240" w:lineRule="auto"/>
        <w:ind w:firstLine="540"/>
        <w:rPr>
          <w:color w:val="000000" w:themeColor="text1"/>
          <w:sz w:val="26"/>
          <w:szCs w:val="26"/>
          <w:u w:val="single"/>
          <w14:textFill>
            <w14:solidFill>
              <w14:schemeClr w14:val="tx1"/>
            </w14:solidFill>
          </w14:textFill>
        </w:rPr>
      </w:pPr>
      <w:r>
        <w:rPr>
          <w:color w:val="000000" w:themeColor="text1"/>
          <w:sz w:val="26"/>
          <w:szCs w:val="26"/>
          <w14:textFill>
            <w14:solidFill>
              <w14:schemeClr w14:val="tx1"/>
            </w14:solidFill>
          </w14:textFill>
        </w:rPr>
        <w:t xml:space="preserve">3. </w:t>
      </w:r>
      <w:r>
        <w:rPr>
          <w:b/>
          <w:color w:val="000000" w:themeColor="text1"/>
          <w:sz w:val="26"/>
          <w:szCs w:val="26"/>
          <w14:textFill>
            <w14:solidFill>
              <w14:schemeClr w14:val="tx1"/>
            </w14:solidFill>
          </w14:textFill>
        </w:rPr>
        <w:t>Термін подання роботи здобувачем вищої освіти</w:t>
      </w:r>
      <w:r>
        <w:rPr>
          <w:color w:val="000000" w:themeColor="text1"/>
          <w:sz w:val="26"/>
          <w:szCs w:val="26"/>
          <w14:textFill>
            <w14:solidFill>
              <w14:schemeClr w14:val="tx1"/>
            </w14:solidFill>
          </w14:textFill>
        </w:rPr>
        <w:t xml:space="preserve"> </w:t>
      </w:r>
      <w:r>
        <w:rPr>
          <w:rFonts w:hint="default"/>
          <w:color w:val="000000" w:themeColor="text1"/>
          <w:sz w:val="26"/>
          <w:szCs w:val="26"/>
          <w:lang w:val="ru-RU"/>
          <w14:textFill>
            <w14:solidFill>
              <w14:schemeClr w14:val="tx1"/>
            </w14:solidFill>
          </w14:textFill>
        </w:rPr>
        <w:t xml:space="preserve"> </w:t>
      </w:r>
      <w:r>
        <w:rPr>
          <w:rFonts w:hint="default"/>
          <w:color w:val="000000" w:themeColor="text1"/>
          <w:sz w:val="26"/>
          <w:szCs w:val="26"/>
          <w:u w:val="single"/>
          <w:lang w:val="ru-RU"/>
          <w14:textFill>
            <w14:solidFill>
              <w14:schemeClr w14:val="tx1"/>
            </w14:solidFill>
          </w14:textFill>
        </w:rPr>
        <w:t xml:space="preserve">          </w:t>
      </w:r>
      <w:r>
        <w:rPr>
          <w:rFonts w:hint="default"/>
          <w:color w:val="000000" w:themeColor="text1"/>
          <w:sz w:val="26"/>
          <w:szCs w:val="26"/>
          <w:lang w:val="ru-RU"/>
          <w14:textFill>
            <w14:solidFill>
              <w14:schemeClr w14:val="tx1"/>
            </w14:solidFill>
          </w14:textFill>
        </w:rPr>
        <w:t xml:space="preserve"> </w:t>
      </w:r>
      <w:r>
        <w:rPr>
          <w:color w:val="000000" w:themeColor="text1"/>
          <w:sz w:val="26"/>
          <w:szCs w:val="26"/>
          <w:highlight w:val="none"/>
          <w:shd w:val="clear" w:color="auto" w:fill="auto"/>
          <w14:textFill>
            <w14:solidFill>
              <w14:schemeClr w14:val="tx1"/>
            </w14:solidFill>
          </w14:textFill>
        </w:rPr>
        <w:t>202</w:t>
      </w:r>
      <w:r>
        <w:rPr>
          <w:rFonts w:hint="default"/>
          <w:color w:val="000000" w:themeColor="text1"/>
          <w:sz w:val="26"/>
          <w:szCs w:val="26"/>
          <w:highlight w:val="none"/>
          <w:shd w:val="clear" w:color="auto" w:fill="auto"/>
          <w:lang w:val="uk-UA"/>
          <w14:textFill>
            <w14:solidFill>
              <w14:schemeClr w14:val="tx1"/>
            </w14:solidFill>
          </w14:textFill>
        </w:rPr>
        <w:t>6</w:t>
      </w:r>
      <w:r>
        <w:rPr>
          <w:color w:val="000000" w:themeColor="text1"/>
          <w:sz w:val="26"/>
          <w:szCs w:val="26"/>
          <w:highlight w:val="none"/>
          <w:shd w:val="clear" w:color="auto" w:fill="auto"/>
          <w14:textFill>
            <w14:solidFill>
              <w14:schemeClr w14:val="tx1"/>
            </w14:solidFill>
          </w14:textFill>
        </w:rPr>
        <w:t xml:space="preserve"> р.</w:t>
      </w:r>
    </w:p>
    <w:p w14:paraId="56156FC6">
      <w:pPr>
        <w:spacing w:line="240" w:lineRule="auto"/>
        <w:ind w:firstLine="54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xml:space="preserve">4. </w:t>
      </w:r>
      <w:r>
        <w:rPr>
          <w:b/>
          <w:color w:val="000000" w:themeColor="text1"/>
          <w:sz w:val="26"/>
          <w:szCs w:val="26"/>
          <w14:textFill>
            <w14:solidFill>
              <w14:schemeClr w14:val="tx1"/>
            </w14:solidFill>
          </w14:textFill>
        </w:rPr>
        <w:t>Висхідні дані до роботи</w:t>
      </w:r>
      <w:r>
        <w:rPr>
          <w:color w:val="000000" w:themeColor="text1"/>
          <w:sz w:val="26"/>
          <w:szCs w:val="26"/>
          <w14:textFill>
            <w14:solidFill>
              <w14:schemeClr w14:val="tx1"/>
            </w14:solidFill>
          </w14:textFill>
        </w:rPr>
        <w:t>:</w:t>
      </w:r>
    </w:p>
    <w:p w14:paraId="7295B08A">
      <w:pPr>
        <w:spacing w:line="240" w:lineRule="auto"/>
        <w:ind w:firstLine="54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4.1. Технологічний регламент виробництва.</w:t>
      </w:r>
    </w:p>
    <w:p w14:paraId="4C599BBE">
      <w:pPr>
        <w:spacing w:line="240" w:lineRule="auto"/>
        <w:ind w:firstLine="54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4.2. Інструкція оператора по експлуатації АСК ТП.</w:t>
      </w:r>
    </w:p>
    <w:p w14:paraId="2597D5C3">
      <w:pPr>
        <w:spacing w:line="240" w:lineRule="auto"/>
        <w:ind w:firstLine="54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xml:space="preserve">5. </w:t>
      </w:r>
      <w:r>
        <w:rPr>
          <w:b/>
          <w:color w:val="000000" w:themeColor="text1"/>
          <w:sz w:val="26"/>
          <w:szCs w:val="26"/>
          <w14:textFill>
            <w14:solidFill>
              <w14:schemeClr w14:val="tx1"/>
            </w14:solidFill>
          </w14:textFill>
        </w:rPr>
        <w:t>Зміст розрахунково-пояснювальної записки</w:t>
      </w:r>
      <w:r>
        <w:rPr>
          <w:color w:val="000000" w:themeColor="text1"/>
          <w:sz w:val="26"/>
          <w:szCs w:val="26"/>
          <w14:textFill>
            <w14:solidFill>
              <w14:schemeClr w14:val="tx1"/>
            </w14:solidFill>
          </w14:textFill>
        </w:rPr>
        <w:t xml:space="preserve"> (перелік питань, які потрібно розробити):</w:t>
      </w:r>
    </w:p>
    <w:p w14:paraId="1625F9DD">
      <w:pPr>
        <w:spacing w:line="240" w:lineRule="auto"/>
        <w:ind w:firstLine="54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5.1. Вступ.</w:t>
      </w:r>
    </w:p>
    <w:p w14:paraId="0871DA28">
      <w:pPr>
        <w:spacing w:line="240" w:lineRule="auto"/>
        <w:ind w:firstLine="540"/>
        <w:rPr>
          <w:rFonts w:hint="default"/>
          <w:color w:val="000000" w:themeColor="text1"/>
          <w:sz w:val="26"/>
          <w:szCs w:val="26"/>
          <w14:textFill>
            <w14:solidFill>
              <w14:schemeClr w14:val="tx1"/>
            </w14:solidFill>
          </w14:textFill>
        </w:rPr>
      </w:pPr>
      <w:r>
        <w:rPr>
          <w:rFonts w:hint="default"/>
          <w:color w:val="000000" w:themeColor="text1"/>
          <w:sz w:val="26"/>
          <w:szCs w:val="26"/>
          <w14:textFill>
            <w14:solidFill>
              <w14:schemeClr w14:val="tx1"/>
            </w14:solidFill>
          </w14:textFill>
        </w:rPr>
        <w:t>5.2. Аналіз сучасного стану автоматизації процесів конверсії оксиду вуглецю у виробництві аміаку.</w:t>
      </w:r>
    </w:p>
    <w:p w14:paraId="7C95C9B9">
      <w:pPr>
        <w:spacing w:line="240" w:lineRule="auto"/>
        <w:ind w:firstLine="540"/>
        <w:rPr>
          <w:rFonts w:hint="default"/>
          <w:color w:val="000000" w:themeColor="text1"/>
          <w:sz w:val="26"/>
          <w:szCs w:val="26"/>
          <w14:textFill>
            <w14:solidFill>
              <w14:schemeClr w14:val="tx1"/>
            </w14:solidFill>
          </w14:textFill>
        </w:rPr>
      </w:pPr>
      <w:r>
        <w:rPr>
          <w:rFonts w:hint="default"/>
          <w:color w:val="000000" w:themeColor="text1"/>
          <w:sz w:val="26"/>
          <w:szCs w:val="26"/>
          <w14:textFill>
            <w14:solidFill>
              <w14:schemeClr w14:val="tx1"/>
            </w14:solidFill>
          </w14:textFill>
        </w:rPr>
        <w:t>5.3. Аналіз автоматизованих систем контролю та керування процесами конверсії оксиду вуглецю у виробництві аміаку та розробка завдань для виконання бакалаврської дипломної роботи.</w:t>
      </w:r>
    </w:p>
    <w:p w14:paraId="7957ADAC">
      <w:pPr>
        <w:spacing w:line="240" w:lineRule="auto"/>
        <w:ind w:firstLine="540"/>
        <w:rPr>
          <w:rFonts w:hint="default"/>
          <w:color w:val="000000" w:themeColor="text1"/>
          <w:sz w:val="26"/>
          <w:szCs w:val="26"/>
          <w14:textFill>
            <w14:solidFill>
              <w14:schemeClr w14:val="tx1"/>
            </w14:solidFill>
          </w14:textFill>
        </w:rPr>
      </w:pPr>
      <w:r>
        <w:rPr>
          <w:rFonts w:hint="default"/>
          <w:color w:val="000000" w:themeColor="text1"/>
          <w:sz w:val="26"/>
          <w:szCs w:val="26"/>
          <w14:textFill>
            <w14:solidFill>
              <w14:schemeClr w14:val="tx1"/>
            </w14:solidFill>
          </w14:textFill>
        </w:rPr>
        <w:t>5.4. Розробка та аналіз математичних моделей процесу конверсії оксиду вуглецю у виробництві аміаку.</w:t>
      </w:r>
    </w:p>
    <w:p w14:paraId="0F439656">
      <w:pPr>
        <w:spacing w:line="240" w:lineRule="auto"/>
        <w:ind w:firstLine="540"/>
        <w:rPr>
          <w:rFonts w:hint="default"/>
          <w:color w:val="000000" w:themeColor="text1"/>
          <w:sz w:val="26"/>
          <w:szCs w:val="26"/>
          <w14:textFill>
            <w14:solidFill>
              <w14:schemeClr w14:val="tx1"/>
            </w14:solidFill>
          </w14:textFill>
        </w:rPr>
      </w:pPr>
      <w:r>
        <w:rPr>
          <w:rFonts w:hint="default"/>
          <w:color w:val="000000" w:themeColor="text1"/>
          <w:sz w:val="26"/>
          <w:szCs w:val="26"/>
          <w14:textFill>
            <w14:solidFill>
              <w14:schemeClr w14:val="tx1"/>
            </w14:solidFill>
          </w14:textFill>
        </w:rPr>
        <w:t>5.5. Розробка та аналіз математичних моделей контуру керування конвертором за концентрацією оксиду вуглецю у виробництві аміаку.</w:t>
      </w:r>
    </w:p>
    <w:p w14:paraId="370BDD54">
      <w:pPr>
        <w:spacing w:line="240" w:lineRule="auto"/>
        <w:ind w:firstLine="540"/>
        <w:rPr>
          <w:rFonts w:hint="default"/>
          <w:color w:val="000000" w:themeColor="text1"/>
          <w:sz w:val="26"/>
          <w:szCs w:val="26"/>
          <w14:textFill>
            <w14:solidFill>
              <w14:schemeClr w14:val="tx1"/>
            </w14:solidFill>
          </w14:textFill>
        </w:rPr>
      </w:pPr>
      <w:r>
        <w:rPr>
          <w:rFonts w:hint="default"/>
          <w:color w:val="000000" w:themeColor="text1"/>
          <w:sz w:val="26"/>
          <w:szCs w:val="26"/>
          <w14:textFill>
            <w14:solidFill>
              <w14:schemeClr w14:val="tx1"/>
            </w14:solidFill>
          </w14:textFill>
        </w:rPr>
        <w:t>5.6. Теоретичні дослідження математичних моделей процесу конверсії оксиду вуглецю у виробництві аміаку.</w:t>
      </w:r>
    </w:p>
    <w:p w14:paraId="3DD76B9D">
      <w:pPr>
        <w:spacing w:line="240" w:lineRule="auto"/>
        <w:ind w:firstLine="540"/>
        <w:rPr>
          <w:rFonts w:hint="default"/>
          <w:color w:val="000000" w:themeColor="text1"/>
          <w:sz w:val="26"/>
          <w:szCs w:val="26"/>
          <w14:textFill>
            <w14:solidFill>
              <w14:schemeClr w14:val="tx1"/>
            </w14:solidFill>
          </w14:textFill>
        </w:rPr>
      </w:pPr>
      <w:r>
        <w:rPr>
          <w:rFonts w:hint="default"/>
          <w:color w:val="000000" w:themeColor="text1"/>
          <w:sz w:val="26"/>
          <w:szCs w:val="26"/>
          <w14:textFill>
            <w14:solidFill>
              <w14:schemeClr w14:val="tx1"/>
            </w14:solidFill>
          </w14:textFill>
        </w:rPr>
        <w:t>5.7. Розробка функціональної схеми комп’ютерно-інтегрованої системи регулювання конвертора за концентрацією оксиду вуглецю у виробництві аміаку.</w:t>
      </w:r>
    </w:p>
    <w:p w14:paraId="62F3F243">
      <w:pPr>
        <w:spacing w:line="240" w:lineRule="auto"/>
        <w:ind w:firstLine="540"/>
        <w:rPr>
          <w:rFonts w:hint="default"/>
          <w:color w:val="000000" w:themeColor="text1"/>
          <w:sz w:val="26"/>
          <w:szCs w:val="26"/>
          <w14:textFill>
            <w14:solidFill>
              <w14:schemeClr w14:val="tx1"/>
            </w14:solidFill>
          </w14:textFill>
        </w:rPr>
      </w:pPr>
      <w:r>
        <w:rPr>
          <w:rFonts w:hint="default"/>
          <w:color w:val="000000" w:themeColor="text1"/>
          <w:sz w:val="26"/>
          <w:szCs w:val="26"/>
          <w14:textFill>
            <w14:solidFill>
              <w14:schemeClr w14:val="tx1"/>
            </w14:solidFill>
          </w14:textFill>
        </w:rPr>
        <w:t>5.8. Аналіз результатів теоретичних досліджень.</w:t>
      </w:r>
    </w:p>
    <w:p w14:paraId="4C3062CD">
      <w:pPr>
        <w:spacing w:line="240" w:lineRule="auto"/>
        <w:ind w:firstLine="540"/>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5.9. Висновки.</w:t>
      </w:r>
    </w:p>
    <w:p w14:paraId="6B4979DA">
      <w:pPr>
        <w:spacing w:line="240" w:lineRule="auto"/>
        <w:ind w:firstLine="540"/>
        <w:rPr>
          <w:rFonts w:hint="default"/>
          <w:b w:val="0"/>
          <w:bCs/>
          <w:color w:val="000000" w:themeColor="text1"/>
          <w:sz w:val="26"/>
          <w:szCs w:val="26"/>
          <w:highlight w:val="none"/>
          <w:shd w:val="clear" w:color="FFFFFF" w:fill="D9D9D9"/>
          <w:lang w:val="uk-UA"/>
          <w14:textFill>
            <w14:solidFill>
              <w14:schemeClr w14:val="tx1"/>
            </w14:solidFill>
          </w14:textFill>
        </w:rPr>
      </w:pPr>
      <w:r>
        <w:rPr>
          <w:color w:val="000000" w:themeColor="text1"/>
          <w:sz w:val="26"/>
          <w:szCs w:val="26"/>
          <w14:textFill>
            <w14:solidFill>
              <w14:schemeClr w14:val="tx1"/>
            </w14:solidFill>
          </w14:textFill>
        </w:rPr>
        <w:t xml:space="preserve">7. </w:t>
      </w:r>
      <w:r>
        <w:rPr>
          <w:b/>
          <w:color w:val="000000" w:themeColor="text1"/>
          <w:sz w:val="26"/>
          <w:szCs w:val="26"/>
          <w14:textFill>
            <w14:solidFill>
              <w14:schemeClr w14:val="tx1"/>
            </w14:solidFill>
          </w14:textFill>
        </w:rPr>
        <w:t>Дата видачі завданн</w:t>
      </w:r>
      <w:r>
        <w:rPr>
          <w:b/>
          <w:color w:val="000000" w:themeColor="text1"/>
          <w:sz w:val="26"/>
          <w:szCs w:val="26"/>
          <w:lang w:val="uk-UA"/>
          <w14:textFill>
            <w14:solidFill>
              <w14:schemeClr w14:val="tx1"/>
            </w14:solidFill>
          </w14:textFill>
        </w:rPr>
        <w:t>я</w:t>
      </w:r>
      <w:r>
        <w:rPr>
          <w:rFonts w:hint="default"/>
          <w:b/>
          <w:color w:val="000000" w:themeColor="text1"/>
          <w:sz w:val="26"/>
          <w:szCs w:val="26"/>
          <w:lang w:val="uk-UA"/>
          <w14:textFill>
            <w14:solidFill>
              <w14:schemeClr w14:val="tx1"/>
            </w14:solidFill>
          </w14:textFill>
        </w:rPr>
        <w:t>: _______________</w:t>
      </w:r>
      <w:r>
        <w:rPr>
          <w:rFonts w:hint="default"/>
          <w:b w:val="0"/>
          <w:bCs/>
          <w:color w:val="000000" w:themeColor="text1"/>
          <w:sz w:val="26"/>
          <w:szCs w:val="26"/>
          <w:lang w:val="uk-UA"/>
          <w14:textFill>
            <w14:solidFill>
              <w14:schemeClr w14:val="tx1"/>
            </w14:solidFill>
          </w14:textFill>
        </w:rPr>
        <w:t>_2026р.</w:t>
      </w:r>
    </w:p>
    <w:p w14:paraId="52EA9778">
      <w:pPr>
        <w:spacing w:line="240" w:lineRule="auto"/>
        <w:rPr>
          <w:b/>
          <w:color w:val="000000" w:themeColor="text1"/>
          <w:vertAlign w:val="superscript"/>
          <w14:textFill>
            <w14:solidFill>
              <w14:schemeClr w14:val="tx1"/>
            </w14:solidFill>
          </w14:textFill>
        </w:rPr>
      </w:pPr>
    </w:p>
    <w:p w14:paraId="3822C479">
      <w:pPr>
        <w:keepNext/>
        <w:spacing w:line="240" w:lineRule="auto"/>
        <w:jc w:val="center"/>
        <w:outlineLvl w:val="3"/>
        <w:rPr>
          <w:b/>
          <w:color w:val="000000" w:themeColor="text1"/>
          <w14:textFill>
            <w14:solidFill>
              <w14:schemeClr w14:val="tx1"/>
            </w14:solidFill>
          </w14:textFill>
        </w:rPr>
      </w:pPr>
      <w:r>
        <w:rPr>
          <w:b/>
          <w:color w:val="000000" w:themeColor="text1"/>
          <w14:textFill>
            <w14:solidFill>
              <w14:schemeClr w14:val="tx1"/>
            </w14:solidFill>
          </w14:textFill>
        </w:rPr>
        <w:t>КАЛЕНДАРНИЙ ПЛАН</w:t>
      </w:r>
    </w:p>
    <w:p w14:paraId="36BF4617">
      <w:pPr>
        <w:spacing w:line="240" w:lineRule="auto"/>
        <w:rPr>
          <w:b/>
          <w:color w:val="000000" w:themeColor="text1"/>
          <w14:textFill>
            <w14:solidFill>
              <w14:schemeClr w14:val="tx1"/>
            </w14:solidFill>
          </w14:textFill>
        </w:rPr>
      </w:pPr>
    </w:p>
    <w:tbl>
      <w:tblPr>
        <w:tblStyle w:val="12"/>
        <w:tblW w:w="100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6021"/>
        <w:gridCol w:w="1852"/>
        <w:gridCol w:w="1198"/>
      </w:tblGrid>
      <w:tr w14:paraId="0C400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994" w:type="dxa"/>
            <w:tcBorders>
              <w:top w:val="single" w:color="auto" w:sz="4" w:space="0"/>
              <w:left w:val="single" w:color="auto" w:sz="4" w:space="0"/>
              <w:bottom w:val="single" w:color="auto" w:sz="4" w:space="0"/>
              <w:right w:val="single" w:color="auto" w:sz="4" w:space="0"/>
            </w:tcBorders>
          </w:tcPr>
          <w:p w14:paraId="20A37217">
            <w:pPr>
              <w:spacing w:line="240" w:lineRule="auto"/>
              <w:jc w:val="both"/>
              <w:rPr>
                <w:color w:val="000000" w:themeColor="text1"/>
                <w14:textFill>
                  <w14:solidFill>
                    <w14:schemeClr w14:val="tx1"/>
                  </w14:solidFill>
                </w14:textFill>
              </w:rPr>
            </w:pPr>
            <w:r>
              <w:rPr>
                <w:color w:val="000000" w:themeColor="text1"/>
                <w14:textFill>
                  <w14:solidFill>
                    <w14:schemeClr w14:val="tx1"/>
                  </w14:solidFill>
                </w14:textFill>
              </w:rPr>
              <w:t>№</w:t>
            </w:r>
          </w:p>
          <w:p w14:paraId="6AB96D29">
            <w:pPr>
              <w:spacing w:line="240" w:lineRule="auto"/>
              <w:ind w:left="-720" w:leftChars="0" w:firstLine="709" w:firstLineChars="0"/>
              <w:jc w:val="center"/>
              <w:rPr>
                <w:color w:val="000000" w:themeColor="text1"/>
                <w14:textFill>
                  <w14:solidFill>
                    <w14:schemeClr w14:val="tx1"/>
                  </w14:solidFill>
                </w14:textFill>
              </w:rPr>
            </w:pPr>
            <w:r>
              <w:rPr>
                <w:color w:val="000000" w:themeColor="text1"/>
                <w14:textFill>
                  <w14:solidFill>
                    <w14:schemeClr w14:val="tx1"/>
                  </w14:solidFill>
                </w14:textFill>
              </w:rPr>
              <w:t>з/п</w:t>
            </w:r>
          </w:p>
        </w:tc>
        <w:tc>
          <w:tcPr>
            <w:tcW w:w="6021" w:type="dxa"/>
            <w:tcBorders>
              <w:top w:val="single" w:color="auto" w:sz="4" w:space="0"/>
              <w:left w:val="single" w:color="auto" w:sz="4" w:space="0"/>
              <w:bottom w:val="single" w:color="auto" w:sz="4" w:space="0"/>
              <w:right w:val="single" w:color="auto" w:sz="4" w:space="0"/>
            </w:tcBorders>
          </w:tcPr>
          <w:p w14:paraId="6CBCFE92">
            <w:pPr>
              <w:spacing w:line="240" w:lineRule="auto"/>
              <w:ind w:firstLine="33"/>
              <w:jc w:val="center"/>
              <w:rPr>
                <w:color w:val="000000" w:themeColor="text1"/>
                <w14:textFill>
                  <w14:solidFill>
                    <w14:schemeClr w14:val="tx1"/>
                  </w14:solidFill>
                </w14:textFill>
              </w:rPr>
            </w:pPr>
            <w:r>
              <w:rPr>
                <w:color w:val="000000" w:themeColor="text1"/>
                <w14:textFill>
                  <w14:solidFill>
                    <w14:schemeClr w14:val="tx1"/>
                  </w14:solidFill>
                </w14:textFill>
              </w:rPr>
              <w:t>Назва етапів дипломної роботи</w:t>
            </w:r>
          </w:p>
        </w:tc>
        <w:tc>
          <w:tcPr>
            <w:tcW w:w="1852" w:type="dxa"/>
            <w:tcBorders>
              <w:top w:val="single" w:color="auto" w:sz="4" w:space="0"/>
              <w:left w:val="single" w:color="auto" w:sz="4" w:space="0"/>
              <w:bottom w:val="single" w:color="auto" w:sz="4" w:space="0"/>
              <w:right w:val="single" w:color="auto" w:sz="4" w:space="0"/>
            </w:tcBorders>
          </w:tcPr>
          <w:p w14:paraId="70D7CC41">
            <w:pPr>
              <w:spacing w:line="240" w:lineRule="auto"/>
              <w:ind w:left="-34" w:firstLine="0"/>
              <w:jc w:val="center"/>
              <w:rPr>
                <w:color w:val="000000" w:themeColor="text1"/>
                <w14:textFill>
                  <w14:solidFill>
                    <w14:schemeClr w14:val="tx1"/>
                  </w14:solidFill>
                </w14:textFill>
              </w:rPr>
            </w:pPr>
            <w:r>
              <w:rPr>
                <w:color w:val="000000" w:themeColor="text1"/>
                <w:spacing w:val="-20"/>
                <w14:textFill>
                  <w14:solidFill>
                    <w14:schemeClr w14:val="tx1"/>
                  </w14:solidFill>
                </w14:textFill>
              </w:rPr>
              <w:t>Термін виконання</w:t>
            </w:r>
            <w:r>
              <w:rPr>
                <w:color w:val="000000" w:themeColor="text1"/>
                <w14:textFill>
                  <w14:solidFill>
                    <w14:schemeClr w14:val="tx1"/>
                  </w14:solidFill>
                </w14:textFill>
              </w:rPr>
              <w:t xml:space="preserve"> етапів роботи</w:t>
            </w:r>
          </w:p>
        </w:tc>
        <w:tc>
          <w:tcPr>
            <w:tcW w:w="1198" w:type="dxa"/>
            <w:tcBorders>
              <w:top w:val="single" w:color="auto" w:sz="4" w:space="0"/>
              <w:left w:val="single" w:color="auto" w:sz="4" w:space="0"/>
              <w:bottom w:val="single" w:color="auto" w:sz="4" w:space="0"/>
              <w:right w:val="single" w:color="auto" w:sz="4" w:space="0"/>
            </w:tcBorders>
          </w:tcPr>
          <w:p w14:paraId="2972608A">
            <w:pPr>
              <w:keepNext/>
              <w:spacing w:line="240" w:lineRule="auto"/>
              <w:ind w:firstLine="98"/>
              <w:jc w:val="center"/>
              <w:outlineLvl w:val="2"/>
              <w:rPr>
                <w:color w:val="000000" w:themeColor="text1"/>
                <w:spacing w:val="-20"/>
                <w14:textFill>
                  <w14:solidFill>
                    <w14:schemeClr w14:val="tx1"/>
                  </w14:solidFill>
                </w14:textFill>
              </w:rPr>
            </w:pPr>
            <w:bookmarkStart w:id="29" w:name="_Toc170134068"/>
            <w:bookmarkStart w:id="30" w:name="_Toc169987148"/>
            <w:r>
              <w:rPr>
                <w:color w:val="000000" w:themeColor="text1"/>
                <w:spacing w:val="-20"/>
                <w14:textFill>
                  <w14:solidFill>
                    <w14:schemeClr w14:val="tx1"/>
                  </w14:solidFill>
                </w14:textFill>
              </w:rPr>
              <w:t>Примітка</w:t>
            </w:r>
            <w:bookmarkEnd w:id="29"/>
            <w:bookmarkEnd w:id="30"/>
          </w:p>
        </w:tc>
      </w:tr>
      <w:tr w14:paraId="40A27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dxa"/>
            <w:tcBorders>
              <w:top w:val="single" w:color="auto" w:sz="4" w:space="0"/>
              <w:left w:val="single" w:color="auto" w:sz="4" w:space="0"/>
              <w:bottom w:val="single" w:color="auto" w:sz="4" w:space="0"/>
              <w:right w:val="single" w:color="auto" w:sz="4" w:space="0"/>
            </w:tcBorders>
          </w:tcPr>
          <w:p w14:paraId="67DCF8F9">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11.</w:t>
            </w:r>
          </w:p>
        </w:tc>
        <w:tc>
          <w:tcPr>
            <w:tcW w:w="6021" w:type="dxa"/>
            <w:tcBorders>
              <w:top w:val="single" w:color="auto" w:sz="4" w:space="0"/>
              <w:left w:val="single" w:color="auto" w:sz="4" w:space="0"/>
              <w:bottom w:val="single" w:color="auto" w:sz="4" w:space="0"/>
              <w:right w:val="single" w:color="auto" w:sz="4" w:space="0"/>
            </w:tcBorders>
          </w:tcPr>
          <w:p w14:paraId="465738F3">
            <w:pPr>
              <w:pStyle w:val="55"/>
              <w:keepNext w:val="0"/>
              <w:keepLines w:val="0"/>
              <w:widowControl/>
              <w:suppressLineNumbers w:val="0"/>
              <w:spacing w:line="240" w:lineRule="auto"/>
              <w:ind w:firstLine="33"/>
              <w:rPr>
                <w:color w:val="000000" w:themeColor="text1"/>
                <w:sz w:val="28"/>
                <w:szCs w:val="28"/>
                <w14:textFill>
                  <w14:solidFill>
                    <w14:schemeClr w14:val="tx1"/>
                  </w14:solidFill>
                </w14:textFill>
              </w:rPr>
            </w:pPr>
            <w:r>
              <w:rPr>
                <w:sz w:val="28"/>
                <w:szCs w:val="28"/>
              </w:rPr>
              <w:t>Аналіз сучасного стану автоматизації технологічних процесів конверсії оксиду вуглецю у виробництві аміаку.</w:t>
            </w:r>
          </w:p>
        </w:tc>
        <w:tc>
          <w:tcPr>
            <w:tcW w:w="1852" w:type="dxa"/>
            <w:tcBorders>
              <w:top w:val="single" w:color="auto" w:sz="4" w:space="0"/>
              <w:left w:val="single" w:color="auto" w:sz="4" w:space="0"/>
              <w:bottom w:val="single" w:color="auto" w:sz="4" w:space="0"/>
              <w:right w:val="single" w:color="auto" w:sz="4" w:space="0"/>
            </w:tcBorders>
            <w:vAlign w:val="center"/>
          </w:tcPr>
          <w:p w14:paraId="0AF10135">
            <w:pPr>
              <w:spacing w:line="240" w:lineRule="auto"/>
              <w:ind w:firstLine="0"/>
              <w:jc w:val="center"/>
              <w:rPr>
                <w:color w:val="000000" w:themeColor="text1"/>
                <w14:textFill>
                  <w14:solidFill>
                    <w14:schemeClr w14:val="tx1"/>
                  </w14:solidFill>
                </w14:textFill>
              </w:rPr>
            </w:pPr>
          </w:p>
        </w:tc>
        <w:tc>
          <w:tcPr>
            <w:tcW w:w="1198" w:type="dxa"/>
            <w:tcBorders>
              <w:top w:val="single" w:color="auto" w:sz="4" w:space="0"/>
              <w:left w:val="single" w:color="auto" w:sz="4" w:space="0"/>
              <w:bottom w:val="single" w:color="auto" w:sz="4" w:space="0"/>
              <w:right w:val="single" w:color="auto" w:sz="4" w:space="0"/>
            </w:tcBorders>
          </w:tcPr>
          <w:p w14:paraId="33E440EB">
            <w:pPr>
              <w:spacing w:line="240" w:lineRule="auto"/>
              <w:jc w:val="center"/>
              <w:rPr>
                <w:color w:val="000000" w:themeColor="text1"/>
                <w14:textFill>
                  <w14:solidFill>
                    <w14:schemeClr w14:val="tx1"/>
                  </w14:solidFill>
                </w14:textFill>
              </w:rPr>
            </w:pPr>
          </w:p>
        </w:tc>
      </w:tr>
      <w:tr w14:paraId="3F213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dxa"/>
            <w:tcBorders>
              <w:top w:val="single" w:color="auto" w:sz="4" w:space="0"/>
              <w:left w:val="single" w:color="auto" w:sz="4" w:space="0"/>
              <w:bottom w:val="single" w:color="auto" w:sz="4" w:space="0"/>
              <w:right w:val="single" w:color="auto" w:sz="4" w:space="0"/>
            </w:tcBorders>
          </w:tcPr>
          <w:p w14:paraId="1F192041">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22.</w:t>
            </w:r>
          </w:p>
        </w:tc>
        <w:tc>
          <w:tcPr>
            <w:tcW w:w="6021" w:type="dxa"/>
            <w:tcBorders>
              <w:top w:val="single" w:color="auto" w:sz="4" w:space="0"/>
              <w:left w:val="single" w:color="auto" w:sz="4" w:space="0"/>
              <w:bottom w:val="single" w:color="auto" w:sz="4" w:space="0"/>
              <w:right w:val="single" w:color="auto" w:sz="4" w:space="0"/>
            </w:tcBorders>
          </w:tcPr>
          <w:p w14:paraId="78538B8B">
            <w:pPr>
              <w:pStyle w:val="55"/>
              <w:keepNext w:val="0"/>
              <w:keepLines w:val="0"/>
              <w:widowControl/>
              <w:suppressLineNumbers w:val="0"/>
              <w:spacing w:line="240" w:lineRule="auto"/>
              <w:ind w:firstLine="33"/>
              <w:rPr>
                <w:color w:val="000000" w:themeColor="text1"/>
                <w:sz w:val="28"/>
                <w:szCs w:val="28"/>
                <w14:textFill>
                  <w14:solidFill>
                    <w14:schemeClr w14:val="tx1"/>
                  </w14:solidFill>
                </w14:textFill>
              </w:rPr>
            </w:pPr>
            <w:r>
              <w:rPr>
                <w:sz w:val="28"/>
                <w:szCs w:val="28"/>
              </w:rPr>
              <w:t>Аналіз автоматизованих систем контролю та керування процесами конверсії оксиду вуглецю у виробництві аміаку та розробка завдань для виконання бакалаврської дипломної роботи.</w:t>
            </w:r>
          </w:p>
        </w:tc>
        <w:tc>
          <w:tcPr>
            <w:tcW w:w="1852" w:type="dxa"/>
            <w:tcBorders>
              <w:top w:val="single" w:color="auto" w:sz="4" w:space="0"/>
              <w:left w:val="single" w:color="auto" w:sz="4" w:space="0"/>
              <w:bottom w:val="single" w:color="auto" w:sz="4" w:space="0"/>
              <w:right w:val="single" w:color="auto" w:sz="4" w:space="0"/>
            </w:tcBorders>
            <w:vAlign w:val="center"/>
          </w:tcPr>
          <w:p w14:paraId="0223ECE6">
            <w:pPr>
              <w:spacing w:line="240" w:lineRule="auto"/>
              <w:ind w:firstLine="0"/>
              <w:jc w:val="center"/>
              <w:rPr>
                <w:color w:val="000000" w:themeColor="text1"/>
                <w14:textFill>
                  <w14:solidFill>
                    <w14:schemeClr w14:val="tx1"/>
                  </w14:solidFill>
                </w14:textFill>
              </w:rPr>
            </w:pPr>
          </w:p>
        </w:tc>
        <w:tc>
          <w:tcPr>
            <w:tcW w:w="1198" w:type="dxa"/>
            <w:tcBorders>
              <w:top w:val="single" w:color="auto" w:sz="4" w:space="0"/>
              <w:left w:val="single" w:color="auto" w:sz="4" w:space="0"/>
              <w:bottom w:val="single" w:color="auto" w:sz="4" w:space="0"/>
              <w:right w:val="single" w:color="auto" w:sz="4" w:space="0"/>
            </w:tcBorders>
          </w:tcPr>
          <w:p w14:paraId="3873E474">
            <w:pPr>
              <w:spacing w:line="240" w:lineRule="auto"/>
              <w:jc w:val="center"/>
              <w:rPr>
                <w:color w:val="000000" w:themeColor="text1"/>
                <w14:textFill>
                  <w14:solidFill>
                    <w14:schemeClr w14:val="tx1"/>
                  </w14:solidFill>
                </w14:textFill>
              </w:rPr>
            </w:pPr>
          </w:p>
        </w:tc>
      </w:tr>
      <w:tr w14:paraId="0363C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dxa"/>
            <w:tcBorders>
              <w:top w:val="single" w:color="auto" w:sz="4" w:space="0"/>
              <w:left w:val="single" w:color="auto" w:sz="4" w:space="0"/>
              <w:bottom w:val="single" w:color="auto" w:sz="4" w:space="0"/>
              <w:right w:val="single" w:color="auto" w:sz="4" w:space="0"/>
            </w:tcBorders>
          </w:tcPr>
          <w:p w14:paraId="38D33BDD">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33.</w:t>
            </w:r>
          </w:p>
        </w:tc>
        <w:tc>
          <w:tcPr>
            <w:tcW w:w="6021" w:type="dxa"/>
            <w:tcBorders>
              <w:top w:val="single" w:color="auto" w:sz="4" w:space="0"/>
              <w:left w:val="single" w:color="auto" w:sz="4" w:space="0"/>
              <w:bottom w:val="single" w:color="auto" w:sz="4" w:space="0"/>
              <w:right w:val="single" w:color="auto" w:sz="4" w:space="0"/>
            </w:tcBorders>
          </w:tcPr>
          <w:p w14:paraId="6D5FA236">
            <w:pPr>
              <w:pStyle w:val="55"/>
              <w:keepNext w:val="0"/>
              <w:keepLines w:val="0"/>
              <w:widowControl/>
              <w:suppressLineNumbers w:val="0"/>
              <w:spacing w:line="240" w:lineRule="auto"/>
              <w:ind w:firstLine="33"/>
              <w:rPr>
                <w:color w:val="000000" w:themeColor="text1"/>
                <w:sz w:val="28"/>
                <w:szCs w:val="28"/>
                <w14:textFill>
                  <w14:solidFill>
                    <w14:schemeClr w14:val="tx1"/>
                  </w14:solidFill>
                </w14:textFill>
              </w:rPr>
            </w:pPr>
            <w:r>
              <w:rPr>
                <w:sz w:val="28"/>
                <w:szCs w:val="28"/>
              </w:rPr>
              <w:t>Розробка математичних моделей процесу конверсії оксиду вуглецю у виробництві аміаку.</w:t>
            </w:r>
          </w:p>
        </w:tc>
        <w:tc>
          <w:tcPr>
            <w:tcW w:w="1852" w:type="dxa"/>
            <w:tcBorders>
              <w:top w:val="single" w:color="auto" w:sz="4" w:space="0"/>
              <w:left w:val="single" w:color="auto" w:sz="4" w:space="0"/>
              <w:bottom w:val="single" w:color="auto" w:sz="4" w:space="0"/>
              <w:right w:val="single" w:color="auto" w:sz="4" w:space="0"/>
            </w:tcBorders>
            <w:vAlign w:val="center"/>
          </w:tcPr>
          <w:p w14:paraId="1465700D">
            <w:pPr>
              <w:spacing w:line="240" w:lineRule="auto"/>
              <w:ind w:firstLine="0"/>
              <w:jc w:val="center"/>
              <w:rPr>
                <w:color w:val="000000" w:themeColor="text1"/>
                <w14:textFill>
                  <w14:solidFill>
                    <w14:schemeClr w14:val="tx1"/>
                  </w14:solidFill>
                </w14:textFill>
              </w:rPr>
            </w:pPr>
          </w:p>
        </w:tc>
        <w:tc>
          <w:tcPr>
            <w:tcW w:w="1198" w:type="dxa"/>
            <w:tcBorders>
              <w:top w:val="single" w:color="auto" w:sz="4" w:space="0"/>
              <w:left w:val="single" w:color="auto" w:sz="4" w:space="0"/>
              <w:bottom w:val="single" w:color="auto" w:sz="4" w:space="0"/>
              <w:right w:val="single" w:color="auto" w:sz="4" w:space="0"/>
            </w:tcBorders>
          </w:tcPr>
          <w:p w14:paraId="12D192D5">
            <w:pPr>
              <w:spacing w:line="240" w:lineRule="auto"/>
              <w:jc w:val="center"/>
              <w:rPr>
                <w:color w:val="000000" w:themeColor="text1"/>
                <w14:textFill>
                  <w14:solidFill>
                    <w14:schemeClr w14:val="tx1"/>
                  </w14:solidFill>
                </w14:textFill>
              </w:rPr>
            </w:pPr>
          </w:p>
        </w:tc>
      </w:tr>
      <w:tr w14:paraId="7C947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dxa"/>
            <w:tcBorders>
              <w:top w:val="single" w:color="auto" w:sz="4" w:space="0"/>
              <w:left w:val="single" w:color="auto" w:sz="4" w:space="0"/>
              <w:bottom w:val="single" w:color="auto" w:sz="4" w:space="0"/>
              <w:right w:val="single" w:color="auto" w:sz="4" w:space="0"/>
            </w:tcBorders>
          </w:tcPr>
          <w:p w14:paraId="6D943AFC">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44.</w:t>
            </w:r>
          </w:p>
        </w:tc>
        <w:tc>
          <w:tcPr>
            <w:tcW w:w="6021" w:type="dxa"/>
            <w:tcBorders>
              <w:top w:val="single" w:color="auto" w:sz="4" w:space="0"/>
              <w:left w:val="single" w:color="auto" w:sz="4" w:space="0"/>
              <w:bottom w:val="single" w:color="auto" w:sz="4" w:space="0"/>
              <w:right w:val="single" w:color="auto" w:sz="4" w:space="0"/>
            </w:tcBorders>
          </w:tcPr>
          <w:p w14:paraId="095402CF">
            <w:pPr>
              <w:pStyle w:val="55"/>
              <w:keepNext w:val="0"/>
              <w:keepLines w:val="0"/>
              <w:widowControl/>
              <w:suppressLineNumbers w:val="0"/>
              <w:spacing w:line="240" w:lineRule="auto"/>
              <w:ind w:firstLine="33"/>
              <w:rPr>
                <w:color w:val="000000" w:themeColor="text1"/>
                <w:sz w:val="28"/>
                <w:szCs w:val="28"/>
                <w14:textFill>
                  <w14:solidFill>
                    <w14:schemeClr w14:val="tx1"/>
                  </w14:solidFill>
                </w14:textFill>
              </w:rPr>
            </w:pPr>
            <w:r>
              <w:rPr>
                <w:sz w:val="28"/>
                <w:szCs w:val="28"/>
              </w:rPr>
              <w:t>Розробка математичних моделей комп’ютерно-інтегрованої системи регулювання конвертора за концентрацією оксиду вуглецю у виробництві аміаку.</w:t>
            </w:r>
          </w:p>
        </w:tc>
        <w:tc>
          <w:tcPr>
            <w:tcW w:w="1852" w:type="dxa"/>
            <w:tcBorders>
              <w:top w:val="single" w:color="auto" w:sz="4" w:space="0"/>
              <w:left w:val="single" w:color="auto" w:sz="4" w:space="0"/>
              <w:bottom w:val="single" w:color="auto" w:sz="4" w:space="0"/>
              <w:right w:val="single" w:color="auto" w:sz="4" w:space="0"/>
            </w:tcBorders>
            <w:vAlign w:val="center"/>
          </w:tcPr>
          <w:p w14:paraId="6C01AA04">
            <w:pPr>
              <w:spacing w:line="240" w:lineRule="auto"/>
              <w:ind w:firstLine="0"/>
              <w:jc w:val="center"/>
              <w:rPr>
                <w:color w:val="000000" w:themeColor="text1"/>
                <w14:textFill>
                  <w14:solidFill>
                    <w14:schemeClr w14:val="tx1"/>
                  </w14:solidFill>
                </w14:textFill>
              </w:rPr>
            </w:pPr>
          </w:p>
        </w:tc>
        <w:tc>
          <w:tcPr>
            <w:tcW w:w="1198" w:type="dxa"/>
            <w:tcBorders>
              <w:top w:val="single" w:color="auto" w:sz="4" w:space="0"/>
              <w:left w:val="single" w:color="auto" w:sz="4" w:space="0"/>
              <w:bottom w:val="single" w:color="auto" w:sz="4" w:space="0"/>
              <w:right w:val="single" w:color="auto" w:sz="4" w:space="0"/>
            </w:tcBorders>
          </w:tcPr>
          <w:p w14:paraId="176C7CC1">
            <w:pPr>
              <w:spacing w:line="240" w:lineRule="auto"/>
              <w:jc w:val="center"/>
              <w:rPr>
                <w:color w:val="000000" w:themeColor="text1"/>
                <w14:textFill>
                  <w14:solidFill>
                    <w14:schemeClr w14:val="tx1"/>
                  </w14:solidFill>
                </w14:textFill>
              </w:rPr>
            </w:pPr>
          </w:p>
        </w:tc>
      </w:tr>
      <w:tr w14:paraId="6A6AB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dxa"/>
            <w:tcBorders>
              <w:top w:val="single" w:color="auto" w:sz="4" w:space="0"/>
              <w:left w:val="single" w:color="auto" w:sz="4" w:space="0"/>
              <w:bottom w:val="single" w:color="auto" w:sz="4" w:space="0"/>
              <w:right w:val="single" w:color="auto" w:sz="4" w:space="0"/>
            </w:tcBorders>
          </w:tcPr>
          <w:p w14:paraId="73DB084D">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55.</w:t>
            </w:r>
          </w:p>
        </w:tc>
        <w:tc>
          <w:tcPr>
            <w:tcW w:w="6021" w:type="dxa"/>
            <w:tcBorders>
              <w:top w:val="single" w:color="auto" w:sz="4" w:space="0"/>
              <w:left w:val="single" w:color="auto" w:sz="4" w:space="0"/>
              <w:bottom w:val="single" w:color="auto" w:sz="4" w:space="0"/>
              <w:right w:val="single" w:color="auto" w:sz="4" w:space="0"/>
            </w:tcBorders>
          </w:tcPr>
          <w:p w14:paraId="2F4F4446">
            <w:pPr>
              <w:pStyle w:val="55"/>
              <w:keepNext w:val="0"/>
              <w:keepLines w:val="0"/>
              <w:widowControl/>
              <w:suppressLineNumbers w:val="0"/>
              <w:spacing w:line="240" w:lineRule="auto"/>
              <w:ind w:firstLine="33"/>
              <w:rPr>
                <w:color w:val="000000" w:themeColor="text1"/>
                <w:sz w:val="28"/>
                <w:szCs w:val="28"/>
                <w14:textFill>
                  <w14:solidFill>
                    <w14:schemeClr w14:val="tx1"/>
                  </w14:solidFill>
                </w14:textFill>
              </w:rPr>
            </w:pPr>
            <w:r>
              <w:rPr>
                <w:sz w:val="28"/>
                <w:szCs w:val="28"/>
              </w:rPr>
              <w:t>Розробка функціональної схеми комп’ютерно-інтегрованої системи регулювання конвертора за концентрацією оксиду вуглецю у виробництві аміаку.</w:t>
            </w:r>
          </w:p>
        </w:tc>
        <w:tc>
          <w:tcPr>
            <w:tcW w:w="1852" w:type="dxa"/>
            <w:tcBorders>
              <w:top w:val="single" w:color="auto" w:sz="4" w:space="0"/>
              <w:left w:val="single" w:color="auto" w:sz="4" w:space="0"/>
              <w:bottom w:val="single" w:color="auto" w:sz="4" w:space="0"/>
              <w:right w:val="single" w:color="auto" w:sz="4" w:space="0"/>
            </w:tcBorders>
            <w:vAlign w:val="center"/>
          </w:tcPr>
          <w:p w14:paraId="6F1D91B0">
            <w:pPr>
              <w:spacing w:line="240" w:lineRule="auto"/>
              <w:ind w:firstLine="0"/>
              <w:jc w:val="center"/>
              <w:rPr>
                <w:color w:val="000000" w:themeColor="text1"/>
                <w14:textFill>
                  <w14:solidFill>
                    <w14:schemeClr w14:val="tx1"/>
                  </w14:solidFill>
                </w14:textFill>
              </w:rPr>
            </w:pPr>
          </w:p>
        </w:tc>
        <w:tc>
          <w:tcPr>
            <w:tcW w:w="1198" w:type="dxa"/>
            <w:tcBorders>
              <w:top w:val="single" w:color="auto" w:sz="4" w:space="0"/>
              <w:left w:val="single" w:color="auto" w:sz="4" w:space="0"/>
              <w:bottom w:val="single" w:color="auto" w:sz="4" w:space="0"/>
              <w:right w:val="single" w:color="auto" w:sz="4" w:space="0"/>
            </w:tcBorders>
          </w:tcPr>
          <w:p w14:paraId="1B1CB56E">
            <w:pPr>
              <w:spacing w:line="240" w:lineRule="auto"/>
              <w:jc w:val="center"/>
              <w:rPr>
                <w:color w:val="000000" w:themeColor="text1"/>
                <w14:textFill>
                  <w14:solidFill>
                    <w14:schemeClr w14:val="tx1"/>
                  </w14:solidFill>
                </w14:textFill>
              </w:rPr>
            </w:pPr>
          </w:p>
        </w:tc>
      </w:tr>
      <w:tr w14:paraId="2F5B6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dxa"/>
            <w:tcBorders>
              <w:top w:val="single" w:color="auto" w:sz="4" w:space="0"/>
              <w:left w:val="single" w:color="auto" w:sz="4" w:space="0"/>
              <w:bottom w:val="single" w:color="auto" w:sz="4" w:space="0"/>
              <w:right w:val="single" w:color="auto" w:sz="4" w:space="0"/>
            </w:tcBorders>
          </w:tcPr>
          <w:p w14:paraId="5458CEBC">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66.</w:t>
            </w:r>
          </w:p>
        </w:tc>
        <w:tc>
          <w:tcPr>
            <w:tcW w:w="6021" w:type="dxa"/>
            <w:tcBorders>
              <w:top w:val="single" w:color="auto" w:sz="4" w:space="0"/>
              <w:left w:val="single" w:color="auto" w:sz="4" w:space="0"/>
              <w:bottom w:val="single" w:color="auto" w:sz="4" w:space="0"/>
              <w:right w:val="single" w:color="auto" w:sz="4" w:space="0"/>
            </w:tcBorders>
          </w:tcPr>
          <w:p w14:paraId="005B50E4">
            <w:pPr>
              <w:pStyle w:val="55"/>
              <w:keepNext w:val="0"/>
              <w:keepLines w:val="0"/>
              <w:widowControl/>
              <w:suppressLineNumbers w:val="0"/>
              <w:spacing w:line="240" w:lineRule="auto"/>
              <w:ind w:firstLine="33"/>
              <w:rPr>
                <w:color w:val="000000" w:themeColor="text1"/>
                <w:sz w:val="28"/>
                <w:szCs w:val="28"/>
                <w14:textFill>
                  <w14:solidFill>
                    <w14:schemeClr w14:val="tx1"/>
                  </w14:solidFill>
                </w14:textFill>
              </w:rPr>
            </w:pPr>
            <w:r>
              <w:rPr>
                <w:sz w:val="28"/>
                <w:szCs w:val="28"/>
              </w:rPr>
              <w:t>Теоретичні дослідження математичних моделей процесу конверсії оксиду вуглецю у виробництві аміаку.</w:t>
            </w:r>
          </w:p>
        </w:tc>
        <w:tc>
          <w:tcPr>
            <w:tcW w:w="1852" w:type="dxa"/>
            <w:tcBorders>
              <w:top w:val="single" w:color="auto" w:sz="4" w:space="0"/>
              <w:left w:val="single" w:color="auto" w:sz="4" w:space="0"/>
              <w:bottom w:val="single" w:color="auto" w:sz="4" w:space="0"/>
              <w:right w:val="single" w:color="auto" w:sz="4" w:space="0"/>
            </w:tcBorders>
            <w:vAlign w:val="center"/>
          </w:tcPr>
          <w:p w14:paraId="05BEA41A">
            <w:pPr>
              <w:spacing w:line="240" w:lineRule="auto"/>
              <w:ind w:firstLine="0"/>
              <w:jc w:val="center"/>
              <w:rPr>
                <w:color w:val="000000" w:themeColor="text1"/>
                <w14:textFill>
                  <w14:solidFill>
                    <w14:schemeClr w14:val="tx1"/>
                  </w14:solidFill>
                </w14:textFill>
              </w:rPr>
            </w:pPr>
          </w:p>
        </w:tc>
        <w:tc>
          <w:tcPr>
            <w:tcW w:w="1198" w:type="dxa"/>
            <w:tcBorders>
              <w:top w:val="single" w:color="auto" w:sz="4" w:space="0"/>
              <w:left w:val="single" w:color="auto" w:sz="4" w:space="0"/>
              <w:bottom w:val="single" w:color="auto" w:sz="4" w:space="0"/>
              <w:right w:val="single" w:color="auto" w:sz="4" w:space="0"/>
            </w:tcBorders>
          </w:tcPr>
          <w:p w14:paraId="34A06A6F">
            <w:pPr>
              <w:spacing w:line="240" w:lineRule="auto"/>
              <w:jc w:val="center"/>
              <w:rPr>
                <w:color w:val="000000" w:themeColor="text1"/>
                <w14:textFill>
                  <w14:solidFill>
                    <w14:schemeClr w14:val="tx1"/>
                  </w14:solidFill>
                </w14:textFill>
              </w:rPr>
            </w:pPr>
          </w:p>
        </w:tc>
      </w:tr>
      <w:tr w14:paraId="0E94B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dxa"/>
            <w:tcBorders>
              <w:top w:val="single" w:color="auto" w:sz="4" w:space="0"/>
              <w:left w:val="single" w:color="auto" w:sz="4" w:space="0"/>
              <w:bottom w:val="single" w:color="auto" w:sz="4" w:space="0"/>
              <w:right w:val="single" w:color="auto" w:sz="4" w:space="0"/>
            </w:tcBorders>
          </w:tcPr>
          <w:p w14:paraId="24FE3304">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77.</w:t>
            </w:r>
          </w:p>
        </w:tc>
        <w:tc>
          <w:tcPr>
            <w:tcW w:w="6021" w:type="dxa"/>
            <w:tcBorders>
              <w:top w:val="single" w:color="auto" w:sz="4" w:space="0"/>
              <w:left w:val="single" w:color="auto" w:sz="4" w:space="0"/>
              <w:bottom w:val="single" w:color="auto" w:sz="4" w:space="0"/>
              <w:right w:val="single" w:color="auto" w:sz="4" w:space="0"/>
            </w:tcBorders>
          </w:tcPr>
          <w:p w14:paraId="49B0B464">
            <w:pPr>
              <w:pStyle w:val="55"/>
              <w:keepNext w:val="0"/>
              <w:keepLines w:val="0"/>
              <w:widowControl/>
              <w:suppressLineNumbers w:val="0"/>
              <w:spacing w:line="240" w:lineRule="auto"/>
              <w:ind w:firstLine="33"/>
              <w:rPr>
                <w:color w:val="000000" w:themeColor="text1"/>
                <w:sz w:val="28"/>
                <w:szCs w:val="28"/>
                <w14:textFill>
                  <w14:solidFill>
                    <w14:schemeClr w14:val="tx1"/>
                  </w14:solidFill>
                </w14:textFill>
              </w:rPr>
            </w:pPr>
            <w:r>
              <w:rPr>
                <w:sz w:val="28"/>
                <w:szCs w:val="28"/>
              </w:rPr>
              <w:t>Аналіз результатів теоретичних досліджень.</w:t>
            </w:r>
          </w:p>
        </w:tc>
        <w:tc>
          <w:tcPr>
            <w:tcW w:w="1852" w:type="dxa"/>
            <w:tcBorders>
              <w:top w:val="single" w:color="auto" w:sz="4" w:space="0"/>
              <w:left w:val="single" w:color="auto" w:sz="4" w:space="0"/>
              <w:bottom w:val="single" w:color="auto" w:sz="4" w:space="0"/>
              <w:right w:val="single" w:color="auto" w:sz="4" w:space="0"/>
            </w:tcBorders>
            <w:vAlign w:val="center"/>
          </w:tcPr>
          <w:p w14:paraId="77413690">
            <w:pPr>
              <w:spacing w:line="240" w:lineRule="auto"/>
              <w:ind w:firstLine="0"/>
              <w:jc w:val="center"/>
              <w:rPr>
                <w:color w:val="000000" w:themeColor="text1"/>
                <w14:textFill>
                  <w14:solidFill>
                    <w14:schemeClr w14:val="tx1"/>
                  </w14:solidFill>
                </w14:textFill>
              </w:rPr>
            </w:pPr>
          </w:p>
        </w:tc>
        <w:tc>
          <w:tcPr>
            <w:tcW w:w="1198" w:type="dxa"/>
            <w:tcBorders>
              <w:top w:val="single" w:color="auto" w:sz="4" w:space="0"/>
              <w:left w:val="single" w:color="auto" w:sz="4" w:space="0"/>
              <w:bottom w:val="single" w:color="auto" w:sz="4" w:space="0"/>
              <w:right w:val="single" w:color="auto" w:sz="4" w:space="0"/>
            </w:tcBorders>
          </w:tcPr>
          <w:p w14:paraId="6D36D5D0">
            <w:pPr>
              <w:spacing w:line="240" w:lineRule="auto"/>
              <w:jc w:val="center"/>
              <w:rPr>
                <w:color w:val="000000" w:themeColor="text1"/>
                <w14:textFill>
                  <w14:solidFill>
                    <w14:schemeClr w14:val="tx1"/>
                  </w14:solidFill>
                </w14:textFill>
              </w:rPr>
            </w:pPr>
          </w:p>
        </w:tc>
      </w:tr>
      <w:tr w14:paraId="04A13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dxa"/>
            <w:tcBorders>
              <w:top w:val="single" w:color="auto" w:sz="4" w:space="0"/>
              <w:left w:val="single" w:color="auto" w:sz="4" w:space="0"/>
              <w:bottom w:val="single" w:color="auto" w:sz="4" w:space="0"/>
              <w:right w:val="single" w:color="auto" w:sz="4" w:space="0"/>
            </w:tcBorders>
          </w:tcPr>
          <w:p w14:paraId="634C75E5">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88.</w:t>
            </w:r>
          </w:p>
        </w:tc>
        <w:tc>
          <w:tcPr>
            <w:tcW w:w="6021" w:type="dxa"/>
            <w:tcBorders>
              <w:top w:val="single" w:color="auto" w:sz="4" w:space="0"/>
              <w:left w:val="single" w:color="auto" w:sz="4" w:space="0"/>
              <w:bottom w:val="single" w:color="auto" w:sz="4" w:space="0"/>
              <w:right w:val="single" w:color="auto" w:sz="4" w:space="0"/>
            </w:tcBorders>
          </w:tcPr>
          <w:p w14:paraId="662610FC">
            <w:pPr>
              <w:pStyle w:val="55"/>
              <w:keepNext w:val="0"/>
              <w:keepLines w:val="0"/>
              <w:widowControl/>
              <w:suppressLineNumbers w:val="0"/>
              <w:spacing w:line="240" w:lineRule="auto"/>
              <w:ind w:firstLine="33"/>
              <w:rPr>
                <w:color w:val="000000" w:themeColor="text1"/>
                <w:sz w:val="28"/>
                <w:szCs w:val="28"/>
                <w14:textFill>
                  <w14:solidFill>
                    <w14:schemeClr w14:val="tx1"/>
                  </w14:solidFill>
                </w14:textFill>
              </w:rPr>
            </w:pPr>
            <w:r>
              <w:rPr>
                <w:sz w:val="28"/>
                <w:szCs w:val="28"/>
              </w:rPr>
              <w:t>Оформлення пояснювальної записки бакалаврської дипломної роботи та презентаційних матеріалів.</w:t>
            </w:r>
          </w:p>
        </w:tc>
        <w:tc>
          <w:tcPr>
            <w:tcW w:w="1852" w:type="dxa"/>
            <w:tcBorders>
              <w:top w:val="single" w:color="auto" w:sz="4" w:space="0"/>
              <w:left w:val="single" w:color="auto" w:sz="4" w:space="0"/>
              <w:bottom w:val="single" w:color="auto" w:sz="4" w:space="0"/>
              <w:right w:val="single" w:color="auto" w:sz="4" w:space="0"/>
            </w:tcBorders>
          </w:tcPr>
          <w:p w14:paraId="73593E7C">
            <w:pPr>
              <w:spacing w:line="240" w:lineRule="auto"/>
              <w:ind w:firstLine="0"/>
              <w:jc w:val="center"/>
              <w:rPr>
                <w:color w:val="000000" w:themeColor="text1"/>
                <w14:textFill>
                  <w14:solidFill>
                    <w14:schemeClr w14:val="tx1"/>
                  </w14:solidFill>
                </w14:textFill>
              </w:rPr>
            </w:pPr>
          </w:p>
        </w:tc>
        <w:tc>
          <w:tcPr>
            <w:tcW w:w="1198" w:type="dxa"/>
            <w:tcBorders>
              <w:top w:val="single" w:color="auto" w:sz="4" w:space="0"/>
              <w:left w:val="single" w:color="auto" w:sz="4" w:space="0"/>
              <w:bottom w:val="single" w:color="auto" w:sz="4" w:space="0"/>
              <w:right w:val="single" w:color="auto" w:sz="4" w:space="0"/>
            </w:tcBorders>
          </w:tcPr>
          <w:p w14:paraId="6EDB132E">
            <w:pPr>
              <w:spacing w:line="240" w:lineRule="auto"/>
              <w:jc w:val="center"/>
              <w:rPr>
                <w:color w:val="000000" w:themeColor="text1"/>
                <w14:textFill>
                  <w14:solidFill>
                    <w14:schemeClr w14:val="tx1"/>
                  </w14:solidFill>
                </w14:textFill>
              </w:rPr>
            </w:pPr>
          </w:p>
        </w:tc>
      </w:tr>
    </w:tbl>
    <w:p w14:paraId="0B82EFAE">
      <w:pPr>
        <w:spacing w:line="240" w:lineRule="auto"/>
        <w:rPr>
          <w:b/>
          <w:color w:val="000000" w:themeColor="text1"/>
          <w14:textFill>
            <w14:solidFill>
              <w14:schemeClr w14:val="tx1"/>
            </w14:solidFill>
          </w14:textFill>
        </w:rPr>
      </w:pPr>
    </w:p>
    <w:p w14:paraId="42BFF78B">
      <w:pPr>
        <w:spacing w:line="240" w:lineRule="auto"/>
        <w:rPr>
          <w:b/>
          <w:color w:val="000000" w:themeColor="text1"/>
          <w14:textFill>
            <w14:solidFill>
              <w14:schemeClr w14:val="tx1"/>
            </w14:solidFill>
          </w14:textFill>
        </w:rPr>
      </w:pPr>
    </w:p>
    <w:p w14:paraId="16A84A00">
      <w:pPr>
        <w:spacing w:line="240" w:lineRule="auto"/>
        <w:rPr>
          <w:b/>
          <w:color w:val="000000" w:themeColor="text1"/>
          <w14:textFill>
            <w14:solidFill>
              <w14:schemeClr w14:val="tx1"/>
            </w14:solidFill>
          </w14:textFill>
        </w:rPr>
      </w:pPr>
    </w:p>
    <w:p w14:paraId="31A96AE9">
      <w:pPr>
        <w:spacing w:line="240" w:lineRule="auto"/>
        <w:jc w:val="center"/>
        <w:rPr>
          <w:b/>
          <w:color w:val="000000" w:themeColor="text1"/>
          <w14:textFill>
            <w14:solidFill>
              <w14:schemeClr w14:val="tx1"/>
            </w14:solidFill>
          </w14:textFill>
        </w:rPr>
      </w:pPr>
    </w:p>
    <w:p w14:paraId="25F459F6">
      <w:pPr>
        <w:ind w:firstLine="539"/>
        <w:rPr>
          <w:rFonts w:hint="default"/>
          <w:color w:val="000000" w:themeColor="text1"/>
          <w:sz w:val="28"/>
          <w:szCs w:val="28"/>
          <w:lang w:val="uk-UA"/>
          <w14:textFill>
            <w14:solidFill>
              <w14:schemeClr w14:val="tx1"/>
            </w14:solidFill>
          </w14:textFill>
        </w:rPr>
      </w:pPr>
      <w:r>
        <w:rPr>
          <w:color w:val="000000" w:themeColor="text1"/>
          <w:sz w:val="28"/>
          <w:szCs w:val="28"/>
          <w14:textFill>
            <w14:solidFill>
              <w14:schemeClr w14:val="tx1"/>
            </w14:solidFill>
          </w14:textFill>
        </w:rPr>
        <w:t xml:space="preserve">Здобувач вищої освіти         _____________________  </w:t>
      </w:r>
      <w:r>
        <w:rPr>
          <w:color w:val="000000" w:themeColor="text1"/>
          <w:sz w:val="28"/>
          <w:szCs w:val="28"/>
          <w:lang w:val="uk-UA"/>
          <w14:textFill>
            <w14:solidFill>
              <w14:schemeClr w14:val="tx1"/>
            </w14:solidFill>
          </w14:textFill>
        </w:rPr>
        <w:t>С</w:t>
      </w:r>
      <w:r>
        <w:rPr>
          <w:rFonts w:hint="default"/>
          <w:color w:val="000000" w:themeColor="text1"/>
          <w:sz w:val="28"/>
          <w:szCs w:val="28"/>
          <w:lang w:val="uk-UA"/>
          <w14:textFill>
            <w14:solidFill>
              <w14:schemeClr w14:val="tx1"/>
            </w14:solidFill>
          </w14:textFill>
        </w:rPr>
        <w:t>.С. Фоменко</w:t>
      </w:r>
    </w:p>
    <w:p w14:paraId="2422A2E6">
      <w:pPr>
        <w:ind w:firstLine="539"/>
        <w:rPr>
          <w:rFonts w:hint="default"/>
          <w:color w:val="000000" w:themeColor="text1"/>
          <w:sz w:val="28"/>
          <w:szCs w:val="28"/>
          <w:lang w:val="uk-UA"/>
          <w14:textFill>
            <w14:solidFill>
              <w14:schemeClr w14:val="tx1"/>
            </w14:solidFill>
          </w14:textFill>
        </w:rPr>
      </w:pPr>
    </w:p>
    <w:p w14:paraId="4BCDE1D0">
      <w:pPr>
        <w:ind w:firstLine="539"/>
        <w:rPr>
          <w:rFonts w:hint="default"/>
          <w:color w:val="000000" w:themeColor="text1"/>
          <w:sz w:val="28"/>
          <w:szCs w:val="28"/>
          <w:lang w:val="uk-UA"/>
          <w14:textFill>
            <w14:solidFill>
              <w14:schemeClr w14:val="tx1"/>
            </w14:solidFill>
          </w14:textFill>
        </w:rPr>
      </w:pPr>
      <w:r>
        <w:rPr>
          <w:color w:val="000000" w:themeColor="text1"/>
          <w:sz w:val="28"/>
          <w:szCs w:val="28"/>
          <w14:textFill>
            <w14:solidFill>
              <w14:schemeClr w14:val="tx1"/>
            </w14:solidFill>
          </w14:textFill>
        </w:rPr>
        <w:t xml:space="preserve">Керівник бакалаврської ДР  _____________________ </w:t>
      </w:r>
      <w:r>
        <w:rPr>
          <w:rFonts w:hint="default"/>
          <w:color w:val="000000" w:themeColor="text1"/>
          <w:sz w:val="28"/>
          <w:szCs w:val="28"/>
          <w:lang w:val="uk-UA"/>
          <w14:textFill>
            <w14:solidFill>
              <w14:schemeClr w14:val="tx1"/>
            </w14:solidFill>
          </w14:textFill>
        </w:rPr>
        <w:t xml:space="preserve">П.Й. Єлісєєв </w:t>
      </w:r>
    </w:p>
    <w:p w14:paraId="24D74CFA">
      <w:pPr>
        <w:rPr>
          <w:rFonts w:eastAsia="HiddenHorzOCR"/>
        </w:rPr>
      </w:pPr>
    </w:p>
    <w:p w14:paraId="4589BC9F">
      <w:pPr>
        <w:pStyle w:val="2"/>
        <w:spacing w:before="0"/>
        <w:jc w:val="center"/>
        <w:rPr>
          <w:rFonts w:ascii="Times New Roman" w:hAnsi="Times New Roman" w:eastAsia="HiddenHorzOCR" w:cs="Times New Roman"/>
          <w:color w:val="000000" w:themeColor="text1"/>
          <w14:textFill>
            <w14:solidFill>
              <w14:schemeClr w14:val="tx1"/>
            </w14:solidFill>
          </w14:textFill>
        </w:rPr>
        <w:sectPr>
          <w:pgSz w:w="11906" w:h="16838"/>
          <w:pgMar w:top="1134" w:right="850" w:bottom="1134" w:left="1701" w:header="708" w:footer="708" w:gutter="0"/>
          <w:cols w:space="708" w:num="1"/>
          <w:titlePg/>
          <w:docGrid w:linePitch="360" w:charSpace="0"/>
        </w:sectPr>
      </w:pPr>
    </w:p>
    <w:p w14:paraId="181DA20E">
      <w:pPr>
        <w:jc w:val="center"/>
        <w:rPr>
          <w:b/>
          <w:bCs/>
          <w:lang w:val="uk-UA"/>
        </w:rPr>
      </w:pPr>
      <w:r>
        <w:rPr>
          <w:b/>
          <w:bCs/>
          <w:lang w:val="uk-UA"/>
        </w:rPr>
        <w:t>РЕФЕРАТ</w:t>
      </w:r>
      <w:bookmarkEnd w:id="3"/>
    </w:p>
    <w:p w14:paraId="43DEB28D">
      <w:pPr>
        <w:tabs>
          <w:tab w:val="left" w:pos="4019"/>
          <w:tab w:val="center" w:pos="4818"/>
          <w:tab w:val="left" w:pos="8355"/>
        </w:tabs>
        <w:spacing w:line="360" w:lineRule="auto"/>
        <w:jc w:val="center"/>
        <w:rPr>
          <w:b/>
          <w:szCs w:val="28"/>
          <w:lang w:val="uk-UA"/>
        </w:rPr>
      </w:pPr>
    </w:p>
    <w:p w14:paraId="1EF5822A">
      <w:pPr>
        <w:spacing w:line="360" w:lineRule="auto"/>
        <w:ind w:firstLine="567"/>
        <w:rPr>
          <w:color w:val="FF00FF"/>
          <w:szCs w:val="28"/>
        </w:rPr>
      </w:pPr>
      <w:r>
        <w:rPr>
          <w:szCs w:val="28"/>
          <w:lang w:val="uk-UA"/>
        </w:rPr>
        <w:t>Пояснювальна</w:t>
      </w:r>
      <w:r>
        <w:rPr>
          <w:szCs w:val="28"/>
        </w:rPr>
        <w:t xml:space="preserve"> записк</w:t>
      </w:r>
      <w:r>
        <w:rPr>
          <w:color w:val="auto"/>
          <w:szCs w:val="28"/>
        </w:rPr>
        <w:t>а</w:t>
      </w:r>
      <w:r>
        <w:rPr>
          <w:color w:val="auto"/>
          <w:szCs w:val="28"/>
          <w:lang w:val="uk-UA"/>
        </w:rPr>
        <w:t xml:space="preserve"> ‒</w:t>
      </w:r>
      <w:r>
        <w:rPr>
          <w:color w:val="auto"/>
          <w:szCs w:val="28"/>
        </w:rPr>
        <w:t xml:space="preserve"> </w:t>
      </w:r>
      <w:r>
        <w:rPr>
          <w:rFonts w:hint="default"/>
          <w:color w:val="auto"/>
          <w:szCs w:val="28"/>
          <w:shd w:val="clear" w:color="auto" w:fill="FFFFFF" w:themeFill="background1"/>
          <w:lang w:val="uk-UA"/>
        </w:rPr>
        <w:t xml:space="preserve">60 </w:t>
      </w:r>
      <w:r>
        <w:rPr>
          <w:color w:val="auto"/>
          <w:szCs w:val="28"/>
          <w:shd w:val="clear" w:color="auto" w:fill="FFFFFF" w:themeFill="background1"/>
          <w:lang w:val="uk-UA"/>
        </w:rPr>
        <w:t>стор</w:t>
      </w:r>
      <w:r>
        <w:rPr>
          <w:color w:val="auto"/>
          <w:szCs w:val="28"/>
          <w:shd w:val="clear" w:color="auto" w:fill="FFFFFF" w:themeFill="background1"/>
        </w:rPr>
        <w:t>.,</w:t>
      </w:r>
      <w:r>
        <w:rPr>
          <w:color w:val="auto"/>
          <w:szCs w:val="28"/>
        </w:rPr>
        <w:t xml:space="preserve"> </w:t>
      </w:r>
      <w:r>
        <w:rPr>
          <w:rFonts w:hint="default"/>
          <w:color w:val="auto"/>
          <w:szCs w:val="28"/>
          <w:lang w:val="uk-UA"/>
        </w:rPr>
        <w:t>14</w:t>
      </w:r>
      <w:r>
        <w:rPr>
          <w:color w:val="auto"/>
          <w:szCs w:val="28"/>
        </w:rPr>
        <w:t xml:space="preserve"> рисунк</w:t>
      </w:r>
      <w:r>
        <w:rPr>
          <w:color w:val="auto"/>
          <w:szCs w:val="28"/>
          <w:lang w:val="uk-UA"/>
        </w:rPr>
        <w:t>ів</w:t>
      </w:r>
      <w:r>
        <w:rPr>
          <w:color w:val="auto"/>
          <w:szCs w:val="28"/>
        </w:rPr>
        <w:t xml:space="preserve">, </w:t>
      </w:r>
      <w:r>
        <w:rPr>
          <w:rFonts w:hint="default"/>
          <w:color w:val="auto"/>
          <w:szCs w:val="28"/>
          <w:lang w:val="uk-UA"/>
        </w:rPr>
        <w:t>5</w:t>
      </w:r>
      <w:r>
        <w:rPr>
          <w:color w:val="auto"/>
          <w:szCs w:val="28"/>
        </w:rPr>
        <w:t xml:space="preserve"> таблиц</w:t>
      </w:r>
      <w:r>
        <w:rPr>
          <w:color w:val="auto"/>
          <w:szCs w:val="28"/>
          <w:lang w:val="uk-UA"/>
        </w:rPr>
        <w:t>ь</w:t>
      </w:r>
      <w:r>
        <w:rPr>
          <w:color w:val="auto"/>
          <w:szCs w:val="28"/>
        </w:rPr>
        <w:t xml:space="preserve">, </w:t>
      </w:r>
      <w:r>
        <w:rPr>
          <w:rFonts w:hint="default"/>
          <w:color w:val="auto"/>
          <w:szCs w:val="28"/>
          <w:lang w:val="uk-UA"/>
        </w:rPr>
        <w:t xml:space="preserve">12 </w:t>
      </w:r>
      <w:r>
        <w:rPr>
          <w:color w:val="auto"/>
          <w:szCs w:val="28"/>
          <w:lang w:val="uk-UA"/>
        </w:rPr>
        <w:t>джерел</w:t>
      </w:r>
    </w:p>
    <w:p w14:paraId="4B8F4339">
      <w:pPr>
        <w:spacing w:line="360" w:lineRule="auto"/>
        <w:ind w:firstLine="567"/>
        <w:rPr>
          <w:caps/>
          <w:szCs w:val="28"/>
        </w:rPr>
      </w:pPr>
    </w:p>
    <w:p w14:paraId="73BB9D77">
      <w:pPr>
        <w:spacing w:line="360" w:lineRule="auto"/>
        <w:ind w:left="0" w:leftChars="0" w:firstLine="280" w:firstLineChars="100"/>
        <w:jc w:val="both"/>
        <w:rPr>
          <w:rFonts w:hint="default"/>
          <w:bCs/>
          <w:szCs w:val="28"/>
          <w:lang w:val="uk-UA"/>
        </w:rPr>
      </w:pPr>
      <w:r>
        <w:rPr>
          <w:rFonts w:hint="default"/>
          <w:bCs/>
          <w:szCs w:val="28"/>
          <w:lang w:val="uk-UA"/>
        </w:rPr>
        <w:t>КОНВЕРТОР, ВИРОБНИЦТВО АМІАКУ, ОКСИД ВУГЛЕЦЮ, КОНЦЕНТРАЦІЯ CO, АВТОМАТИЗАЦІЯ, КАСКАДНА АСР, ТЕМПЕРАТУРА КОНВЕРСІЇ, ВИТРАТА ГАЗУ, ВИТРАТА ПАРИ, КАТАЛІТИЧНА КОНВЕРСІЯ, ВИМІРЮВАННЯ, ПЕРЕДАВАЛЬНА ФУНКЦІЯ, ПЕРЕХІДНИЙ ПРОЦЕС, СТРУКТУРНА СХЕМА, ПІД-РЕГУЛЯТОР, ЧАСТОТНІ ХАРАКТЕРИСТИКИ, MATLAB.</w:t>
      </w:r>
    </w:p>
    <w:p w14:paraId="5B989722">
      <w:pPr>
        <w:spacing w:line="360" w:lineRule="auto"/>
        <w:ind w:left="0" w:leftChars="0" w:firstLine="280" w:firstLineChars="100"/>
        <w:jc w:val="both"/>
        <w:rPr>
          <w:rFonts w:hint="default"/>
          <w:bCs/>
          <w:szCs w:val="28"/>
          <w:lang w:val="uk-UA"/>
        </w:rPr>
      </w:pPr>
    </w:p>
    <w:p w14:paraId="5BBA2EFA">
      <w:pPr>
        <w:spacing w:line="360" w:lineRule="auto"/>
        <w:ind w:left="0" w:leftChars="0" w:firstLine="560" w:firstLineChars="200"/>
        <w:jc w:val="both"/>
        <w:rPr>
          <w:rFonts w:hint="default"/>
          <w:bCs/>
          <w:szCs w:val="28"/>
          <w:lang w:val="uk-UA"/>
        </w:rPr>
      </w:pPr>
      <w:r>
        <w:rPr>
          <w:rFonts w:hint="default"/>
          <w:bCs/>
          <w:szCs w:val="28"/>
          <w:lang w:val="uk-UA"/>
        </w:rPr>
        <w:t>Об’єктом дослідження є конвертор оксиду вуглецю у складі виробництва аміаку, в якому здійснюється каталітична конверсія CO з метою зниження його концентрації у конвертованому газі.</w:t>
      </w:r>
    </w:p>
    <w:p w14:paraId="5535E787">
      <w:pPr>
        <w:spacing w:line="360" w:lineRule="auto"/>
        <w:ind w:left="0" w:leftChars="0" w:firstLine="560" w:firstLineChars="200"/>
        <w:jc w:val="both"/>
        <w:rPr>
          <w:rFonts w:hint="default"/>
          <w:bCs/>
          <w:szCs w:val="28"/>
          <w:lang w:val="uk-UA"/>
        </w:rPr>
      </w:pPr>
      <w:r>
        <w:rPr>
          <w:rFonts w:hint="default"/>
          <w:bCs/>
          <w:szCs w:val="28"/>
          <w:lang w:val="uk-UA"/>
        </w:rPr>
        <w:t>Метою дипломної роботи є розробка каскадної системи автоматичного регулювання концентрації оксиду вуглецю на виході конвертора, яка забезпечує стабільний технологічний режим процесу конверсії та дотримання вимог технологічного регламенту виробництва аміаку.</w:t>
      </w:r>
    </w:p>
    <w:p w14:paraId="7D54A643">
      <w:pPr>
        <w:spacing w:line="360" w:lineRule="auto"/>
        <w:ind w:left="0" w:leftChars="0" w:firstLine="560" w:firstLineChars="200"/>
        <w:jc w:val="both"/>
        <w:rPr>
          <w:rFonts w:hint="default"/>
          <w:bCs/>
          <w:szCs w:val="28"/>
          <w:lang w:val="uk-UA"/>
        </w:rPr>
      </w:pPr>
      <w:r>
        <w:rPr>
          <w:rFonts w:hint="default"/>
          <w:bCs/>
          <w:szCs w:val="28"/>
          <w:lang w:val="uk-UA"/>
        </w:rPr>
        <w:t>Методи дослідження включають теоретичний аналіз технологічного процесу конверсії оксиду вуглецю, побудову математичних моделей об’єкта керування, застосування методів теорії автоматичного регулювання та комп’ютерне моделювання в середовищі Maple.</w:t>
      </w:r>
    </w:p>
    <w:p w14:paraId="05FBE46D">
      <w:pPr>
        <w:spacing w:line="360" w:lineRule="auto"/>
        <w:ind w:left="0" w:leftChars="0" w:firstLine="560" w:firstLineChars="200"/>
        <w:jc w:val="both"/>
        <w:rPr>
          <w:rFonts w:hint="default"/>
          <w:bCs/>
          <w:szCs w:val="28"/>
          <w:lang w:val="uk-UA"/>
        </w:rPr>
      </w:pPr>
      <w:r>
        <w:rPr>
          <w:rFonts w:hint="default"/>
          <w:bCs/>
          <w:szCs w:val="28"/>
          <w:lang w:val="uk-UA"/>
        </w:rPr>
        <w:t>У процесі виконання дипломної роботи проведено аналіз технологічної схеми конверсії оксиду вуглецю та визначено основні параметри, що впливають на ефективність процесу. Конвертор розглянуто як інерційний об’єкт керування з тепловими та концентраційними збуреннями. Розроблено структурну схему каскадної автоматичної системи регулювання, у якій зовнішній контур забезпечує підтримання концентрації CO, а внутрішній контур стабілізує допоміжний параметр процесу. Побудовано математичні моделі окремих ланок системи та еквівалентного об’єкта керування.</w:t>
      </w:r>
    </w:p>
    <w:p w14:paraId="0375E437">
      <w:pPr>
        <w:spacing w:line="360" w:lineRule="auto"/>
        <w:ind w:left="0" w:leftChars="0" w:firstLine="280" w:firstLineChars="100"/>
        <w:jc w:val="both"/>
        <w:rPr>
          <w:rFonts w:hint="default"/>
          <w:bCs/>
          <w:szCs w:val="28"/>
          <w:lang w:val="uk-UA"/>
        </w:rPr>
      </w:pPr>
      <w:r>
        <w:rPr>
          <w:rFonts w:hint="default"/>
          <w:bCs/>
          <w:szCs w:val="28"/>
          <w:lang w:val="uk-UA"/>
        </w:rPr>
        <w:t>Виконано синтез регуляторів каскадної АСР, визначено їх оптимальні налаштування та проведено дослідження динамічних характеристик системи. Побудовано перехідні процеси і частотні характеристики, за якими оцінено показники якості регулювання.</w:t>
      </w:r>
    </w:p>
    <w:p w14:paraId="53B3CF53">
      <w:pPr>
        <w:spacing w:line="360" w:lineRule="auto"/>
        <w:ind w:left="0" w:leftChars="0" w:firstLine="280" w:firstLineChars="100"/>
        <w:jc w:val="both"/>
        <w:rPr>
          <w:rFonts w:hint="default"/>
          <w:bCs/>
          <w:szCs w:val="28"/>
          <w:lang w:val="uk-UA"/>
        </w:rPr>
      </w:pPr>
      <w:r>
        <w:rPr>
          <w:rFonts w:hint="default"/>
          <w:bCs/>
          <w:szCs w:val="28"/>
          <w:lang w:val="uk-UA"/>
        </w:rPr>
        <w:t xml:space="preserve">Отримані результати підтверджують доцільність застосування каскадної системи автоматичного регулювання для керування концентрацією оксиду вуглецю у конверторі та забезпечення стабільної роботи установки виробництва аміаку. </w:t>
      </w:r>
    </w:p>
    <w:p w14:paraId="78DD2B83">
      <w:pPr>
        <w:spacing w:line="360" w:lineRule="auto"/>
        <w:ind w:left="0" w:leftChars="0" w:firstLine="280" w:firstLineChars="100"/>
        <w:jc w:val="both"/>
        <w:rPr>
          <w:rFonts w:hint="default"/>
          <w:bCs/>
          <w:szCs w:val="28"/>
          <w:lang w:val="uk-UA"/>
        </w:rPr>
      </w:pPr>
      <w:bookmarkStart w:id="42" w:name="_GoBack"/>
      <w:bookmarkEnd w:id="42"/>
      <w:r>
        <w:rPr>
          <w:rFonts w:hint="default"/>
          <w:bCs/>
          <w:szCs w:val="28"/>
          <w:lang w:val="uk-UA"/>
        </w:rPr>
        <w:t>Комп'ютерно-інтегрована система регулювання реалізована на базі каскадної автоматичної системи регулювання.</w:t>
      </w:r>
    </w:p>
    <w:p w14:paraId="6D20DD51">
      <w:pPr>
        <w:spacing w:line="360" w:lineRule="auto"/>
        <w:ind w:left="0" w:leftChars="0" w:firstLine="280" w:firstLineChars="100"/>
        <w:jc w:val="both"/>
        <w:rPr>
          <w:bCs/>
          <w:szCs w:val="28"/>
          <w:lang w:val="uk-UA"/>
        </w:rPr>
      </w:pPr>
      <w:r>
        <w:rPr>
          <w:bCs/>
          <w:szCs w:val="28"/>
          <w:lang w:val="uk-UA"/>
        </w:rPr>
        <w:br w:type="page"/>
      </w:r>
    </w:p>
    <w:sdt>
      <w:sdtPr>
        <w:rPr>
          <w:b w:val="0"/>
          <w:smallCaps w:val="0"/>
          <w:spacing w:val="0"/>
          <w:sz w:val="28"/>
          <w:szCs w:val="24"/>
        </w:rPr>
        <w:id w:val="-415245647"/>
        <w:docPartObj>
          <w:docPartGallery w:val="Table of Contents"/>
          <w:docPartUnique/>
        </w:docPartObj>
      </w:sdtPr>
      <w:sdtEndPr>
        <w:rPr>
          <w:b w:val="0"/>
          <w:bCs/>
          <w:smallCaps w:val="0"/>
          <w:spacing w:val="0"/>
          <w:sz w:val="28"/>
          <w:szCs w:val="28"/>
        </w:rPr>
      </w:sdtEndPr>
      <w:sdtContent>
        <w:p w14:paraId="220DE3C7">
          <w:pPr>
            <w:pStyle w:val="274"/>
            <w:spacing w:line="360" w:lineRule="auto"/>
            <w:jc w:val="center"/>
            <w:rPr>
              <w:b w:val="0"/>
              <w:bCs/>
              <w:sz w:val="28"/>
              <w:szCs w:val="28"/>
            </w:rPr>
          </w:pPr>
          <w:bookmarkStart w:id="31" w:name="_Hlk180327291"/>
          <w:r>
            <w:rPr>
              <w:lang w:val="uk-UA"/>
            </w:rPr>
            <w:t>Зміст</w:t>
          </w:r>
          <w:r>
            <w:rPr>
              <w:b w:val="0"/>
              <w:bCs/>
              <w:sz w:val="28"/>
              <w:szCs w:val="28"/>
            </w:rPr>
            <w:fldChar w:fldCharType="begin"/>
          </w:r>
          <w:r>
            <w:rPr>
              <w:b w:val="0"/>
              <w:bCs/>
              <w:sz w:val="28"/>
              <w:szCs w:val="28"/>
            </w:rPr>
            <w:instrText xml:space="preserve"> TOC \o "1-3" \h \z \u </w:instrText>
          </w:r>
          <w:r>
            <w:rPr>
              <w:b w:val="0"/>
              <w:bCs/>
              <w:sz w:val="28"/>
              <w:szCs w:val="28"/>
            </w:rPr>
            <w:fldChar w:fldCharType="separate"/>
          </w:r>
        </w:p>
        <w:p w14:paraId="25AE72FD">
          <w:pPr>
            <w:pStyle w:val="55"/>
            <w:keepNext w:val="0"/>
            <w:keepLines w:val="0"/>
            <w:widowControl/>
            <w:suppressLineNumbers w:val="0"/>
            <w:rPr>
              <w:rFonts w:hint="default"/>
              <w:lang w:val="uk-UA"/>
            </w:rPr>
          </w:pPr>
          <w:r>
            <w:t>ВСТУП</w:t>
          </w:r>
          <w:r>
            <w:rPr>
              <w:rFonts w:hint="default"/>
              <w:lang w:val="uk-UA"/>
            </w:rPr>
            <w:t xml:space="preserve"> .........................................................................................................................................7</w:t>
          </w:r>
        </w:p>
        <w:p w14:paraId="6B64DFBE">
          <w:pPr>
            <w:pStyle w:val="55"/>
            <w:keepNext w:val="0"/>
            <w:keepLines w:val="0"/>
            <w:widowControl/>
            <w:suppressLineNumbers w:val="0"/>
            <w:rPr>
              <w:rFonts w:hint="default"/>
              <w:lang w:val="uk-UA"/>
            </w:rPr>
          </w:pPr>
          <w:r>
            <w:t>РОЗДІЛ 1 АНАЛІЗ СУЧАСНОГО СТАНУ АВТОМАТИЗАЦІЇ ПРОЦЕСІВ ВИРОБНИЦТВА АМІАКУ</w:t>
          </w:r>
          <w:r>
            <w:rPr>
              <w:rFonts w:hint="default"/>
              <w:lang w:val="uk-UA"/>
            </w:rPr>
            <w:t>.........................................................................................................9</w:t>
          </w:r>
        </w:p>
        <w:p w14:paraId="369389A2">
          <w:pPr>
            <w:pStyle w:val="55"/>
            <w:keepNext w:val="0"/>
            <w:keepLines w:val="0"/>
            <w:widowControl/>
            <w:suppressLineNumbers w:val="0"/>
            <w:rPr>
              <w:rFonts w:hint="default"/>
              <w:lang w:val="uk-UA"/>
            </w:rPr>
          </w:pPr>
          <w:r>
            <w:t>РОЗДІЛ 2 АНАЛІЗ АВТОМАТИЗОВАНИХ СИСТЕМ КОНТРОЛЮ ТА КЕРУВАННЯ ПРОЦЕСОМ КОНВЕРСІЇ ОКСИДУ ВУГЛЕЦЮ У ВИРОБНИЦТВІ АМІАКУ</w:t>
          </w:r>
          <w:r>
            <w:rPr>
              <w:rFonts w:hint="default"/>
              <w:lang w:val="uk-UA"/>
            </w:rPr>
            <w:t>................12</w:t>
          </w:r>
        </w:p>
        <w:p w14:paraId="57373525">
          <w:pPr>
            <w:pStyle w:val="55"/>
            <w:keepNext w:val="0"/>
            <w:keepLines w:val="0"/>
            <w:widowControl/>
            <w:suppressLineNumbers w:val="0"/>
            <w:rPr>
              <w:rFonts w:hint="default"/>
              <w:lang w:val="uk-UA"/>
            </w:rPr>
          </w:pPr>
          <w:r>
            <w:t>РОЗДІЛ 3 РОЗРОБКА ЗАВДАНЬ ДЛЯ СТВОРЕННЯ КОМП'ЮТЕРНО-ІНТЕГРОВАНОЇ СИСТЕМИ РЕГУЛЮВАННЯ КОНВЕРТОРА ЗА КОНЦЕНТРАЦІЄЮ ОКСИДУ ВУГЛЕЦЮ</w:t>
          </w:r>
          <w:r>
            <w:rPr>
              <w:rFonts w:hint="default"/>
              <w:lang w:val="uk-UA"/>
            </w:rPr>
            <w:t>..................................................................................................................................18</w:t>
          </w:r>
        </w:p>
        <w:p w14:paraId="158D835A">
          <w:pPr>
            <w:pStyle w:val="55"/>
            <w:keepNext w:val="0"/>
            <w:keepLines w:val="0"/>
            <w:widowControl/>
            <w:suppressLineNumbers w:val="0"/>
            <w:rPr>
              <w:rFonts w:hint="default"/>
              <w:lang w:val="uk-UA"/>
            </w:rPr>
          </w:pPr>
          <w:r>
            <w:t>РОЗДІЛ 4 РОЗРОБКА ФУНКЦІОНАЛЬНОЇ СХЕМИ КОМП'ЮТЕРНО-ІНТЕГРОВАНОЇ СИСТЕМИ РЕГУЛЮВАННЯ КОНВЕРТОРА</w:t>
          </w:r>
          <w:r>
            <w:rPr>
              <w:rFonts w:hint="default"/>
              <w:lang w:val="uk-UA"/>
            </w:rPr>
            <w:t>.......................................................................27</w:t>
          </w:r>
        </w:p>
        <w:p w14:paraId="37F09418">
          <w:pPr>
            <w:pStyle w:val="55"/>
            <w:keepNext w:val="0"/>
            <w:keepLines w:val="0"/>
            <w:widowControl/>
            <w:suppressLineNumbers w:val="0"/>
            <w:rPr>
              <w:rFonts w:hint="default"/>
              <w:lang w:val="uk-UA"/>
            </w:rPr>
          </w:pPr>
          <w:r>
            <w:t>РОЗДІЛ 5 РОЗРОБКА ТА АНАЛІЗ МАТЕМАТИЧНИХ МОДЕЛЕЙ ПРОЦЕСУ КОНВЕРСІЇ ОКСИДУ ВУГЛЕЦЮ У ВИРОБНИЦТВІ АМІАКУ</w:t>
          </w:r>
          <w:r>
            <w:rPr>
              <w:rFonts w:hint="default"/>
              <w:lang w:val="uk-UA"/>
            </w:rPr>
            <w:t>........................................30</w:t>
          </w:r>
        </w:p>
        <w:p w14:paraId="11770C08">
          <w:pPr>
            <w:pStyle w:val="55"/>
            <w:keepNext w:val="0"/>
            <w:keepLines w:val="0"/>
            <w:widowControl/>
            <w:suppressLineNumbers w:val="0"/>
            <w:rPr>
              <w:rFonts w:hint="default"/>
              <w:lang w:val="uk-UA"/>
            </w:rPr>
          </w:pPr>
          <w:r>
            <w:t>РОЗДІЛ 6 ТЕОРЕТИЧНІ ДОСЛІДЖЕННЯ МАТЕМАТИЧНИХ МОДЕЛЕЙ СИСТЕМИ РЕГУЛЮВАННЯ КОНВЕРТОРА</w:t>
          </w:r>
          <w:r>
            <w:rPr>
              <w:rFonts w:hint="default"/>
              <w:lang w:val="uk-UA"/>
            </w:rPr>
            <w:t>............................................................................................39</w:t>
          </w:r>
        </w:p>
        <w:p w14:paraId="7CE0C9BC">
          <w:pPr>
            <w:pStyle w:val="55"/>
            <w:keepNext w:val="0"/>
            <w:keepLines w:val="0"/>
            <w:widowControl/>
            <w:suppressLineNumbers w:val="0"/>
            <w:rPr>
              <w:rFonts w:hint="default"/>
              <w:lang w:val="uk-UA"/>
            </w:rPr>
          </w:pPr>
          <w:r>
            <w:t>РОЗДІЛ 7 РОЗРАХУНОК ПАРАМЕТРІВ РЕГУЛЯТОРІВ КОМП'ЮТЕРНО-ІНТЕГРОВАНОЇ СИСТЕМИ РЕГУЛЮВАННЯ</w:t>
          </w:r>
          <w:r>
            <w:rPr>
              <w:rFonts w:hint="default"/>
              <w:lang w:val="uk-UA"/>
            </w:rPr>
            <w:t>.....................................................................42</w:t>
          </w:r>
        </w:p>
        <w:p w14:paraId="5826326B">
          <w:pPr>
            <w:pStyle w:val="55"/>
            <w:keepNext w:val="0"/>
            <w:keepLines w:val="0"/>
            <w:widowControl/>
            <w:suppressLineNumbers w:val="0"/>
            <w:rPr>
              <w:rFonts w:hint="default"/>
              <w:lang w:val="uk-UA"/>
            </w:rPr>
          </w:pPr>
          <w:r>
            <w:t>РОЗДІЛ 8 АНАЛІЗ РЕЗУЛЬТАТІВ ТЕОРЕТИЧНИХ ДОСЛІДЖЕНЬ</w:t>
          </w:r>
          <w:r>
            <w:rPr>
              <w:rFonts w:hint="default"/>
              <w:lang w:val="uk-UA"/>
            </w:rPr>
            <w:t>.................................53</w:t>
          </w:r>
        </w:p>
        <w:p w14:paraId="57256C67">
          <w:pPr>
            <w:pStyle w:val="55"/>
            <w:keepNext w:val="0"/>
            <w:keepLines w:val="0"/>
            <w:widowControl/>
            <w:suppressLineNumbers w:val="0"/>
            <w:rPr>
              <w:rFonts w:hint="default"/>
              <w:lang w:val="uk-UA"/>
            </w:rPr>
          </w:pPr>
          <w:r>
            <w:t>ВИСНОВКИ</w:t>
          </w:r>
          <w:r>
            <w:rPr>
              <w:rFonts w:hint="default"/>
              <w:lang w:val="uk-UA"/>
            </w:rPr>
            <w:t>................................................................................................................................58</w:t>
          </w:r>
        </w:p>
        <w:p w14:paraId="31F56070">
          <w:pPr>
            <w:pStyle w:val="55"/>
            <w:keepNext w:val="0"/>
            <w:keepLines w:val="0"/>
            <w:widowControl/>
            <w:suppressLineNumbers w:val="0"/>
            <w:rPr>
              <w:rFonts w:hint="default"/>
              <w:lang w:val="uk-UA"/>
            </w:rPr>
          </w:pPr>
          <w:r>
            <w:t>СПИСОК ВИКОРИСТАНИХ ДЖЕРЕЛ</w:t>
          </w:r>
          <w:r>
            <w:rPr>
              <w:rFonts w:hint="default"/>
              <w:lang w:val="uk-UA"/>
            </w:rPr>
            <w:t>..................................................................................60</w:t>
          </w:r>
        </w:p>
        <w:p w14:paraId="216D4E42">
          <w:pPr>
            <w:spacing w:line="360" w:lineRule="auto"/>
            <w:rPr>
              <w:b w:val="0"/>
              <w:bCs/>
              <w:sz w:val="28"/>
              <w:szCs w:val="28"/>
            </w:rPr>
          </w:pPr>
          <w:r>
            <w:rPr>
              <w:b w:val="0"/>
              <w:bCs/>
              <w:sz w:val="28"/>
              <w:szCs w:val="28"/>
            </w:rPr>
            <w:fldChar w:fldCharType="end"/>
          </w:r>
        </w:p>
      </w:sdtContent>
    </w:sdt>
    <w:bookmarkEnd w:id="31"/>
    <w:p w14:paraId="4CD6909C">
      <w:pPr>
        <w:rPr>
          <w:sz w:val="28"/>
          <w:szCs w:val="28"/>
        </w:rPr>
      </w:pPr>
    </w:p>
    <w:p w14:paraId="5E769A3F">
      <w:pPr>
        <w:rPr>
          <w:b/>
          <w:sz w:val="28"/>
          <w:szCs w:val="28"/>
          <w:lang w:val="uk-UA"/>
        </w:rPr>
      </w:pPr>
    </w:p>
    <w:p w14:paraId="07083A1B">
      <w:pPr>
        <w:rPr>
          <w:b/>
          <w:szCs w:val="28"/>
          <w:lang w:val="uk-UA"/>
        </w:rPr>
      </w:pPr>
    </w:p>
    <w:p w14:paraId="61A9E1C4">
      <w:pPr>
        <w:rPr>
          <w:b/>
          <w:szCs w:val="28"/>
          <w:lang w:val="uk-UA"/>
        </w:rPr>
      </w:pPr>
    </w:p>
    <w:p w14:paraId="4D4712BD">
      <w:pPr>
        <w:rPr>
          <w:b/>
          <w:szCs w:val="28"/>
          <w:lang w:val="uk-UA"/>
        </w:rPr>
      </w:pPr>
    </w:p>
    <w:p w14:paraId="3AA6C423">
      <w:pPr>
        <w:rPr>
          <w:b/>
          <w:szCs w:val="28"/>
          <w:lang w:val="uk-UA"/>
        </w:rPr>
      </w:pPr>
    </w:p>
    <w:p w14:paraId="2ABF46A3">
      <w:pPr>
        <w:rPr>
          <w:b/>
          <w:szCs w:val="28"/>
          <w:lang w:val="uk-UA"/>
        </w:rPr>
      </w:pPr>
    </w:p>
    <w:p w14:paraId="07059F7A">
      <w:pPr>
        <w:rPr>
          <w:b/>
          <w:szCs w:val="28"/>
          <w:lang w:val="uk-UA"/>
        </w:rPr>
      </w:pPr>
    </w:p>
    <w:p w14:paraId="7DC3D100">
      <w:pPr>
        <w:rPr>
          <w:b/>
          <w:szCs w:val="28"/>
          <w:lang w:val="uk-UA"/>
        </w:rPr>
      </w:pPr>
    </w:p>
    <w:p w14:paraId="5C35EA5B">
      <w:pPr>
        <w:rPr>
          <w:b/>
          <w:szCs w:val="28"/>
          <w:lang w:val="uk-UA"/>
        </w:rPr>
      </w:pPr>
    </w:p>
    <w:p w14:paraId="1B6C7A8E">
      <w:pPr>
        <w:rPr>
          <w:b/>
          <w:szCs w:val="28"/>
          <w:lang w:val="uk-UA"/>
        </w:rPr>
      </w:pPr>
    </w:p>
    <w:p w14:paraId="2BA656BB">
      <w:pPr>
        <w:rPr>
          <w:b/>
          <w:szCs w:val="28"/>
          <w:lang w:val="uk-UA"/>
        </w:rPr>
      </w:pPr>
    </w:p>
    <w:p w14:paraId="2759FFCE">
      <w:pPr>
        <w:rPr>
          <w:b/>
          <w:szCs w:val="28"/>
          <w:lang w:val="uk-UA"/>
        </w:rPr>
      </w:pPr>
    </w:p>
    <w:p w14:paraId="34068768">
      <w:pPr>
        <w:rPr>
          <w:b/>
          <w:szCs w:val="28"/>
          <w:lang w:val="uk-UA"/>
        </w:rPr>
      </w:pPr>
    </w:p>
    <w:p w14:paraId="6E0BDE89">
      <w:pPr>
        <w:pStyle w:val="2"/>
        <w:jc w:val="center"/>
      </w:pPr>
      <w:r>
        <w:rPr>
          <w:bCs/>
          <w:szCs w:val="28"/>
          <w:lang w:val="uk-UA"/>
        </w:rPr>
        <w:br w:type="page"/>
      </w:r>
      <w:bookmarkStart w:id="32" w:name="_Toc182397958"/>
      <w:bookmarkStart w:id="33" w:name="_Toc151313219"/>
      <w:bookmarkStart w:id="34" w:name="_Toc151313244"/>
      <w:bookmarkStart w:id="35" w:name="_Toc145804385"/>
      <w:bookmarkStart w:id="36" w:name="_Toc151313135"/>
      <w:bookmarkStart w:id="37" w:name="_Hlk144986141"/>
      <w:r>
        <w:rPr>
          <w:sz w:val="28"/>
          <w:szCs w:val="28"/>
        </w:rPr>
        <w:t>СПИСОК УМОВНИХ ПОЗНАЧЕНЬ</w:t>
      </w:r>
      <w:bookmarkEnd w:id="32"/>
    </w:p>
    <w:p w14:paraId="58652880">
      <w:pPr>
        <w:rPr>
          <w:szCs w:val="28"/>
        </w:rPr>
      </w:pPr>
    </w:p>
    <w:p w14:paraId="3BCFA4B8">
      <w:pPr>
        <w:spacing w:line="360" w:lineRule="auto"/>
        <w:ind w:firstLine="567"/>
        <w:rPr>
          <w:bCs/>
          <w:szCs w:val="28"/>
        </w:rPr>
      </w:pPr>
      <w:r>
        <w:rPr>
          <w:b/>
          <w:bCs/>
          <w:i/>
          <w:szCs w:val="28"/>
        </w:rPr>
        <w:t>АСУТП</w:t>
      </w:r>
      <w:r>
        <w:rPr>
          <w:bCs/>
          <w:szCs w:val="28"/>
        </w:rPr>
        <w:t xml:space="preserve"> – автоматизована система управління технологічним процесом;</w:t>
      </w:r>
    </w:p>
    <w:p w14:paraId="27EF081A">
      <w:pPr>
        <w:spacing w:line="360" w:lineRule="auto"/>
        <w:ind w:firstLine="567"/>
        <w:rPr>
          <w:szCs w:val="28"/>
        </w:rPr>
      </w:pPr>
      <w:r>
        <w:rPr>
          <w:b/>
          <w:i/>
          <w:szCs w:val="28"/>
        </w:rPr>
        <w:t>АЧХ</w:t>
      </w:r>
      <w:r>
        <w:rPr>
          <w:szCs w:val="28"/>
        </w:rPr>
        <w:t xml:space="preserve"> – амплітудно-частотна характеристика;</w:t>
      </w:r>
    </w:p>
    <w:p w14:paraId="18169E72">
      <w:pPr>
        <w:spacing w:line="360" w:lineRule="auto"/>
        <w:ind w:firstLine="567"/>
        <w:rPr>
          <w:szCs w:val="28"/>
        </w:rPr>
      </w:pPr>
      <w:r>
        <w:rPr>
          <w:b/>
          <w:i/>
          <w:szCs w:val="28"/>
        </w:rPr>
        <w:t>ВП</w:t>
      </w:r>
      <w:r>
        <w:rPr>
          <w:szCs w:val="28"/>
        </w:rPr>
        <w:t xml:space="preserve"> – вторинний прилад;</w:t>
      </w:r>
    </w:p>
    <w:p w14:paraId="36C93C74">
      <w:pPr>
        <w:spacing w:line="360" w:lineRule="auto"/>
        <w:ind w:firstLine="567"/>
        <w:rPr>
          <w:szCs w:val="28"/>
        </w:rPr>
      </w:pPr>
      <w:r>
        <w:rPr>
          <w:b/>
          <w:i/>
          <w:szCs w:val="28"/>
        </w:rPr>
        <w:t>ДЧХ</w:t>
      </w:r>
      <w:r>
        <w:rPr>
          <w:szCs w:val="28"/>
        </w:rPr>
        <w:t xml:space="preserve"> – дійсна частотна характеристика;</w:t>
      </w:r>
    </w:p>
    <w:p w14:paraId="6120FB17">
      <w:pPr>
        <w:spacing w:line="360" w:lineRule="auto"/>
        <w:ind w:firstLine="567"/>
        <w:rPr>
          <w:szCs w:val="28"/>
        </w:rPr>
      </w:pPr>
      <w:r>
        <w:rPr>
          <w:b/>
          <w:i/>
          <w:szCs w:val="28"/>
        </w:rPr>
        <w:t xml:space="preserve">ИМ </w:t>
      </w:r>
      <w:r>
        <w:rPr>
          <w:szCs w:val="28"/>
        </w:rPr>
        <w:t>– виконавчий механізм;</w:t>
      </w:r>
    </w:p>
    <w:p w14:paraId="494D9019">
      <w:pPr>
        <w:spacing w:line="360" w:lineRule="auto"/>
        <w:ind w:firstLine="567"/>
        <w:rPr>
          <w:szCs w:val="28"/>
        </w:rPr>
      </w:pPr>
      <w:r>
        <w:rPr>
          <w:b/>
          <w:i/>
          <w:szCs w:val="28"/>
        </w:rPr>
        <w:t>МЧХ</w:t>
      </w:r>
      <w:r>
        <w:rPr>
          <w:szCs w:val="28"/>
        </w:rPr>
        <w:t xml:space="preserve"> – мнима частотна характеристика;</w:t>
      </w:r>
    </w:p>
    <w:p w14:paraId="3F9DFAC1">
      <w:pPr>
        <w:spacing w:line="360" w:lineRule="auto"/>
        <w:ind w:firstLine="567"/>
        <w:rPr>
          <w:szCs w:val="28"/>
        </w:rPr>
      </w:pPr>
      <w:r>
        <w:rPr>
          <w:b/>
          <w:i/>
          <w:szCs w:val="28"/>
        </w:rPr>
        <w:t>НП</w:t>
      </w:r>
      <w:r>
        <w:rPr>
          <w:szCs w:val="28"/>
        </w:rPr>
        <w:t xml:space="preserve"> – нормувальний перетворювач;</w:t>
      </w:r>
    </w:p>
    <w:p w14:paraId="2AA998A1">
      <w:pPr>
        <w:spacing w:line="360" w:lineRule="auto"/>
        <w:ind w:firstLine="567"/>
        <w:rPr>
          <w:szCs w:val="28"/>
        </w:rPr>
      </w:pPr>
      <w:r>
        <w:rPr>
          <w:b/>
          <w:i/>
          <w:szCs w:val="28"/>
        </w:rPr>
        <w:t>ОР</w:t>
      </w:r>
      <w:r>
        <w:rPr>
          <w:szCs w:val="28"/>
        </w:rPr>
        <w:t xml:space="preserve"> – об'єкт регулювання;</w:t>
      </w:r>
    </w:p>
    <w:p w14:paraId="47511C26">
      <w:pPr>
        <w:spacing w:line="360" w:lineRule="auto"/>
        <w:ind w:firstLine="567"/>
        <w:rPr>
          <w:szCs w:val="28"/>
        </w:rPr>
      </w:pPr>
      <w:r>
        <w:rPr>
          <w:b/>
          <w:i/>
          <w:szCs w:val="28"/>
        </w:rPr>
        <w:t>ПИП</w:t>
      </w:r>
      <w:r>
        <w:rPr>
          <w:szCs w:val="28"/>
        </w:rPr>
        <w:t xml:space="preserve"> – первинний вимірювальний перетворювач;</w:t>
      </w:r>
    </w:p>
    <w:p w14:paraId="0DB1B879">
      <w:pPr>
        <w:spacing w:line="360" w:lineRule="auto"/>
        <w:ind w:firstLine="567"/>
        <w:rPr>
          <w:szCs w:val="28"/>
        </w:rPr>
      </w:pPr>
      <w:r>
        <w:rPr>
          <w:b/>
          <w:i/>
          <w:szCs w:val="28"/>
        </w:rPr>
        <w:t>ПП</w:t>
      </w:r>
      <w:r>
        <w:rPr>
          <w:szCs w:val="28"/>
        </w:rPr>
        <w:t xml:space="preserve"> – проміжний перетворювач;</w:t>
      </w:r>
    </w:p>
    <w:p w14:paraId="75FEA530">
      <w:pPr>
        <w:spacing w:line="360" w:lineRule="auto"/>
        <w:ind w:firstLine="567"/>
        <w:rPr>
          <w:szCs w:val="28"/>
        </w:rPr>
      </w:pPr>
      <w:r>
        <w:rPr>
          <w:b/>
          <w:i/>
          <w:szCs w:val="28"/>
        </w:rPr>
        <w:t>Р</w:t>
      </w:r>
      <w:r>
        <w:rPr>
          <w:szCs w:val="28"/>
        </w:rPr>
        <w:t xml:space="preserve"> – регулятор;</w:t>
      </w:r>
    </w:p>
    <w:p w14:paraId="45141B39">
      <w:pPr>
        <w:spacing w:line="360" w:lineRule="auto"/>
        <w:ind w:firstLine="567"/>
        <w:rPr>
          <w:sz w:val="28"/>
          <w:szCs w:val="28"/>
        </w:rPr>
      </w:pPr>
      <w:r>
        <w:rPr>
          <w:b/>
          <w:i/>
          <w:szCs w:val="28"/>
        </w:rPr>
        <w:t>Р</w:t>
      </w:r>
      <w:r>
        <w:rPr>
          <w:b/>
          <w:i/>
          <w:sz w:val="28"/>
          <w:szCs w:val="28"/>
        </w:rPr>
        <w:t>О</w:t>
      </w:r>
      <w:r>
        <w:rPr>
          <w:sz w:val="28"/>
          <w:szCs w:val="28"/>
        </w:rPr>
        <w:t xml:space="preserve"> – регулюючий орган;</w:t>
      </w:r>
    </w:p>
    <w:p w14:paraId="2F652C0E">
      <w:pPr>
        <w:spacing w:line="360" w:lineRule="auto"/>
        <w:ind w:firstLine="567"/>
        <w:rPr>
          <w:sz w:val="28"/>
          <w:szCs w:val="28"/>
        </w:rPr>
      </w:pPr>
      <w:r>
        <w:rPr>
          <w:b/>
          <w:i/>
          <w:sz w:val="28"/>
          <w:szCs w:val="28"/>
        </w:rPr>
        <w:t>САР</w:t>
      </w:r>
      <w:r>
        <w:rPr>
          <w:sz w:val="28"/>
          <w:szCs w:val="28"/>
        </w:rPr>
        <w:t xml:space="preserve"> – система автоматизованого управління;</w:t>
      </w:r>
    </w:p>
    <w:p w14:paraId="5757E076">
      <w:pPr>
        <w:spacing w:line="360" w:lineRule="auto"/>
        <w:ind w:firstLine="567"/>
        <w:rPr>
          <w:sz w:val="28"/>
          <w:szCs w:val="28"/>
        </w:rPr>
      </w:pPr>
      <w:r>
        <w:rPr>
          <w:b/>
          <w:i/>
          <w:sz w:val="28"/>
          <w:szCs w:val="28"/>
        </w:rPr>
        <w:t>ФЧХ</w:t>
      </w:r>
      <w:r>
        <w:rPr>
          <w:sz w:val="28"/>
          <w:szCs w:val="28"/>
        </w:rPr>
        <w:t xml:space="preserve"> – фазова частотна характеристика.</w:t>
      </w:r>
    </w:p>
    <w:p w14:paraId="3156E7EB">
      <w:pPr>
        <w:spacing w:line="360" w:lineRule="auto"/>
        <w:jc w:val="left"/>
        <w:rPr>
          <w:b/>
          <w:bCs/>
          <w:sz w:val="32"/>
          <w:lang w:val="uk-UA"/>
        </w:rPr>
      </w:pPr>
      <w:r>
        <w:rPr>
          <w:b/>
          <w:bCs/>
          <w:sz w:val="32"/>
          <w:lang w:val="uk-UA"/>
        </w:rPr>
        <w:br w:type="page"/>
      </w:r>
    </w:p>
    <w:p w14:paraId="056D156A">
      <w:pPr>
        <w:pStyle w:val="2"/>
        <w:spacing w:line="360" w:lineRule="auto"/>
        <w:ind w:left="0" w:leftChars="0" w:firstLine="244" w:firstLineChars="87"/>
        <w:rPr>
          <w:lang w:val="uk-UA"/>
        </w:rPr>
      </w:pPr>
      <w:bookmarkStart w:id="38" w:name="_Toc182397959"/>
      <w:r>
        <w:rPr>
          <w:bCs/>
          <w:sz w:val="28"/>
          <w:szCs w:val="28"/>
          <w:lang w:val="uk-UA"/>
        </w:rPr>
        <w:t>ВСТУП</w:t>
      </w:r>
      <w:bookmarkEnd w:id="33"/>
      <w:bookmarkEnd w:id="34"/>
      <w:bookmarkEnd w:id="35"/>
      <w:bookmarkEnd w:id="36"/>
      <w:bookmarkEnd w:id="38"/>
    </w:p>
    <w:p w14:paraId="40C9053B">
      <w:pPr>
        <w:pStyle w:val="2"/>
        <w:spacing w:line="360" w:lineRule="auto"/>
        <w:ind w:left="0" w:leftChars="0" w:firstLine="560" w:firstLineChars="200"/>
        <w:jc w:val="both"/>
        <w:rPr>
          <w:rFonts w:hint="default"/>
          <w:b w:val="0"/>
          <w:bCs/>
          <w:sz w:val="28"/>
          <w:szCs w:val="28"/>
          <w:lang w:val="uk-UA"/>
        </w:rPr>
      </w:pPr>
    </w:p>
    <w:p w14:paraId="05BBB4C9">
      <w:pPr>
        <w:pStyle w:val="2"/>
        <w:spacing w:line="360" w:lineRule="auto"/>
        <w:ind w:left="0" w:leftChars="0" w:firstLine="560" w:firstLineChars="200"/>
        <w:jc w:val="both"/>
        <w:rPr>
          <w:rFonts w:hint="default"/>
          <w:b w:val="0"/>
          <w:bCs/>
          <w:sz w:val="28"/>
          <w:szCs w:val="28"/>
          <w:lang w:val="uk-UA"/>
        </w:rPr>
      </w:pPr>
      <w:r>
        <w:rPr>
          <w:rFonts w:hint="default"/>
          <w:b w:val="0"/>
          <w:bCs/>
          <w:sz w:val="28"/>
          <w:szCs w:val="28"/>
          <w:lang w:val="uk-UA"/>
        </w:rPr>
        <w:t>Виробництво аміаку належить до енергоємних і складних хіміко-технологічних процесів, у яких стабільність режимів окремих стадій істотно впливає на загальну ефективність установки, витрати енергоресурсів і якість кінцевого продукту. Однією з ключових стадій є конверсія оксиду вуглецю, оскільки наявність CO у конвертованому газі негативно впливає на подальші процеси синтезу аміаку та роботу каталізаторів.</w:t>
      </w:r>
    </w:p>
    <w:p w14:paraId="4A002BB8">
      <w:pPr>
        <w:pStyle w:val="2"/>
        <w:spacing w:line="360" w:lineRule="auto"/>
        <w:ind w:left="0" w:leftChars="0" w:firstLine="560" w:firstLineChars="200"/>
        <w:jc w:val="both"/>
        <w:rPr>
          <w:rFonts w:hint="default"/>
          <w:b w:val="0"/>
          <w:bCs/>
          <w:sz w:val="28"/>
          <w:szCs w:val="28"/>
          <w:lang w:val="uk-UA"/>
        </w:rPr>
      </w:pPr>
      <w:r>
        <w:rPr>
          <w:rFonts w:hint="default"/>
          <w:b w:val="0"/>
          <w:bCs/>
          <w:sz w:val="28"/>
          <w:szCs w:val="28"/>
          <w:lang w:val="uk-UA"/>
        </w:rPr>
        <w:t>Процес конверсії оксиду вуглецю здійснюється у конверторах каталітичного типу, робота яких характеризується значною тепловою та концентраційною інерційністю, а також чутливістю до збурень за витратою газу, температурою та складом вихідної сировини. Недостатньо точне регулювання параметрів процесу може призводити до зростання концентрації CO на виході, погіршення показників очищення газу та порушення технологічного регламенту.</w:t>
      </w:r>
    </w:p>
    <w:p w14:paraId="7F3EAB26">
      <w:pPr>
        <w:pStyle w:val="2"/>
        <w:spacing w:line="360" w:lineRule="auto"/>
        <w:ind w:left="0" w:leftChars="0" w:firstLine="560" w:firstLineChars="200"/>
        <w:jc w:val="both"/>
        <w:rPr>
          <w:rFonts w:hint="default"/>
          <w:b w:val="0"/>
          <w:bCs/>
          <w:sz w:val="28"/>
          <w:szCs w:val="28"/>
          <w:lang w:val="uk-UA"/>
        </w:rPr>
      </w:pPr>
      <w:r>
        <w:rPr>
          <w:rFonts w:hint="default"/>
          <w:b w:val="0"/>
          <w:bCs/>
          <w:sz w:val="28"/>
          <w:szCs w:val="28"/>
          <w:lang w:val="uk-UA"/>
        </w:rPr>
        <w:t>У сучасних умовах експлуатації установок виробництва аміаку особливої актуальності набуває впровадження ефективних систем автоматичного керування, здатних забезпечувати стабільність концентрації оксиду вуглецю при змінних навантаженнях і збуреннях. Застосування каскадних автоматичних систем регулювання дозволяє підвищити швидкодію керування, зменшити вплив збурювальних факторів і покращити показники якості регулювання порівняно з одноконтурними системами.</w:t>
      </w:r>
    </w:p>
    <w:p w14:paraId="009F81D8">
      <w:pPr>
        <w:pStyle w:val="2"/>
        <w:spacing w:line="360" w:lineRule="auto"/>
        <w:ind w:left="0" w:leftChars="0" w:firstLine="560" w:firstLineChars="200"/>
        <w:jc w:val="both"/>
        <w:rPr>
          <w:rFonts w:hint="default"/>
          <w:b w:val="0"/>
          <w:bCs/>
          <w:sz w:val="28"/>
          <w:szCs w:val="28"/>
          <w:lang w:val="uk-UA"/>
        </w:rPr>
      </w:pPr>
      <w:r>
        <w:rPr>
          <w:rFonts w:hint="default"/>
          <w:b w:val="0"/>
          <w:bCs/>
          <w:sz w:val="28"/>
          <w:szCs w:val="28"/>
          <w:lang w:val="uk-UA"/>
        </w:rPr>
        <w:t>Метою дипломної роботи є розробка та дослідження каскадної автоматичної системи регулювання концентрації оксиду вуглецю у конверторі виробництва аміаку. Для досягнення поставленої мети необхідно виконати аналіз технологічного процесу як об’єкта керування, побудувати математичні моделі елементів системи, розробити структурну схему каскадної АСР, виконати розрахунок і налаштування регуляторів, а також оцінити показники якості синтезованої системи за допомогою моделювання.</w:t>
      </w:r>
    </w:p>
    <w:p w14:paraId="41711929">
      <w:pPr>
        <w:pStyle w:val="2"/>
        <w:spacing w:line="360" w:lineRule="auto"/>
        <w:ind w:left="0" w:leftChars="0" w:firstLine="560" w:firstLineChars="200"/>
        <w:jc w:val="both"/>
        <w:rPr>
          <w:rFonts w:hint="default"/>
          <w:b w:val="0"/>
          <w:bCs/>
          <w:sz w:val="28"/>
          <w:szCs w:val="28"/>
          <w:lang w:val="uk-UA"/>
        </w:rPr>
      </w:pPr>
      <w:r>
        <w:rPr>
          <w:rFonts w:hint="default"/>
          <w:b w:val="0"/>
          <w:bCs/>
          <w:sz w:val="28"/>
          <w:szCs w:val="28"/>
          <w:lang w:val="uk-UA"/>
        </w:rPr>
        <w:t>Об’єктом дослідження у дипломній роботі є процес конверсії оксиду вуглецю у виробництві аміаку. Предметом дослідження є автоматична система регулювання концентрації CO, побудована за каскадним принципом.</w:t>
      </w:r>
    </w:p>
    <w:p w14:paraId="39076D81">
      <w:pPr>
        <w:pStyle w:val="2"/>
        <w:spacing w:line="360" w:lineRule="auto"/>
        <w:ind w:left="0" w:leftChars="0" w:firstLine="560" w:firstLineChars="200"/>
        <w:jc w:val="both"/>
        <w:rPr>
          <w:b w:val="0"/>
          <w:bCs/>
          <w:sz w:val="28"/>
          <w:szCs w:val="28"/>
          <w:lang w:val="uk-UA"/>
        </w:rPr>
      </w:pPr>
      <w:r>
        <w:rPr>
          <w:rFonts w:hint="default"/>
          <w:b w:val="0"/>
          <w:bCs/>
          <w:sz w:val="28"/>
          <w:szCs w:val="28"/>
          <w:lang w:val="uk-UA"/>
        </w:rPr>
        <w:t>Практичне значення роботи полягає у можливості використання отриманих результатів при проєктуванні та модернізації систем автоматизації конверторів у складі виробництва аміаку.</w:t>
      </w:r>
    </w:p>
    <w:p w14:paraId="561EC0F2">
      <w:pPr>
        <w:pStyle w:val="2"/>
        <w:spacing w:line="360" w:lineRule="auto"/>
        <w:ind w:left="0" w:leftChars="0" w:firstLine="279" w:firstLineChars="87"/>
        <w:jc w:val="center"/>
        <w:rPr>
          <w:bCs/>
          <w:sz w:val="28"/>
          <w:szCs w:val="28"/>
          <w:lang w:val="uk-UA"/>
        </w:rPr>
      </w:pPr>
      <w:r>
        <w:rPr>
          <w:szCs w:val="28"/>
          <w:lang w:val="uk-UA"/>
        </w:rPr>
        <w:br w:type="page"/>
      </w:r>
      <w:r>
        <w:rPr>
          <w:rFonts w:hint="default"/>
          <w:sz w:val="28"/>
          <w:szCs w:val="28"/>
          <w:lang w:val="uk-UA"/>
        </w:rPr>
        <w:t>РОЗДІЛ 1. АНАЛІЗ СУЧАСНОГО СТАНУ АВТОМАТИЗАЦІЇ ПРОЦЕСІВ ВИРОБНИЦТВА АМІАКУ</w:t>
      </w:r>
    </w:p>
    <w:p w14:paraId="1608DB5F">
      <w:pPr>
        <w:rPr>
          <w:lang w:val="uk-UA"/>
        </w:rPr>
      </w:pPr>
    </w:p>
    <w:p w14:paraId="079885C3">
      <w:pPr>
        <w:spacing w:line="360" w:lineRule="auto"/>
        <w:ind w:left="0" w:leftChars="0" w:firstLine="560" w:firstLineChars="200"/>
        <w:rPr>
          <w:rFonts w:hint="default"/>
          <w:lang w:val="uk-UA"/>
        </w:rPr>
      </w:pPr>
      <w:r>
        <w:rPr>
          <w:rFonts w:hint="default"/>
          <w:lang w:val="uk-UA"/>
        </w:rPr>
        <w:t>Процеси виробництва аміаку належать до складних багатостадійних хіміко-технологічних процесів, у яких значну роль відіграє якість підготовки синтез-газу. Однією з обов’язкових стадій такої підготовки є конверсія оксиду вуглецю, метою якої є зниження його концентрації до рівня, допустимого для подальшого синтезу аміаку. Наявність оксиду вуглецю у газовій суміші негативно впливає на активність каталізаторів і може призводити до зниження продуктивності установки та порушення технологічного режиму.</w:t>
      </w:r>
    </w:p>
    <w:p w14:paraId="23AC64A7">
      <w:pPr>
        <w:spacing w:line="360" w:lineRule="auto"/>
        <w:ind w:left="0" w:leftChars="0" w:firstLine="560" w:firstLineChars="200"/>
        <w:rPr>
          <w:rFonts w:hint="default"/>
          <w:lang w:val="uk-UA"/>
        </w:rPr>
      </w:pPr>
      <w:r>
        <w:rPr>
          <w:rFonts w:hint="default"/>
          <w:lang w:val="uk-UA"/>
        </w:rPr>
        <w:t xml:space="preserve">Конверсія оксиду вуглецю здійснюється у каталітичних конверторах, де протікає екзотермічна реакція взаємодії CO з водяною парою з утворенням діоксиду вуглецю та водню. </w:t>
      </w:r>
    </w:p>
    <w:p w14:paraId="43996284">
      <w:pPr>
        <w:spacing w:line="360" w:lineRule="auto"/>
        <w:ind w:left="0" w:leftChars="0" w:firstLine="560" w:firstLineChars="200"/>
        <w:rPr>
          <w:rFonts w:hint="default"/>
          <w:lang w:val="uk-UA"/>
        </w:rPr>
      </w:pPr>
      <w:r>
        <w:rPr>
          <w:rFonts w:hint="default"/>
          <w:lang w:val="uk-UA"/>
        </w:rPr>
        <w:t>Ефективність перебігу цього процесу значною мірою залежить від температурного режиму, складу газової суміші, витрат реагентів та характеристик каталізатора. У зв’язку з цим конвертор розглядається як складний об’єкт керування з тепловою і концентраційною інерційністю та наявністю істотних збурювальних впливів.</w:t>
      </w:r>
    </w:p>
    <w:p w14:paraId="4400FEA7">
      <w:pPr>
        <w:spacing w:line="360" w:lineRule="auto"/>
        <w:ind w:left="0" w:leftChars="0" w:firstLine="560" w:firstLineChars="200"/>
        <w:rPr>
          <w:rFonts w:hint="default"/>
          <w:lang w:val="uk-UA"/>
        </w:rPr>
      </w:pPr>
      <w:r>
        <w:rPr>
          <w:rFonts w:hint="default"/>
          <w:lang w:val="uk-UA"/>
        </w:rPr>
        <w:t>У науково-технічній літературі зазначається, що стабільність концентрації оксиду вуглецю на виході конвертора є одним з основних показників ефективності роботи даної стадії виробництва аміаку. Коливання концентрації CO можуть бути зумовлені змінами витрати газу, температури на вході, тиску, складу сировини, а також нестабільною роботою допоміжного обладнання. Це зумовлює необхідність застосування ефективних систем автоматичного керування, здатних компенсувати вплив збурень у реальному часі.</w:t>
      </w:r>
    </w:p>
    <w:p w14:paraId="6720D189">
      <w:pPr>
        <w:spacing w:line="360" w:lineRule="auto"/>
        <w:ind w:left="0" w:leftChars="0" w:firstLine="560" w:firstLineChars="200"/>
        <w:rPr>
          <w:rFonts w:hint="default"/>
          <w:lang w:val="uk-UA"/>
        </w:rPr>
      </w:pPr>
      <w:r>
        <w:rPr>
          <w:rFonts w:hint="default"/>
          <w:lang w:val="uk-UA"/>
        </w:rPr>
        <w:t>Традиційні одноконтурні системи регулювання, які базуються на стабілізації одного параметра, не завжди забезпечують необхідну якість керування для об’єктів із різною швидкодією окремих ланок. У випадку конвертора швидкі теплові процеси та повільні зміни концентрації потребують розділення контурів керування за швидкодією. У зв’язку з цим у літературі широко розглядається застосування каскадних автоматичних систем регулювання, у яких зовнішній контур забезпечує підтримання основного технологічного параметра, а внутрішній стабілізує допоміжний, більш швидкий параметр.</w:t>
      </w:r>
    </w:p>
    <w:p w14:paraId="13E00544">
      <w:pPr>
        <w:spacing w:line="360" w:lineRule="auto"/>
        <w:ind w:left="0" w:leftChars="0" w:firstLine="560" w:firstLineChars="200"/>
        <w:rPr>
          <w:rFonts w:hint="default"/>
          <w:lang w:val="uk-UA"/>
        </w:rPr>
      </w:pPr>
      <w:r>
        <w:rPr>
          <w:rFonts w:hint="default"/>
          <w:lang w:val="uk-UA"/>
        </w:rPr>
        <w:t>Каскадні системи автоматичного регулювання знаходять широке застосування у хіміко-технологічних процесах, зокрема у виробництві аміаку, де необхідно одночасно забезпечити високу точність регулювання та достатню швидкодію системи. Зовнішній контур каскадної АСР зазвичай реагує на повільні зміни якості процесу, тоді як внутрішній контур дозволяє оперативно компенсувати збурення, пов’язані зі змінами енергетичних або масових потоків.</w:t>
      </w:r>
    </w:p>
    <w:p w14:paraId="3429D693">
      <w:pPr>
        <w:spacing w:line="360" w:lineRule="auto"/>
        <w:ind w:left="0" w:leftChars="0" w:firstLine="560" w:firstLineChars="200"/>
        <w:rPr>
          <w:rFonts w:hint="default"/>
          <w:lang w:val="uk-UA"/>
        </w:rPr>
      </w:pPr>
      <w:r>
        <w:rPr>
          <w:rFonts w:hint="default"/>
          <w:lang w:val="uk-UA"/>
        </w:rPr>
        <w:t>При дослідженні та синтезі систем автоматичного керування конверторами важливе значення має побудова адекватних математичних моделей об’єкта керування. У більшості випадків такі об’єкти описуються аперіодичними ланками першого або другого порядку з урахуванням транспортного запізнення. Спрощення моделей до лінійних дозволяє застосовувати класичні методи аналізу і налаштування регуляторів, що є доцільним у межах курсового проєктування.</w:t>
      </w:r>
    </w:p>
    <w:p w14:paraId="45F2AFCA">
      <w:pPr>
        <w:spacing w:line="360" w:lineRule="auto"/>
        <w:ind w:left="0" w:leftChars="0" w:firstLine="560" w:firstLineChars="200"/>
        <w:rPr>
          <w:rFonts w:hint="default"/>
          <w:lang w:val="uk-UA"/>
        </w:rPr>
      </w:pPr>
      <w:r>
        <w:rPr>
          <w:rFonts w:hint="default"/>
          <w:lang w:val="uk-UA"/>
        </w:rPr>
        <w:t xml:space="preserve">Для аналізу динамічних властивостей систем автоматичного регулювання та перевірки якості синтезованих регуляторів широко використовуються методи комп’ютерного моделювання. Застосування спеціалізованих програмних засобів, зокрема середовища Mathcad, дає змогу виконувати послідовні інженерні розрахунки, будувати перехідні процеси та оцінювати показники якості регулювання на основі отриманих математичних моделей. </w:t>
      </w:r>
    </w:p>
    <w:p w14:paraId="6838BC46">
      <w:pPr>
        <w:spacing w:line="360" w:lineRule="auto"/>
        <w:ind w:left="0" w:leftChars="0" w:firstLine="560" w:firstLineChars="200"/>
        <w:rPr>
          <w:lang w:val="uk-UA"/>
        </w:rPr>
      </w:pPr>
      <w:r>
        <w:rPr>
          <w:rFonts w:hint="default"/>
          <w:lang w:val="uk-UA"/>
        </w:rPr>
        <w:t>Аналіз літературних джерел показує, що застосування каскадних автоматичних систем регулювання є доцільним і ефективним підходом для керування процесом конверсії оксиду вуглецю у виробництві аміаку. Це створює підґрунтя для подальшого аналізу технологічного процесу як об’єкта керування та розробки автоматичної системи регулювання у межах даної курсової роботи.</w:t>
      </w:r>
    </w:p>
    <w:p w14:paraId="22DEADBA">
      <w:pPr>
        <w:rPr>
          <w:sz w:val="28"/>
          <w:szCs w:val="28"/>
          <w:lang w:val="uk-UA"/>
        </w:rPr>
      </w:pPr>
      <w:bookmarkStart w:id="39" w:name="_Toc182397961"/>
      <w:r>
        <w:rPr>
          <w:sz w:val="28"/>
          <w:szCs w:val="28"/>
          <w:lang w:val="uk-UA"/>
        </w:rPr>
        <w:br w:type="page"/>
      </w:r>
    </w:p>
    <w:bookmarkEnd w:id="39"/>
    <w:p w14:paraId="7CA8006F">
      <w:pPr>
        <w:spacing w:line="360" w:lineRule="auto"/>
        <w:ind w:right="28" w:firstLine="709"/>
        <w:jc w:val="center"/>
        <w:rPr>
          <w:rFonts w:hint="default" w:ascii="Times New Roman" w:hAnsi="Times New Roman" w:cs="Times New Roman"/>
          <w:b/>
          <w:bCs/>
          <w:sz w:val="28"/>
          <w:szCs w:val="28"/>
        </w:rPr>
      </w:pPr>
      <w:r>
        <w:rPr>
          <w:rFonts w:hint="default" w:ascii="Times New Roman" w:hAnsi="Times New Roman" w:eastAsia="SimSun" w:cs="Times New Roman"/>
          <w:b/>
          <w:bCs/>
          <w:sz w:val="28"/>
          <w:szCs w:val="28"/>
        </w:rPr>
        <w:t>РОЗДІЛ 2 АНАЛІЗ АВТОМАТИЗОВАНИХ СИСТЕМ КОНТРОЛЮ ТА КЕРУВАННЯ ПРОЦЕСОМ КОНВЕРСІЇ ОКСИДУ ВУГЛЕЦЮ У ВИРОБНИЦТВІ АМІАКУ</w:t>
      </w:r>
    </w:p>
    <w:p w14:paraId="304D92D7">
      <w:pPr>
        <w:spacing w:line="360" w:lineRule="auto"/>
        <w:ind w:left="0" w:leftChars="0" w:firstLine="560" w:firstLineChars="200"/>
        <w:rPr>
          <w:rFonts w:hint="default"/>
        </w:rPr>
      </w:pPr>
      <w:r>
        <w:rPr>
          <w:rFonts w:hint="default"/>
        </w:rPr>
        <w:t>Виробництво аміаку є багатостадійним хіміко-технологічним процесом, що включає підготовку сировини, отримання синтез-газу, його очищення та подальший синтез аміаку. Однією з обов’язкових стадій підготовки синтез-газу є конверсія оксиду вуглецю, яка спрямована на зниження вмісту CO до значень, допустимих для ефективної та безпечної роботи синтез-газових установок.</w:t>
      </w:r>
    </w:p>
    <w:p w14:paraId="5346AE12">
      <w:pPr>
        <w:spacing w:line="360" w:lineRule="auto"/>
        <w:ind w:left="0" w:leftChars="0" w:firstLine="560" w:firstLineChars="200"/>
        <w:rPr>
          <w:rFonts w:hint="default"/>
        </w:rPr>
      </w:pPr>
      <w:r>
        <w:rPr>
          <w:rFonts w:hint="default"/>
        </w:rPr>
        <w:t>Процес конверсії оксиду вуглецю здійснюється шляхом каталітичної реакції взаємодії CO з водяною парою з утворенням діоксиду вуглецю та водню. Реакція є екзотермічною, тому перебіг процесу супроводжується виділенням тепла, що суттєво впливає на температурний режим апарата. Для забезпечення необхідної глибини конверсії процес проводиться за строго визначених температурних і концентраційних умов.</w:t>
      </w:r>
    </w:p>
    <w:p w14:paraId="1107E336">
      <w:pPr>
        <w:spacing w:line="360" w:lineRule="auto"/>
        <w:ind w:left="0" w:leftChars="0" w:firstLine="560" w:firstLineChars="200"/>
        <w:rPr>
          <w:rFonts w:hint="default"/>
        </w:rPr>
      </w:pPr>
      <w:r>
        <w:rPr>
          <w:rFonts w:hint="default"/>
        </w:rPr>
        <w:t>Основним апаратом даної стадії є конвертор оксиду вуглецю, який представляє собою реактор із нерухомим шаром каталізатора. Газова суміш, що містить оксид вуглецю, водяну пару та інші компоненти, подається у конвертор і проходить через каталітичний шар, у якому відбувається хімічна реакція. Температура газу на вході та в зоні каталізатора має вирішальне значення для швидкості реакції та ступеня перетворення CO.</w:t>
      </w:r>
    </w:p>
    <w:p w14:paraId="73DA861B">
      <w:pPr>
        <w:spacing w:line="360" w:lineRule="auto"/>
        <w:ind w:left="0" w:leftChars="0" w:firstLine="560" w:firstLineChars="200"/>
        <w:rPr>
          <w:rFonts w:hint="default"/>
        </w:rPr>
      </w:pPr>
      <w:r>
        <w:rPr>
          <w:rFonts w:hint="default"/>
        </w:rPr>
        <w:t>Технологічний режим роботи конвертора визначається низкою параметрів, серед яких основними є температура газової суміші, концентрація оксиду вуглецю на вході та виході апарата, витрата газу і водяної пари, а також тиск у системі. Зміна будь-якого з цих параметрів може призводити до порушення оптимального режиму роботи конвертора та зниження ефективності процесу конверсії.</w:t>
      </w:r>
    </w:p>
    <w:p w14:paraId="594DBB4A">
      <w:pPr>
        <w:spacing w:line="360" w:lineRule="auto"/>
        <w:ind w:left="0" w:leftChars="0" w:firstLine="560" w:firstLineChars="200"/>
        <w:rPr>
          <w:rFonts w:hint="default"/>
        </w:rPr>
      </w:pPr>
      <w:r>
        <w:rPr>
          <w:rFonts w:hint="default"/>
        </w:rPr>
        <w:t>Особливістю процесу конверсії оксиду вуглецю є наявність як швидких теплових процесів, так і повільних змін концентраційних показників. Температура в зоні реакції реагує на зміну подачі теплоносія або складу газу відносно швидко, тоді як концентрація CO на виході змінюється із запізненням, що зумовлено інерційністю процесу масопереносу та кінетикою хімічної реакції.</w:t>
      </w:r>
    </w:p>
    <w:p w14:paraId="36D0A92E">
      <w:pPr>
        <w:spacing w:line="360" w:lineRule="auto"/>
        <w:ind w:left="0" w:leftChars="0" w:firstLine="560" w:firstLineChars="200"/>
        <w:rPr>
          <w:rFonts w:hint="default"/>
          <w:lang w:val="uk-UA"/>
        </w:rPr>
      </w:pPr>
      <w:r>
        <w:rPr>
          <w:rFonts w:hint="default"/>
          <w:lang w:val="uk-UA"/>
        </w:rPr>
        <w:t>Сам конвертор зображено на рисунку 2.1</w:t>
      </w:r>
    </w:p>
    <w:p w14:paraId="1F4CB465">
      <w:pPr>
        <w:spacing w:line="360" w:lineRule="auto"/>
        <w:ind w:left="0" w:leftChars="0" w:firstLine="560" w:firstLineChars="200"/>
        <w:jc w:val="center"/>
      </w:pPr>
      <w:r>
        <w:drawing>
          <wp:inline distT="0" distB="0" distL="114300" distR="114300">
            <wp:extent cx="1816735" cy="3091815"/>
            <wp:effectExtent l="0" t="0" r="12065" b="1905"/>
            <wp:docPr id="18"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15"/>
                    <pic:cNvPicPr>
                      <a:picLocks noChangeAspect="1"/>
                    </pic:cNvPicPr>
                  </pic:nvPicPr>
                  <pic:blipFill>
                    <a:blip r:embed="rId9"/>
                    <a:stretch>
                      <a:fillRect/>
                    </a:stretch>
                  </pic:blipFill>
                  <pic:spPr>
                    <a:xfrm>
                      <a:off x="0" y="0"/>
                      <a:ext cx="1816735" cy="3091815"/>
                    </a:xfrm>
                    <a:prstGeom prst="rect">
                      <a:avLst/>
                    </a:prstGeom>
                    <a:noFill/>
                    <a:ln>
                      <a:noFill/>
                    </a:ln>
                  </pic:spPr>
                </pic:pic>
              </a:graphicData>
            </a:graphic>
          </wp:inline>
        </w:drawing>
      </w:r>
    </w:p>
    <w:p w14:paraId="216FBC68">
      <w:pPr>
        <w:spacing w:line="360" w:lineRule="auto"/>
        <w:ind w:left="0" w:leftChars="0" w:firstLine="560" w:firstLineChars="200"/>
        <w:jc w:val="center"/>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xml:space="preserve">Рисунок </w:t>
      </w:r>
      <w:r>
        <w:rPr>
          <w:rFonts w:hint="default" w:ascii="Times New Roman" w:hAnsi="Times New Roman" w:eastAsia="SimSun" w:cs="Times New Roman"/>
          <w:sz w:val="28"/>
          <w:szCs w:val="28"/>
          <w:lang w:val="uk-UA"/>
        </w:rPr>
        <w:t>2.1</w:t>
      </w:r>
      <w:r>
        <w:rPr>
          <w:rFonts w:hint="default" w:ascii="Times New Roman" w:hAnsi="Times New Roman" w:eastAsia="SimSun" w:cs="Times New Roman"/>
          <w:sz w:val="28"/>
          <w:szCs w:val="28"/>
        </w:rPr>
        <w:t>– Радіальний конвертор оксиду вуглецю</w:t>
      </w:r>
    </w:p>
    <w:p w14:paraId="28FBDBCD">
      <w:pPr>
        <w:spacing w:line="360" w:lineRule="auto"/>
        <w:ind w:left="0" w:leftChars="0" w:firstLine="560" w:firstLineChars="200"/>
        <w:jc w:val="center"/>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xml:space="preserve">1 – основні шари каталізатора; 2 – запасні шари каталізатору. </w:t>
      </w:r>
    </w:p>
    <w:p w14:paraId="70C5CCC8">
      <w:pPr>
        <w:spacing w:line="360" w:lineRule="auto"/>
        <w:ind w:left="0" w:leftChars="0" w:firstLine="560" w:firstLineChars="200"/>
        <w:jc w:val="center"/>
        <w:rPr>
          <w:rFonts w:hint="default" w:ascii="Times New Roman" w:hAnsi="Times New Roman" w:eastAsia="SimSun" w:cs="Times New Roman"/>
          <w:sz w:val="28"/>
          <w:szCs w:val="28"/>
          <w:lang w:val="uk-UA"/>
        </w:rPr>
      </w:pPr>
    </w:p>
    <w:p w14:paraId="3A93C279">
      <w:pPr>
        <w:spacing w:line="360" w:lineRule="auto"/>
        <w:ind w:left="0" w:leftChars="0" w:firstLine="560" w:firstLineChars="200"/>
        <w:rPr>
          <w:rFonts w:hint="default"/>
        </w:rPr>
      </w:pPr>
      <w:r>
        <w:rPr>
          <w:rFonts w:hint="default"/>
        </w:rPr>
        <w:t>У процесі експлуатації установки виробництва аміаку на роботу конвертора впливають різноманітні збурювальні фактори, зокрема коливання витрати та складу газу на вході, зміни температури сировини, нестабільність роботи суміжних апаратів. Це ускладнює підтримання заданої концентрації оксиду вуглецю на виході конвертора і потребує застосування ефективних систем автоматичного керування.</w:t>
      </w:r>
    </w:p>
    <w:p w14:paraId="7FCF7E8B">
      <w:pPr>
        <w:spacing w:line="360" w:lineRule="auto"/>
        <w:ind w:left="0" w:leftChars="0" w:firstLine="560" w:firstLineChars="200"/>
      </w:pPr>
      <w:r>
        <w:rPr>
          <w:rFonts w:hint="default"/>
        </w:rPr>
        <w:t>Таким чином, процес конверсії оксиду вуглецю у виробництві аміаку характеризується складною динамікою та високими вимогами до стабільності технологічного режиму. Це обумовлює необхідність детального аналізу технологічного процесу як об’єкта керування та подальшої розробки автоматичної системи регулювання, що і є предметом наступних розділів курсової роботи.</w:t>
      </w:r>
    </w:p>
    <w:p w14:paraId="3889055B">
      <w:pPr>
        <w:ind w:left="0" w:leftChars="0" w:firstLine="560" w:firstLineChars="200"/>
        <w:rPr>
          <w:lang w:val="uk-UA"/>
        </w:rPr>
      </w:pPr>
      <w:r>
        <w:rPr>
          <w:lang w:val="uk-UA"/>
        </w:rPr>
        <w:br w:type="page"/>
      </w:r>
    </w:p>
    <w:p w14:paraId="6F66B354">
      <w:pPr>
        <w:spacing w:line="360" w:lineRule="auto"/>
        <w:ind w:left="0" w:leftChars="0" w:firstLine="560" w:firstLineChars="200"/>
        <w:rPr>
          <w:rFonts w:hint="default"/>
          <w:lang w:val="uk-UA"/>
        </w:rPr>
      </w:pPr>
      <w:r>
        <w:rPr>
          <w:rFonts w:hint="default"/>
          <w:lang w:val="uk-UA"/>
        </w:rPr>
        <w:t>Стадія конверсії оксиду вуглецю є важливою ланкою підготовки синтез-газу у виробництві аміаку. Її призначення полягає у зниженні вмісту CO в газовій суміші за рахунок каталітичної реакції взаємодії оксиду вуглецю з водяною парою. У результаті реакції утворюються діоксид вуглецю та водень, що є корисним з точки зору формування складу синтез-газу, але водночас підвищуються вимоги до стабільності температури та режиму роботи апарата. Процес має виражену інерційність і чутливість до збурень, тому якісна автоматизація є необхідною умовою стабільного функціонування цієї стадії.</w:t>
      </w:r>
    </w:p>
    <w:p w14:paraId="73101F12">
      <w:pPr>
        <w:spacing w:line="360" w:lineRule="auto"/>
        <w:ind w:left="0" w:leftChars="0" w:firstLine="560" w:firstLineChars="200"/>
        <w:rPr>
          <w:rFonts w:hint="default"/>
          <w:lang w:val="uk-UA"/>
        </w:rPr>
      </w:pPr>
      <w:r>
        <w:rPr>
          <w:rFonts w:hint="default"/>
          <w:lang w:val="uk-UA"/>
        </w:rPr>
        <w:t>Газова суміш, яка надходить на конверсію, формується на попередніх стадіях отримання конвертованого газу. До її складу входять водень, азот, діоксид вуглецю, оксид вуглецю, метан (у залишкових кількостях), водяна пара та інертні компоненти. Концентрація CO на вході конвертора не є постійною величиною і може змінюватись внаслідок коливань режиму попередніх апаратів, зміни складу природного газу, нестабільності роботи теплообмінних вузлів та систем подачі пари. Саме ці зміни є одними з основних збурювальних впливів для розглядуваного об’єкта керування.</w:t>
      </w:r>
    </w:p>
    <w:p w14:paraId="5ACAA2E3">
      <w:pPr>
        <w:spacing w:line="360" w:lineRule="auto"/>
        <w:ind w:left="0" w:leftChars="0" w:firstLine="560" w:firstLineChars="200"/>
        <w:rPr>
          <w:rFonts w:hint="default"/>
          <w:lang w:val="uk-UA"/>
        </w:rPr>
      </w:pPr>
      <w:r>
        <w:rPr>
          <w:rFonts w:hint="default"/>
          <w:lang w:val="uk-UA"/>
        </w:rPr>
        <w:t>Перед подачею у конвертор газову суміш, як правило, доводять до необхідної температури. Температурний рівень на вході апарата є критичним, оскільки швидкість реакції конверсії значною мірою визначається температурою.</w:t>
      </w:r>
    </w:p>
    <w:p w14:paraId="76007DA2">
      <w:pPr>
        <w:spacing w:line="360" w:lineRule="auto"/>
        <w:ind w:left="0" w:leftChars="0" w:firstLine="560" w:firstLineChars="200"/>
        <w:rPr>
          <w:rFonts w:hint="default"/>
          <w:lang w:val="uk-UA"/>
        </w:rPr>
      </w:pPr>
      <w:r>
        <w:rPr>
          <w:rFonts w:hint="default"/>
          <w:lang w:val="uk-UA"/>
        </w:rPr>
        <w:t xml:space="preserve"> Недостатня температура призводить до зменшення ступеня перетворення CO та підвищення його концентрації на виході, а надмірна температура може погіршувати умови роботи каталізатора та викликати небажані побічні ефекти, пов’язані з перегрівом каталітичного шару. Тому температура газу на вході та в зоні реакції належить до параметрів, що мають контролюватися та підтримуватися у заданих межах.</w:t>
      </w:r>
    </w:p>
    <w:p w14:paraId="3AACEB52">
      <w:pPr>
        <w:spacing w:line="360" w:lineRule="auto"/>
        <w:ind w:left="0" w:leftChars="0" w:firstLine="560" w:firstLineChars="200"/>
        <w:rPr>
          <w:rFonts w:hint="default"/>
          <w:lang w:val="uk-UA"/>
        </w:rPr>
      </w:pPr>
      <w:r>
        <w:rPr>
          <w:rFonts w:hint="default"/>
          <w:lang w:val="uk-UA"/>
        </w:rPr>
        <w:t>У конверторі реалізується реакція конверсії оксиду вуглецю з водяною парою. Реакція є екзотермічною, тому у процесі проходження газу через каталітичний шар відбувається виділення тепла, що викликає зростання температури в апараті. Реальний температурний профіль у конверторі не є рівномірним і залежить від витрати газу, початкової концентрації CO, співвідношення парогазової суміші, а також стану каталізатора. Внаслідок цього навіть при сталих умовах на вході можливі локальні відхилення температури в межах шару, які можуть проявлятися як інерційні коливання температури на виході апарата.</w:t>
      </w:r>
    </w:p>
    <w:p w14:paraId="5F92A715">
      <w:pPr>
        <w:spacing w:line="360" w:lineRule="auto"/>
        <w:ind w:left="0" w:leftChars="0" w:firstLine="560" w:firstLineChars="200"/>
        <w:rPr>
          <w:rFonts w:hint="default"/>
          <w:lang w:val="uk-UA"/>
        </w:rPr>
      </w:pPr>
      <w:r>
        <w:rPr>
          <w:rFonts w:hint="default"/>
          <w:lang w:val="uk-UA"/>
        </w:rPr>
        <w:t>Після проходження конвертора газова суміш має знижений вміст CO, але підвищений вміст CO₂ та, як правило, змінену температуру. Саме концентрація CO на виході є одним з основних показників ефективності цієї стадії. Вона безпосередньо визначає, наскільки коректно працює апарат у межах регламенту, і наскільки безпечно та ефективно буде працювати наступна стадія очищення та синтезу. Тому контроль і стабілізація концентрації оксиду вуглецю на виході є центральним завданням автоматизації конвертора.</w:t>
      </w:r>
    </w:p>
    <w:p w14:paraId="46D5C5AA">
      <w:pPr>
        <w:spacing w:line="360" w:lineRule="auto"/>
        <w:ind w:left="0" w:leftChars="0" w:firstLine="560" w:firstLineChars="200"/>
        <w:rPr>
          <w:rFonts w:hint="default"/>
          <w:lang w:val="uk-UA"/>
        </w:rPr>
      </w:pPr>
      <w:r>
        <w:rPr>
          <w:rFonts w:hint="default"/>
          <w:lang w:val="uk-UA"/>
        </w:rPr>
        <w:t xml:space="preserve">Для вимірювання концентрації CO застосовуються газоаналізатори, що можуть працювати за різними принципами. В умовах промислових установок вимірювання концентрації зазвичай супроводжується інерційністю і запізненням, що зумовлено відбором проби, транспортуванням проби до аналізатора та внутрішньою динамікою вимірювального перетворювача. </w:t>
      </w:r>
    </w:p>
    <w:p w14:paraId="35D3DF30">
      <w:pPr>
        <w:spacing w:line="360" w:lineRule="auto"/>
        <w:ind w:left="0" w:leftChars="0" w:firstLine="560" w:firstLineChars="200"/>
        <w:rPr>
          <w:rFonts w:hint="default"/>
          <w:lang w:val="uk-UA"/>
        </w:rPr>
      </w:pPr>
      <w:r>
        <w:rPr>
          <w:rFonts w:hint="default"/>
          <w:lang w:val="uk-UA"/>
        </w:rPr>
        <w:t>Це важливо для системи керування, оскільки зовнішній контур регулювання, що опирається на вимірювання CO, реагує не миттєво, а з певною затримкою. Через це саме одноконтурне регулювання концентрації CO часто є недостатньо ефективним при наявності швидких збурень.</w:t>
      </w:r>
    </w:p>
    <w:p w14:paraId="36902883">
      <w:pPr>
        <w:spacing w:line="360" w:lineRule="auto"/>
        <w:ind w:left="0" w:leftChars="0" w:firstLine="560" w:firstLineChars="200"/>
        <w:rPr>
          <w:rFonts w:hint="default"/>
          <w:lang w:val="uk-UA"/>
        </w:rPr>
      </w:pPr>
      <w:r>
        <w:rPr>
          <w:rFonts w:hint="default"/>
          <w:lang w:val="uk-UA"/>
        </w:rPr>
        <w:t>Крім концентрації CO, важливим параметром процесу є температура конверсії. Температурний режим впливає на швидкість протікання реакції та на кінцеву концентрацію CO на виході. Температура в зоні конверсії може регулюватися різними способами залежно від конкретної технологічної схеми, але загальна ідея полягає у тому, щоб підтримувати режим, який забезпечує стабільну якість конверсії при змінних умовах на вході. Температура є більш швидкодіючим параметром порівняно з концентрацією CO, тому її доцільно використовувати як параметр внутрішнього контуру керування у каскадній системі.</w:t>
      </w:r>
    </w:p>
    <w:p w14:paraId="556384A4">
      <w:pPr>
        <w:spacing w:line="360" w:lineRule="auto"/>
        <w:ind w:left="0" w:leftChars="0" w:firstLine="560" w:firstLineChars="200"/>
        <w:rPr>
          <w:rFonts w:hint="default"/>
          <w:lang w:val="uk-UA"/>
        </w:rPr>
      </w:pPr>
      <w:r>
        <w:rPr>
          <w:rFonts w:hint="default"/>
          <w:lang w:val="uk-UA"/>
        </w:rPr>
        <w:t xml:space="preserve">Каскадна структура автоматичного регулювання у даному випадку дозволяє розділити завдання керування на два рівні. Зовнішній контур орієнтований на підтримання основного показника якості процесу, тобто концентрації CO на виході конвертора. Внутрішній контур забезпечує стабілізацію більш швидкого параметра, наприклад температури конверсії або витрати теплоносія, що визначає тепловий баланс апарата. </w:t>
      </w:r>
    </w:p>
    <w:p w14:paraId="7A3166E5">
      <w:pPr>
        <w:spacing w:line="360" w:lineRule="auto"/>
        <w:ind w:left="0" w:leftChars="0" w:firstLine="560" w:firstLineChars="200"/>
        <w:rPr>
          <w:rFonts w:hint="default"/>
          <w:lang w:val="uk-UA"/>
        </w:rPr>
      </w:pPr>
      <w:r>
        <w:rPr>
          <w:rFonts w:hint="default"/>
          <w:lang w:val="uk-UA"/>
        </w:rPr>
        <w:t>При виникненні швидких збурень, таких як зміна витрати газу або температури на вході, внутрішній контур компенсує відхилення швидше, ніж зміг би відреагувати зовнішній контур за концентрацією CO. У результаті зменшується амплітуда відхилень концентрації на виході і покращуються показники якості регулювання.</w:t>
      </w:r>
    </w:p>
    <w:p w14:paraId="1EADBDBB">
      <w:pPr>
        <w:spacing w:line="360" w:lineRule="auto"/>
        <w:ind w:left="0" w:leftChars="0" w:firstLine="560" w:firstLineChars="200"/>
        <w:rPr>
          <w:rFonts w:hint="default"/>
          <w:lang w:val="uk-UA"/>
        </w:rPr>
      </w:pPr>
      <w:r>
        <w:rPr>
          <w:rFonts w:hint="default"/>
          <w:lang w:val="uk-UA"/>
        </w:rPr>
        <w:t>Додатково до основних параметрів доцільно контролювати тиск у апараті та на лініях подачі газу і пари, витрату газової суміші, витрату пари, а також температури в характерних точках процесу. Контроль тиску необхідний для безпечної роботи та раннього виявлення аномалій у гідродинаміці, тоді як контроль витрат дозволяє відслідковувати матеріальний баланс і своєчасно виявляти відхилення режиму. Температурний контроль у кількох точках дає змогу оцінювати стан процесу в динаміці, оскільки температура опосередковано відображає інтенсивність реакції та ефективність теплообміну.</w:t>
      </w:r>
    </w:p>
    <w:p w14:paraId="76886D8A">
      <w:pPr>
        <w:spacing w:line="360" w:lineRule="auto"/>
        <w:ind w:left="0" w:leftChars="0" w:firstLine="560" w:firstLineChars="200"/>
        <w:rPr>
          <w:rFonts w:hint="default"/>
          <w:lang w:val="uk-UA"/>
        </w:rPr>
      </w:pPr>
      <w:r>
        <w:rPr>
          <w:rFonts w:hint="default"/>
          <w:lang w:val="uk-UA"/>
        </w:rPr>
        <w:t xml:space="preserve">Таким чином, технологічний процес конверсії оксиду вуглецю у виробництві аміаку є складним об’єктом, де на кінцеву концентрацію CO впливають як повільні, так і швидкі збурення, а вимірювання основного показника якості супроводжується запізненням. </w:t>
      </w:r>
    </w:p>
    <w:p w14:paraId="175F56BA">
      <w:pPr>
        <w:spacing w:line="360" w:lineRule="auto"/>
        <w:ind w:left="0" w:leftChars="0" w:firstLine="560" w:firstLineChars="200"/>
        <w:rPr>
          <w:rFonts w:hint="default"/>
          <w:lang w:val="uk-UA"/>
        </w:rPr>
      </w:pPr>
      <w:r>
        <w:rPr>
          <w:rFonts w:hint="default"/>
          <w:lang w:val="uk-UA"/>
        </w:rPr>
        <w:t>Це створює передумови для застосування каскадної автоматичної системи регулювання, у якій внутрішній контур стабілізує швидкодіючий параметр процесу, а зовнішній забезпечує досягнення заданої концентрації CO на виході конвертора. У наступних розділах буде розглянуто апаратурне оформлення процесу, визначено параметри, що підлягають автоматичному контролю та регулюванню, а також виконано аналіз об’єкта керування і синтез каскадної АСР.</w:t>
      </w:r>
    </w:p>
    <w:p w14:paraId="7E5638FC">
      <w:pPr>
        <w:spacing w:line="360" w:lineRule="auto"/>
        <w:jc w:val="center"/>
        <w:rPr>
          <w:szCs w:val="28"/>
          <w:lang w:val="uk-UA"/>
        </w:rPr>
      </w:pPr>
      <w:r>
        <w:rPr>
          <w:szCs w:val="28"/>
          <w:lang w:val="uk-UA"/>
        </w:rPr>
        <w:br w:type="page"/>
      </w:r>
    </w:p>
    <w:p w14:paraId="570B0752">
      <w:pPr>
        <w:spacing w:line="360" w:lineRule="auto"/>
        <w:jc w:val="center"/>
        <w:rPr>
          <w:rFonts w:hint="default"/>
          <w:b/>
          <w:bCs/>
          <w:sz w:val="28"/>
          <w:szCs w:val="28"/>
          <w:lang w:val="uk-UA"/>
        </w:rPr>
      </w:pPr>
      <w:r>
        <w:rPr>
          <w:rFonts w:hint="default"/>
          <w:b/>
          <w:bCs/>
          <w:sz w:val="28"/>
          <w:szCs w:val="28"/>
          <w:lang w:val="uk-UA"/>
        </w:rPr>
        <w:t>РОЗДІЛ 3. РОЗРОБКА ЗАВДАНЬ ДЛЯ СТВОРЕННЯ КОМП'ЮТЕРНО-ІНТЕГРОВАНОЇ СИСТЕМИ РЕГУЛЮВАННЯ КОНВЕРТОРА ЗА КОНЦЕНТРАЦІЄЮ ОКСИДУ ВУГЛЕЦЮ</w:t>
      </w:r>
    </w:p>
    <w:p w14:paraId="26FA3513">
      <w:pPr>
        <w:spacing w:line="360" w:lineRule="auto"/>
        <w:jc w:val="center"/>
        <w:rPr>
          <w:rFonts w:hint="default"/>
          <w:b/>
          <w:bCs/>
          <w:sz w:val="28"/>
          <w:szCs w:val="28"/>
          <w:lang w:val="uk-UA"/>
        </w:rPr>
      </w:pPr>
    </w:p>
    <w:p w14:paraId="08953081">
      <w:pPr>
        <w:spacing w:line="360" w:lineRule="auto"/>
        <w:ind w:left="0" w:leftChars="0" w:firstLine="560" w:firstLineChars="200"/>
        <w:jc w:val="both"/>
        <w:rPr>
          <w:rFonts w:hint="default"/>
          <w:szCs w:val="28"/>
          <w:lang w:val="uk-UA"/>
        </w:rPr>
      </w:pPr>
      <w:r>
        <w:rPr>
          <w:rFonts w:hint="default"/>
          <w:szCs w:val="28"/>
          <w:lang w:val="uk-UA"/>
        </w:rPr>
        <w:t>Стадія конверсії оксиду вуглецю у виробництві аміаку реалізується за допомогою комплексу апаратів і допоміжного обладнання, основним елементом якого є конвертор оксиду вуглецю. Апаратурне оформлення цієї стадії повинно забезпечувати стабільні умови перебігу хімічної реакції, можливість підтримання заданих температурних і концентраційних режимів, а також надійний контроль і керування основними технологічними параметрами.</w:t>
      </w:r>
    </w:p>
    <w:p w14:paraId="37C792AE">
      <w:pPr>
        <w:spacing w:line="360" w:lineRule="auto"/>
        <w:ind w:left="0" w:leftChars="0" w:firstLine="560" w:firstLineChars="200"/>
        <w:jc w:val="both"/>
        <w:rPr>
          <w:rFonts w:hint="default"/>
          <w:szCs w:val="28"/>
          <w:lang w:val="uk-UA"/>
        </w:rPr>
      </w:pPr>
      <w:r>
        <w:rPr>
          <w:rFonts w:hint="default"/>
          <w:szCs w:val="28"/>
          <w:lang w:val="uk-UA"/>
        </w:rPr>
        <w:t>Конвертор оксиду вуглецю являє собою реактор каталітичного типу з нерухомим шаром каталізатора. Конструктивно апарат виконаний у вигляді вертикального циліндричного корпусу, розрахованого на роботу при підвищених температурах і тисках. Усередині корпусу розміщується каталітичний шар, через який проходить газова суміш. Матеріал корпусу та внутрішніх елементів підбирається з урахуванням агресивності середовища, температурного навантаження та вимог до довговічності обладнання.</w:t>
      </w:r>
    </w:p>
    <w:p w14:paraId="3723CADA">
      <w:pPr>
        <w:spacing w:line="360" w:lineRule="auto"/>
        <w:ind w:left="0" w:leftChars="0" w:firstLine="560" w:firstLineChars="200"/>
        <w:jc w:val="both"/>
        <w:rPr>
          <w:rFonts w:hint="default"/>
          <w:szCs w:val="28"/>
          <w:lang w:val="uk-UA"/>
        </w:rPr>
      </w:pPr>
      <w:r>
        <w:rPr>
          <w:rFonts w:hint="default"/>
          <w:szCs w:val="28"/>
          <w:lang w:val="uk-UA"/>
        </w:rPr>
        <w:t>Газова суміш надходить у конвертор через вхідний патрубок і рівномірно розподіляється по перерізу апарата за допомогою розподільчих пристроїв. Рівномірність розподілу потоку є важливою умовою стабільної роботи каталітичного шару, оскільки нерівномірний потік може призводити до локального перегріву, нерівномірного зношування каталізатора та погіршення показників конверсії. Після проходження каталітичного шару газ відводиться через вихідний патрубок і направляється на наступні стадії очищення або теплообміну.</w:t>
      </w:r>
    </w:p>
    <w:p w14:paraId="71545776">
      <w:pPr>
        <w:spacing w:line="360" w:lineRule="auto"/>
        <w:ind w:left="0" w:leftChars="0" w:firstLine="560" w:firstLineChars="200"/>
        <w:jc w:val="both"/>
        <w:rPr>
          <w:rFonts w:hint="default"/>
          <w:szCs w:val="28"/>
          <w:lang w:val="uk-UA"/>
        </w:rPr>
      </w:pPr>
      <w:r>
        <w:rPr>
          <w:rFonts w:hint="default"/>
          <w:szCs w:val="28"/>
          <w:lang w:val="uk-UA"/>
        </w:rPr>
        <w:t>У процесі конверсії значну роль відіграє температурний режим апарата. Для його забезпечення у схемі передбачаються теплообмінні вузли, які можуть бути розміщені як перед конвертором, так і безпосередньо у його складі. Такі теплообмінники використовуються для підігріву газу до необхідної температури на вході або для відведення надлишкового тепла, що утворюється внаслідок екзотермічної реакції. Наявність теплообмінних елементів дозволяє підтримувати температуру в допустимих межах і зменшувати негативний вплив температурних коливань на роботу каталізатора.</w:t>
      </w:r>
    </w:p>
    <w:p w14:paraId="048D93D4">
      <w:pPr>
        <w:spacing w:line="360" w:lineRule="auto"/>
        <w:ind w:left="0" w:leftChars="0" w:firstLine="560" w:firstLineChars="200"/>
        <w:jc w:val="both"/>
        <w:rPr>
          <w:rFonts w:hint="default"/>
          <w:szCs w:val="28"/>
          <w:lang w:val="uk-UA"/>
        </w:rPr>
      </w:pPr>
      <w:r>
        <w:rPr>
          <w:rFonts w:hint="default"/>
          <w:szCs w:val="28"/>
          <w:lang w:val="uk-UA"/>
        </w:rPr>
        <w:t>Важливою частиною апаратурного оформлення є система подачі та регулювання водяної пари. Пара подається у газову суміш у заданому співвідношенні, яке необхідне для забезпечення повноти реакції та запобігання утворенню побічних продуктів. Регулювання витрати пари здійснюється за допомогою регулюючих клапанів, оснащених виконавчими механізмами з електричним або пневматичним приводом. Саме ці елементи зазвичай використовуються як виконавчі органи в системі автоматичного регулювання.</w:t>
      </w:r>
    </w:p>
    <w:p w14:paraId="3C77231B">
      <w:pPr>
        <w:spacing w:line="360" w:lineRule="auto"/>
        <w:ind w:left="0" w:leftChars="0" w:firstLine="560" w:firstLineChars="200"/>
        <w:jc w:val="both"/>
        <w:rPr>
          <w:rFonts w:hint="default"/>
          <w:szCs w:val="28"/>
          <w:lang w:val="uk-UA"/>
        </w:rPr>
      </w:pPr>
      <w:r>
        <w:rPr>
          <w:rFonts w:hint="default"/>
          <w:szCs w:val="28"/>
          <w:lang w:val="uk-UA"/>
        </w:rPr>
        <w:t>Для вимірювання технологічних параметрів у складі установки застосовуються стандартні засоби вимірювання. Температура контролюється за допомогою термопар або термометрів опору, встановлених у характерних точках процесу, зокрема на вході в конвертор, у зоні реакції та на виході апарата. Вибір точок вимірювання температури визначається необхідністю отримання достовірної інформації про тепловий стан процесу та забезпечення ефективного керування.</w:t>
      </w:r>
    </w:p>
    <w:p w14:paraId="5E125C88">
      <w:pPr>
        <w:spacing w:line="360" w:lineRule="auto"/>
        <w:ind w:left="0" w:leftChars="0" w:firstLine="560" w:firstLineChars="200"/>
        <w:jc w:val="both"/>
        <w:rPr>
          <w:rFonts w:hint="default"/>
          <w:szCs w:val="28"/>
          <w:lang w:val="uk-UA"/>
        </w:rPr>
      </w:pPr>
      <w:r>
        <w:rPr>
          <w:rFonts w:hint="default"/>
          <w:szCs w:val="28"/>
          <w:lang w:val="uk-UA"/>
        </w:rPr>
        <w:t>Контроль концентрації оксиду вуглецю на виході конвертора здійснюється газоаналізаторами, які працюють у складі автоматизованої системи контролю. Газоаналізатор зазвичай оснащується системою відбору та підготовки проби, що включає трубопроводи, фільтри та пристрої стабілізації тиску і температури. Наявність цих елементів обумовлює інерційність вимірювального каналу і повинна враховуватися при розробці системи автоматичного керування.</w:t>
      </w:r>
    </w:p>
    <w:p w14:paraId="1842A075">
      <w:pPr>
        <w:spacing w:line="360" w:lineRule="auto"/>
        <w:ind w:left="0" w:leftChars="0" w:firstLine="560" w:firstLineChars="200"/>
        <w:jc w:val="both"/>
        <w:rPr>
          <w:rFonts w:hint="default"/>
          <w:szCs w:val="28"/>
          <w:lang w:val="uk-UA"/>
        </w:rPr>
      </w:pPr>
      <w:r>
        <w:rPr>
          <w:rFonts w:hint="default"/>
          <w:szCs w:val="28"/>
          <w:lang w:val="uk-UA"/>
        </w:rPr>
        <w:t>Для забезпечення безпечної роботи апарата передбачаються засоби контролю тиску та запобіжна арматура. Манометри і датчики тиску дозволяють відстежувати стан апарата в реальному часі, а запобіжні клапани забезпечують захист обладнання у разі аварійного підвищення тиску. Сигналізація граничних значень параметрів використовується для своєчасного попередження персоналу про відхилення режиму.</w:t>
      </w:r>
    </w:p>
    <w:p w14:paraId="64990BBC">
      <w:pPr>
        <w:spacing w:line="360" w:lineRule="auto"/>
        <w:ind w:left="0" w:leftChars="0" w:firstLine="560" w:firstLineChars="200"/>
        <w:jc w:val="both"/>
        <w:rPr>
          <w:rFonts w:hint="default"/>
          <w:szCs w:val="28"/>
          <w:lang w:val="uk-UA"/>
        </w:rPr>
      </w:pPr>
      <w:r>
        <w:rPr>
          <w:rFonts w:hint="default"/>
          <w:szCs w:val="28"/>
          <w:lang w:val="uk-UA"/>
        </w:rPr>
        <w:t>У таблиці 5.1 наведено основні технологічні параметри процесу конверсії оксиду вуглецю, які підлягають автоматичному контролю, стабілізації, сигналізації та блокуванню. Основним регульованим параметром зовнішнього контуру є концентрація CO на виході з конвертора, оскільки вона визначає ефективність процесу та відповідність технологічному регламенту. Як параметр внутрішнього контуру каскадної АСР доцільно використовувати температуру в зоні конверсії, що характеризується меншою інерційністю та швидшою реакцією на керуючі впливи. Сигналізація та блокування передбачені для параметрів, відхилення яких може призвести до порушення режиму або аварійної ситуації.</w:t>
      </w:r>
    </w:p>
    <w:p w14:paraId="4FE7F4CA">
      <w:pPr>
        <w:pStyle w:val="3"/>
        <w:spacing w:line="360" w:lineRule="auto"/>
        <w:jc w:val="center"/>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Таблиця 5.1 – Технологічні параметри, що підлягають автоматичному контролю, стабілізації, сигналізації та блокуванню</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
        <w:gridCol w:w="1126"/>
        <w:gridCol w:w="1174"/>
        <w:gridCol w:w="1276"/>
        <w:gridCol w:w="944"/>
        <w:gridCol w:w="990"/>
        <w:gridCol w:w="1203"/>
        <w:gridCol w:w="1251"/>
        <w:gridCol w:w="1161"/>
      </w:tblGrid>
      <w:tr w14:paraId="01108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tcPr>
          <w:p w14:paraId="1CB110B9">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з/п</w:t>
            </w:r>
          </w:p>
        </w:tc>
        <w:tc>
          <w:tcPr>
            <w:tcW w:w="960" w:type="dxa"/>
          </w:tcPr>
          <w:p w14:paraId="4340AFDF">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Назва технологічного параметра</w:t>
            </w:r>
          </w:p>
        </w:tc>
        <w:tc>
          <w:tcPr>
            <w:tcW w:w="960" w:type="dxa"/>
          </w:tcPr>
          <w:p w14:paraId="73A6AEC7">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Позначення</w:t>
            </w:r>
          </w:p>
        </w:tc>
        <w:tc>
          <w:tcPr>
            <w:tcW w:w="960" w:type="dxa"/>
          </w:tcPr>
          <w:p w14:paraId="479A9479">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Одиниця вимірювання</w:t>
            </w:r>
          </w:p>
        </w:tc>
        <w:tc>
          <w:tcPr>
            <w:tcW w:w="960" w:type="dxa"/>
          </w:tcPr>
          <w:p w14:paraId="1B11C499">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Номінальне значення</w:t>
            </w:r>
          </w:p>
        </w:tc>
        <w:tc>
          <w:tcPr>
            <w:tcW w:w="960" w:type="dxa"/>
          </w:tcPr>
          <w:p w14:paraId="14410822">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Контроль</w:t>
            </w:r>
          </w:p>
        </w:tc>
        <w:tc>
          <w:tcPr>
            <w:tcW w:w="960" w:type="dxa"/>
          </w:tcPr>
          <w:p w14:paraId="290389AB">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Стабілізація</w:t>
            </w:r>
          </w:p>
        </w:tc>
        <w:tc>
          <w:tcPr>
            <w:tcW w:w="960" w:type="dxa"/>
          </w:tcPr>
          <w:p w14:paraId="405C585E">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Сигналізація</w:t>
            </w:r>
          </w:p>
        </w:tc>
        <w:tc>
          <w:tcPr>
            <w:tcW w:w="960" w:type="dxa"/>
          </w:tcPr>
          <w:p w14:paraId="7F9599BE">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Блокування</w:t>
            </w:r>
          </w:p>
        </w:tc>
      </w:tr>
      <w:tr w14:paraId="17D53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tcPr>
          <w:p w14:paraId="190FA913">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w:t>
            </w:r>
          </w:p>
        </w:tc>
        <w:tc>
          <w:tcPr>
            <w:tcW w:w="960" w:type="dxa"/>
          </w:tcPr>
          <w:p w14:paraId="49667555">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Витрата конвертованого газу на конверсію</w:t>
            </w:r>
          </w:p>
        </w:tc>
        <w:tc>
          <w:tcPr>
            <w:tcW w:w="960" w:type="dxa"/>
          </w:tcPr>
          <w:p w14:paraId="0FF713F8">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Fг</w:t>
            </w:r>
          </w:p>
        </w:tc>
        <w:tc>
          <w:tcPr>
            <w:tcW w:w="960" w:type="dxa"/>
          </w:tcPr>
          <w:p w14:paraId="10AD8639">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м³/год</w:t>
            </w:r>
          </w:p>
        </w:tc>
        <w:tc>
          <w:tcPr>
            <w:tcW w:w="960" w:type="dxa"/>
          </w:tcPr>
          <w:p w14:paraId="4E5B7E44">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2120</w:t>
            </w:r>
          </w:p>
        </w:tc>
        <w:tc>
          <w:tcPr>
            <w:tcW w:w="960" w:type="dxa"/>
          </w:tcPr>
          <w:p w14:paraId="7CF795D6">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p>
        </w:tc>
        <w:tc>
          <w:tcPr>
            <w:tcW w:w="960" w:type="dxa"/>
          </w:tcPr>
          <w:p w14:paraId="18356C29">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p>
        </w:tc>
        <w:tc>
          <w:tcPr>
            <w:tcW w:w="960" w:type="dxa"/>
          </w:tcPr>
          <w:p w14:paraId="562E5F31">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p>
        </w:tc>
        <w:tc>
          <w:tcPr>
            <w:tcW w:w="960" w:type="dxa"/>
          </w:tcPr>
          <w:p w14:paraId="16924B76">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p>
        </w:tc>
      </w:tr>
      <w:tr w14:paraId="26B87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9" w:hRule="atLeast"/>
        </w:trPr>
        <w:tc>
          <w:tcPr>
            <w:tcW w:w="960" w:type="dxa"/>
          </w:tcPr>
          <w:p w14:paraId="0355CADC">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w:t>
            </w:r>
          </w:p>
        </w:tc>
        <w:tc>
          <w:tcPr>
            <w:tcW w:w="960" w:type="dxa"/>
          </w:tcPr>
          <w:p w14:paraId="50127472">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Витрата водяної пари на конверсію</w:t>
            </w:r>
          </w:p>
        </w:tc>
        <w:tc>
          <w:tcPr>
            <w:tcW w:w="960" w:type="dxa"/>
          </w:tcPr>
          <w:p w14:paraId="45D0B28C">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Fп</w:t>
            </w:r>
          </w:p>
        </w:tc>
        <w:tc>
          <w:tcPr>
            <w:tcW w:w="960" w:type="dxa"/>
          </w:tcPr>
          <w:p w14:paraId="4E14D141">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м³/год</w:t>
            </w:r>
          </w:p>
        </w:tc>
        <w:tc>
          <w:tcPr>
            <w:tcW w:w="960" w:type="dxa"/>
          </w:tcPr>
          <w:p w14:paraId="5F356EF9">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1050</w:t>
            </w:r>
          </w:p>
        </w:tc>
        <w:tc>
          <w:tcPr>
            <w:tcW w:w="960" w:type="dxa"/>
          </w:tcPr>
          <w:p w14:paraId="31F26895">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p>
        </w:tc>
        <w:tc>
          <w:tcPr>
            <w:tcW w:w="960" w:type="dxa"/>
          </w:tcPr>
          <w:p w14:paraId="32AF4FCA">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p>
        </w:tc>
        <w:tc>
          <w:tcPr>
            <w:tcW w:w="960" w:type="dxa"/>
          </w:tcPr>
          <w:p w14:paraId="73C27B4C">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p>
        </w:tc>
        <w:tc>
          <w:tcPr>
            <w:tcW w:w="960" w:type="dxa"/>
          </w:tcPr>
          <w:p w14:paraId="629D93A2">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p>
        </w:tc>
      </w:tr>
      <w:tr w14:paraId="54F54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tcPr>
          <w:p w14:paraId="4BB454BD">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w:t>
            </w:r>
          </w:p>
        </w:tc>
        <w:tc>
          <w:tcPr>
            <w:tcW w:w="960" w:type="dxa"/>
          </w:tcPr>
          <w:p w14:paraId="0822AC34">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Концентрація оксиду вуглецю на вході в конвертор</w:t>
            </w:r>
          </w:p>
        </w:tc>
        <w:tc>
          <w:tcPr>
            <w:tcW w:w="960" w:type="dxa"/>
          </w:tcPr>
          <w:p w14:paraId="21E410CF">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CCO,вх</w:t>
            </w:r>
          </w:p>
        </w:tc>
        <w:tc>
          <w:tcPr>
            <w:tcW w:w="960" w:type="dxa"/>
          </w:tcPr>
          <w:p w14:paraId="2EF9015F">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p>
        </w:tc>
        <w:tc>
          <w:tcPr>
            <w:tcW w:w="960" w:type="dxa"/>
          </w:tcPr>
          <w:p w14:paraId="3FCF0B57">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68</w:t>
            </w:r>
          </w:p>
        </w:tc>
        <w:tc>
          <w:tcPr>
            <w:tcW w:w="960" w:type="dxa"/>
          </w:tcPr>
          <w:p w14:paraId="0C7392F7">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p>
        </w:tc>
        <w:tc>
          <w:tcPr>
            <w:tcW w:w="960" w:type="dxa"/>
          </w:tcPr>
          <w:p w14:paraId="14464EE8">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p>
        </w:tc>
        <w:tc>
          <w:tcPr>
            <w:tcW w:w="960" w:type="dxa"/>
          </w:tcPr>
          <w:p w14:paraId="16E4B7ED">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p>
        </w:tc>
        <w:tc>
          <w:tcPr>
            <w:tcW w:w="960" w:type="dxa"/>
          </w:tcPr>
          <w:p w14:paraId="4D99B332">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p>
        </w:tc>
      </w:tr>
      <w:tr w14:paraId="4B291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tcPr>
          <w:p w14:paraId="0D7CD421">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4</w:t>
            </w:r>
          </w:p>
        </w:tc>
        <w:tc>
          <w:tcPr>
            <w:tcW w:w="960" w:type="dxa"/>
          </w:tcPr>
          <w:p w14:paraId="6EC20057">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Концентрація оксиду вуглецю на виході з конвертора</w:t>
            </w:r>
          </w:p>
        </w:tc>
        <w:tc>
          <w:tcPr>
            <w:tcW w:w="960" w:type="dxa"/>
          </w:tcPr>
          <w:p w14:paraId="3D0C083F">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CCO,вих</w:t>
            </w:r>
          </w:p>
        </w:tc>
        <w:tc>
          <w:tcPr>
            <w:tcW w:w="960" w:type="dxa"/>
          </w:tcPr>
          <w:p w14:paraId="27EA19F2">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p>
        </w:tc>
        <w:tc>
          <w:tcPr>
            <w:tcW w:w="960" w:type="dxa"/>
          </w:tcPr>
          <w:p w14:paraId="196AC8FC">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3.3</w:t>
            </w:r>
          </w:p>
        </w:tc>
        <w:tc>
          <w:tcPr>
            <w:tcW w:w="960" w:type="dxa"/>
          </w:tcPr>
          <w:p w14:paraId="60E564ED">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p>
        </w:tc>
        <w:tc>
          <w:tcPr>
            <w:tcW w:w="960" w:type="dxa"/>
          </w:tcPr>
          <w:p w14:paraId="226EC57B">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p>
        </w:tc>
        <w:tc>
          <w:tcPr>
            <w:tcW w:w="960" w:type="dxa"/>
          </w:tcPr>
          <w:p w14:paraId="5F0C66C2">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p>
        </w:tc>
        <w:tc>
          <w:tcPr>
            <w:tcW w:w="960" w:type="dxa"/>
          </w:tcPr>
          <w:p w14:paraId="4F87C4D0">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p>
        </w:tc>
      </w:tr>
      <w:tr w14:paraId="400BE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tcPr>
          <w:p w14:paraId="11F3C79F">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5</w:t>
            </w:r>
          </w:p>
        </w:tc>
        <w:tc>
          <w:tcPr>
            <w:tcW w:w="960" w:type="dxa"/>
          </w:tcPr>
          <w:p w14:paraId="1B967E9E">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Температура газу в зоні конверсії</w:t>
            </w:r>
          </w:p>
        </w:tc>
        <w:tc>
          <w:tcPr>
            <w:tcW w:w="960" w:type="dxa"/>
          </w:tcPr>
          <w:p w14:paraId="39532541">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Tк</w:t>
            </w:r>
          </w:p>
        </w:tc>
        <w:tc>
          <w:tcPr>
            <w:tcW w:w="960" w:type="dxa"/>
          </w:tcPr>
          <w:p w14:paraId="08E4C7FD">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°C</w:t>
            </w:r>
          </w:p>
        </w:tc>
        <w:tc>
          <w:tcPr>
            <w:tcW w:w="960" w:type="dxa"/>
          </w:tcPr>
          <w:p w14:paraId="55D8520B">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450</w:t>
            </w:r>
          </w:p>
        </w:tc>
        <w:tc>
          <w:tcPr>
            <w:tcW w:w="960" w:type="dxa"/>
          </w:tcPr>
          <w:p w14:paraId="25B0B37D">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p>
        </w:tc>
        <w:tc>
          <w:tcPr>
            <w:tcW w:w="960" w:type="dxa"/>
          </w:tcPr>
          <w:p w14:paraId="3460DA0A">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p>
        </w:tc>
        <w:tc>
          <w:tcPr>
            <w:tcW w:w="960" w:type="dxa"/>
          </w:tcPr>
          <w:p w14:paraId="480D1DDE">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p>
        </w:tc>
        <w:tc>
          <w:tcPr>
            <w:tcW w:w="960" w:type="dxa"/>
          </w:tcPr>
          <w:p w14:paraId="32A93FD2">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p>
        </w:tc>
      </w:tr>
      <w:tr w14:paraId="6A160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tcPr>
          <w:p w14:paraId="2C302B14">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6</w:t>
            </w:r>
          </w:p>
        </w:tc>
        <w:tc>
          <w:tcPr>
            <w:tcW w:w="960" w:type="dxa"/>
          </w:tcPr>
          <w:p w14:paraId="16D7A265">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Температура газу на вході в конвертор</w:t>
            </w:r>
          </w:p>
        </w:tc>
        <w:tc>
          <w:tcPr>
            <w:tcW w:w="960" w:type="dxa"/>
          </w:tcPr>
          <w:p w14:paraId="074D27E1">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Tвх</w:t>
            </w:r>
          </w:p>
        </w:tc>
        <w:tc>
          <w:tcPr>
            <w:tcW w:w="960" w:type="dxa"/>
          </w:tcPr>
          <w:p w14:paraId="10233A50">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°C</w:t>
            </w:r>
          </w:p>
        </w:tc>
        <w:tc>
          <w:tcPr>
            <w:tcW w:w="960" w:type="dxa"/>
          </w:tcPr>
          <w:p w14:paraId="5FACFA26">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380*</w:t>
            </w:r>
          </w:p>
        </w:tc>
        <w:tc>
          <w:tcPr>
            <w:tcW w:w="960" w:type="dxa"/>
          </w:tcPr>
          <w:p w14:paraId="33C909D7">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p>
        </w:tc>
        <w:tc>
          <w:tcPr>
            <w:tcW w:w="960" w:type="dxa"/>
          </w:tcPr>
          <w:p w14:paraId="4C52F4F9">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p>
        </w:tc>
        <w:tc>
          <w:tcPr>
            <w:tcW w:w="960" w:type="dxa"/>
          </w:tcPr>
          <w:p w14:paraId="46E5B6D2">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p>
        </w:tc>
        <w:tc>
          <w:tcPr>
            <w:tcW w:w="960" w:type="dxa"/>
          </w:tcPr>
          <w:p w14:paraId="0EA4C98C">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p>
        </w:tc>
      </w:tr>
      <w:tr w14:paraId="2112C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tcPr>
          <w:p w14:paraId="2CA74845">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7</w:t>
            </w:r>
          </w:p>
        </w:tc>
        <w:tc>
          <w:tcPr>
            <w:tcW w:w="960" w:type="dxa"/>
          </w:tcPr>
          <w:p w14:paraId="5389E196">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Температура газу на виході з конвертора</w:t>
            </w:r>
          </w:p>
        </w:tc>
        <w:tc>
          <w:tcPr>
            <w:tcW w:w="960" w:type="dxa"/>
          </w:tcPr>
          <w:p w14:paraId="2AF2FAA1">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Tвих</w:t>
            </w:r>
          </w:p>
        </w:tc>
        <w:tc>
          <w:tcPr>
            <w:tcW w:w="960" w:type="dxa"/>
          </w:tcPr>
          <w:p w14:paraId="70F84797">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°C</w:t>
            </w:r>
          </w:p>
        </w:tc>
        <w:tc>
          <w:tcPr>
            <w:tcW w:w="960" w:type="dxa"/>
          </w:tcPr>
          <w:p w14:paraId="00E583FC">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470*</w:t>
            </w:r>
          </w:p>
        </w:tc>
        <w:tc>
          <w:tcPr>
            <w:tcW w:w="960" w:type="dxa"/>
          </w:tcPr>
          <w:p w14:paraId="7D4A9118">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p>
        </w:tc>
        <w:tc>
          <w:tcPr>
            <w:tcW w:w="960" w:type="dxa"/>
          </w:tcPr>
          <w:p w14:paraId="2798E17D">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p>
        </w:tc>
        <w:tc>
          <w:tcPr>
            <w:tcW w:w="960" w:type="dxa"/>
          </w:tcPr>
          <w:p w14:paraId="37E32945">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p>
        </w:tc>
        <w:tc>
          <w:tcPr>
            <w:tcW w:w="960" w:type="dxa"/>
          </w:tcPr>
          <w:p w14:paraId="5BEB7767">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p>
        </w:tc>
      </w:tr>
      <w:tr w14:paraId="44CB0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tcPr>
          <w:p w14:paraId="3827B966">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8</w:t>
            </w:r>
          </w:p>
        </w:tc>
        <w:tc>
          <w:tcPr>
            <w:tcW w:w="960" w:type="dxa"/>
          </w:tcPr>
          <w:p w14:paraId="1B6CEBC8">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Тиск у конверторі</w:t>
            </w:r>
          </w:p>
        </w:tc>
        <w:tc>
          <w:tcPr>
            <w:tcW w:w="960" w:type="dxa"/>
          </w:tcPr>
          <w:p w14:paraId="781BDB35">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p</w:t>
            </w:r>
          </w:p>
        </w:tc>
        <w:tc>
          <w:tcPr>
            <w:tcW w:w="960" w:type="dxa"/>
          </w:tcPr>
          <w:p w14:paraId="05346608">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МПа</w:t>
            </w:r>
          </w:p>
        </w:tc>
        <w:tc>
          <w:tcPr>
            <w:tcW w:w="960" w:type="dxa"/>
          </w:tcPr>
          <w:p w14:paraId="2C02F802">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2.5*</w:t>
            </w:r>
          </w:p>
        </w:tc>
        <w:tc>
          <w:tcPr>
            <w:tcW w:w="960" w:type="dxa"/>
          </w:tcPr>
          <w:p w14:paraId="1DB569BF">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p>
        </w:tc>
        <w:tc>
          <w:tcPr>
            <w:tcW w:w="960" w:type="dxa"/>
          </w:tcPr>
          <w:p w14:paraId="16221F66">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p>
        </w:tc>
        <w:tc>
          <w:tcPr>
            <w:tcW w:w="960" w:type="dxa"/>
          </w:tcPr>
          <w:p w14:paraId="002FC430">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p>
        </w:tc>
        <w:tc>
          <w:tcPr>
            <w:tcW w:w="960" w:type="dxa"/>
          </w:tcPr>
          <w:p w14:paraId="463E7497">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p>
        </w:tc>
      </w:tr>
    </w:tbl>
    <w:p w14:paraId="4EFA0DE6">
      <w:pPr>
        <w:spacing w:line="360" w:lineRule="auto"/>
        <w:jc w:val="both"/>
        <w:rPr>
          <w:rFonts w:hint="default"/>
          <w:szCs w:val="28"/>
          <w:lang w:val="uk-UA"/>
        </w:rPr>
      </w:pPr>
    </w:p>
    <w:p w14:paraId="4D02C875">
      <w:pPr>
        <w:spacing w:line="360" w:lineRule="auto"/>
        <w:ind w:left="0" w:leftChars="0" w:firstLine="560" w:firstLineChars="200"/>
        <w:jc w:val="both"/>
        <w:rPr>
          <w:rFonts w:hint="default"/>
          <w:szCs w:val="28"/>
          <w:lang w:val="uk-UA"/>
        </w:rPr>
      </w:pPr>
      <w:r>
        <w:rPr>
          <w:rFonts w:hint="default"/>
          <w:szCs w:val="28"/>
          <w:lang w:val="uk-UA"/>
        </w:rPr>
        <w:t>Апаратурне оформлення процесу конверсії оксиду вуглецю, таким чином, включає конвертор каталітичного типу, теплообмінні вузли, систему подачі та регулювання пари, вимірювальні прилади та виконавчі механізми. Сукупність цих елементів утворює технічну основу для побудови автоматичної системи керування, здатної забезпечити стабільний і безпечний режим роботи установки виробництва аміаку.</w:t>
      </w:r>
    </w:p>
    <w:p w14:paraId="37D6F824">
      <w:pPr>
        <w:spacing w:line="360" w:lineRule="auto"/>
        <w:ind w:left="0" w:leftChars="0" w:firstLine="560" w:firstLineChars="200"/>
        <w:jc w:val="both"/>
        <w:rPr>
          <w:rFonts w:hint="default"/>
          <w:b w:val="0"/>
          <w:bCs w:val="0"/>
          <w:szCs w:val="28"/>
          <w:lang w:val="uk-UA"/>
        </w:rPr>
      </w:pPr>
      <w:r>
        <w:rPr>
          <w:rFonts w:hint="default"/>
          <w:b w:val="0"/>
          <w:bCs w:val="0"/>
          <w:szCs w:val="28"/>
          <w:lang w:val="uk-UA"/>
        </w:rPr>
        <w:t>Для забезпечення стабільної та безпечної роботи конвертора оксиду вуглецю у виробництві аміаку необхідно здійснювати автоматичний контроль і регулювання основних технологічних параметрів процесу. Вибір таких параметрів визначається особливостями технологічного процесу, вимогами технологічного регламенту, а також динамічними властивостями апаратури.</w:t>
      </w:r>
    </w:p>
    <w:p w14:paraId="3C9ED613">
      <w:pPr>
        <w:spacing w:line="360" w:lineRule="auto"/>
        <w:ind w:left="0" w:leftChars="0" w:firstLine="560" w:firstLineChars="200"/>
        <w:jc w:val="both"/>
        <w:rPr>
          <w:rFonts w:hint="default"/>
          <w:b w:val="0"/>
          <w:bCs w:val="0"/>
          <w:szCs w:val="28"/>
          <w:lang w:val="uk-UA"/>
        </w:rPr>
      </w:pPr>
      <w:r>
        <w:rPr>
          <w:rFonts w:hint="default"/>
          <w:b w:val="0"/>
          <w:bCs w:val="0"/>
          <w:szCs w:val="28"/>
          <w:lang w:val="uk-UA"/>
        </w:rPr>
        <w:t>Аналіз технологічної схеми та умов роботи конвертора показує, що ключовим показником ефективності процесу конверсії є концентрація оксиду вуглецю на виході з апарата. Саме цей параметр визначає якість підготовки синтез-газу та можливість його подальшого використання у виробництві аміаку. Тому концентрація CO на виході з конвертора обирається як основна регульована величина автоматичної системи керування.</w:t>
      </w:r>
    </w:p>
    <w:p w14:paraId="23989A2D">
      <w:pPr>
        <w:spacing w:line="360" w:lineRule="auto"/>
        <w:ind w:left="0" w:leftChars="0" w:firstLine="560" w:firstLineChars="200"/>
        <w:jc w:val="both"/>
        <w:rPr>
          <w:rFonts w:hint="default"/>
          <w:b w:val="0"/>
          <w:bCs w:val="0"/>
          <w:szCs w:val="28"/>
          <w:lang w:val="uk-UA"/>
        </w:rPr>
      </w:pPr>
      <w:r>
        <w:rPr>
          <w:rFonts w:hint="default"/>
          <w:b w:val="0"/>
          <w:bCs w:val="0"/>
          <w:szCs w:val="28"/>
          <w:lang w:val="uk-UA"/>
        </w:rPr>
        <w:t>Згідно з вихідними даними, у номінальному режимі концентрація оксиду вуглецю на вході в конвертор становить CCO,вх = 68 %, а на виході після конверсії – CCO,вих = 3,3 %. Підтримання цього значення у допустимих межах є обов’язковою умовою стабільної роботи технологічної установки. Вимірювання концентрації CO здійснюється газоаналізатором, що працює у складі автоматизованої системи контролю і характеризується певною інерційністю та часом запізнення.</w:t>
      </w:r>
    </w:p>
    <w:p w14:paraId="3A2DBDAE">
      <w:pPr>
        <w:spacing w:line="360" w:lineRule="auto"/>
        <w:ind w:left="0" w:leftChars="0" w:firstLine="560" w:firstLineChars="200"/>
        <w:jc w:val="both"/>
        <w:rPr>
          <w:rFonts w:hint="default"/>
          <w:b w:val="0"/>
          <w:bCs w:val="0"/>
          <w:szCs w:val="28"/>
          <w:lang w:val="uk-UA"/>
        </w:rPr>
      </w:pPr>
      <w:r>
        <w:rPr>
          <w:rFonts w:hint="default"/>
          <w:b w:val="0"/>
          <w:bCs w:val="0"/>
          <w:szCs w:val="28"/>
          <w:lang w:val="uk-UA"/>
        </w:rPr>
        <w:t>Як керуючий вплив для регулювання концентрації CO доцільно використовувати параметр, який безпосередньо впливає на інтенсивність перебігу реакції конверсії. Таким параметром є температура в зоні конверсії, що визначається тепловим балансом апарата та подачею водяної пари. У номінальному режимі температура конверсії становить Tk = 450 °C. Зміна температури призводить до зміни швидкості хімічної реакції і, відповідно, до зміни концентрації CO на виході з конвертора.</w:t>
      </w:r>
    </w:p>
    <w:p w14:paraId="13C69C0F">
      <w:pPr>
        <w:spacing w:line="360" w:lineRule="auto"/>
        <w:ind w:left="0" w:leftChars="0" w:firstLine="560" w:firstLineChars="200"/>
        <w:jc w:val="both"/>
        <w:rPr>
          <w:rFonts w:hint="default"/>
          <w:b w:val="0"/>
          <w:bCs w:val="0"/>
          <w:szCs w:val="28"/>
          <w:lang w:val="uk-UA"/>
        </w:rPr>
      </w:pPr>
      <w:r>
        <w:rPr>
          <w:rFonts w:hint="default"/>
          <w:b w:val="0"/>
          <w:bCs w:val="0"/>
          <w:szCs w:val="28"/>
          <w:lang w:val="uk-UA"/>
        </w:rPr>
        <w:t>Для стабілізації температурного режиму використовується регулювання витрати водяної пари, номінальне значення якої становить Fп = 1050 м³/год. Витрата пари є зручним керуючим впливом, оскільки її зміна забезпечує відносно швидку реакцію температури в зоні конверсії порівняно зі зміною концентрації CO. Таким чином, витрата пари використовується як керуюча дія внутрішнього контуру каскадної автоматичної системи регулювання.</w:t>
      </w:r>
    </w:p>
    <w:p w14:paraId="33A37531">
      <w:pPr>
        <w:spacing w:line="360" w:lineRule="auto"/>
        <w:ind w:left="0" w:leftChars="0" w:firstLine="560" w:firstLineChars="200"/>
        <w:jc w:val="both"/>
        <w:rPr>
          <w:rFonts w:hint="default"/>
          <w:b w:val="0"/>
          <w:bCs w:val="0"/>
          <w:szCs w:val="28"/>
          <w:lang w:val="uk-UA"/>
        </w:rPr>
      </w:pPr>
      <w:r>
        <w:rPr>
          <w:rFonts w:hint="default"/>
          <w:b w:val="0"/>
          <w:bCs w:val="0"/>
          <w:szCs w:val="28"/>
          <w:lang w:val="uk-UA"/>
        </w:rPr>
        <w:t>Окрім основних регульованих параметрів, у процесі конверсії необхідно здійснювати автоматичний контроль ряду допоміжних величин. До них належать витрата конвертованого газу Fg = 2120 м³/год, температура газу на вході та виході з конвертора, тиск у апараті, а також перепад тиску на каталітичному шарі. Контроль цих параметрів дозволяє оцінювати стан технологічного процесу, своєчасно виявляти відхилення режиму та запобігати аварійним ситуаціям.</w:t>
      </w:r>
    </w:p>
    <w:p w14:paraId="4839A49C">
      <w:pPr>
        <w:spacing w:line="360" w:lineRule="auto"/>
        <w:ind w:left="0" w:leftChars="0" w:firstLine="560" w:firstLineChars="200"/>
        <w:jc w:val="both"/>
        <w:rPr>
          <w:rFonts w:hint="default"/>
          <w:b w:val="0"/>
          <w:bCs w:val="0"/>
          <w:szCs w:val="28"/>
          <w:lang w:val="uk-UA"/>
        </w:rPr>
      </w:pPr>
      <w:r>
        <w:rPr>
          <w:rFonts w:hint="default"/>
          <w:b w:val="0"/>
          <w:bCs w:val="0"/>
          <w:szCs w:val="28"/>
          <w:lang w:val="uk-UA"/>
        </w:rPr>
        <w:t>Для забезпечення безпеки експлуатації апарата передбачається сигналізація граничних значень температури, тиску та концентрації CO. У разі перевищення допустимих меж передбачаються блокування, які запобігають подальшій роботі апарата в небезпечному режимі. Зокрема, блокування застосовуються при перевищенні температури в зоні конверсії, підвищенні тиску в апараті та зростанні концентрації CO на виході понад допустиме значення.</w:t>
      </w:r>
    </w:p>
    <w:p w14:paraId="0B08FB92">
      <w:pPr>
        <w:spacing w:line="360" w:lineRule="auto"/>
        <w:ind w:left="0" w:leftChars="0" w:firstLine="560" w:firstLineChars="200"/>
        <w:jc w:val="both"/>
        <w:rPr>
          <w:rFonts w:hint="default"/>
          <w:b w:val="0"/>
          <w:bCs w:val="0"/>
          <w:szCs w:val="28"/>
          <w:lang w:val="uk-UA"/>
        </w:rPr>
      </w:pPr>
      <w:r>
        <w:rPr>
          <w:rFonts w:hint="default"/>
          <w:b w:val="0"/>
          <w:bCs w:val="0"/>
          <w:szCs w:val="28"/>
          <w:lang w:val="uk-UA"/>
        </w:rPr>
        <w:t>Перелік технологічних параметрів, що підлягають автоматичному контролю, стабілізації, сигналізації та блокуванню, а також їх номінальні значення наведені в таблиці 5.2. Обраний набір параметрів забезпечує можливість ефективного керування процесом конверсії оксиду вуглецю та створює основу для подальшого аналізу об’єкта керування і синтезу автоматичної системи регулювання.</w:t>
      </w:r>
    </w:p>
    <w:p w14:paraId="51612D5D">
      <w:pPr>
        <w:pStyle w:val="3"/>
        <w:rPr>
          <w:rFonts w:hint="default" w:ascii="Times New Roman" w:hAnsi="Times New Roman" w:cs="Times New Roman"/>
          <w:b w:val="0"/>
          <w:bCs/>
          <w:color w:val="auto"/>
          <w:sz w:val="28"/>
          <w:szCs w:val="28"/>
        </w:rPr>
      </w:pPr>
    </w:p>
    <w:p w14:paraId="0DC8FA28">
      <w:pPr>
        <w:pStyle w:val="3"/>
        <w:rPr>
          <w:rFonts w:hint="default" w:ascii="Times New Roman" w:hAnsi="Times New Roman" w:cs="Times New Roman"/>
          <w:b w:val="0"/>
          <w:bCs/>
          <w:color w:val="auto"/>
          <w:sz w:val="28"/>
          <w:szCs w:val="28"/>
        </w:rPr>
      </w:pPr>
    </w:p>
    <w:p w14:paraId="0AC7C4A7">
      <w:pPr>
        <w:pStyle w:val="3"/>
        <w:rPr>
          <w:rFonts w:hint="default" w:ascii="Times New Roman" w:hAnsi="Times New Roman" w:cs="Times New Roman"/>
          <w:b w:val="0"/>
          <w:bCs/>
          <w:color w:val="auto"/>
          <w:sz w:val="28"/>
          <w:szCs w:val="28"/>
        </w:rPr>
      </w:pPr>
    </w:p>
    <w:p w14:paraId="2B0CE462">
      <w:pPr>
        <w:pStyle w:val="3"/>
        <w:rPr>
          <w:rFonts w:hint="default" w:ascii="Times New Roman" w:hAnsi="Times New Roman" w:cs="Times New Roman"/>
          <w:b w:val="0"/>
          <w:bCs/>
          <w:color w:val="auto"/>
          <w:sz w:val="28"/>
          <w:szCs w:val="28"/>
        </w:rPr>
      </w:pPr>
      <w:r>
        <w:rPr>
          <w:rFonts w:hint="default" w:ascii="Times New Roman" w:hAnsi="Times New Roman" w:cs="Times New Roman"/>
          <w:b w:val="0"/>
          <w:bCs/>
          <w:color w:val="auto"/>
          <w:sz w:val="28"/>
          <w:szCs w:val="28"/>
        </w:rPr>
        <w:t>Таблиця 5.</w:t>
      </w:r>
      <w:r>
        <w:rPr>
          <w:rFonts w:hint="default" w:cs="Times New Roman"/>
          <w:b w:val="0"/>
          <w:bCs/>
          <w:color w:val="auto"/>
          <w:sz w:val="28"/>
          <w:szCs w:val="28"/>
          <w:lang w:val="uk-UA"/>
        </w:rPr>
        <w:t>2</w:t>
      </w:r>
      <w:r>
        <w:rPr>
          <w:rFonts w:hint="default" w:ascii="Times New Roman" w:hAnsi="Times New Roman" w:cs="Times New Roman"/>
          <w:b w:val="0"/>
          <w:bCs/>
          <w:color w:val="auto"/>
          <w:sz w:val="28"/>
          <w:szCs w:val="28"/>
        </w:rPr>
        <w:t xml:space="preserve"> – Технологічні параметри процесу конверсії CO та їх призначення в АСР</w:t>
      </w:r>
    </w:p>
    <w:p w14:paraId="44461E4E">
      <w:pPr>
        <w:rPr>
          <w:rFonts w:hint="default"/>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86"/>
        <w:gridCol w:w="1553"/>
        <w:gridCol w:w="1453"/>
        <w:gridCol w:w="1473"/>
        <w:gridCol w:w="1436"/>
        <w:gridCol w:w="1635"/>
      </w:tblGrid>
      <w:tr w14:paraId="292B4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2A49A855">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з/п</w:t>
            </w:r>
          </w:p>
        </w:tc>
        <w:tc>
          <w:tcPr>
            <w:tcW w:w="1486" w:type="dxa"/>
          </w:tcPr>
          <w:p w14:paraId="2C2A3E44">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Технологічний параметр</w:t>
            </w:r>
          </w:p>
        </w:tc>
        <w:tc>
          <w:tcPr>
            <w:tcW w:w="1553" w:type="dxa"/>
          </w:tcPr>
          <w:p w14:paraId="49AA6F52">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Позначення</w:t>
            </w:r>
          </w:p>
        </w:tc>
        <w:tc>
          <w:tcPr>
            <w:tcW w:w="1453" w:type="dxa"/>
          </w:tcPr>
          <w:p w14:paraId="556BA6C5">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Одиниця вимірювання</w:t>
            </w:r>
          </w:p>
        </w:tc>
        <w:tc>
          <w:tcPr>
            <w:tcW w:w="1473" w:type="dxa"/>
          </w:tcPr>
          <w:p w14:paraId="269A1A6A">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Номінальне значення</w:t>
            </w:r>
          </w:p>
        </w:tc>
        <w:tc>
          <w:tcPr>
            <w:tcW w:w="1436" w:type="dxa"/>
          </w:tcPr>
          <w:p w14:paraId="057DB7CE">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Призначення в АСР</w:t>
            </w:r>
          </w:p>
        </w:tc>
        <w:tc>
          <w:tcPr>
            <w:tcW w:w="1635" w:type="dxa"/>
          </w:tcPr>
          <w:p w14:paraId="3AB45B90">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Примітка</w:t>
            </w:r>
          </w:p>
        </w:tc>
      </w:tr>
      <w:tr w14:paraId="6E8F6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438E05B4">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w:t>
            </w:r>
          </w:p>
        </w:tc>
        <w:tc>
          <w:tcPr>
            <w:tcW w:w="1486" w:type="dxa"/>
          </w:tcPr>
          <w:p w14:paraId="7059CF78">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Концентрація CO на виході з конвертора</w:t>
            </w:r>
          </w:p>
        </w:tc>
        <w:tc>
          <w:tcPr>
            <w:tcW w:w="1553" w:type="dxa"/>
          </w:tcPr>
          <w:p w14:paraId="21FE294C">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CCO,вих</w:t>
            </w:r>
          </w:p>
        </w:tc>
        <w:tc>
          <w:tcPr>
            <w:tcW w:w="1453" w:type="dxa"/>
          </w:tcPr>
          <w:p w14:paraId="3FD20FE7">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p>
        </w:tc>
        <w:tc>
          <w:tcPr>
            <w:tcW w:w="1473" w:type="dxa"/>
          </w:tcPr>
          <w:p w14:paraId="4155ECC7">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3.3</w:t>
            </w:r>
          </w:p>
        </w:tc>
        <w:tc>
          <w:tcPr>
            <w:tcW w:w="1436" w:type="dxa"/>
          </w:tcPr>
          <w:p w14:paraId="4DE3DBEA">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Основна регульована величина (зовнішній контур)</w:t>
            </w:r>
          </w:p>
        </w:tc>
        <w:tc>
          <w:tcPr>
            <w:tcW w:w="1635" w:type="dxa"/>
          </w:tcPr>
          <w:p w14:paraId="47333C70">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Визначає якість конверсії</w:t>
            </w:r>
          </w:p>
        </w:tc>
      </w:tr>
      <w:tr w14:paraId="7A8C2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1" w:hRule="atLeast"/>
        </w:trPr>
        <w:tc>
          <w:tcPr>
            <w:tcW w:w="534" w:type="dxa"/>
          </w:tcPr>
          <w:p w14:paraId="11740215">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w:t>
            </w:r>
          </w:p>
        </w:tc>
        <w:tc>
          <w:tcPr>
            <w:tcW w:w="1486" w:type="dxa"/>
          </w:tcPr>
          <w:p w14:paraId="5228CB8E">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Температура в зоні конверсії</w:t>
            </w:r>
          </w:p>
        </w:tc>
        <w:tc>
          <w:tcPr>
            <w:tcW w:w="1553" w:type="dxa"/>
          </w:tcPr>
          <w:p w14:paraId="034D0BA4">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Tk</w:t>
            </w:r>
          </w:p>
        </w:tc>
        <w:tc>
          <w:tcPr>
            <w:tcW w:w="1453" w:type="dxa"/>
          </w:tcPr>
          <w:p w14:paraId="49EC9771">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°C</w:t>
            </w:r>
          </w:p>
        </w:tc>
        <w:tc>
          <w:tcPr>
            <w:tcW w:w="1473" w:type="dxa"/>
          </w:tcPr>
          <w:p w14:paraId="759CD32F">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450</w:t>
            </w:r>
          </w:p>
        </w:tc>
        <w:tc>
          <w:tcPr>
            <w:tcW w:w="1436" w:type="dxa"/>
          </w:tcPr>
          <w:p w14:paraId="13DBC3E8">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Регульована величина внутрішнього контуру</w:t>
            </w:r>
          </w:p>
        </w:tc>
        <w:tc>
          <w:tcPr>
            <w:tcW w:w="1635" w:type="dxa"/>
          </w:tcPr>
          <w:p w14:paraId="745FFD40">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Швидкодіючий параметр</w:t>
            </w:r>
          </w:p>
        </w:tc>
      </w:tr>
      <w:tr w14:paraId="6A503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57A8DC1C">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w:t>
            </w:r>
          </w:p>
        </w:tc>
        <w:tc>
          <w:tcPr>
            <w:tcW w:w="1486" w:type="dxa"/>
          </w:tcPr>
          <w:p w14:paraId="7A482077">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Витрата водяної пари</w:t>
            </w:r>
          </w:p>
        </w:tc>
        <w:tc>
          <w:tcPr>
            <w:tcW w:w="1553" w:type="dxa"/>
          </w:tcPr>
          <w:p w14:paraId="7150E4AB">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Fп</w:t>
            </w:r>
          </w:p>
        </w:tc>
        <w:tc>
          <w:tcPr>
            <w:tcW w:w="1453" w:type="dxa"/>
          </w:tcPr>
          <w:p w14:paraId="7060435A">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м³/год</w:t>
            </w:r>
          </w:p>
        </w:tc>
        <w:tc>
          <w:tcPr>
            <w:tcW w:w="1473" w:type="dxa"/>
          </w:tcPr>
          <w:p w14:paraId="1F96D4AF">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1050</w:t>
            </w:r>
          </w:p>
        </w:tc>
        <w:tc>
          <w:tcPr>
            <w:tcW w:w="1436" w:type="dxa"/>
          </w:tcPr>
          <w:p w14:paraId="1FC3C46D">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Керуючий вплив</w:t>
            </w:r>
          </w:p>
        </w:tc>
        <w:tc>
          <w:tcPr>
            <w:tcW w:w="1635" w:type="dxa"/>
          </w:tcPr>
          <w:p w14:paraId="358F74D7">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Змінюється регулятором</w:t>
            </w:r>
          </w:p>
        </w:tc>
      </w:tr>
      <w:tr w14:paraId="755D4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425686D8">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4</w:t>
            </w:r>
          </w:p>
        </w:tc>
        <w:tc>
          <w:tcPr>
            <w:tcW w:w="1486" w:type="dxa"/>
          </w:tcPr>
          <w:p w14:paraId="3CB2B329">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Витрата конвертованого газу</w:t>
            </w:r>
          </w:p>
        </w:tc>
        <w:tc>
          <w:tcPr>
            <w:tcW w:w="1553" w:type="dxa"/>
          </w:tcPr>
          <w:p w14:paraId="190F9D69">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Fg</w:t>
            </w:r>
          </w:p>
        </w:tc>
        <w:tc>
          <w:tcPr>
            <w:tcW w:w="1453" w:type="dxa"/>
          </w:tcPr>
          <w:p w14:paraId="525FEFC9">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м³/год</w:t>
            </w:r>
          </w:p>
        </w:tc>
        <w:tc>
          <w:tcPr>
            <w:tcW w:w="1473" w:type="dxa"/>
          </w:tcPr>
          <w:p w14:paraId="0988779A">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2120</w:t>
            </w:r>
          </w:p>
        </w:tc>
        <w:tc>
          <w:tcPr>
            <w:tcW w:w="1436" w:type="dxa"/>
          </w:tcPr>
          <w:p w14:paraId="5CC083D2">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Контрольований параметр</w:t>
            </w:r>
          </w:p>
        </w:tc>
        <w:tc>
          <w:tcPr>
            <w:tcW w:w="1635" w:type="dxa"/>
          </w:tcPr>
          <w:p w14:paraId="3E1DCD76">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Основне збурення</w:t>
            </w:r>
          </w:p>
        </w:tc>
      </w:tr>
      <w:tr w14:paraId="411BA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66B08C96">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5</w:t>
            </w:r>
          </w:p>
        </w:tc>
        <w:tc>
          <w:tcPr>
            <w:tcW w:w="1486" w:type="dxa"/>
          </w:tcPr>
          <w:p w14:paraId="7186A259">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Концентрація CO на вході</w:t>
            </w:r>
          </w:p>
        </w:tc>
        <w:tc>
          <w:tcPr>
            <w:tcW w:w="1553" w:type="dxa"/>
          </w:tcPr>
          <w:p w14:paraId="556938D3">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CCO,вх</w:t>
            </w:r>
          </w:p>
        </w:tc>
        <w:tc>
          <w:tcPr>
            <w:tcW w:w="1453" w:type="dxa"/>
          </w:tcPr>
          <w:p w14:paraId="068E40D3">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p>
        </w:tc>
        <w:tc>
          <w:tcPr>
            <w:tcW w:w="1473" w:type="dxa"/>
          </w:tcPr>
          <w:p w14:paraId="26A5D1D8">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68</w:t>
            </w:r>
          </w:p>
        </w:tc>
        <w:tc>
          <w:tcPr>
            <w:tcW w:w="1436" w:type="dxa"/>
          </w:tcPr>
          <w:p w14:paraId="2DD48909">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Контрольований параметр</w:t>
            </w:r>
          </w:p>
        </w:tc>
        <w:tc>
          <w:tcPr>
            <w:tcW w:w="1635" w:type="dxa"/>
          </w:tcPr>
          <w:p w14:paraId="3710C36B">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Збурюючий вплив</w:t>
            </w:r>
          </w:p>
        </w:tc>
      </w:tr>
      <w:tr w14:paraId="265DC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7A2E0BE3">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6</w:t>
            </w:r>
          </w:p>
        </w:tc>
        <w:tc>
          <w:tcPr>
            <w:tcW w:w="1486" w:type="dxa"/>
          </w:tcPr>
          <w:p w14:paraId="0EB6A191">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Температура газу на вході</w:t>
            </w:r>
          </w:p>
        </w:tc>
        <w:tc>
          <w:tcPr>
            <w:tcW w:w="1553" w:type="dxa"/>
          </w:tcPr>
          <w:p w14:paraId="26B7FEF0">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Tвх</w:t>
            </w:r>
          </w:p>
        </w:tc>
        <w:tc>
          <w:tcPr>
            <w:tcW w:w="1453" w:type="dxa"/>
          </w:tcPr>
          <w:p w14:paraId="400710E4">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°C</w:t>
            </w:r>
          </w:p>
        </w:tc>
        <w:tc>
          <w:tcPr>
            <w:tcW w:w="1473" w:type="dxa"/>
          </w:tcPr>
          <w:p w14:paraId="10F16F38">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380*</w:t>
            </w:r>
          </w:p>
        </w:tc>
        <w:tc>
          <w:tcPr>
            <w:tcW w:w="1436" w:type="dxa"/>
          </w:tcPr>
          <w:p w14:paraId="0F76CE41">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Контрольований параметр</w:t>
            </w:r>
          </w:p>
        </w:tc>
        <w:tc>
          <w:tcPr>
            <w:tcW w:w="1635" w:type="dxa"/>
          </w:tcPr>
          <w:p w14:paraId="39FCB3E8">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Довідникове значення</w:t>
            </w:r>
          </w:p>
        </w:tc>
      </w:tr>
      <w:tr w14:paraId="4907F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19BFEFE7">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7</w:t>
            </w:r>
          </w:p>
        </w:tc>
        <w:tc>
          <w:tcPr>
            <w:tcW w:w="1486" w:type="dxa"/>
          </w:tcPr>
          <w:p w14:paraId="6C059999">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Тиск у конверторі</w:t>
            </w:r>
          </w:p>
        </w:tc>
        <w:tc>
          <w:tcPr>
            <w:tcW w:w="1553" w:type="dxa"/>
          </w:tcPr>
          <w:p w14:paraId="4BF7E2AD">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p</w:t>
            </w:r>
          </w:p>
        </w:tc>
        <w:tc>
          <w:tcPr>
            <w:tcW w:w="1453" w:type="dxa"/>
          </w:tcPr>
          <w:p w14:paraId="44C0D994">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МПа</w:t>
            </w:r>
          </w:p>
        </w:tc>
        <w:tc>
          <w:tcPr>
            <w:tcW w:w="1473" w:type="dxa"/>
          </w:tcPr>
          <w:p w14:paraId="6B116509">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2.5*</w:t>
            </w:r>
          </w:p>
        </w:tc>
        <w:tc>
          <w:tcPr>
            <w:tcW w:w="1436" w:type="dxa"/>
          </w:tcPr>
          <w:p w14:paraId="0DA6070F">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Сигналізація та захист</w:t>
            </w:r>
          </w:p>
        </w:tc>
        <w:tc>
          <w:tcPr>
            <w:tcW w:w="1635" w:type="dxa"/>
          </w:tcPr>
          <w:p w14:paraId="7F58BA76">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Безпека процесу</w:t>
            </w:r>
          </w:p>
        </w:tc>
      </w:tr>
    </w:tbl>
    <w:p w14:paraId="46B29D07">
      <w:pPr>
        <w:rPr>
          <w:rFonts w:hint="default"/>
          <w:b w:val="0"/>
          <w:bCs w:val="0"/>
          <w:szCs w:val="28"/>
          <w:lang w:val="uk-UA"/>
        </w:rPr>
      </w:pPr>
      <w:r>
        <w:rPr>
          <w:rFonts w:hint="default" w:ascii="Times New Roman" w:hAnsi="Times New Roman" w:cs="Times New Roman"/>
          <w:color w:val="auto"/>
          <w:sz w:val="24"/>
          <w:szCs w:val="24"/>
        </w:rPr>
        <w:t>значення прийняті за довідниковими даними для промислових конверторів оксиду вуглецю.</w:t>
      </w:r>
    </w:p>
    <w:p w14:paraId="3773C13C">
      <w:pPr>
        <w:spacing w:line="360" w:lineRule="auto"/>
        <w:ind w:left="0" w:leftChars="0" w:firstLine="560" w:firstLineChars="200"/>
        <w:jc w:val="both"/>
        <w:rPr>
          <w:rFonts w:hint="default"/>
          <w:b w:val="0"/>
          <w:bCs w:val="0"/>
          <w:szCs w:val="28"/>
          <w:lang w:val="uk-UA"/>
        </w:rPr>
      </w:pPr>
      <w:r>
        <w:rPr>
          <w:rFonts w:hint="default"/>
          <w:b w:val="0"/>
          <w:bCs w:val="0"/>
          <w:szCs w:val="28"/>
          <w:lang w:val="uk-UA"/>
        </w:rPr>
        <w:t>Таким чином, у даному розділі визначено основні технологічні параметри процесу конверсії оксиду вуглецю, обґрунтовано вибір регульованої величини та керуючого впливу, а також сформовано перелік параметрів автоматичного контролю і захисту. Отримані результати використовуються у наступному розділі при аналізі технологічного процесу як об’єкта керування та розробці структури каскадної автоматичної системи регулювання.</w:t>
      </w:r>
    </w:p>
    <w:p w14:paraId="0E63AFDC">
      <w:pPr>
        <w:spacing w:line="360" w:lineRule="auto"/>
        <w:jc w:val="both"/>
      </w:pPr>
    </w:p>
    <w:p w14:paraId="79465838">
      <w:pPr>
        <w:spacing w:line="360" w:lineRule="auto"/>
        <w:jc w:val="center"/>
      </w:pPr>
      <w:r>
        <w:drawing>
          <wp:inline distT="0" distB="0" distL="114300" distR="114300">
            <wp:extent cx="5935980" cy="4746625"/>
            <wp:effectExtent l="0" t="0" r="0" b="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10"/>
                    <a:srcRect b="6081"/>
                    <a:stretch>
                      <a:fillRect/>
                    </a:stretch>
                  </pic:blipFill>
                  <pic:spPr>
                    <a:xfrm>
                      <a:off x="0" y="0"/>
                      <a:ext cx="5935980" cy="4746625"/>
                    </a:xfrm>
                    <a:prstGeom prst="rect">
                      <a:avLst/>
                    </a:prstGeom>
                    <a:noFill/>
                    <a:ln>
                      <a:noFill/>
                    </a:ln>
                  </pic:spPr>
                </pic:pic>
              </a:graphicData>
            </a:graphic>
          </wp:inline>
        </w:drawing>
      </w:r>
    </w:p>
    <w:p w14:paraId="34095A7D">
      <w:pPr>
        <w:spacing w:line="360" w:lineRule="auto"/>
        <w:jc w:val="center"/>
        <w:rPr>
          <w:rFonts w:hint="default"/>
          <w:b w:val="0"/>
          <w:bCs w:val="0"/>
          <w:szCs w:val="28"/>
          <w:lang w:val="uk-UA"/>
        </w:rPr>
      </w:pPr>
      <w:r>
        <w:rPr>
          <w:rFonts w:hint="default"/>
          <w:b w:val="0"/>
          <w:bCs w:val="0"/>
          <w:szCs w:val="28"/>
          <w:lang w:val="uk-UA"/>
        </w:rPr>
        <w:t>Рис. 5.1 Функціональна схема автоматизації</w:t>
      </w:r>
    </w:p>
    <w:p w14:paraId="38E34733">
      <w:pPr>
        <w:spacing w:line="360" w:lineRule="auto"/>
        <w:ind w:left="0" w:leftChars="0" w:firstLine="560" w:firstLineChars="200"/>
        <w:rPr>
          <w:rFonts w:hint="default"/>
          <w:b w:val="0"/>
          <w:bCs w:val="0"/>
          <w:szCs w:val="28"/>
          <w:lang w:val="uk-UA"/>
        </w:rPr>
      </w:pPr>
      <w:r>
        <w:rPr>
          <w:rFonts w:hint="default"/>
          <w:b w:val="0"/>
          <w:bCs w:val="0"/>
          <w:szCs w:val="28"/>
          <w:lang w:val="uk-UA"/>
        </w:rPr>
        <w:t>На рисунку 5.2 наведено схему матеріально-інформаційних потоків технологічного процесу двоступеневої конверсії метану, яка відображає послідовність основних стадій процесу та взаємозв’язок між апаратами установки. Згідно зі схемою, вихідний природний газ після попередньої підготовки надходить у трубчасту піч пароводяної конверсії, де у присутності каталізатора та при підведенні тепла від спалювання палива відбувається ендотермічна реакція конверсії метану.</w:t>
      </w:r>
    </w:p>
    <w:p w14:paraId="1967EF17">
      <w:pPr>
        <w:spacing w:line="360" w:lineRule="auto"/>
        <w:ind w:left="0" w:leftChars="0" w:firstLine="560" w:firstLineChars="200"/>
        <w:rPr>
          <w:rFonts w:hint="default"/>
          <w:b w:val="0"/>
          <w:bCs w:val="0"/>
          <w:szCs w:val="28"/>
          <w:lang w:val="uk-UA"/>
        </w:rPr>
      </w:pPr>
      <w:r>
        <w:rPr>
          <w:rFonts w:hint="default"/>
          <w:b w:val="0"/>
          <w:bCs w:val="0"/>
          <w:szCs w:val="28"/>
          <w:lang w:val="uk-UA"/>
        </w:rPr>
        <w:t>Отриманий конвертований газ далі проходить стадії охолодження та теплової утилізації, після чого надходить у конвертори оксиду вуглецю високотемпературної та низькотемпературної конверсії. На цих стадіях у присутності відповідних каталізаторів здійснюється водяна конверсія СО з утворенням додаткової кількості водню. Між окремими стадіями передбачене проміжне охолодження газу, що забезпечує наближення процесу до оптимальної температурної лінії та підвищує загальний ступінь конверсії.</w:t>
      </w:r>
    </w:p>
    <w:p w14:paraId="5FA0E1C3">
      <w:pPr>
        <w:spacing w:line="360" w:lineRule="auto"/>
        <w:ind w:left="0" w:leftChars="0" w:firstLine="560" w:firstLineChars="200"/>
        <w:rPr>
          <w:rFonts w:hint="default"/>
          <w:b w:val="0"/>
          <w:bCs w:val="0"/>
          <w:szCs w:val="28"/>
          <w:lang w:val="uk-UA"/>
        </w:rPr>
      </w:pPr>
      <w:r>
        <w:rPr>
          <w:rFonts w:hint="default"/>
          <w:b w:val="0"/>
          <w:bCs w:val="0"/>
          <w:szCs w:val="28"/>
          <w:lang w:val="uk-UA"/>
        </w:rPr>
        <w:t>Схема також відображає основні матеріальні потоки водяної пари, охолоджувальної води та відпрацьованих газів, а також напрямки руху теплоносіїв у теплообмінному обладнанні. Підписані температурні та витратні параметри дозволяють оцінити тепловий і матеріальний баланс процесу, а також визначити найбільш інерційні та швидкодіючі ділянки технологічної схеми.</w:t>
      </w:r>
    </w:p>
    <w:p w14:paraId="3BCC26CE">
      <w:pPr>
        <w:spacing w:line="360" w:lineRule="auto"/>
        <w:ind w:left="0" w:leftChars="0" w:firstLine="560" w:firstLineChars="200"/>
        <w:rPr>
          <w:rFonts w:hint="default"/>
          <w:b w:val="0"/>
          <w:bCs w:val="0"/>
          <w:szCs w:val="28"/>
          <w:lang w:val="uk-UA"/>
        </w:rPr>
      </w:pPr>
      <w:r>
        <w:rPr>
          <w:rFonts w:hint="default"/>
          <w:b w:val="0"/>
          <w:bCs w:val="0"/>
          <w:szCs w:val="28"/>
          <w:lang w:val="uk-UA"/>
        </w:rPr>
        <w:t>Наведена схема використовується для аналізу технологічного процесу, вибору параметрів, що підлягають автоматичному контролю та регулюванню, а також для обґрунтування вибору об’єкта керування і структури автоматичної системи регулювання, розглянутої у наступних розділах курсової роботи.</w:t>
      </w:r>
    </w:p>
    <w:p w14:paraId="7897CD59">
      <w:pPr>
        <w:spacing w:line="360" w:lineRule="auto"/>
        <w:ind w:left="0" w:leftChars="0" w:firstLine="560" w:firstLineChars="200"/>
        <w:jc w:val="center"/>
      </w:pPr>
    </w:p>
    <w:p w14:paraId="4A5B93A0">
      <w:pPr>
        <w:spacing w:line="360" w:lineRule="auto"/>
        <w:jc w:val="center"/>
      </w:pPr>
      <w:r>
        <w:drawing>
          <wp:inline distT="0" distB="0" distL="114300" distR="114300">
            <wp:extent cx="3027680" cy="4242435"/>
            <wp:effectExtent l="0" t="0" r="9525" b="508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pic:cNvPicPr>
                      <a:picLocks noChangeAspect="1"/>
                    </pic:cNvPicPr>
                  </pic:nvPicPr>
                  <pic:blipFill>
                    <a:blip r:embed="rId11"/>
                    <a:srcRect r="7412"/>
                    <a:stretch>
                      <a:fillRect/>
                    </a:stretch>
                  </pic:blipFill>
                  <pic:spPr>
                    <a:xfrm rot="5400000">
                      <a:off x="0" y="0"/>
                      <a:ext cx="3027680" cy="4242435"/>
                    </a:xfrm>
                    <a:prstGeom prst="rect">
                      <a:avLst/>
                    </a:prstGeom>
                    <a:noFill/>
                    <a:ln>
                      <a:noFill/>
                    </a:ln>
                  </pic:spPr>
                </pic:pic>
              </a:graphicData>
            </a:graphic>
          </wp:inline>
        </w:drawing>
      </w:r>
    </w:p>
    <w:p w14:paraId="538C152D">
      <w:pPr>
        <w:spacing w:line="360" w:lineRule="auto"/>
        <w:jc w:val="center"/>
        <w:rPr>
          <w:rFonts w:hint="default"/>
          <w:lang w:val="uk-UA"/>
        </w:rPr>
      </w:pPr>
      <w:r>
        <w:rPr>
          <w:rFonts w:hint="default"/>
          <w:lang w:val="uk-UA"/>
        </w:rPr>
        <w:t>Рис. 5.2 Інформаційно-логічна схема процесу</w:t>
      </w:r>
    </w:p>
    <w:p w14:paraId="3D904178">
      <w:pPr>
        <w:spacing w:line="360" w:lineRule="auto"/>
        <w:rPr>
          <w:rFonts w:hint="default"/>
          <w:b w:val="0"/>
          <w:bCs w:val="0"/>
          <w:szCs w:val="28"/>
          <w:lang w:val="uk-UA"/>
        </w:rPr>
      </w:pPr>
      <w:r>
        <w:rPr>
          <w:rFonts w:hint="default"/>
          <w:b w:val="0"/>
          <w:bCs w:val="0"/>
          <w:szCs w:val="28"/>
          <w:lang w:val="uk-UA"/>
        </w:rPr>
        <w:br w:type="page"/>
      </w:r>
    </w:p>
    <w:p w14:paraId="0405CC2B">
      <w:pPr>
        <w:spacing w:line="360" w:lineRule="auto"/>
        <w:jc w:val="center"/>
        <w:rPr>
          <w:rFonts w:hint="default"/>
          <w:b/>
          <w:bCs/>
          <w:sz w:val="28"/>
          <w:szCs w:val="28"/>
          <w:lang w:val="uk-UA"/>
        </w:rPr>
      </w:pPr>
      <w:r>
        <w:rPr>
          <w:rFonts w:hint="default"/>
          <w:b/>
          <w:bCs/>
          <w:sz w:val="28"/>
          <w:szCs w:val="28"/>
          <w:lang w:val="uk-UA"/>
        </w:rPr>
        <w:t>РОЗДІЛ 4. РОЗРОБКА ФУНКЦІОНАЛЬНОЇ СХЕМИ КОМП'ЮТЕРНО-ІНТЕГРОВАНОЇ СИСТЕМИ РЕГУЛЮВАННЯ КОНВЕРТОРА</w:t>
      </w:r>
    </w:p>
    <w:p w14:paraId="2F602499">
      <w:pPr>
        <w:spacing w:line="360" w:lineRule="auto"/>
        <w:jc w:val="center"/>
        <w:rPr>
          <w:rFonts w:hint="default"/>
          <w:b/>
          <w:bCs/>
          <w:sz w:val="28"/>
          <w:szCs w:val="28"/>
          <w:lang w:val="uk-UA"/>
        </w:rPr>
      </w:pPr>
    </w:p>
    <w:p w14:paraId="1A1FCEB7">
      <w:pPr>
        <w:spacing w:line="360" w:lineRule="auto"/>
        <w:ind w:left="0" w:leftChars="0" w:firstLine="280" w:firstLineChars="100"/>
        <w:jc w:val="both"/>
        <w:rPr>
          <w:rFonts w:hint="default"/>
          <w:b w:val="0"/>
          <w:bCs w:val="0"/>
          <w:szCs w:val="28"/>
          <w:lang w:val="uk-UA"/>
        </w:rPr>
      </w:pPr>
      <w:r>
        <w:rPr>
          <w:rFonts w:hint="default"/>
          <w:b w:val="0"/>
          <w:bCs w:val="0"/>
          <w:szCs w:val="28"/>
          <w:lang w:val="uk-UA"/>
        </w:rPr>
        <w:t>Процес конверсії оксиду вуглецю у виробництві аміаку розглядається як об’єкт автоматичного керування з вираженою тепловою та концентраційною інерційністю. Основною метою керування на даній стадії є забезпечення заданої концентрації оксиду вуглецю на виході з конвертора при змінних умовах роботи технологічної установки.</w:t>
      </w:r>
    </w:p>
    <w:p w14:paraId="0A3AF605">
      <w:pPr>
        <w:spacing w:line="360" w:lineRule="auto"/>
        <w:ind w:left="0" w:leftChars="0" w:firstLine="280" w:firstLineChars="100"/>
        <w:jc w:val="both"/>
        <w:rPr>
          <w:rFonts w:hint="default"/>
          <w:b w:val="0"/>
          <w:bCs w:val="0"/>
          <w:szCs w:val="28"/>
          <w:lang w:val="uk-UA"/>
        </w:rPr>
      </w:pPr>
      <w:r>
        <w:rPr>
          <w:rFonts w:hint="default"/>
          <w:b w:val="0"/>
          <w:bCs w:val="0"/>
          <w:szCs w:val="28"/>
          <w:lang w:val="uk-UA"/>
        </w:rPr>
        <w:t>Відповідно до вихідних даних варіанта, номінальна витрата конвертованого газу становить</w:t>
      </w:r>
    </w:p>
    <w:p w14:paraId="78407C50">
      <w:pPr>
        <w:spacing w:line="360" w:lineRule="auto"/>
        <w:ind w:left="0" w:leftChars="0" w:firstLine="280" w:firstLineChars="100"/>
        <w:jc w:val="both"/>
        <w:rPr>
          <w:rFonts w:hint="default"/>
          <w:b w:val="0"/>
          <w:bCs w:val="0"/>
          <w:szCs w:val="28"/>
          <w:lang w:val="uk-UA"/>
        </w:rPr>
      </w:pPr>
      <w:r>
        <w:rPr>
          <w:rFonts w:hint="default"/>
          <w:b w:val="0"/>
          <w:bCs w:val="0"/>
          <w:szCs w:val="28"/>
          <w:lang w:val="uk-UA"/>
        </w:rPr>
        <w:t>Fg = 2120 м³/год,</w:t>
      </w:r>
    </w:p>
    <w:p w14:paraId="74D15C35">
      <w:pPr>
        <w:spacing w:line="360" w:lineRule="auto"/>
        <w:ind w:left="0" w:leftChars="0" w:firstLine="280" w:firstLineChars="100"/>
        <w:jc w:val="both"/>
        <w:rPr>
          <w:rFonts w:hint="default"/>
          <w:b w:val="0"/>
          <w:bCs w:val="0"/>
          <w:szCs w:val="28"/>
          <w:lang w:val="uk-UA"/>
        </w:rPr>
      </w:pPr>
      <w:r>
        <w:rPr>
          <w:rFonts w:hint="default"/>
          <w:b w:val="0"/>
          <w:bCs w:val="0"/>
          <w:szCs w:val="28"/>
          <w:lang w:val="uk-UA"/>
        </w:rPr>
        <w:t>витрата водяної пари – Fп = 1050 м³/год.</w:t>
      </w:r>
    </w:p>
    <w:p w14:paraId="63DB6D5D">
      <w:pPr>
        <w:spacing w:line="360" w:lineRule="auto"/>
        <w:ind w:left="0" w:leftChars="0" w:firstLine="280" w:firstLineChars="100"/>
        <w:jc w:val="both"/>
        <w:rPr>
          <w:rFonts w:hint="default"/>
          <w:b w:val="0"/>
          <w:bCs w:val="0"/>
          <w:szCs w:val="28"/>
          <w:lang w:val="uk-UA"/>
        </w:rPr>
      </w:pPr>
      <w:r>
        <w:rPr>
          <w:rFonts w:hint="default"/>
          <w:b w:val="0"/>
          <w:bCs w:val="0"/>
          <w:szCs w:val="28"/>
          <w:lang w:val="uk-UA"/>
        </w:rPr>
        <w:t>Концентрація оксиду вуглецю на вході в конвертор складає CCO,вх = 68 %, а на виході після конверсії – CCO,вих = 3,3 %. Температура в зоні конверсії у номінальному режимі дорівнює Tk = 450 °C. Швидкість конверсії за заданих умов характеризується значенням v = 3900 г⁻¹.</w:t>
      </w:r>
    </w:p>
    <w:p w14:paraId="2A71A0FA">
      <w:pPr>
        <w:spacing w:line="360" w:lineRule="auto"/>
        <w:ind w:left="0" w:leftChars="0" w:firstLine="280" w:firstLineChars="100"/>
        <w:jc w:val="both"/>
        <w:rPr>
          <w:rFonts w:hint="default"/>
          <w:b w:val="0"/>
          <w:bCs w:val="0"/>
          <w:szCs w:val="28"/>
          <w:lang w:val="uk-UA"/>
        </w:rPr>
      </w:pPr>
      <w:r>
        <w:rPr>
          <w:rFonts w:hint="default"/>
          <w:b w:val="0"/>
          <w:bCs w:val="0"/>
          <w:szCs w:val="28"/>
          <w:lang w:val="uk-UA"/>
        </w:rPr>
        <w:t>Як об’єкт керування конвертор характеризується значною інерційністю, що зумовлена теплоємністю газової суміші, масою каталітичного шару та кінетикою хімічної реакції. Зміна керуючого впливу, наприклад витрати водяної пари, призводить до зміни температури в зоні реакції з певним запізненням, а вплив температури на концентрацію оксиду вуглецю на виході проявляється ще пізніше. Таким чином, між керуючим впливом і основною регульованою величиною існує ланцюг послідовних інерційних процесів.</w:t>
      </w:r>
    </w:p>
    <w:p w14:paraId="38A9F370">
      <w:pPr>
        <w:spacing w:line="360" w:lineRule="auto"/>
        <w:ind w:left="0" w:leftChars="0" w:firstLine="280" w:firstLineChars="100"/>
        <w:jc w:val="both"/>
        <w:rPr>
          <w:rFonts w:hint="default"/>
          <w:b w:val="0"/>
          <w:bCs w:val="0"/>
          <w:szCs w:val="28"/>
          <w:lang w:val="uk-UA"/>
        </w:rPr>
      </w:pPr>
      <w:r>
        <w:rPr>
          <w:rFonts w:hint="default"/>
          <w:b w:val="0"/>
          <w:bCs w:val="0"/>
          <w:szCs w:val="28"/>
          <w:lang w:val="uk-UA"/>
        </w:rPr>
        <w:t>Основним регульованим параметром процесу є концентрація оксиду вуглецю на виході з конвертора CCO,вих. Саме цей параметр визначає ефективність стадії конверсії та відповідність технологічного режиму вимогам подальших стадій виробництва аміаку. Разом з тим концентрація CO є повільною величиною, вимірювання якої здійснюється газоаналізатором і супроводжується додатковим транспортним запізненням, обумовленим відбором і підготовкою проби.</w:t>
      </w:r>
    </w:p>
    <w:p w14:paraId="7848E2EA">
      <w:pPr>
        <w:spacing w:line="360" w:lineRule="auto"/>
        <w:ind w:left="0" w:leftChars="0" w:firstLine="280" w:firstLineChars="100"/>
        <w:jc w:val="both"/>
        <w:rPr>
          <w:rFonts w:hint="default"/>
          <w:b w:val="0"/>
          <w:bCs w:val="0"/>
          <w:szCs w:val="28"/>
          <w:lang w:val="uk-UA"/>
        </w:rPr>
      </w:pPr>
    </w:p>
    <w:p w14:paraId="7C577F42">
      <w:pPr>
        <w:spacing w:line="360" w:lineRule="auto"/>
        <w:ind w:left="0" w:leftChars="0" w:firstLine="280" w:firstLineChars="100"/>
        <w:jc w:val="both"/>
        <w:rPr>
          <w:rFonts w:hint="default"/>
          <w:b w:val="0"/>
          <w:bCs w:val="0"/>
          <w:szCs w:val="28"/>
          <w:lang w:val="uk-UA"/>
        </w:rPr>
      </w:pPr>
      <w:r>
        <w:rPr>
          <w:rFonts w:hint="default"/>
          <w:b w:val="0"/>
          <w:bCs w:val="0"/>
          <w:szCs w:val="28"/>
          <w:lang w:val="uk-UA"/>
        </w:rPr>
        <w:t>Температура в зоні конверсії Tk є допоміжним, але більш швидкодіючим параметром процесу. Зміна витрати водяної пари або теплового балансу апарата призводить до зміни температури значно швидше, ніж до зміни концентрації CO на виході. Тому температура конверсії доцільно використовується як регульований параметр внутрішнього контуру автоматичної системи керування.</w:t>
      </w:r>
    </w:p>
    <w:p w14:paraId="350CDDCB">
      <w:pPr>
        <w:spacing w:line="360" w:lineRule="auto"/>
        <w:ind w:left="0" w:leftChars="0" w:firstLine="280" w:firstLineChars="100"/>
        <w:jc w:val="both"/>
        <w:rPr>
          <w:rFonts w:hint="default"/>
          <w:b w:val="0"/>
          <w:bCs w:val="0"/>
          <w:szCs w:val="28"/>
          <w:lang w:val="uk-UA"/>
        </w:rPr>
      </w:pPr>
      <w:r>
        <w:rPr>
          <w:rFonts w:hint="default"/>
          <w:b w:val="0"/>
          <w:bCs w:val="0"/>
          <w:szCs w:val="28"/>
          <w:lang w:val="uk-UA"/>
        </w:rPr>
        <w:t>До основних збурювальних впливів, що діють на об’єкт керування, належать:</w:t>
      </w:r>
    </w:p>
    <w:p w14:paraId="4F04287D">
      <w:pPr>
        <w:spacing w:line="360" w:lineRule="auto"/>
        <w:ind w:left="0" w:leftChars="0" w:firstLine="280" w:firstLineChars="100"/>
        <w:jc w:val="both"/>
        <w:rPr>
          <w:rFonts w:hint="default"/>
          <w:b w:val="0"/>
          <w:bCs w:val="0"/>
          <w:szCs w:val="28"/>
          <w:lang w:val="uk-UA"/>
        </w:rPr>
      </w:pPr>
      <w:r>
        <w:rPr>
          <w:rFonts w:hint="default"/>
          <w:b w:val="0"/>
          <w:bCs w:val="0"/>
          <w:szCs w:val="28"/>
          <w:lang w:val="uk-UA"/>
        </w:rPr>
        <w:t>– зміна витрати конвертованого газу Fg;</w:t>
      </w:r>
    </w:p>
    <w:p w14:paraId="4D543783">
      <w:pPr>
        <w:spacing w:line="360" w:lineRule="auto"/>
        <w:ind w:left="0" w:leftChars="0" w:firstLine="280" w:firstLineChars="100"/>
        <w:jc w:val="both"/>
        <w:rPr>
          <w:rFonts w:hint="default"/>
          <w:b w:val="0"/>
          <w:bCs w:val="0"/>
          <w:szCs w:val="28"/>
          <w:lang w:val="uk-UA"/>
        </w:rPr>
      </w:pPr>
      <w:r>
        <w:rPr>
          <w:rFonts w:hint="default"/>
          <w:b w:val="0"/>
          <w:bCs w:val="0"/>
          <w:szCs w:val="28"/>
          <w:lang w:val="uk-UA"/>
        </w:rPr>
        <w:t>– коливання концентрації оксиду вуглецю на вході CCO,вх;</w:t>
      </w:r>
    </w:p>
    <w:p w14:paraId="6DAB39AF">
      <w:pPr>
        <w:spacing w:line="360" w:lineRule="auto"/>
        <w:ind w:left="0" w:leftChars="0" w:firstLine="280" w:firstLineChars="100"/>
        <w:jc w:val="both"/>
        <w:rPr>
          <w:rFonts w:hint="default"/>
          <w:b w:val="0"/>
          <w:bCs w:val="0"/>
          <w:szCs w:val="28"/>
          <w:lang w:val="uk-UA"/>
        </w:rPr>
      </w:pPr>
      <w:r>
        <w:rPr>
          <w:rFonts w:hint="default"/>
          <w:b w:val="0"/>
          <w:bCs w:val="0"/>
          <w:szCs w:val="28"/>
          <w:lang w:val="uk-UA"/>
        </w:rPr>
        <w:t>– зміна температури газу на вході в конвертор;</w:t>
      </w:r>
    </w:p>
    <w:p w14:paraId="56826412">
      <w:pPr>
        <w:spacing w:line="360" w:lineRule="auto"/>
        <w:ind w:left="0" w:leftChars="0" w:firstLine="280" w:firstLineChars="100"/>
        <w:jc w:val="both"/>
        <w:rPr>
          <w:rFonts w:hint="default"/>
          <w:b w:val="0"/>
          <w:bCs w:val="0"/>
          <w:szCs w:val="28"/>
          <w:lang w:val="uk-UA"/>
        </w:rPr>
      </w:pPr>
      <w:r>
        <w:rPr>
          <w:rFonts w:hint="default"/>
          <w:b w:val="0"/>
          <w:bCs w:val="0"/>
          <w:szCs w:val="28"/>
          <w:lang w:val="uk-UA"/>
        </w:rPr>
        <w:t>– нестабільність подачі водяної пари.</w:t>
      </w:r>
    </w:p>
    <w:p w14:paraId="35E181BC">
      <w:pPr>
        <w:spacing w:line="360" w:lineRule="auto"/>
        <w:ind w:left="0" w:leftChars="0" w:firstLine="280" w:firstLineChars="100"/>
        <w:jc w:val="both"/>
        <w:rPr>
          <w:rFonts w:hint="default"/>
          <w:b w:val="0"/>
          <w:bCs w:val="0"/>
          <w:szCs w:val="28"/>
          <w:lang w:val="uk-UA"/>
        </w:rPr>
      </w:pPr>
      <w:r>
        <w:rPr>
          <w:rFonts w:hint="default"/>
          <w:b w:val="0"/>
          <w:bCs w:val="0"/>
          <w:szCs w:val="28"/>
          <w:lang w:val="uk-UA"/>
        </w:rPr>
        <w:t>Частина збурень впливає на тепловий стан апарата практично миттєво, тоді як їхній вплив на концентрацію CO проявляється із запізненням. Це призводить до того, що одноконтурна система регулювання концентрації CO не забезпечує достатньої швидкодії та якості керування при різких збуреннях.</w:t>
      </w:r>
    </w:p>
    <w:p w14:paraId="30C3AF53">
      <w:pPr>
        <w:spacing w:line="360" w:lineRule="auto"/>
        <w:ind w:left="0" w:leftChars="0" w:firstLine="280" w:firstLineChars="100"/>
        <w:jc w:val="both"/>
        <w:rPr>
          <w:rFonts w:hint="default"/>
          <w:b w:val="0"/>
          <w:bCs w:val="0"/>
          <w:szCs w:val="28"/>
          <w:lang w:val="uk-UA"/>
        </w:rPr>
      </w:pPr>
      <w:r>
        <w:rPr>
          <w:rFonts w:hint="default"/>
          <w:b w:val="0"/>
          <w:bCs w:val="0"/>
          <w:szCs w:val="28"/>
          <w:lang w:val="uk-UA"/>
        </w:rPr>
        <w:t>З урахуванням динамічних властивостей об’єкта доцільним є застосування каскадної автоматичної системи регулювання. У такій системі зовнішній контур забезпечує підтримання концентрації оксиду вуглецю на виході з конвертора, а внутрішній контур стабілізує температуру в зоні конверсії. Структурна схема каскадної АСР наведена на рисунку 6.1.</w:t>
      </w:r>
    </w:p>
    <w:p w14:paraId="0BFF6FFF">
      <w:pPr>
        <w:spacing w:line="360" w:lineRule="auto"/>
        <w:ind w:left="0" w:leftChars="0" w:firstLine="280" w:firstLineChars="100"/>
        <w:jc w:val="both"/>
        <w:rPr>
          <w:rFonts w:hint="default"/>
          <w:b w:val="0"/>
          <w:bCs w:val="0"/>
          <w:szCs w:val="28"/>
          <w:lang w:val="uk-UA"/>
        </w:rPr>
      </w:pPr>
      <w:r>
        <w:rPr>
          <w:rFonts w:hint="default"/>
          <w:b w:val="0"/>
          <w:bCs w:val="0"/>
          <w:szCs w:val="28"/>
          <w:lang w:val="uk-UA"/>
        </w:rPr>
        <w:t>У каскадній системі зовнішній регулятор формує завдання для внутрішнього контуру залежно від відхилення концентрації CO від заданого значення. Внутрішній регулятор змінює витрату водяної пари, забезпечуючи швидку компенсацію збурень теплового характеру. Такий підхід дозволяє зменшити амплітуду відхилень концентрації CO та скоротити час відновлення технологічного режиму.</w:t>
      </w:r>
    </w:p>
    <w:p w14:paraId="6292E733">
      <w:pPr>
        <w:spacing w:line="360" w:lineRule="auto"/>
        <w:ind w:left="0" w:leftChars="0" w:firstLine="280" w:firstLineChars="100"/>
        <w:jc w:val="both"/>
        <w:rPr>
          <w:rFonts w:hint="default"/>
          <w:b w:val="0"/>
          <w:bCs w:val="0"/>
          <w:szCs w:val="28"/>
          <w:lang w:val="uk-UA"/>
        </w:rPr>
      </w:pPr>
      <w:r>
        <w:rPr>
          <w:rFonts w:hint="default"/>
          <w:b w:val="0"/>
          <w:bCs w:val="0"/>
          <w:szCs w:val="28"/>
          <w:lang w:val="uk-UA"/>
        </w:rPr>
        <w:t>З точки зору теорії автоматичного керування процес конверсії оксиду вуглецю може бути поданий у вигляді інерційного об’єкта, який у першому наближенні описується передавальними функціями аперіодичних ланок першого або другого порядку з урахуванням часу запізнення. Лінеаризація об’єкта в околі номінального режиму дозволяє застосовувати класичні методи синтезу та налаштування регуляторів.</w:t>
      </w:r>
    </w:p>
    <w:p w14:paraId="7F9DED2A">
      <w:pPr>
        <w:spacing w:line="360" w:lineRule="auto"/>
        <w:ind w:left="0" w:leftChars="0" w:firstLine="280" w:firstLineChars="100"/>
        <w:jc w:val="both"/>
        <w:rPr>
          <w:b w:val="0"/>
          <w:bCs w:val="0"/>
          <w:szCs w:val="28"/>
          <w:lang w:val="uk-UA"/>
        </w:rPr>
      </w:pPr>
      <w:r>
        <w:rPr>
          <w:rFonts w:hint="default"/>
          <w:b w:val="0"/>
          <w:bCs w:val="0"/>
          <w:szCs w:val="28"/>
          <w:lang w:val="uk-UA"/>
        </w:rPr>
        <w:t>Таким чином, результати аналізу технологічного процесу як об’єкта керування підтверджують доцільність використання каскадної автоматичної системи регулювання концентрації оксиду вуглецю. Отримані висновки є підставою для побудови структурної схеми АСР та подальшого синтезу регуляторів, що буде виконано у наступному розділі.</w:t>
      </w:r>
    </w:p>
    <w:p w14:paraId="68716B03">
      <w:pPr>
        <w:spacing w:line="360" w:lineRule="auto"/>
        <w:rPr>
          <w:szCs w:val="28"/>
          <w:lang w:val="uk-UA"/>
        </w:rPr>
      </w:pPr>
      <w:r>
        <w:rPr>
          <w:szCs w:val="28"/>
          <w:lang w:val="uk-UA"/>
        </w:rPr>
        <w:br w:type="page"/>
      </w:r>
    </w:p>
    <w:p w14:paraId="18875524">
      <w:pPr>
        <w:spacing w:line="360" w:lineRule="auto"/>
        <w:jc w:val="center"/>
        <w:rPr>
          <w:rFonts w:hint="default"/>
          <w:b/>
          <w:bCs/>
          <w:sz w:val="28"/>
          <w:szCs w:val="28"/>
          <w:lang w:val="uk-UA"/>
        </w:rPr>
      </w:pPr>
      <w:r>
        <w:rPr>
          <w:rFonts w:hint="default"/>
          <w:b/>
          <w:bCs/>
          <w:sz w:val="28"/>
          <w:szCs w:val="28"/>
          <w:lang w:val="uk-UA"/>
        </w:rPr>
        <w:t>РОЗДІЛ 5. РОЗРОБКА ТА АНАЛІЗ МАТЕМАТИЧНИХ МОДЕЛЕЙ ПРОЦЕСУ КОНВЕРСІЇ ОКСИДУ ВУГЛЕЦЮ У ВИРОБНИЦТВІ АМІАКУ</w:t>
      </w:r>
    </w:p>
    <w:p w14:paraId="381118D1">
      <w:pPr>
        <w:spacing w:line="360" w:lineRule="auto"/>
        <w:rPr>
          <w:rFonts w:hint="default"/>
          <w:sz w:val="28"/>
          <w:szCs w:val="28"/>
          <w:lang w:val="uk-UA"/>
        </w:rPr>
      </w:pPr>
    </w:p>
    <w:p w14:paraId="7D0DC2B8">
      <w:pPr>
        <w:spacing w:line="360" w:lineRule="auto"/>
        <w:ind w:left="0" w:leftChars="0" w:firstLine="560" w:firstLineChars="200"/>
        <w:jc w:val="both"/>
        <w:rPr>
          <w:rFonts w:hint="default"/>
          <w:szCs w:val="28"/>
          <w:lang w:val="uk-UA"/>
        </w:rPr>
      </w:pPr>
      <w:r>
        <w:rPr>
          <w:rFonts w:hint="default"/>
          <w:szCs w:val="28"/>
          <w:lang w:val="uk-UA"/>
        </w:rPr>
        <w:t>На основі аналізу технологічного процесу як об’єкта керування, виконаного у попередньому розділі, здійснюється синтез автоматичної системи регулювання процесу конверсії оксиду вуглецю у виробництві аміаку. Основною вимогою до системи керування є забезпечення стабільної концентрації CO на виході з конвертора при змінних режимах роботи та дії зовнішніх збурень.</w:t>
      </w:r>
    </w:p>
    <w:p w14:paraId="27C3F793">
      <w:pPr>
        <w:spacing w:line="360" w:lineRule="auto"/>
        <w:ind w:left="0" w:leftChars="0" w:firstLine="560" w:firstLineChars="200"/>
        <w:jc w:val="both"/>
        <w:rPr>
          <w:rFonts w:hint="default"/>
          <w:szCs w:val="28"/>
          <w:lang w:val="uk-UA"/>
        </w:rPr>
      </w:pPr>
      <w:r>
        <w:rPr>
          <w:rFonts w:hint="default"/>
          <w:szCs w:val="28"/>
          <w:lang w:val="uk-UA"/>
        </w:rPr>
        <w:t>Як показав аналіз динамічних властивостей об’єкта, процес конверсії характеризується наявністю параметрів з різною швидкодією. Температура в зоні конверсії реагує на зміну керуючого впливу значно швидше, ніж концентрація оксиду вуглецю на виході з апарата. Крім того, вимірювання концентрації CO супроводжується додатковим запізненням, пов’язаним із роботою газоаналізатора та системи відбору проби. За таких умов застосування одноконтурної системи регулювання не забезпечує необхідної якості керування.</w:t>
      </w:r>
    </w:p>
    <w:p w14:paraId="1ED9DA01">
      <w:pPr>
        <w:spacing w:line="360" w:lineRule="auto"/>
        <w:ind w:left="0" w:leftChars="0" w:firstLine="560" w:firstLineChars="200"/>
        <w:jc w:val="both"/>
        <w:rPr>
          <w:rFonts w:hint="default"/>
          <w:szCs w:val="28"/>
          <w:lang w:val="uk-UA"/>
        </w:rPr>
      </w:pPr>
      <w:r>
        <w:rPr>
          <w:rFonts w:hint="default"/>
          <w:szCs w:val="28"/>
          <w:lang w:val="uk-UA"/>
        </w:rPr>
        <w:t>З урахуванням зазначених особливостей для даного об’єкта обрано каскадну автоматичну систему регулювання. Каскадна структура дозволяє розділити функції керування між двома контурами та підвищити швидкодію системи в цілому. Зовнішній контур автоматичної системи регулювання призначений для підтримання концентрації оксиду вуглецю на виході з конвертора на заданому рівні. Регульованою величиною у цьому контурі є концентрація CO на виході CCO,вих, яка вимірюється газоаналізатором. Відхилення фактичного значення концентрації від заданого використовується для формування керуючого сигналу зовнішнім регулятором.</w:t>
      </w:r>
    </w:p>
    <w:p w14:paraId="7C643343">
      <w:pPr>
        <w:spacing w:line="360" w:lineRule="auto"/>
        <w:ind w:left="0" w:leftChars="0" w:firstLine="560" w:firstLineChars="200"/>
        <w:jc w:val="both"/>
        <w:rPr>
          <w:rFonts w:hint="default"/>
          <w:szCs w:val="28"/>
          <w:lang w:val="uk-UA"/>
        </w:rPr>
      </w:pPr>
      <w:r>
        <w:rPr>
          <w:rFonts w:hint="default"/>
          <w:szCs w:val="28"/>
          <w:lang w:val="uk-UA"/>
        </w:rPr>
        <w:t>Внутрішній контур автоматичної системи регулювання забезпечує стабілізацію температури в зоні конверсії Tk. Температура є більш швидкодіючим параметром порівняно з концентрацією CO, тому внутрішній контур дозволяє оперативно компенсувати збурення теплового характеру, зокрема зміни витрати газу або складу сировини. Регулювання температури здійснюється шляхом зміни витрати водяної пари, яка подається у зону конверсії.</w:t>
      </w:r>
    </w:p>
    <w:p w14:paraId="767AFB1C">
      <w:pPr>
        <w:spacing w:line="360" w:lineRule="auto"/>
        <w:ind w:left="0" w:leftChars="0" w:firstLine="560" w:firstLineChars="200"/>
        <w:jc w:val="both"/>
        <w:rPr>
          <w:rFonts w:hint="default"/>
          <w:szCs w:val="28"/>
          <w:lang w:val="uk-UA"/>
        </w:rPr>
      </w:pPr>
      <w:r>
        <w:rPr>
          <w:rFonts w:hint="default"/>
          <w:szCs w:val="28"/>
          <w:lang w:val="uk-UA"/>
        </w:rPr>
        <w:t>У каскадній системі зовнішній регулятор формує завдання для внутрішнього контуру у вигляді необхідного значення температури конверсії. Внутрішній регулятор, порівнюючи задане та виміряне значення температури, впливає на регулюючий орган – клапан подачі пари, забезпечуючи стабілізацію теплового режиму апарата. Така організація керування дозволяє зменшити запізнення впливу керуючої дії на основну регульовану величину та підвищити стійкість системи до збурень.</w:t>
      </w:r>
    </w:p>
    <w:p w14:paraId="5D737041">
      <w:pPr>
        <w:spacing w:line="360" w:lineRule="auto"/>
        <w:ind w:left="0" w:leftChars="0" w:firstLine="560" w:firstLineChars="200"/>
        <w:jc w:val="both"/>
        <w:rPr>
          <w:rFonts w:hint="default"/>
          <w:szCs w:val="28"/>
          <w:lang w:val="uk-UA"/>
        </w:rPr>
      </w:pPr>
      <w:r>
        <w:rPr>
          <w:rFonts w:hint="default"/>
          <w:szCs w:val="28"/>
          <w:lang w:val="uk-UA"/>
        </w:rPr>
        <w:t>Для внутрішнього контуру регулювання температури доцільно застосувати ПІ-регулятор, оскільки об’єкт має аперіодичну інерційну динаміку, а використання інтегральної складової дозволяє усунути статичну похибку регулювання. Зовнішній контур регулювання концентрації CO також реалізується на основі ПІ-регулятора, що забезпечує достатню точність підтримання концентрації при помірних вимогах до швидкодії та зменшує вплив шумів вимірювання.</w:t>
      </w:r>
    </w:p>
    <w:p w14:paraId="2CD04DB0">
      <w:pPr>
        <w:spacing w:line="360" w:lineRule="auto"/>
        <w:ind w:left="0" w:leftChars="0" w:firstLine="560" w:firstLineChars="200"/>
        <w:jc w:val="both"/>
        <w:rPr>
          <w:rFonts w:hint="default"/>
          <w:szCs w:val="28"/>
          <w:lang w:val="uk-UA"/>
        </w:rPr>
      </w:pPr>
      <w:r>
        <w:rPr>
          <w:rFonts w:hint="default"/>
          <w:szCs w:val="28"/>
          <w:lang w:val="uk-UA"/>
        </w:rPr>
        <w:t>До складу автоматичної системи регулювання входять вимірювальні перетворювачі температури та концентрації, регулятори зовнішнього і внутрішнього контурів, виконавчий механізм та регулюючий орган подачі водяної пари, а також об’єкт керування – конвертор оксиду вуглецю. Усі елементи системи утворюють замкнену систему зі зворотними зв’язками, що забезпечує автоматичну підтримку технологічних параметрів у заданих межах.</w:t>
      </w:r>
    </w:p>
    <w:p w14:paraId="607BB953">
      <w:pPr>
        <w:spacing w:line="360" w:lineRule="auto"/>
        <w:ind w:left="0" w:leftChars="0" w:firstLine="560" w:firstLineChars="200"/>
        <w:jc w:val="both"/>
        <w:rPr>
          <w:rFonts w:hint="default"/>
          <w:szCs w:val="28"/>
          <w:lang w:val="uk-UA"/>
        </w:rPr>
      </w:pPr>
      <w:r>
        <w:rPr>
          <w:rFonts w:hint="default"/>
          <w:szCs w:val="28"/>
          <w:lang w:val="uk-UA"/>
        </w:rPr>
        <w:t>Таким чином, у даному розділі обґрунтовано вибір каскадної структури автоматичної системи регулювання процесу конверсії оксиду вуглецю, визначено функції зовнішнього та внутрішнього контурів, а також обрано типи регуляторів. Синтезована структура автоматичної системи регулювання є основою для побудови математичної моделі та подальшого розрахунку параметрів регуляторів, що буде виконано у наступному розділі.</w:t>
      </w:r>
    </w:p>
    <w:p w14:paraId="5602DCB5">
      <w:pPr>
        <w:spacing w:line="360" w:lineRule="auto"/>
        <w:ind w:left="0" w:leftChars="0" w:firstLine="560" w:firstLineChars="200"/>
        <w:jc w:val="both"/>
        <w:rPr>
          <w:rFonts w:hint="default"/>
          <w:szCs w:val="28"/>
          <w:lang w:val="uk-UA"/>
        </w:rPr>
      </w:pPr>
      <w:r>
        <w:rPr>
          <w:rFonts w:hint="default"/>
          <w:szCs w:val="28"/>
          <w:lang w:val="uk-UA"/>
        </w:rPr>
        <w:t>Прив’язка вимірювальних приладів і регуляторів до функціональної схеми автоматизації</w:t>
      </w:r>
    </w:p>
    <w:p w14:paraId="09679C61">
      <w:pPr>
        <w:spacing w:line="360" w:lineRule="auto"/>
        <w:ind w:left="0" w:leftChars="0" w:firstLine="560" w:firstLineChars="200"/>
        <w:jc w:val="both"/>
        <w:rPr>
          <w:rFonts w:hint="default"/>
          <w:szCs w:val="28"/>
          <w:lang w:val="uk-UA"/>
        </w:rPr>
      </w:pPr>
      <w:r>
        <w:rPr>
          <w:rFonts w:hint="default"/>
          <w:szCs w:val="28"/>
          <w:lang w:val="uk-UA"/>
        </w:rPr>
        <w:t>На функціональній схемі автоматизації процесу конверсії оксиду вуглецю вимірювальні прилади, регулятори та виконавчі механізми мають позиційні позначення відповідно до стандартних умовних скорочень.</w:t>
      </w:r>
    </w:p>
    <w:p w14:paraId="3474620A">
      <w:pPr>
        <w:spacing w:line="360" w:lineRule="auto"/>
        <w:ind w:left="0" w:leftChars="0" w:firstLine="560" w:firstLineChars="200"/>
        <w:jc w:val="both"/>
        <w:rPr>
          <w:rFonts w:hint="default"/>
          <w:szCs w:val="28"/>
          <w:lang w:val="uk-UA"/>
        </w:rPr>
      </w:pPr>
      <w:r>
        <w:rPr>
          <w:rFonts w:hint="default"/>
          <w:szCs w:val="28"/>
          <w:lang w:val="uk-UA"/>
        </w:rPr>
        <w:t>Контур регулювання концентрації оксиду вуглецю (зовнішній контур)</w:t>
      </w:r>
    </w:p>
    <w:p w14:paraId="284AD9C0">
      <w:pPr>
        <w:spacing w:line="360" w:lineRule="auto"/>
        <w:ind w:left="0" w:leftChars="0" w:firstLine="560" w:firstLineChars="200"/>
        <w:jc w:val="both"/>
        <w:rPr>
          <w:rFonts w:hint="default"/>
          <w:szCs w:val="28"/>
          <w:lang w:val="uk-UA"/>
        </w:rPr>
      </w:pPr>
      <w:r>
        <w:rPr>
          <w:rFonts w:hint="default"/>
          <w:szCs w:val="28"/>
          <w:lang w:val="uk-UA"/>
        </w:rPr>
        <w:t>Вимірювання концентрації СО на виході з конвертора здійснюється газоаналізатором АІСО-101, встановленим на вихідному газопроводі апарата. Газоаналізатор формує уніфікований електричний сигнал, який надходить на регулятор концентрації АРСО-101. Регулятор порівнює поточне значення концентрації з заданим та формує керуючий сигнал у вигляді завдання для внутрішнього контуру регулювання температури.</w:t>
      </w:r>
    </w:p>
    <w:p w14:paraId="3E39917F">
      <w:pPr>
        <w:spacing w:line="360" w:lineRule="auto"/>
        <w:ind w:left="0" w:leftChars="0" w:firstLine="560" w:firstLineChars="200"/>
        <w:jc w:val="both"/>
        <w:rPr>
          <w:rFonts w:hint="default"/>
          <w:szCs w:val="28"/>
          <w:lang w:val="uk-UA"/>
        </w:rPr>
      </w:pPr>
      <w:r>
        <w:rPr>
          <w:rFonts w:hint="default"/>
          <w:szCs w:val="28"/>
          <w:lang w:val="uk-UA"/>
        </w:rPr>
        <w:t>Контур регулювання температури в зоні конверсії (внутрішній контур)</w:t>
      </w:r>
    </w:p>
    <w:p w14:paraId="4D555409">
      <w:pPr>
        <w:spacing w:line="360" w:lineRule="auto"/>
        <w:ind w:left="0" w:leftChars="0" w:firstLine="560" w:firstLineChars="200"/>
        <w:jc w:val="both"/>
        <w:rPr>
          <w:rFonts w:hint="default"/>
          <w:szCs w:val="28"/>
          <w:lang w:val="uk-UA"/>
        </w:rPr>
      </w:pPr>
      <w:r>
        <w:rPr>
          <w:rFonts w:hint="default"/>
          <w:szCs w:val="28"/>
          <w:lang w:val="uk-UA"/>
        </w:rPr>
        <w:t>Температура в зоні каталітичної конверсії вимірюється термоперетворювачем ТЕ-201, встановленим у корпусі конвертора в зоні основного шару каталізатора. Сигнал від термоперетворювача передається на вторинний вимірювальний прилад та регулятор температури ТР-201. Регулятор температури формує сигнал керування виконавчим механізмом регулюючого клапана подачі водяної пари КV-201, змінюючи витрату пари та забезпечуючи стабілізацію температурного режиму.</w:t>
      </w:r>
    </w:p>
    <w:p w14:paraId="37C3FE4C">
      <w:pPr>
        <w:spacing w:line="360" w:lineRule="auto"/>
        <w:ind w:left="0" w:leftChars="0" w:firstLine="560" w:firstLineChars="200"/>
        <w:jc w:val="both"/>
        <w:rPr>
          <w:rFonts w:hint="default"/>
          <w:szCs w:val="28"/>
          <w:lang w:val="uk-UA"/>
        </w:rPr>
      </w:pPr>
      <w:r>
        <w:rPr>
          <w:rFonts w:hint="default"/>
          <w:szCs w:val="28"/>
          <w:lang w:val="uk-UA"/>
        </w:rPr>
        <w:t>Контроль витрати водяної пари</w:t>
      </w:r>
    </w:p>
    <w:p w14:paraId="44D7A4AA">
      <w:pPr>
        <w:spacing w:line="360" w:lineRule="auto"/>
        <w:ind w:left="0" w:leftChars="0" w:firstLine="560" w:firstLineChars="200"/>
        <w:jc w:val="both"/>
        <w:rPr>
          <w:rFonts w:hint="default"/>
          <w:szCs w:val="28"/>
          <w:lang w:val="uk-UA"/>
        </w:rPr>
      </w:pPr>
      <w:r>
        <w:rPr>
          <w:rFonts w:hint="default"/>
          <w:szCs w:val="28"/>
          <w:lang w:val="uk-UA"/>
        </w:rPr>
        <w:t>Для контролю витрати водяної пари перед регулюючим клапаном встановлена стандартна діафрагма Д-301, перепад тиску на якій вимірюється диференціальним манометром РD-301. Отриманий сигнал використовується для індикації та контролю витрати пари у системі автоматизації.</w:t>
      </w:r>
    </w:p>
    <w:p w14:paraId="534F0288">
      <w:pPr>
        <w:spacing w:line="360" w:lineRule="auto"/>
        <w:ind w:left="0" w:leftChars="0" w:firstLine="560" w:firstLineChars="200"/>
        <w:jc w:val="both"/>
        <w:rPr>
          <w:rFonts w:hint="default"/>
          <w:szCs w:val="28"/>
          <w:lang w:val="uk-UA"/>
        </w:rPr>
      </w:pPr>
      <w:r>
        <w:rPr>
          <w:rFonts w:hint="default"/>
          <w:szCs w:val="28"/>
          <w:lang w:val="uk-UA"/>
        </w:rPr>
        <w:t>Контроль тиску в конверторі</w:t>
      </w:r>
    </w:p>
    <w:p w14:paraId="2C178408">
      <w:pPr>
        <w:spacing w:line="360" w:lineRule="auto"/>
        <w:ind w:left="0" w:leftChars="0" w:firstLine="560" w:firstLineChars="200"/>
        <w:jc w:val="both"/>
        <w:rPr>
          <w:rFonts w:hint="default"/>
          <w:szCs w:val="28"/>
          <w:lang w:val="uk-UA"/>
        </w:rPr>
      </w:pPr>
      <w:r>
        <w:rPr>
          <w:rFonts w:hint="default"/>
          <w:szCs w:val="28"/>
          <w:lang w:val="uk-UA"/>
        </w:rPr>
        <w:t>Тиск у корпусі конвертора контролюється датчиком тиску РЕ-401, сигнал з якого використовується для сигналізації та формування аварійних попереджень при перевищенні допустимих значень.</w:t>
      </w:r>
    </w:p>
    <w:p w14:paraId="1578A86E">
      <w:pPr>
        <w:spacing w:line="360" w:lineRule="auto"/>
        <w:ind w:left="0" w:leftChars="0" w:firstLine="560" w:firstLineChars="200"/>
        <w:jc w:val="both"/>
        <w:rPr>
          <w:rFonts w:hint="default"/>
          <w:szCs w:val="28"/>
          <w:lang w:val="uk-UA"/>
        </w:rPr>
      </w:pPr>
      <w:r>
        <w:rPr>
          <w:rFonts w:hint="default"/>
          <w:szCs w:val="28"/>
          <w:lang w:val="uk-UA"/>
        </w:rPr>
        <w:t>Сигналізація та захист</w:t>
      </w:r>
    </w:p>
    <w:p w14:paraId="034ACE0D">
      <w:pPr>
        <w:spacing w:line="360" w:lineRule="auto"/>
        <w:ind w:left="0" w:leftChars="0" w:firstLine="560" w:firstLineChars="200"/>
        <w:jc w:val="both"/>
        <w:rPr>
          <w:rFonts w:hint="default"/>
          <w:szCs w:val="28"/>
          <w:lang w:val="uk-UA"/>
        </w:rPr>
      </w:pPr>
      <w:r>
        <w:rPr>
          <w:rFonts w:hint="default"/>
          <w:szCs w:val="28"/>
          <w:lang w:val="uk-UA"/>
        </w:rPr>
        <w:t>Для забезпечення безпечної експлуатації апарата передбачено аварійну сигналізацію за температурою та концентрацією СО. У разі перевищення граничних значень регулятори формують сигнали попередження оператору, а при критичних відхиленнях можливе автоматичне обмеження подачі водяної пари шляхом впливу на регулюючий клапан КV-201.</w:t>
      </w:r>
    </w:p>
    <w:p w14:paraId="30770549">
      <w:pPr>
        <w:spacing w:line="360" w:lineRule="auto"/>
        <w:ind w:left="0" w:leftChars="0" w:firstLine="560" w:firstLineChars="200"/>
        <w:jc w:val="both"/>
        <w:rPr>
          <w:rFonts w:hint="default"/>
          <w:szCs w:val="28"/>
          <w:lang w:val="uk-UA"/>
        </w:rPr>
      </w:pPr>
      <w:r>
        <w:rPr>
          <w:rFonts w:hint="default"/>
          <w:szCs w:val="28"/>
          <w:lang w:val="uk-UA"/>
        </w:rPr>
        <w:t>Таким чином, функціональна схема автоматизації забезпечує повну реалізацію каскадної автоматичної системи регулювання концентрації оксиду вуглецю шляхом стабілізації температури в зоні конверсії та відповідає вимогам до систем автоматизації хіміко-технологічних процесів.</w:t>
      </w:r>
    </w:p>
    <w:p w14:paraId="2A24E41B">
      <w:pPr>
        <w:spacing w:line="360" w:lineRule="auto"/>
        <w:ind w:left="0" w:leftChars="0" w:firstLine="560" w:firstLineChars="200"/>
        <w:jc w:val="both"/>
        <w:rPr>
          <w:rFonts w:hint="default"/>
          <w:szCs w:val="28"/>
          <w:lang w:val="uk-UA"/>
        </w:rPr>
      </w:pPr>
      <w:r>
        <w:rPr>
          <w:rFonts w:hint="default"/>
          <w:szCs w:val="28"/>
          <w:lang w:val="uk-UA"/>
        </w:rPr>
        <w:t>Метою є побудова математичної моделі конвертора оксиду вуглецю, яка дозволяє описати динамічні властивості технологічного об’єкта та використовується для синтезу автоматичної системи регулювання. Математична модель необхідна для подальшого аналізу стійкості, якості перехідних процесів та налаштування регуляторів у середовищі MATLAB.</w:t>
      </w:r>
    </w:p>
    <w:p w14:paraId="48D7125C">
      <w:pPr>
        <w:spacing w:line="360" w:lineRule="auto"/>
        <w:ind w:left="0" w:leftChars="0" w:firstLine="280" w:firstLineChars="100"/>
        <w:jc w:val="both"/>
        <w:rPr>
          <w:rFonts w:hint="default"/>
          <w:szCs w:val="28"/>
          <w:lang w:val="uk-UA"/>
        </w:rPr>
      </w:pPr>
      <w:r>
        <w:rPr>
          <w:rFonts w:hint="default"/>
          <w:szCs w:val="28"/>
          <w:lang w:val="uk-UA"/>
        </w:rPr>
        <w:t>Об’єктом моделювання є стадія каталітичної конверсії оксиду вуглецю водяною парою у виробництві аміаку. Основною керованою величиною є концентрація CO на виході з конвертора, а керуючим впливом — витрата водяної пари, що подається в зону реакції. Як проміжна регульована величина розглядається температура в зоні каталізатора.</w:t>
      </w:r>
    </w:p>
    <w:p w14:paraId="427C49E2">
      <w:pPr>
        <w:spacing w:line="360" w:lineRule="auto"/>
        <w:ind w:left="0" w:leftChars="0" w:firstLine="280" w:firstLineChars="100"/>
        <w:jc w:val="both"/>
        <w:rPr>
          <w:rFonts w:hint="default"/>
          <w:szCs w:val="28"/>
          <w:lang w:val="uk-UA"/>
        </w:rPr>
      </w:pPr>
      <w:r>
        <w:rPr>
          <w:rFonts w:hint="default"/>
          <w:szCs w:val="28"/>
          <w:lang w:val="uk-UA"/>
        </w:rPr>
        <w:t>Розглядається конвертор оксиду вуглецю, в якому протікає реакція водяної конверсії:</w:t>
      </w:r>
    </w:p>
    <w:p w14:paraId="313F340E">
      <w:pPr>
        <w:spacing w:line="360" w:lineRule="auto"/>
        <w:ind w:left="0" w:leftChars="0" w:firstLine="280" w:firstLineChars="100"/>
        <w:jc w:val="both"/>
        <w:rPr>
          <w:rFonts w:hint="default"/>
          <w:szCs w:val="28"/>
          <w:lang w:val="uk-UA"/>
        </w:rPr>
      </w:pPr>
      <w:r>
        <w:rPr>
          <w:rFonts w:hint="default"/>
          <w:i/>
          <w:iCs/>
          <w:szCs w:val="28"/>
          <w:lang w:val="uk-UA"/>
        </w:rPr>
        <w:t xml:space="preserve">CO + H2O ⇄ CO2 + H2 + Q.   </w:t>
      </w:r>
      <w:r>
        <w:rPr>
          <w:rFonts w:hint="default"/>
          <w:szCs w:val="28"/>
          <w:lang w:val="uk-UA"/>
        </w:rPr>
        <w:t xml:space="preserve">                                                                      (5.1)</w:t>
      </w:r>
    </w:p>
    <w:p w14:paraId="02DD40DC">
      <w:pPr>
        <w:spacing w:line="360" w:lineRule="auto"/>
        <w:ind w:left="0" w:leftChars="0" w:firstLine="280" w:firstLineChars="100"/>
        <w:jc w:val="both"/>
        <w:rPr>
          <w:rFonts w:hint="default"/>
          <w:szCs w:val="28"/>
          <w:lang w:val="uk-UA"/>
        </w:rPr>
      </w:pPr>
      <w:r>
        <w:rPr>
          <w:rFonts w:hint="default"/>
          <w:szCs w:val="28"/>
          <w:lang w:val="uk-UA"/>
        </w:rPr>
        <w:t>Керуючий вплив: витрата водяної пари Fп(t). Проміжна регульована величина: температура в зоні каталізатора Tk(t). Основна регульована величина: концентрація (або об’ємна частка) CO на виході Cвих(t).</w:t>
      </w:r>
    </w:p>
    <w:p w14:paraId="52D45FE8">
      <w:pPr>
        <w:spacing w:line="360" w:lineRule="auto"/>
        <w:ind w:left="0" w:leftChars="0" w:firstLine="280" w:firstLineChars="100"/>
        <w:jc w:val="both"/>
        <w:rPr>
          <w:rFonts w:hint="default"/>
          <w:szCs w:val="28"/>
          <w:lang w:val="uk-UA"/>
        </w:rPr>
      </w:pPr>
      <w:r>
        <w:rPr>
          <w:rFonts w:hint="default"/>
          <w:szCs w:val="28"/>
          <w:lang w:val="uk-UA"/>
        </w:rPr>
        <w:t>Для побудови моделі приймаємо: процес розглядається поблизу номінального режиму; зміни малi, тому можливе лінеаризування; теплофізичні коефіцієнти в околі режиму сталі; об’єм у реакторі ефективно “зосереджений”.</w:t>
      </w:r>
    </w:p>
    <w:p w14:paraId="53B373FD">
      <w:pPr>
        <w:spacing w:line="360" w:lineRule="auto"/>
        <w:ind w:left="0" w:leftChars="0" w:firstLine="280" w:firstLineChars="100"/>
        <w:jc w:val="both"/>
        <w:rPr>
          <w:rFonts w:hint="default"/>
          <w:szCs w:val="28"/>
          <w:lang w:val="uk-UA"/>
        </w:rPr>
      </w:pPr>
      <w:r>
        <w:rPr>
          <w:rFonts w:hint="default"/>
          <w:szCs w:val="28"/>
          <w:lang w:val="uk-UA"/>
        </w:rPr>
        <w:t>Вводимо відхилення від номіналу:</w:t>
      </w:r>
    </w:p>
    <w:p w14:paraId="003B15C4">
      <w:pPr>
        <w:spacing w:line="360" w:lineRule="auto"/>
        <w:ind w:left="0" w:leftChars="0" w:firstLine="280" w:firstLineChars="100"/>
        <w:jc w:val="both"/>
        <w:rPr>
          <w:rFonts w:hint="default"/>
          <w:szCs w:val="28"/>
          <w:lang w:val="uk-UA"/>
        </w:rPr>
      </w:pPr>
      <w:r>
        <w:rPr>
          <w:rFonts w:hint="default"/>
          <w:i/>
          <w:iCs/>
          <w:szCs w:val="28"/>
          <w:lang w:val="uk-UA"/>
        </w:rPr>
        <w:t xml:space="preserve">ΔFп = Fп − Fп0, ΔTk = Tk − Tk0, ΔC = Cвих − C0.  </w:t>
      </w:r>
      <w:r>
        <w:rPr>
          <w:rFonts w:hint="default"/>
          <w:szCs w:val="28"/>
          <w:lang w:val="uk-UA"/>
        </w:rPr>
        <w:t xml:space="preserve">                                   (5.2)</w:t>
      </w:r>
    </w:p>
    <w:p w14:paraId="7924D922">
      <w:pPr>
        <w:spacing w:line="360" w:lineRule="auto"/>
        <w:ind w:left="0" w:leftChars="0" w:firstLine="280" w:firstLineChars="100"/>
        <w:jc w:val="both"/>
        <w:rPr>
          <w:rFonts w:hint="default"/>
          <w:szCs w:val="28"/>
          <w:lang w:val="uk-UA"/>
        </w:rPr>
      </w:pPr>
      <w:r>
        <w:rPr>
          <w:rFonts w:hint="default"/>
          <w:szCs w:val="28"/>
          <w:lang w:val="uk-UA"/>
        </w:rPr>
        <w:t>Рівняння теплового балансу і диференціальне рівняння температури</w:t>
      </w:r>
    </w:p>
    <w:p w14:paraId="54C9CF2B">
      <w:pPr>
        <w:spacing w:line="360" w:lineRule="auto"/>
        <w:ind w:left="0" w:leftChars="0" w:firstLine="280" w:firstLineChars="100"/>
        <w:jc w:val="both"/>
        <w:rPr>
          <w:rFonts w:hint="default"/>
          <w:szCs w:val="28"/>
          <w:lang w:val="uk-UA"/>
        </w:rPr>
      </w:pPr>
      <w:r>
        <w:rPr>
          <w:rFonts w:hint="default"/>
          <w:szCs w:val="28"/>
          <w:lang w:val="uk-UA"/>
        </w:rPr>
        <w:t>Для побудови математичної моделі використовуються номінальні параметри технологічного процесу, наведені у таблиці технологічних параметрів. Основні з них:</w:t>
      </w:r>
    </w:p>
    <w:p w14:paraId="2F308588">
      <w:pPr>
        <w:spacing w:line="360" w:lineRule="auto"/>
        <w:ind w:left="0" w:leftChars="0" w:firstLine="280" w:firstLineChars="100"/>
        <w:jc w:val="both"/>
        <w:rPr>
          <w:rFonts w:hint="default"/>
          <w:szCs w:val="28"/>
          <w:lang w:val="uk-UA"/>
        </w:rPr>
      </w:pPr>
      <w:r>
        <w:rPr>
          <w:rFonts w:hint="default"/>
          <w:szCs w:val="28"/>
          <w:lang w:val="uk-UA"/>
        </w:rPr>
        <w:t>– витрата конвертованого газу на конверсію Fg = 2120 м³/год;</w:t>
      </w:r>
    </w:p>
    <w:p w14:paraId="49EC220F">
      <w:pPr>
        <w:spacing w:line="360" w:lineRule="auto"/>
        <w:ind w:left="0" w:leftChars="0" w:firstLine="280" w:firstLineChars="100"/>
        <w:jc w:val="both"/>
        <w:rPr>
          <w:rFonts w:hint="default"/>
          <w:szCs w:val="28"/>
          <w:lang w:val="uk-UA"/>
        </w:rPr>
      </w:pPr>
      <w:r>
        <w:rPr>
          <w:rFonts w:hint="default"/>
          <w:szCs w:val="28"/>
          <w:lang w:val="uk-UA"/>
        </w:rPr>
        <w:t>– витрата водяної пари Fп = 1050 м³/год;</w:t>
      </w:r>
    </w:p>
    <w:p w14:paraId="07CC3003">
      <w:pPr>
        <w:spacing w:line="360" w:lineRule="auto"/>
        <w:ind w:left="0" w:leftChars="0" w:firstLine="280" w:firstLineChars="100"/>
        <w:jc w:val="both"/>
        <w:rPr>
          <w:rFonts w:hint="default"/>
          <w:szCs w:val="28"/>
          <w:lang w:val="uk-UA"/>
        </w:rPr>
      </w:pPr>
      <w:r>
        <w:rPr>
          <w:rFonts w:hint="default"/>
          <w:szCs w:val="28"/>
          <w:lang w:val="uk-UA"/>
        </w:rPr>
        <w:t>– концентрація CO на вході Cвх = 68 %;</w:t>
      </w:r>
    </w:p>
    <w:p w14:paraId="2A47C82B">
      <w:pPr>
        <w:spacing w:line="360" w:lineRule="auto"/>
        <w:ind w:left="0" w:leftChars="0" w:firstLine="280" w:firstLineChars="100"/>
        <w:jc w:val="both"/>
        <w:rPr>
          <w:rFonts w:hint="default"/>
          <w:szCs w:val="28"/>
          <w:lang w:val="uk-UA"/>
        </w:rPr>
      </w:pPr>
      <w:r>
        <w:rPr>
          <w:rFonts w:hint="default"/>
          <w:szCs w:val="28"/>
          <w:lang w:val="uk-UA"/>
        </w:rPr>
        <w:t>– концентрація CO на виході Cвих = 3,3 %;</w:t>
      </w:r>
    </w:p>
    <w:p w14:paraId="7BFB108A">
      <w:pPr>
        <w:spacing w:line="360" w:lineRule="auto"/>
        <w:ind w:left="0" w:leftChars="0" w:firstLine="280" w:firstLineChars="100"/>
        <w:jc w:val="both"/>
        <w:rPr>
          <w:rFonts w:hint="default"/>
          <w:szCs w:val="28"/>
          <w:lang w:val="uk-UA"/>
        </w:rPr>
      </w:pPr>
      <w:r>
        <w:rPr>
          <w:rFonts w:hint="default"/>
          <w:szCs w:val="28"/>
          <w:lang w:val="uk-UA"/>
        </w:rPr>
        <w:t>– температура конверсії Tk = 450 °C.</w:t>
      </w:r>
    </w:p>
    <w:p w14:paraId="72F9EB56">
      <w:pPr>
        <w:spacing w:line="360" w:lineRule="auto"/>
        <w:ind w:left="0" w:leftChars="0" w:firstLine="280" w:firstLineChars="100"/>
        <w:jc w:val="both"/>
        <w:rPr>
          <w:rFonts w:hint="default"/>
          <w:szCs w:val="28"/>
          <w:lang w:val="uk-UA"/>
        </w:rPr>
      </w:pPr>
      <w:r>
        <w:rPr>
          <w:rFonts w:hint="default"/>
          <w:szCs w:val="28"/>
          <w:lang w:val="uk-UA"/>
        </w:rPr>
        <w:t>Для моделювання приймаються такі припущення:</w:t>
      </w:r>
    </w:p>
    <w:p w14:paraId="06FB4EB1">
      <w:pPr>
        <w:spacing w:line="360" w:lineRule="auto"/>
        <w:ind w:left="0" w:leftChars="0" w:firstLine="280" w:firstLineChars="100"/>
        <w:jc w:val="both"/>
        <w:rPr>
          <w:rFonts w:hint="default"/>
          <w:szCs w:val="28"/>
          <w:lang w:val="uk-UA"/>
        </w:rPr>
      </w:pPr>
      <w:r>
        <w:rPr>
          <w:rFonts w:hint="default"/>
          <w:szCs w:val="28"/>
          <w:lang w:val="uk-UA"/>
        </w:rPr>
        <w:t>– процес розглядається в околі номінального режиму;</w:t>
      </w:r>
    </w:p>
    <w:p w14:paraId="68D4B14B">
      <w:pPr>
        <w:spacing w:line="360" w:lineRule="auto"/>
        <w:ind w:left="0" w:leftChars="0" w:firstLine="280" w:firstLineChars="100"/>
        <w:jc w:val="both"/>
        <w:rPr>
          <w:rFonts w:hint="default"/>
          <w:szCs w:val="28"/>
          <w:lang w:val="uk-UA"/>
        </w:rPr>
      </w:pPr>
      <w:r>
        <w:rPr>
          <w:rFonts w:hint="default"/>
          <w:szCs w:val="28"/>
          <w:lang w:val="uk-UA"/>
        </w:rPr>
        <w:t>– відхилення змінних від номіналу є малими, що дозволяє застосувати лінеаризацію;</w:t>
      </w:r>
    </w:p>
    <w:p w14:paraId="7ED17AC0">
      <w:pPr>
        <w:spacing w:line="360" w:lineRule="auto"/>
        <w:ind w:left="0" w:leftChars="0" w:firstLine="280" w:firstLineChars="100"/>
        <w:jc w:val="both"/>
        <w:rPr>
          <w:rFonts w:hint="default"/>
          <w:szCs w:val="28"/>
          <w:lang w:val="uk-UA"/>
        </w:rPr>
      </w:pPr>
      <w:r>
        <w:rPr>
          <w:rFonts w:hint="default"/>
          <w:szCs w:val="28"/>
          <w:lang w:val="uk-UA"/>
        </w:rPr>
        <w:t>– теплофізичні та кінетичні параметри в межах робочого режиму вважаються сталими;</w:t>
      </w:r>
    </w:p>
    <w:p w14:paraId="6F81F4BA">
      <w:pPr>
        <w:spacing w:line="360" w:lineRule="auto"/>
        <w:ind w:left="0" w:leftChars="0" w:firstLine="280" w:firstLineChars="100"/>
        <w:jc w:val="both"/>
        <w:rPr>
          <w:rFonts w:hint="default"/>
          <w:szCs w:val="28"/>
          <w:lang w:val="uk-UA"/>
        </w:rPr>
      </w:pPr>
      <w:r>
        <w:rPr>
          <w:rFonts w:hint="default"/>
          <w:szCs w:val="28"/>
          <w:lang w:val="uk-UA"/>
        </w:rPr>
        <w:t>– реактор описується як об’єкт із зосередженими параметрами.</w:t>
      </w:r>
    </w:p>
    <w:p w14:paraId="42CD95DD">
      <w:pPr>
        <w:spacing w:line="360" w:lineRule="auto"/>
        <w:ind w:left="0" w:leftChars="0" w:firstLine="280" w:firstLineChars="100"/>
        <w:jc w:val="both"/>
        <w:rPr>
          <w:rFonts w:hint="default"/>
          <w:szCs w:val="28"/>
          <w:lang w:val="uk-UA"/>
        </w:rPr>
      </w:pPr>
      <w:r>
        <w:rPr>
          <w:rFonts w:hint="default"/>
          <w:szCs w:val="28"/>
          <w:lang w:val="uk-UA"/>
        </w:rPr>
        <w:t>Тепловий баланс у зосередженому наближенні запишемо як:</w:t>
      </w:r>
    </w:p>
    <w:p w14:paraId="4B014307">
      <w:pPr>
        <w:spacing w:line="360" w:lineRule="auto"/>
        <w:ind w:left="0" w:leftChars="0" w:firstLine="280" w:firstLineChars="100"/>
        <w:jc w:val="both"/>
        <w:rPr>
          <w:rFonts w:hint="default"/>
          <w:i/>
          <w:iCs/>
          <w:szCs w:val="28"/>
          <w:lang w:val="uk-UA"/>
        </w:rPr>
      </w:pPr>
      <w:r>
        <w:rPr>
          <w:rFonts w:hint="default"/>
          <w:i/>
          <w:iCs/>
          <w:szCs w:val="28"/>
          <w:lang w:val="uk-UA"/>
        </w:rPr>
        <w:t>Cекв · dTk/dt = Qп(Fп) + Qр(CO,H2O,Tk) − Qвт(Tk) − Qвинос(Tk)......</w:t>
      </w:r>
      <w:r>
        <w:rPr>
          <w:rFonts w:hint="default"/>
          <w:i w:val="0"/>
          <w:iCs w:val="0"/>
          <w:szCs w:val="28"/>
          <w:lang w:val="uk-UA"/>
        </w:rPr>
        <w:t>(5.3)</w:t>
      </w:r>
    </w:p>
    <w:p w14:paraId="4D1FC452">
      <w:pPr>
        <w:spacing w:line="360" w:lineRule="auto"/>
        <w:ind w:left="0" w:leftChars="0" w:firstLine="280" w:firstLineChars="100"/>
        <w:jc w:val="both"/>
        <w:rPr>
          <w:rFonts w:hint="default"/>
          <w:szCs w:val="28"/>
          <w:lang w:val="uk-UA"/>
        </w:rPr>
      </w:pPr>
      <w:r>
        <w:rPr>
          <w:rFonts w:hint="default"/>
          <w:szCs w:val="28"/>
          <w:lang w:val="uk-UA"/>
        </w:rPr>
        <w:t>У лінеаризованому вигляді (в околі номіналу) приймаємо, що сумарний вплив витрати пари на тепловий потік пропорційний відхиленню ΔFп, а сумарні втрати і відведення теплоти пропорційні ΔTk:</w:t>
      </w:r>
    </w:p>
    <w:p w14:paraId="5D7417B2">
      <w:pPr>
        <w:spacing w:line="360" w:lineRule="auto"/>
        <w:ind w:left="0" w:leftChars="0" w:firstLine="280" w:firstLineChars="100"/>
        <w:jc w:val="both"/>
        <w:rPr>
          <w:rFonts w:hint="default"/>
          <w:i/>
          <w:iCs/>
          <w:szCs w:val="28"/>
          <w:lang w:val="uk-UA"/>
        </w:rPr>
      </w:pPr>
      <w:r>
        <w:rPr>
          <w:rFonts w:hint="default"/>
          <w:i/>
          <w:iCs/>
          <w:szCs w:val="28"/>
          <w:lang w:val="uk-UA"/>
        </w:rPr>
        <w:t>Cекв · d(ΔTk)/dt = Kп · ΔFп − Kт · ΔTk.   ....................................................</w:t>
      </w:r>
      <w:r>
        <w:rPr>
          <w:rFonts w:hint="default"/>
          <w:i w:val="0"/>
          <w:iCs w:val="0"/>
          <w:szCs w:val="28"/>
          <w:lang w:val="uk-UA"/>
        </w:rPr>
        <w:t>( 5.4)</w:t>
      </w:r>
    </w:p>
    <w:p w14:paraId="4A153F60">
      <w:pPr>
        <w:spacing w:line="360" w:lineRule="auto"/>
        <w:ind w:left="0" w:leftChars="0" w:firstLine="280" w:firstLineChars="100"/>
        <w:jc w:val="both"/>
        <w:rPr>
          <w:rFonts w:hint="default"/>
          <w:szCs w:val="28"/>
          <w:lang w:val="uk-UA"/>
        </w:rPr>
      </w:pPr>
      <w:r>
        <w:rPr>
          <w:rFonts w:hint="default"/>
          <w:szCs w:val="28"/>
          <w:lang w:val="uk-UA"/>
        </w:rPr>
        <w:t>Поділивши на Kт, одержуємо стандартну форму аперіодичної ланки 1-го порядку:</w:t>
      </w:r>
    </w:p>
    <w:p w14:paraId="59676130">
      <w:pPr>
        <w:spacing w:line="360" w:lineRule="auto"/>
        <w:ind w:left="0" w:leftChars="0" w:firstLine="280" w:firstLineChars="100"/>
        <w:jc w:val="both"/>
        <w:rPr>
          <w:rFonts w:hint="default"/>
          <w:i/>
          <w:iCs/>
          <w:szCs w:val="28"/>
          <w:lang w:val="uk-UA"/>
        </w:rPr>
      </w:pPr>
      <w:r>
        <w:rPr>
          <w:rFonts w:hint="default"/>
          <w:i/>
          <w:iCs/>
          <w:szCs w:val="28"/>
          <w:lang w:val="uk-UA"/>
        </w:rPr>
        <w:t xml:space="preserve">T1 · d(ΔTk)/dt + ΔTk = KT · ΔFп,                                                                    </w:t>
      </w:r>
      <w:r>
        <w:rPr>
          <w:rFonts w:hint="default"/>
          <w:i w:val="0"/>
          <w:iCs w:val="0"/>
          <w:szCs w:val="28"/>
          <w:lang w:val="uk-UA"/>
        </w:rPr>
        <w:t xml:space="preserve"> (5.5)</w:t>
      </w:r>
    </w:p>
    <w:p w14:paraId="7DD41BF1">
      <w:pPr>
        <w:spacing w:line="360" w:lineRule="auto"/>
        <w:ind w:left="0" w:leftChars="0" w:firstLine="280" w:firstLineChars="100"/>
        <w:jc w:val="both"/>
        <w:rPr>
          <w:rFonts w:hint="default"/>
          <w:szCs w:val="28"/>
          <w:lang w:val="uk-UA"/>
        </w:rPr>
      </w:pPr>
      <w:r>
        <w:rPr>
          <w:rFonts w:hint="default"/>
          <w:szCs w:val="28"/>
          <w:lang w:val="uk-UA"/>
        </w:rPr>
        <w:t xml:space="preserve">де </w:t>
      </w:r>
      <w:r>
        <w:rPr>
          <w:rFonts w:hint="default"/>
          <w:i/>
          <w:iCs/>
          <w:szCs w:val="28"/>
          <w:lang w:val="uk-UA"/>
        </w:rPr>
        <w:t>T1 = Cекв/Kт, KT = Kп/Kт.  ...................................................................</w:t>
      </w:r>
      <w:r>
        <w:rPr>
          <w:rFonts w:hint="default"/>
          <w:i w:val="0"/>
          <w:iCs w:val="0"/>
          <w:szCs w:val="28"/>
          <w:lang w:val="uk-UA"/>
        </w:rPr>
        <w:t>.(5.6)</w:t>
      </w:r>
    </w:p>
    <w:p w14:paraId="28FFF9F1">
      <w:pPr>
        <w:spacing w:line="360" w:lineRule="auto"/>
        <w:ind w:left="0" w:leftChars="0" w:firstLine="280" w:firstLineChars="100"/>
        <w:jc w:val="both"/>
        <w:rPr>
          <w:rFonts w:hint="default"/>
          <w:szCs w:val="28"/>
          <w:lang w:val="uk-UA"/>
        </w:rPr>
      </w:pPr>
      <w:r>
        <w:rPr>
          <w:rFonts w:hint="default"/>
          <w:szCs w:val="28"/>
          <w:lang w:val="uk-UA"/>
        </w:rPr>
        <w:t>Перетворення Лапласа (нульові початкові умови):</w:t>
      </w:r>
    </w:p>
    <w:p w14:paraId="685A2FFF">
      <w:pPr>
        <w:spacing w:line="360" w:lineRule="auto"/>
        <w:ind w:left="0" w:leftChars="0" w:firstLine="280" w:firstLineChars="100"/>
        <w:jc w:val="both"/>
        <w:rPr>
          <w:rFonts w:hint="default"/>
          <w:i/>
          <w:iCs/>
          <w:szCs w:val="28"/>
          <w:lang w:val="uk-UA"/>
        </w:rPr>
      </w:pPr>
      <w:r>
        <w:rPr>
          <w:rFonts w:hint="default"/>
          <w:i/>
          <w:iCs/>
          <w:szCs w:val="28"/>
          <w:lang w:val="uk-UA"/>
        </w:rPr>
        <w:t>(T1 s + 1) ΔTk(s) = KT · ΔFп(s)   ..................................................................</w:t>
      </w:r>
      <w:r>
        <w:rPr>
          <w:rFonts w:hint="default"/>
          <w:i w:val="0"/>
          <w:iCs w:val="0"/>
          <w:szCs w:val="28"/>
          <w:lang w:val="uk-UA"/>
        </w:rPr>
        <w:t>.(5.7)</w:t>
      </w:r>
    </w:p>
    <w:p w14:paraId="21783FFB">
      <w:pPr>
        <w:spacing w:line="360" w:lineRule="auto"/>
        <w:ind w:left="0" w:leftChars="0" w:firstLine="280" w:firstLineChars="100"/>
        <w:jc w:val="both"/>
        <w:rPr>
          <w:rFonts w:hint="default"/>
          <w:szCs w:val="28"/>
          <w:lang w:val="uk-UA"/>
        </w:rPr>
      </w:pPr>
      <w:r>
        <w:rPr>
          <w:rFonts w:hint="default"/>
          <w:szCs w:val="28"/>
          <w:lang w:val="uk-UA"/>
        </w:rPr>
        <w:t>звідки передавальна функція температурного каналу:</w:t>
      </w:r>
    </w:p>
    <w:p w14:paraId="6B730500">
      <w:pPr>
        <w:spacing w:line="360" w:lineRule="auto"/>
        <w:ind w:left="0" w:leftChars="0" w:firstLine="280" w:firstLineChars="100"/>
        <w:jc w:val="both"/>
        <w:rPr>
          <w:rFonts w:hint="default"/>
          <w:szCs w:val="28"/>
          <w:lang w:val="uk-UA"/>
        </w:rPr>
      </w:pPr>
      <w:r>
        <w:rPr>
          <w:rFonts w:hint="default"/>
          <w:i/>
          <w:iCs/>
          <w:szCs w:val="28"/>
          <w:lang w:val="uk-UA"/>
        </w:rPr>
        <w:t xml:space="preserve">W_T(s) = ΔTk(s)/ΔFп(s) = KT/(T1 s + 1). </w:t>
      </w:r>
      <w:r>
        <w:rPr>
          <w:rFonts w:hint="default"/>
          <w:szCs w:val="28"/>
          <w:lang w:val="uk-UA"/>
        </w:rPr>
        <w:t xml:space="preserve">  ....................................................(5.8)</w:t>
      </w:r>
    </w:p>
    <w:p w14:paraId="777BF0BC">
      <w:pPr>
        <w:spacing w:line="360" w:lineRule="auto"/>
        <w:ind w:left="0" w:leftChars="0" w:firstLine="280" w:firstLineChars="100"/>
        <w:jc w:val="both"/>
        <w:rPr>
          <w:rFonts w:hint="default"/>
          <w:szCs w:val="28"/>
          <w:lang w:val="uk-UA"/>
        </w:rPr>
      </w:pPr>
      <w:r>
        <w:rPr>
          <w:rFonts w:hint="default"/>
          <w:szCs w:val="28"/>
          <w:lang w:val="uk-UA"/>
        </w:rPr>
        <w:t>8.3 Модель матеріального балансу (кінетична інерційність) для концентрації CO</w:t>
      </w:r>
    </w:p>
    <w:p w14:paraId="6EC489F7">
      <w:pPr>
        <w:spacing w:line="360" w:lineRule="auto"/>
        <w:ind w:left="0" w:leftChars="0" w:firstLine="280" w:firstLineChars="100"/>
        <w:jc w:val="both"/>
        <w:rPr>
          <w:rFonts w:hint="default"/>
          <w:szCs w:val="28"/>
          <w:lang w:val="uk-UA"/>
        </w:rPr>
      </w:pPr>
      <w:r>
        <w:rPr>
          <w:rFonts w:hint="default"/>
          <w:szCs w:val="28"/>
          <w:lang w:val="uk-UA"/>
        </w:rPr>
        <w:t>Зміна концентрації CO на виході зумовлена: (1) хімічною кінетикою, яка різко залежить від Tk, (2) часом перебування газу, (3) запізненням вимірювання газоаналізатором. У першому інженерному наближенні канал “температура → концентрація CO” подають аперіодичною ланкою 1-го порядку із запізненням:</w:t>
      </w:r>
    </w:p>
    <w:p w14:paraId="42DDC248">
      <w:pPr>
        <w:spacing w:line="360" w:lineRule="auto"/>
        <w:ind w:left="0" w:leftChars="0" w:firstLine="280" w:firstLineChars="100"/>
        <w:jc w:val="both"/>
        <w:rPr>
          <w:rFonts w:hint="default"/>
          <w:i w:val="0"/>
          <w:iCs w:val="0"/>
          <w:szCs w:val="28"/>
          <w:lang w:val="uk-UA"/>
        </w:rPr>
      </w:pPr>
      <w:r>
        <w:rPr>
          <w:rFonts w:hint="default"/>
          <w:i/>
          <w:iCs/>
          <w:szCs w:val="28"/>
          <w:lang w:val="uk-UA"/>
        </w:rPr>
        <w:t>T2 · d(ΔC)/dt + ΔC = KC · ΔTk(t − τ)  ...........................................................</w:t>
      </w:r>
      <w:r>
        <w:rPr>
          <w:rFonts w:hint="default"/>
          <w:i w:val="0"/>
          <w:iCs w:val="0"/>
          <w:szCs w:val="28"/>
          <w:lang w:val="uk-UA"/>
        </w:rPr>
        <w:t>.(5.9)</w:t>
      </w:r>
    </w:p>
    <w:p w14:paraId="6FF1F7DB">
      <w:pPr>
        <w:spacing w:line="360" w:lineRule="auto"/>
        <w:ind w:left="0" w:leftChars="0" w:firstLine="280" w:firstLineChars="100"/>
        <w:jc w:val="both"/>
        <w:rPr>
          <w:rFonts w:hint="default"/>
          <w:szCs w:val="28"/>
          <w:lang w:val="uk-UA"/>
        </w:rPr>
      </w:pPr>
      <w:r>
        <w:rPr>
          <w:rFonts w:hint="default"/>
          <w:szCs w:val="28"/>
          <w:lang w:val="uk-UA"/>
        </w:rPr>
        <w:t>де T2 – постійна часу концентраційного каналу, τ – сумарне запізнення (транспорт + вимірювання), KC – статичний коефіцієнт (зазвичай KC &lt; 0, бо підвищення Tk зменшує залишковий CO до певної межі режиму).</w:t>
      </w:r>
    </w:p>
    <w:p w14:paraId="24B1ECB3">
      <w:pPr>
        <w:spacing w:line="360" w:lineRule="auto"/>
        <w:ind w:left="0" w:leftChars="0" w:firstLine="280" w:firstLineChars="100"/>
        <w:jc w:val="both"/>
        <w:rPr>
          <w:rFonts w:hint="default"/>
          <w:szCs w:val="28"/>
          <w:lang w:val="uk-UA"/>
        </w:rPr>
      </w:pPr>
      <w:r>
        <w:rPr>
          <w:rFonts w:hint="default"/>
          <w:szCs w:val="28"/>
          <w:lang w:val="uk-UA"/>
        </w:rPr>
        <w:t>Перетворення Лапласа:</w:t>
      </w:r>
    </w:p>
    <w:p w14:paraId="7B83564C">
      <w:pPr>
        <w:spacing w:line="360" w:lineRule="auto"/>
        <w:ind w:left="0" w:leftChars="0" w:firstLine="280" w:firstLineChars="100"/>
        <w:jc w:val="both"/>
        <w:rPr>
          <w:rFonts w:hint="default"/>
          <w:i/>
          <w:iCs/>
          <w:szCs w:val="28"/>
          <w:lang w:val="uk-UA"/>
        </w:rPr>
      </w:pPr>
      <w:r>
        <w:rPr>
          <w:rFonts w:hint="default"/>
          <w:i/>
          <w:iCs/>
          <w:szCs w:val="28"/>
          <w:lang w:val="uk-UA"/>
        </w:rPr>
        <w:t>(T2 s + 1) ΔC(s) = KC · e^(−τ s) · ΔTk(s),...................................................</w:t>
      </w:r>
      <w:r>
        <w:rPr>
          <w:rFonts w:hint="default"/>
          <w:i w:val="0"/>
          <w:iCs w:val="0"/>
          <w:szCs w:val="28"/>
          <w:lang w:val="uk-UA"/>
        </w:rPr>
        <w:t>..(5.10)</w:t>
      </w:r>
    </w:p>
    <w:p w14:paraId="44197CC8">
      <w:pPr>
        <w:spacing w:line="360" w:lineRule="auto"/>
        <w:ind w:left="0" w:leftChars="0" w:firstLine="280" w:firstLineChars="100"/>
        <w:jc w:val="both"/>
        <w:rPr>
          <w:rFonts w:hint="default"/>
          <w:szCs w:val="28"/>
          <w:lang w:val="uk-UA"/>
        </w:rPr>
      </w:pPr>
      <w:r>
        <w:rPr>
          <w:rFonts w:hint="default"/>
          <w:szCs w:val="28"/>
          <w:lang w:val="uk-UA"/>
        </w:rPr>
        <w:t>передавальна функція:</w:t>
      </w:r>
    </w:p>
    <w:p w14:paraId="35EF063F">
      <w:pPr>
        <w:spacing w:line="360" w:lineRule="auto"/>
        <w:ind w:left="0" w:leftChars="0" w:firstLine="280" w:firstLineChars="100"/>
        <w:jc w:val="both"/>
        <w:rPr>
          <w:rFonts w:hint="default"/>
          <w:i/>
          <w:iCs/>
          <w:szCs w:val="28"/>
          <w:lang w:val="uk-UA"/>
        </w:rPr>
      </w:pPr>
      <w:r>
        <w:rPr>
          <w:rFonts w:hint="default"/>
          <w:i/>
          <w:iCs/>
          <w:szCs w:val="28"/>
          <w:lang w:val="uk-UA"/>
        </w:rPr>
        <w:t>W_C(s) = ΔC(s)/ΔTk(s) = KC · e^(−τ s)/(T2 s + 1)......................................</w:t>
      </w:r>
      <w:r>
        <w:rPr>
          <w:rFonts w:hint="default"/>
          <w:i w:val="0"/>
          <w:iCs w:val="0"/>
          <w:szCs w:val="28"/>
          <w:lang w:val="uk-UA"/>
        </w:rPr>
        <w:t>..(5.11)</w:t>
      </w:r>
    </w:p>
    <w:p w14:paraId="4311451C">
      <w:pPr>
        <w:spacing w:line="360" w:lineRule="auto"/>
        <w:ind w:left="0" w:leftChars="0" w:firstLine="280" w:firstLineChars="100"/>
        <w:jc w:val="both"/>
        <w:rPr>
          <w:rFonts w:hint="default"/>
          <w:szCs w:val="28"/>
          <w:lang w:val="uk-UA"/>
        </w:rPr>
      </w:pPr>
      <w:r>
        <w:rPr>
          <w:rFonts w:hint="default"/>
          <w:szCs w:val="28"/>
          <w:lang w:val="uk-UA"/>
        </w:rPr>
        <w:t>На основі вихідних даних визначимо співвідношення витрати пари до витрати газу:</w:t>
      </w:r>
    </w:p>
    <w:p w14:paraId="1488C27F">
      <w:pPr>
        <w:spacing w:line="360" w:lineRule="auto"/>
        <w:ind w:left="0" w:leftChars="0" w:firstLine="280" w:firstLineChars="100"/>
        <w:jc w:val="both"/>
      </w:pPr>
      <w:r>
        <w:drawing>
          <wp:inline distT="0" distB="0" distL="114300" distR="114300">
            <wp:extent cx="1959610" cy="592455"/>
            <wp:effectExtent l="0" t="0" r="6350" b="1905"/>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pic:cNvPicPr>
                      <a:picLocks noChangeAspect="1"/>
                    </pic:cNvPicPr>
                  </pic:nvPicPr>
                  <pic:blipFill>
                    <a:blip r:embed="rId12"/>
                    <a:stretch>
                      <a:fillRect/>
                    </a:stretch>
                  </pic:blipFill>
                  <pic:spPr>
                    <a:xfrm>
                      <a:off x="0" y="0"/>
                      <a:ext cx="1959610" cy="592455"/>
                    </a:xfrm>
                    <a:prstGeom prst="rect">
                      <a:avLst/>
                    </a:prstGeom>
                    <a:noFill/>
                    <a:ln>
                      <a:noFill/>
                    </a:ln>
                  </pic:spPr>
                </pic:pic>
              </a:graphicData>
            </a:graphic>
          </wp:inline>
        </w:drawing>
      </w:r>
    </w:p>
    <w:p w14:paraId="16ABF9D4">
      <w:pPr>
        <w:spacing w:line="360" w:lineRule="auto"/>
        <w:ind w:left="0" w:leftChars="0" w:firstLine="280" w:firstLineChars="100"/>
        <w:jc w:val="both"/>
        <w:rPr>
          <w:rFonts w:hint="default"/>
          <w:lang w:val="uk-UA"/>
        </w:rPr>
      </w:pPr>
      <w:r>
        <w:rPr>
          <w:rFonts w:hint="default"/>
          <w:lang w:val="uk-UA"/>
        </w:rPr>
        <w:t>Отримане значення відповідає рекомендованому інтервалу для процесу конверсії CO.</w:t>
      </w:r>
    </w:p>
    <w:p w14:paraId="6E2ABC89">
      <w:pPr>
        <w:spacing w:line="360" w:lineRule="auto"/>
        <w:ind w:left="0" w:leftChars="0" w:firstLine="280" w:firstLineChars="100"/>
        <w:jc w:val="both"/>
        <w:rPr>
          <w:rFonts w:hint="default"/>
          <w:lang w:val="uk-UA"/>
        </w:rPr>
      </w:pPr>
      <w:r>
        <w:rPr>
          <w:rFonts w:hint="default"/>
          <w:lang w:val="uk-UA"/>
        </w:rPr>
        <w:t>Ступінь перетворення оксиду вуглецю визначається за формулою:</w:t>
      </w:r>
    </w:p>
    <w:p w14:paraId="283A0C3A">
      <w:pPr>
        <w:spacing w:line="360" w:lineRule="auto"/>
        <w:ind w:left="0" w:leftChars="0" w:firstLine="280" w:firstLineChars="100"/>
        <w:jc w:val="both"/>
      </w:pPr>
      <w:r>
        <w:drawing>
          <wp:inline distT="0" distB="0" distL="114300" distR="114300">
            <wp:extent cx="1320165" cy="440055"/>
            <wp:effectExtent l="0" t="0" r="5715" b="1905"/>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pic:cNvPicPr>
                      <a:picLocks noChangeAspect="1"/>
                    </pic:cNvPicPr>
                  </pic:nvPicPr>
                  <pic:blipFill>
                    <a:blip r:embed="rId13"/>
                    <a:stretch>
                      <a:fillRect/>
                    </a:stretch>
                  </pic:blipFill>
                  <pic:spPr>
                    <a:xfrm>
                      <a:off x="0" y="0"/>
                      <a:ext cx="1320165" cy="440055"/>
                    </a:xfrm>
                    <a:prstGeom prst="rect">
                      <a:avLst/>
                    </a:prstGeom>
                    <a:noFill/>
                    <a:ln>
                      <a:noFill/>
                    </a:ln>
                  </pic:spPr>
                </pic:pic>
              </a:graphicData>
            </a:graphic>
          </wp:inline>
        </w:drawing>
      </w:r>
    </w:p>
    <w:p w14:paraId="7BF51FDF">
      <w:pPr>
        <w:spacing w:line="360" w:lineRule="auto"/>
        <w:ind w:left="0" w:leftChars="0" w:firstLine="280" w:firstLineChars="100"/>
        <w:jc w:val="both"/>
      </w:pPr>
      <w:r>
        <w:drawing>
          <wp:inline distT="0" distB="0" distL="114300" distR="114300">
            <wp:extent cx="2689225" cy="449580"/>
            <wp:effectExtent l="0" t="0" r="8255" b="7620"/>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pic:cNvPicPr>
                      <a:picLocks noChangeAspect="1"/>
                    </pic:cNvPicPr>
                  </pic:nvPicPr>
                  <pic:blipFill>
                    <a:blip r:embed="rId14"/>
                    <a:stretch>
                      <a:fillRect/>
                    </a:stretch>
                  </pic:blipFill>
                  <pic:spPr>
                    <a:xfrm>
                      <a:off x="0" y="0"/>
                      <a:ext cx="2689225" cy="449580"/>
                    </a:xfrm>
                    <a:prstGeom prst="rect">
                      <a:avLst/>
                    </a:prstGeom>
                    <a:noFill/>
                    <a:ln>
                      <a:noFill/>
                    </a:ln>
                  </pic:spPr>
                </pic:pic>
              </a:graphicData>
            </a:graphic>
          </wp:inline>
        </w:drawing>
      </w:r>
    </w:p>
    <w:p w14:paraId="717B4BC3">
      <w:pPr>
        <w:spacing w:line="360" w:lineRule="auto"/>
        <w:ind w:left="0" w:leftChars="0" w:firstLine="280" w:firstLineChars="100"/>
        <w:jc w:val="both"/>
        <w:rPr>
          <w:rFonts w:hint="default"/>
          <w:lang w:val="uk-UA"/>
        </w:rPr>
      </w:pPr>
      <w:r>
        <w:rPr>
          <w:rFonts w:hint="default"/>
          <w:lang w:val="uk-UA"/>
        </w:rPr>
        <w:t>Високе значення ступеня перетворення підтверджує ефективність технологічного процесу та доцільність використання автоматичного регулювання для стабілізації режиму.</w:t>
      </w:r>
    </w:p>
    <w:p w14:paraId="0A8629ED">
      <w:pPr>
        <w:spacing w:line="360" w:lineRule="auto"/>
        <w:jc w:val="both"/>
        <w:rPr>
          <w:rFonts w:hint="default"/>
          <w:szCs w:val="28"/>
          <w:lang w:val="uk-UA"/>
        </w:rPr>
      </w:pPr>
      <w:r>
        <w:rPr>
          <w:rFonts w:hint="default"/>
          <w:szCs w:val="28"/>
          <w:lang w:val="uk-UA"/>
        </w:rPr>
        <w:t>Загальна передавальна функція об’єкта “витрата пари → CO на виході”</w:t>
      </w:r>
    </w:p>
    <w:p w14:paraId="76401024">
      <w:pPr>
        <w:spacing w:line="360" w:lineRule="auto"/>
        <w:ind w:left="0" w:leftChars="0" w:firstLine="280" w:firstLineChars="100"/>
        <w:jc w:val="both"/>
        <w:rPr>
          <w:rFonts w:hint="default"/>
          <w:i w:val="0"/>
          <w:iCs w:val="0"/>
          <w:szCs w:val="28"/>
          <w:lang w:val="uk-UA"/>
        </w:rPr>
      </w:pPr>
      <w:r>
        <w:rPr>
          <w:rFonts w:hint="default"/>
          <w:szCs w:val="28"/>
          <w:lang w:val="uk-UA"/>
        </w:rPr>
        <w:t>Оскільки ланки з’єднані послідовно, маємо:</w:t>
      </w:r>
    </w:p>
    <w:p w14:paraId="56C32095">
      <w:pPr>
        <w:spacing w:line="360" w:lineRule="auto"/>
        <w:ind w:left="0" w:leftChars="0" w:firstLine="280" w:firstLineChars="100"/>
        <w:jc w:val="both"/>
        <w:rPr>
          <w:rFonts w:hint="default"/>
          <w:i w:val="0"/>
          <w:iCs w:val="0"/>
          <w:szCs w:val="28"/>
          <w:lang w:val="uk-UA"/>
        </w:rPr>
      </w:pPr>
      <w:r>
        <w:rPr>
          <w:rFonts w:hint="default"/>
          <w:i/>
          <w:iCs/>
          <w:szCs w:val="28"/>
          <w:lang w:val="uk-UA"/>
        </w:rPr>
        <w:t xml:space="preserve">W_obj(s) = ΔC(s)/ΔFп(s) = W_C(s) · W_T(s).                                     </w:t>
      </w:r>
      <w:r>
        <w:rPr>
          <w:rFonts w:hint="default"/>
          <w:i w:val="0"/>
          <w:iCs w:val="0"/>
          <w:szCs w:val="28"/>
          <w:lang w:val="uk-UA"/>
        </w:rPr>
        <w:t>(5.12)</w:t>
      </w:r>
    </w:p>
    <w:p w14:paraId="47F0FCF6">
      <w:pPr>
        <w:spacing w:line="360" w:lineRule="auto"/>
        <w:ind w:left="0" w:leftChars="0" w:firstLine="280" w:firstLineChars="100"/>
        <w:jc w:val="both"/>
        <w:rPr>
          <w:rFonts w:hint="default"/>
          <w:i w:val="0"/>
          <w:iCs w:val="0"/>
          <w:szCs w:val="28"/>
          <w:lang w:val="uk-UA"/>
        </w:rPr>
      </w:pPr>
      <w:r>
        <w:rPr>
          <w:rFonts w:hint="default"/>
          <w:i w:val="0"/>
          <w:iCs w:val="0"/>
          <w:szCs w:val="28"/>
          <w:lang w:val="uk-UA"/>
        </w:rPr>
        <w:t>Підставляючи:</w:t>
      </w:r>
    </w:p>
    <w:p w14:paraId="4C12FC18">
      <w:pPr>
        <w:spacing w:line="360" w:lineRule="auto"/>
        <w:ind w:left="0" w:leftChars="0" w:firstLine="280" w:firstLineChars="100"/>
        <w:jc w:val="both"/>
        <w:rPr>
          <w:rFonts w:hint="default"/>
          <w:i w:val="0"/>
          <w:iCs w:val="0"/>
          <w:szCs w:val="28"/>
          <w:lang w:val="uk-UA"/>
        </w:rPr>
      </w:pPr>
      <w:r>
        <w:rPr>
          <w:rFonts w:hint="default"/>
          <w:i/>
          <w:iCs/>
          <w:szCs w:val="28"/>
          <w:lang w:val="uk-UA"/>
        </w:rPr>
        <w:t>W_obj(s) = (KT · KC · e^(−τ s))/((T1 s + 1)(T2 s + 1)).</w:t>
      </w:r>
      <w:r>
        <w:rPr>
          <w:rFonts w:hint="default"/>
          <w:i w:val="0"/>
          <w:iCs w:val="0"/>
          <w:szCs w:val="28"/>
          <w:lang w:val="uk-UA"/>
        </w:rPr>
        <w:t xml:space="preserve">                           (5.13)</w:t>
      </w:r>
    </w:p>
    <w:p w14:paraId="4FC332CF">
      <w:pPr>
        <w:spacing w:line="360" w:lineRule="auto"/>
        <w:ind w:left="0" w:leftChars="0" w:firstLine="280" w:firstLineChars="100"/>
        <w:jc w:val="both"/>
        <w:rPr>
          <w:rFonts w:hint="default"/>
          <w:i w:val="0"/>
          <w:iCs w:val="0"/>
          <w:szCs w:val="28"/>
          <w:lang w:val="uk-UA"/>
        </w:rPr>
      </w:pPr>
      <w:r>
        <w:rPr>
          <w:rFonts w:hint="default"/>
          <w:i w:val="0"/>
          <w:iCs w:val="0"/>
          <w:szCs w:val="28"/>
          <w:lang w:val="uk-UA"/>
        </w:rPr>
        <w:t>Це інерційний об’єкт 2-го порядку з запізненням.</w:t>
      </w:r>
    </w:p>
    <w:p w14:paraId="32AC532E">
      <w:pPr>
        <w:spacing w:line="360" w:lineRule="auto"/>
        <w:ind w:left="0" w:leftChars="0" w:firstLine="280" w:firstLineChars="100"/>
        <w:jc w:val="both"/>
        <w:rPr>
          <w:rFonts w:hint="default"/>
          <w:i w:val="0"/>
          <w:iCs w:val="0"/>
          <w:szCs w:val="28"/>
          <w:lang w:val="uk-UA"/>
        </w:rPr>
      </w:pPr>
      <w:r>
        <w:rPr>
          <w:rFonts w:hint="default"/>
          <w:i w:val="0"/>
          <w:iCs w:val="0"/>
          <w:szCs w:val="28"/>
          <w:lang w:val="uk-UA"/>
        </w:rPr>
        <w:t>8.5 Математична модель каскадної АСР</w:t>
      </w:r>
    </w:p>
    <w:p w14:paraId="0D1A2C96">
      <w:pPr>
        <w:spacing w:line="360" w:lineRule="auto"/>
        <w:ind w:left="0" w:leftChars="0" w:firstLine="280" w:firstLineChars="100"/>
        <w:jc w:val="both"/>
        <w:rPr>
          <w:rFonts w:hint="default"/>
          <w:i w:val="0"/>
          <w:iCs w:val="0"/>
          <w:szCs w:val="28"/>
          <w:lang w:val="uk-UA"/>
        </w:rPr>
      </w:pPr>
      <w:r>
        <w:rPr>
          <w:rFonts w:hint="default"/>
          <w:i w:val="0"/>
          <w:iCs w:val="0"/>
          <w:szCs w:val="28"/>
          <w:lang w:val="uk-UA"/>
        </w:rPr>
        <w:t>Внутрішній контур регулює Tk, зовнішній контур регулює Cвих, формуючи завдання по температурі.</w:t>
      </w:r>
    </w:p>
    <w:p w14:paraId="2FCB8D1E">
      <w:pPr>
        <w:spacing w:line="360" w:lineRule="auto"/>
        <w:ind w:left="0" w:leftChars="0" w:firstLine="280" w:firstLineChars="100"/>
        <w:jc w:val="both"/>
        <w:rPr>
          <w:rFonts w:hint="default"/>
          <w:i w:val="0"/>
          <w:iCs w:val="0"/>
          <w:szCs w:val="28"/>
          <w:lang w:val="uk-UA"/>
        </w:rPr>
      </w:pPr>
      <w:r>
        <w:rPr>
          <w:rFonts w:hint="default"/>
          <w:i w:val="0"/>
          <w:iCs w:val="0"/>
          <w:szCs w:val="28"/>
          <w:lang w:val="uk-UA"/>
        </w:rPr>
        <w:t>Передавальна функція ПІ-регулятора в операторній формі:</w:t>
      </w:r>
    </w:p>
    <w:p w14:paraId="1851D9D7">
      <w:pPr>
        <w:spacing w:line="360" w:lineRule="auto"/>
        <w:ind w:left="0" w:leftChars="0" w:firstLine="280" w:firstLineChars="100"/>
        <w:jc w:val="both"/>
        <w:rPr>
          <w:rFonts w:hint="default"/>
          <w:i w:val="0"/>
          <w:iCs w:val="0"/>
          <w:szCs w:val="28"/>
          <w:lang w:val="uk-UA"/>
        </w:rPr>
      </w:pPr>
      <w:r>
        <w:rPr>
          <w:rFonts w:hint="default"/>
          <w:i w:val="0"/>
          <w:iCs w:val="0"/>
          <w:szCs w:val="28"/>
          <w:lang w:val="uk-UA"/>
        </w:rPr>
        <w:t>W_PI(s) = Kp (1 + 1/(Ti s)) = Kp + Kp/(Ti s).                                   (5.14)</w:t>
      </w:r>
    </w:p>
    <w:p w14:paraId="07886906">
      <w:pPr>
        <w:spacing w:line="360" w:lineRule="auto"/>
        <w:ind w:left="0" w:leftChars="0" w:firstLine="280" w:firstLineChars="100"/>
        <w:jc w:val="both"/>
        <w:rPr>
          <w:rFonts w:hint="default"/>
          <w:i w:val="0"/>
          <w:iCs w:val="0"/>
          <w:szCs w:val="28"/>
          <w:lang w:val="uk-UA"/>
        </w:rPr>
      </w:pPr>
      <w:r>
        <w:rPr>
          <w:rFonts w:hint="default"/>
          <w:i w:val="0"/>
          <w:iCs w:val="0"/>
          <w:szCs w:val="28"/>
          <w:lang w:val="uk-UA"/>
        </w:rPr>
        <w:t>Внутрішній регулятор температури:</w:t>
      </w:r>
    </w:p>
    <w:p w14:paraId="2A4D925E">
      <w:pPr>
        <w:spacing w:line="360" w:lineRule="auto"/>
        <w:ind w:left="0" w:leftChars="0" w:firstLine="280" w:firstLineChars="100"/>
        <w:jc w:val="both"/>
        <w:rPr>
          <w:rFonts w:hint="default"/>
          <w:i/>
          <w:iCs/>
          <w:szCs w:val="28"/>
          <w:lang w:val="uk-UA"/>
        </w:rPr>
      </w:pPr>
      <w:r>
        <w:rPr>
          <w:rFonts w:hint="default"/>
          <w:i w:val="0"/>
          <w:iCs w:val="0"/>
          <w:szCs w:val="28"/>
          <w:lang w:val="uk-UA"/>
        </w:rPr>
        <w:t>W_RT(s) = KpT (1 + 1/(TiT s))                                                          ( 515</w:t>
      </w:r>
      <w:r>
        <w:rPr>
          <w:rFonts w:hint="default"/>
          <w:i/>
          <w:iCs/>
          <w:szCs w:val="28"/>
          <w:lang w:val="uk-UA"/>
        </w:rPr>
        <w:t>)</w:t>
      </w:r>
    </w:p>
    <w:p w14:paraId="50EBAE8C">
      <w:pPr>
        <w:spacing w:line="360" w:lineRule="auto"/>
        <w:ind w:left="0" w:leftChars="0" w:firstLine="280" w:firstLineChars="100"/>
        <w:jc w:val="both"/>
        <w:rPr>
          <w:rFonts w:hint="default"/>
          <w:szCs w:val="28"/>
          <w:lang w:val="uk-UA"/>
        </w:rPr>
      </w:pPr>
      <w:r>
        <w:rPr>
          <w:rFonts w:hint="default"/>
          <w:szCs w:val="28"/>
          <w:lang w:val="uk-UA"/>
        </w:rPr>
        <w:t>Об’єкт внутрішнього контуру:</w:t>
      </w:r>
    </w:p>
    <w:p w14:paraId="4E87A917">
      <w:pPr>
        <w:spacing w:line="360" w:lineRule="auto"/>
        <w:ind w:left="0" w:leftChars="0" w:firstLine="280" w:firstLineChars="100"/>
        <w:jc w:val="both"/>
        <w:rPr>
          <w:rFonts w:hint="default"/>
          <w:szCs w:val="28"/>
          <w:lang w:val="uk-UA"/>
        </w:rPr>
      </w:pPr>
      <w:r>
        <w:rPr>
          <w:rFonts w:hint="default"/>
          <w:i/>
          <w:iCs/>
          <w:szCs w:val="28"/>
          <w:lang w:val="uk-UA"/>
        </w:rPr>
        <w:t xml:space="preserve">W_T(s) = KT/(T1 s + 1).   </w:t>
      </w:r>
      <w:r>
        <w:rPr>
          <w:rFonts w:hint="default"/>
          <w:szCs w:val="28"/>
          <w:lang w:val="uk-UA"/>
        </w:rPr>
        <w:t xml:space="preserve">                                                                    (5.16)</w:t>
      </w:r>
    </w:p>
    <w:p w14:paraId="5BC46205">
      <w:pPr>
        <w:spacing w:line="360" w:lineRule="auto"/>
        <w:ind w:left="0" w:leftChars="0" w:firstLine="280" w:firstLineChars="100"/>
        <w:jc w:val="both"/>
        <w:rPr>
          <w:rFonts w:hint="default"/>
          <w:szCs w:val="28"/>
          <w:lang w:val="uk-UA"/>
        </w:rPr>
      </w:pPr>
      <w:r>
        <w:rPr>
          <w:rFonts w:hint="default"/>
          <w:szCs w:val="28"/>
          <w:lang w:val="uk-UA"/>
        </w:rPr>
        <w:t>Передавальна функція замкненого внутрішнього контуру (від завдання Tk,зад до Tk):</w:t>
      </w:r>
    </w:p>
    <w:p w14:paraId="1748BF4D">
      <w:pPr>
        <w:spacing w:line="360" w:lineRule="auto"/>
        <w:ind w:left="0" w:leftChars="0" w:firstLine="280" w:firstLineChars="100"/>
        <w:jc w:val="both"/>
        <w:rPr>
          <w:rFonts w:hint="default"/>
          <w:szCs w:val="28"/>
          <w:lang w:val="uk-UA"/>
        </w:rPr>
      </w:pPr>
      <w:r>
        <w:rPr>
          <w:rFonts w:hint="default"/>
          <w:i/>
          <w:iCs/>
          <w:szCs w:val="28"/>
          <w:lang w:val="uk-UA"/>
        </w:rPr>
        <w:t xml:space="preserve">W_clT(s) = W_RT(s)W_T(s) / (1 + W_RT(s)W_T(s)).  </w:t>
      </w:r>
      <w:r>
        <w:rPr>
          <w:rFonts w:hint="default"/>
          <w:szCs w:val="28"/>
          <w:lang w:val="uk-UA"/>
        </w:rPr>
        <w:t xml:space="preserve">                         (5.17)</w:t>
      </w:r>
    </w:p>
    <w:p w14:paraId="794F1F7F">
      <w:pPr>
        <w:spacing w:line="360" w:lineRule="auto"/>
        <w:ind w:left="0" w:leftChars="0" w:firstLine="280" w:firstLineChars="100"/>
        <w:jc w:val="both"/>
        <w:rPr>
          <w:rFonts w:hint="default"/>
          <w:szCs w:val="28"/>
          <w:lang w:val="uk-UA"/>
        </w:rPr>
      </w:pPr>
      <w:r>
        <w:rPr>
          <w:rFonts w:hint="default"/>
          <w:szCs w:val="28"/>
          <w:lang w:val="uk-UA"/>
        </w:rPr>
        <w:t>Зовнішній регулятор концентрації:</w:t>
      </w:r>
    </w:p>
    <w:p w14:paraId="79A924BE">
      <w:pPr>
        <w:spacing w:line="360" w:lineRule="auto"/>
        <w:ind w:left="0" w:leftChars="0" w:firstLine="280" w:firstLineChars="100"/>
        <w:jc w:val="both"/>
        <w:rPr>
          <w:rFonts w:hint="default"/>
          <w:szCs w:val="28"/>
          <w:lang w:val="uk-UA"/>
        </w:rPr>
      </w:pPr>
      <w:r>
        <w:rPr>
          <w:rFonts w:hint="default"/>
          <w:i/>
          <w:iCs/>
          <w:szCs w:val="28"/>
          <w:lang w:val="uk-UA"/>
        </w:rPr>
        <w:t xml:space="preserve">W_RC(s) = KpC (1 + 1/(TiC s)).   </w:t>
      </w:r>
      <w:r>
        <w:rPr>
          <w:rFonts w:hint="default"/>
          <w:szCs w:val="28"/>
          <w:lang w:val="uk-UA"/>
        </w:rPr>
        <w:t xml:space="preserve">                                                          (5.18)</w:t>
      </w:r>
    </w:p>
    <w:p w14:paraId="1360427E">
      <w:pPr>
        <w:spacing w:line="360" w:lineRule="auto"/>
        <w:ind w:left="0" w:leftChars="0" w:firstLine="280" w:firstLineChars="100"/>
        <w:jc w:val="both"/>
        <w:rPr>
          <w:rFonts w:hint="default"/>
          <w:szCs w:val="28"/>
          <w:lang w:val="uk-UA"/>
        </w:rPr>
      </w:pPr>
      <w:r>
        <w:rPr>
          <w:rFonts w:hint="default"/>
          <w:szCs w:val="28"/>
          <w:lang w:val="uk-UA"/>
        </w:rPr>
        <w:t>Зовнішній “об’єкт” для концентрації складається з замкненого температурного контуру і концентраційного каналу:</w:t>
      </w:r>
    </w:p>
    <w:p w14:paraId="14944DEC">
      <w:pPr>
        <w:spacing w:line="360" w:lineRule="auto"/>
        <w:ind w:left="0" w:leftChars="0" w:firstLine="280" w:firstLineChars="100"/>
        <w:jc w:val="both"/>
        <w:rPr>
          <w:rFonts w:hint="default"/>
          <w:szCs w:val="28"/>
          <w:lang w:val="uk-UA"/>
        </w:rPr>
      </w:pPr>
      <w:r>
        <w:rPr>
          <w:rFonts w:hint="default"/>
          <w:i/>
          <w:iCs/>
          <w:szCs w:val="28"/>
          <w:lang w:val="uk-UA"/>
        </w:rPr>
        <w:t xml:space="preserve">W_plC(s) = W_clT(s) · W_C(s).  </w:t>
      </w:r>
      <w:r>
        <w:rPr>
          <w:rFonts w:hint="default"/>
          <w:szCs w:val="28"/>
          <w:lang w:val="uk-UA"/>
        </w:rPr>
        <w:t xml:space="preserve">                                                           (5.19)</w:t>
      </w:r>
    </w:p>
    <w:p w14:paraId="37217766">
      <w:pPr>
        <w:spacing w:line="360" w:lineRule="auto"/>
        <w:ind w:left="0" w:leftChars="0" w:firstLine="280" w:firstLineChars="100"/>
        <w:jc w:val="both"/>
        <w:rPr>
          <w:rFonts w:hint="default"/>
          <w:szCs w:val="28"/>
          <w:lang w:val="uk-UA"/>
        </w:rPr>
      </w:pPr>
      <w:r>
        <w:rPr>
          <w:rFonts w:hint="default"/>
          <w:szCs w:val="28"/>
          <w:lang w:val="uk-UA"/>
        </w:rPr>
        <w:t>Загальна передавальна функція замкненого зовнішнього контуру (від завдання Cзад до Cвих):</w:t>
      </w:r>
    </w:p>
    <w:p w14:paraId="0C064C9D">
      <w:pPr>
        <w:spacing w:line="360" w:lineRule="auto"/>
        <w:ind w:left="0" w:leftChars="0" w:firstLine="280" w:firstLineChars="100"/>
        <w:jc w:val="both"/>
        <w:rPr>
          <w:rFonts w:hint="default"/>
          <w:i/>
          <w:iCs/>
          <w:szCs w:val="28"/>
          <w:lang w:val="uk-UA"/>
        </w:rPr>
      </w:pPr>
      <w:r>
        <w:rPr>
          <w:rFonts w:hint="default"/>
          <w:i/>
          <w:iCs/>
          <w:szCs w:val="28"/>
          <w:lang w:val="uk-UA"/>
        </w:rPr>
        <w:t xml:space="preserve">W_clC(s) = W_RC(s)W_plC(s) / (1 + W_RC(s)W_plC(s)).            </w:t>
      </w:r>
      <w:r>
        <w:rPr>
          <w:rFonts w:hint="default"/>
          <w:i w:val="0"/>
          <w:iCs w:val="0"/>
          <w:szCs w:val="28"/>
          <w:lang w:val="uk-UA"/>
        </w:rPr>
        <w:t xml:space="preserve">         (5.20)</w:t>
      </w:r>
    </w:p>
    <w:p w14:paraId="71A8129A">
      <w:pPr>
        <w:spacing w:line="360" w:lineRule="auto"/>
        <w:ind w:left="0" w:leftChars="0" w:firstLine="280" w:firstLineChars="100"/>
        <w:jc w:val="both"/>
        <w:rPr>
          <w:rFonts w:hint="default"/>
          <w:szCs w:val="28"/>
          <w:lang w:val="uk-UA"/>
        </w:rPr>
      </w:pPr>
      <w:r>
        <w:rPr>
          <w:rFonts w:hint="default"/>
          <w:szCs w:val="28"/>
          <w:lang w:val="uk-UA"/>
        </w:rPr>
        <w:t>8.6 Апроксимація запізнення для розрахунків і графіків</w:t>
      </w:r>
    </w:p>
    <w:p w14:paraId="0EE30CF7">
      <w:pPr>
        <w:spacing w:line="360" w:lineRule="auto"/>
        <w:ind w:left="0" w:leftChars="0" w:firstLine="280" w:firstLineChars="100"/>
        <w:jc w:val="both"/>
        <w:rPr>
          <w:rFonts w:hint="default"/>
          <w:szCs w:val="28"/>
          <w:lang w:val="uk-UA"/>
        </w:rPr>
      </w:pPr>
      <w:r>
        <w:rPr>
          <w:rFonts w:hint="default"/>
          <w:szCs w:val="28"/>
          <w:lang w:val="uk-UA"/>
        </w:rPr>
        <w:t>У пакетах перетворень запізнення може оброблятись точно через e^(−τ s), але для стійкісних оцінок і отримання раціональних дробів часто застосовують апроксимацію Паде 1-го порядку:</w:t>
      </w:r>
    </w:p>
    <w:p w14:paraId="09DA3D90">
      <w:pPr>
        <w:spacing w:line="360" w:lineRule="auto"/>
        <w:ind w:left="0" w:leftChars="0" w:firstLine="280" w:firstLineChars="100"/>
        <w:jc w:val="both"/>
        <w:rPr>
          <w:rFonts w:hint="default"/>
          <w:i/>
          <w:iCs/>
          <w:szCs w:val="28"/>
          <w:lang w:val="uk-UA"/>
        </w:rPr>
      </w:pPr>
      <w:r>
        <w:rPr>
          <w:rFonts w:hint="default"/>
          <w:i/>
          <w:iCs/>
          <w:szCs w:val="28"/>
          <w:lang w:val="uk-UA"/>
        </w:rPr>
        <w:t xml:space="preserve">e^(−τ s) ≈ (1 − (τ/2)s) / (1 + (τ/2)s).                                                    </w:t>
      </w:r>
      <w:r>
        <w:rPr>
          <w:rFonts w:hint="default"/>
          <w:i w:val="0"/>
          <w:iCs w:val="0"/>
          <w:szCs w:val="28"/>
          <w:lang w:val="uk-UA"/>
        </w:rPr>
        <w:t xml:space="preserve"> (5.21)</w:t>
      </w:r>
    </w:p>
    <w:p w14:paraId="655798BE">
      <w:pPr>
        <w:spacing w:line="360" w:lineRule="auto"/>
        <w:ind w:left="0" w:leftChars="0" w:firstLine="280" w:firstLineChars="100"/>
        <w:jc w:val="both"/>
        <w:rPr>
          <w:rFonts w:hint="default"/>
          <w:szCs w:val="28"/>
          <w:lang w:val="uk-UA"/>
        </w:rPr>
      </w:pPr>
      <w:r>
        <w:rPr>
          <w:rFonts w:hint="default"/>
          <w:szCs w:val="28"/>
          <w:lang w:val="uk-UA"/>
        </w:rPr>
        <w:t>Тоді W_C(s) стає раціональною функцією, що зручно для подальших алгебраїчних перетворень і побудови характеристик.</w:t>
      </w:r>
    </w:p>
    <w:p w14:paraId="432649F9">
      <w:pPr>
        <w:spacing w:line="360" w:lineRule="auto"/>
        <w:ind w:left="0" w:leftChars="0" w:firstLine="280" w:firstLineChars="100"/>
        <w:jc w:val="both"/>
        <w:rPr>
          <w:rFonts w:hint="default"/>
          <w:szCs w:val="28"/>
          <w:lang w:val="uk-UA"/>
        </w:rPr>
      </w:pPr>
      <w:r>
        <w:rPr>
          <w:rFonts w:hint="default"/>
          <w:szCs w:val="28"/>
          <w:lang w:val="uk-UA"/>
        </w:rPr>
        <w:t>8.7 Фрагмент коду для Maple  для побудови перехідного процесу</w:t>
      </w:r>
    </w:p>
    <w:p w14:paraId="66AAFF04">
      <w:pPr>
        <w:spacing w:line="360" w:lineRule="auto"/>
        <w:ind w:left="0" w:leftChars="0" w:firstLine="280" w:firstLineChars="100"/>
        <w:jc w:val="both"/>
        <w:rPr>
          <w:rFonts w:hint="default"/>
          <w:szCs w:val="28"/>
          <w:lang w:val="uk-UA"/>
        </w:rPr>
      </w:pPr>
      <w:r>
        <w:rPr>
          <w:rFonts w:hint="default"/>
          <w:szCs w:val="28"/>
          <w:lang w:val="uk-UA"/>
        </w:rPr>
        <w:t>%% 03_steps_plots.m  Криві розгону і графіки</w:t>
      </w:r>
    </w:p>
    <w:p w14:paraId="4C7139EB">
      <w:pPr>
        <w:spacing w:line="360" w:lineRule="auto"/>
        <w:ind w:left="0" w:leftChars="0" w:firstLine="280" w:firstLineChars="100"/>
        <w:jc w:val="both"/>
        <w:rPr>
          <w:rFonts w:hint="default"/>
          <w:szCs w:val="28"/>
          <w:lang w:val="uk-UA"/>
        </w:rPr>
      </w:pPr>
      <w:r>
        <w:rPr>
          <w:rFonts w:hint="default"/>
          <w:szCs w:val="28"/>
          <w:lang w:val="uk-UA"/>
        </w:rPr>
        <w:t>clear; clc;</w:t>
      </w:r>
    </w:p>
    <w:p w14:paraId="3E07BCF2">
      <w:pPr>
        <w:spacing w:line="360" w:lineRule="auto"/>
        <w:ind w:left="0" w:leftChars="0" w:firstLine="280" w:firstLineChars="100"/>
        <w:jc w:val="both"/>
        <w:rPr>
          <w:rFonts w:hint="default"/>
          <w:szCs w:val="28"/>
          <w:lang w:val="uk-UA"/>
        </w:rPr>
      </w:pPr>
      <w:r>
        <w:rPr>
          <w:rFonts w:hint="default"/>
          <w:szCs w:val="28"/>
          <w:lang w:val="uk-UA"/>
        </w:rPr>
        <w:t>s = tf('s');</w:t>
      </w:r>
    </w:p>
    <w:p w14:paraId="0E55D4FC">
      <w:pPr>
        <w:spacing w:line="360" w:lineRule="auto"/>
        <w:ind w:left="0" w:leftChars="0" w:firstLine="280" w:firstLineChars="100"/>
        <w:jc w:val="both"/>
        <w:rPr>
          <w:rFonts w:hint="default"/>
          <w:szCs w:val="28"/>
          <w:lang w:val="uk-UA"/>
        </w:rPr>
      </w:pPr>
      <w:r>
        <w:rPr>
          <w:rFonts w:hint="default"/>
          <w:szCs w:val="28"/>
          <w:lang w:val="uk-UA"/>
        </w:rPr>
        <w:t>KT=0.8; T1=40;</w:t>
      </w:r>
    </w:p>
    <w:p w14:paraId="72D7B87F">
      <w:pPr>
        <w:spacing w:line="360" w:lineRule="auto"/>
        <w:ind w:left="0" w:leftChars="0" w:firstLine="280" w:firstLineChars="100"/>
        <w:jc w:val="both"/>
        <w:rPr>
          <w:rFonts w:hint="default"/>
          <w:szCs w:val="28"/>
          <w:lang w:val="uk-UA"/>
        </w:rPr>
      </w:pPr>
      <w:r>
        <w:rPr>
          <w:rFonts w:hint="default"/>
          <w:szCs w:val="28"/>
          <w:lang w:val="uk-UA"/>
        </w:rPr>
        <w:t>KC=-0.06; T2=140; tau=30;</w:t>
      </w:r>
    </w:p>
    <w:p w14:paraId="786BE070">
      <w:pPr>
        <w:spacing w:line="360" w:lineRule="auto"/>
        <w:ind w:left="0" w:leftChars="0" w:firstLine="280" w:firstLineChars="100"/>
        <w:jc w:val="both"/>
        <w:rPr>
          <w:rFonts w:hint="default"/>
          <w:szCs w:val="28"/>
          <w:lang w:val="uk-UA"/>
        </w:rPr>
      </w:pPr>
      <w:r>
        <w:rPr>
          <w:rFonts w:hint="default"/>
          <w:szCs w:val="28"/>
          <w:lang w:val="uk-UA"/>
        </w:rPr>
        <w:t>WT = KT/(T1*s + 1);</w:t>
      </w:r>
    </w:p>
    <w:p w14:paraId="7C70393A">
      <w:pPr>
        <w:spacing w:line="360" w:lineRule="auto"/>
        <w:ind w:left="0" w:leftChars="0" w:firstLine="280" w:firstLineChars="100"/>
        <w:jc w:val="both"/>
        <w:rPr>
          <w:rFonts w:hint="default"/>
          <w:szCs w:val="28"/>
          <w:lang w:val="uk-UA"/>
        </w:rPr>
      </w:pPr>
      <w:r>
        <w:rPr>
          <w:rFonts w:hint="default"/>
          <w:szCs w:val="28"/>
          <w:lang w:val="uk-UA"/>
        </w:rPr>
        <w:t>D  = tf(pade(tau,1));</w:t>
      </w:r>
    </w:p>
    <w:p w14:paraId="635FEEEA">
      <w:pPr>
        <w:spacing w:line="360" w:lineRule="auto"/>
        <w:ind w:left="0" w:leftChars="0" w:firstLine="280" w:firstLineChars="100"/>
        <w:jc w:val="both"/>
        <w:rPr>
          <w:rFonts w:hint="default"/>
          <w:szCs w:val="28"/>
          <w:lang w:val="uk-UA"/>
        </w:rPr>
      </w:pPr>
      <w:r>
        <w:rPr>
          <w:rFonts w:hint="default"/>
          <w:szCs w:val="28"/>
          <w:lang w:val="uk-UA"/>
        </w:rPr>
        <w:t>WC = KC*D/(T2*s + 1);</w:t>
      </w:r>
    </w:p>
    <w:p w14:paraId="7909791A">
      <w:pPr>
        <w:spacing w:line="360" w:lineRule="auto"/>
        <w:ind w:left="0" w:leftChars="0" w:firstLine="280" w:firstLineChars="100"/>
        <w:jc w:val="both"/>
        <w:rPr>
          <w:rFonts w:hint="default"/>
          <w:szCs w:val="28"/>
          <w:lang w:val="uk-UA"/>
        </w:rPr>
      </w:pPr>
      <w:r>
        <w:rPr>
          <w:rFonts w:hint="default"/>
          <w:szCs w:val="28"/>
          <w:lang w:val="uk-UA"/>
        </w:rPr>
        <w:t>Wobj = minreal(WT*WC);</w:t>
      </w:r>
    </w:p>
    <w:p w14:paraId="288F44FE">
      <w:pPr>
        <w:spacing w:line="360" w:lineRule="auto"/>
        <w:ind w:left="0" w:leftChars="0" w:firstLine="280" w:firstLineChars="100"/>
        <w:jc w:val="both"/>
        <w:rPr>
          <w:rFonts w:hint="default"/>
          <w:szCs w:val="28"/>
          <w:lang w:val="uk-UA"/>
        </w:rPr>
      </w:pPr>
      <w:r>
        <w:rPr>
          <w:rFonts w:hint="default"/>
          <w:szCs w:val="28"/>
          <w:lang w:val="uk-UA"/>
        </w:rPr>
        <w:t>t = 0:1:800;</w:t>
      </w:r>
    </w:p>
    <w:p w14:paraId="1084825B">
      <w:pPr>
        <w:spacing w:line="360" w:lineRule="auto"/>
        <w:ind w:left="0" w:leftChars="0" w:firstLine="280" w:firstLineChars="100"/>
        <w:jc w:val="both"/>
        <w:rPr>
          <w:rFonts w:hint="default"/>
          <w:szCs w:val="28"/>
          <w:lang w:val="uk-UA"/>
        </w:rPr>
      </w:pPr>
      <w:r>
        <w:rPr>
          <w:rFonts w:hint="default"/>
          <w:szCs w:val="28"/>
          <w:lang w:val="uk-UA"/>
        </w:rPr>
        <w:t>figure; step(WT, t); grid on;</w:t>
      </w:r>
    </w:p>
    <w:p w14:paraId="5DBFD8C1">
      <w:pPr>
        <w:spacing w:line="360" w:lineRule="auto"/>
        <w:ind w:left="0" w:leftChars="0" w:firstLine="280" w:firstLineChars="100"/>
        <w:jc w:val="both"/>
        <w:rPr>
          <w:rFonts w:hint="default"/>
          <w:szCs w:val="28"/>
          <w:lang w:val="uk-UA"/>
        </w:rPr>
      </w:pPr>
      <w:r>
        <w:rPr>
          <w:rFonts w:hint="default"/>
          <w:szCs w:val="28"/>
          <w:lang w:val="uk-UA"/>
        </w:rPr>
        <w:t>title('Крива розгону: WT(s) (Fp \rightarrow Tk)');</w:t>
      </w:r>
    </w:p>
    <w:p w14:paraId="4F5172F1">
      <w:pPr>
        <w:spacing w:line="360" w:lineRule="auto"/>
        <w:ind w:left="0" w:leftChars="0" w:firstLine="280" w:firstLineChars="100"/>
        <w:jc w:val="both"/>
        <w:rPr>
          <w:rFonts w:hint="default"/>
          <w:szCs w:val="28"/>
          <w:lang w:val="uk-UA"/>
        </w:rPr>
      </w:pPr>
      <w:r>
        <w:rPr>
          <w:rFonts w:hint="default"/>
          <w:szCs w:val="28"/>
          <w:lang w:val="uk-UA"/>
        </w:rPr>
        <w:t>saveas(gcf,'step_WT.png');</w:t>
      </w:r>
    </w:p>
    <w:p w14:paraId="34548BDE">
      <w:pPr>
        <w:spacing w:line="360" w:lineRule="auto"/>
        <w:ind w:left="0" w:leftChars="0" w:firstLine="280" w:firstLineChars="100"/>
        <w:jc w:val="both"/>
        <w:rPr>
          <w:rFonts w:hint="default"/>
          <w:szCs w:val="28"/>
          <w:lang w:val="uk-UA"/>
        </w:rPr>
      </w:pPr>
      <w:r>
        <w:rPr>
          <w:rFonts w:hint="default"/>
          <w:szCs w:val="28"/>
          <w:lang w:val="uk-UA"/>
        </w:rPr>
        <w:t>figure; step(WC, t); grid on;</w:t>
      </w:r>
    </w:p>
    <w:p w14:paraId="5E742D01">
      <w:pPr>
        <w:spacing w:line="360" w:lineRule="auto"/>
        <w:ind w:left="0" w:leftChars="0" w:firstLine="280" w:firstLineChars="100"/>
        <w:jc w:val="both"/>
        <w:rPr>
          <w:rFonts w:hint="default"/>
          <w:szCs w:val="28"/>
          <w:lang w:val="uk-UA"/>
        </w:rPr>
      </w:pPr>
      <w:r>
        <w:rPr>
          <w:rFonts w:hint="default"/>
          <w:szCs w:val="28"/>
          <w:lang w:val="uk-UA"/>
        </w:rPr>
        <w:t>title('Крива розгону: WC(s) (Tk \rightarrow CO)');</w:t>
      </w:r>
    </w:p>
    <w:p w14:paraId="4980AD6F">
      <w:pPr>
        <w:spacing w:line="360" w:lineRule="auto"/>
        <w:ind w:left="0" w:leftChars="0" w:firstLine="280" w:firstLineChars="100"/>
        <w:jc w:val="both"/>
        <w:rPr>
          <w:rFonts w:hint="default"/>
          <w:szCs w:val="28"/>
          <w:lang w:val="uk-UA"/>
        </w:rPr>
      </w:pPr>
      <w:r>
        <w:rPr>
          <w:rFonts w:hint="default"/>
          <w:szCs w:val="28"/>
          <w:lang w:val="uk-UA"/>
        </w:rPr>
        <w:t>saveas(gcf,'step_WC.png');</w:t>
      </w:r>
    </w:p>
    <w:p w14:paraId="21AA446D">
      <w:pPr>
        <w:spacing w:line="360" w:lineRule="auto"/>
        <w:ind w:left="0" w:leftChars="0" w:firstLine="280" w:firstLineChars="100"/>
        <w:jc w:val="both"/>
        <w:rPr>
          <w:rFonts w:hint="default"/>
          <w:szCs w:val="28"/>
          <w:lang w:val="uk-UA"/>
        </w:rPr>
      </w:pPr>
      <w:r>
        <w:rPr>
          <w:rFonts w:hint="default"/>
          <w:szCs w:val="28"/>
          <w:lang w:val="uk-UA"/>
        </w:rPr>
        <w:t>figure; step(Wobj, t); grid on;</w:t>
      </w:r>
    </w:p>
    <w:p w14:paraId="4422679B">
      <w:pPr>
        <w:spacing w:line="360" w:lineRule="auto"/>
        <w:ind w:left="0" w:leftChars="0" w:firstLine="280" w:firstLineChars="100"/>
        <w:jc w:val="both"/>
        <w:rPr>
          <w:rFonts w:hint="default"/>
          <w:szCs w:val="28"/>
          <w:lang w:val="uk-UA"/>
        </w:rPr>
      </w:pPr>
      <w:r>
        <w:rPr>
          <w:rFonts w:hint="default"/>
          <w:szCs w:val="28"/>
          <w:lang w:val="uk-UA"/>
        </w:rPr>
        <w:t>title('Крива розгону: Wobj(s) (Fp \rightarrow CO)');</w:t>
      </w:r>
    </w:p>
    <w:p w14:paraId="583392D7">
      <w:pPr>
        <w:spacing w:line="360" w:lineRule="auto"/>
        <w:ind w:left="0" w:leftChars="0" w:firstLine="280" w:firstLineChars="100"/>
        <w:jc w:val="both"/>
        <w:rPr>
          <w:rFonts w:hint="default"/>
          <w:szCs w:val="28"/>
          <w:lang w:val="uk-UA"/>
        </w:rPr>
      </w:pPr>
      <w:r>
        <w:rPr>
          <w:rFonts w:hint="default"/>
          <w:szCs w:val="28"/>
          <w:lang w:val="uk-UA"/>
        </w:rPr>
        <w:t>saveas(gcf,'step_Wobj.png');</w:t>
      </w:r>
    </w:p>
    <w:p w14:paraId="35063E02">
      <w:pPr>
        <w:spacing w:line="360" w:lineRule="auto"/>
        <w:ind w:left="0" w:leftChars="0" w:firstLine="280" w:firstLineChars="100"/>
        <w:jc w:val="both"/>
        <w:rPr>
          <w:rFonts w:hint="default"/>
          <w:szCs w:val="28"/>
          <w:lang w:val="uk-UA"/>
        </w:rPr>
      </w:pPr>
      <w:r>
        <w:rPr>
          <w:rFonts w:hint="default"/>
          <w:szCs w:val="28"/>
          <w:lang w:val="uk-UA"/>
        </w:rPr>
        <w:t>% Показники якості (для довідки)</w:t>
      </w:r>
    </w:p>
    <w:p w14:paraId="39F95428">
      <w:pPr>
        <w:spacing w:line="360" w:lineRule="auto"/>
        <w:ind w:left="0" w:leftChars="0" w:firstLine="280" w:firstLineChars="100"/>
        <w:jc w:val="both"/>
        <w:rPr>
          <w:rFonts w:hint="default"/>
          <w:szCs w:val="28"/>
          <w:lang w:val="uk-UA"/>
        </w:rPr>
      </w:pPr>
      <w:r>
        <w:rPr>
          <w:rFonts w:hint="default"/>
          <w:szCs w:val="28"/>
          <w:lang w:val="uk-UA"/>
        </w:rPr>
        <w:t>infoT = stepinfo(WT);</w:t>
      </w:r>
    </w:p>
    <w:p w14:paraId="1C299AD2">
      <w:pPr>
        <w:spacing w:line="360" w:lineRule="auto"/>
        <w:ind w:left="0" w:leftChars="0" w:firstLine="280" w:firstLineChars="100"/>
        <w:jc w:val="both"/>
        <w:rPr>
          <w:rFonts w:hint="default"/>
          <w:szCs w:val="28"/>
          <w:lang w:val="uk-UA"/>
        </w:rPr>
      </w:pPr>
      <w:r>
        <w:rPr>
          <w:rFonts w:hint="default"/>
          <w:szCs w:val="28"/>
          <w:lang w:val="uk-UA"/>
        </w:rPr>
        <w:t>infoC = stepinfo(WC);</w:t>
      </w:r>
    </w:p>
    <w:p w14:paraId="771CA235">
      <w:pPr>
        <w:spacing w:line="360" w:lineRule="auto"/>
        <w:ind w:left="0" w:leftChars="0" w:firstLine="280" w:firstLineChars="100"/>
        <w:jc w:val="both"/>
        <w:rPr>
          <w:rFonts w:hint="default"/>
          <w:szCs w:val="28"/>
          <w:lang w:val="uk-UA"/>
        </w:rPr>
      </w:pPr>
      <w:r>
        <w:rPr>
          <w:rFonts w:hint="default"/>
          <w:szCs w:val="28"/>
          <w:lang w:val="uk-UA"/>
        </w:rPr>
        <w:t>infoO = stepinfo(Wobj);</w:t>
      </w:r>
    </w:p>
    <w:p w14:paraId="6A9B36A9">
      <w:pPr>
        <w:spacing w:line="360" w:lineRule="auto"/>
        <w:ind w:left="0" w:leftChars="0" w:firstLine="280" w:firstLineChars="100"/>
        <w:jc w:val="both"/>
        <w:rPr>
          <w:rFonts w:hint="default"/>
          <w:szCs w:val="28"/>
          <w:lang w:val="uk-UA"/>
        </w:rPr>
      </w:pPr>
      <w:r>
        <w:rPr>
          <w:rFonts w:hint="default"/>
          <w:szCs w:val="28"/>
          <w:lang w:val="uk-UA"/>
        </w:rPr>
        <w:t>disp("Stepinfo WT:"); disp(infoT);</w:t>
      </w:r>
    </w:p>
    <w:p w14:paraId="55165EBD">
      <w:pPr>
        <w:spacing w:line="360" w:lineRule="auto"/>
        <w:ind w:left="0" w:leftChars="0" w:firstLine="280" w:firstLineChars="100"/>
        <w:jc w:val="both"/>
        <w:rPr>
          <w:rFonts w:hint="default"/>
          <w:szCs w:val="28"/>
          <w:lang w:val="uk-UA"/>
        </w:rPr>
      </w:pPr>
      <w:r>
        <w:rPr>
          <w:rFonts w:hint="default"/>
          <w:szCs w:val="28"/>
          <w:lang w:val="uk-UA"/>
        </w:rPr>
        <w:t>disp("Stepinfo WC:"); disp(infoC);</w:t>
      </w:r>
    </w:p>
    <w:p w14:paraId="3E96E73B">
      <w:pPr>
        <w:spacing w:line="360" w:lineRule="auto"/>
        <w:ind w:left="0" w:leftChars="0" w:firstLine="280" w:firstLineChars="100"/>
        <w:jc w:val="both"/>
        <w:rPr>
          <w:rFonts w:hint="default"/>
          <w:szCs w:val="28"/>
          <w:lang w:val="uk-UA"/>
        </w:rPr>
      </w:pPr>
      <w:r>
        <w:rPr>
          <w:rFonts w:hint="default"/>
          <w:szCs w:val="28"/>
          <w:lang w:val="uk-UA"/>
        </w:rPr>
        <w:t>disp("Stepinfo Wobj:"); disp(infoO);</w:t>
      </w:r>
    </w:p>
    <w:p w14:paraId="19F348BC">
      <w:pPr>
        <w:spacing w:line="360" w:lineRule="auto"/>
        <w:ind w:left="0" w:leftChars="0" w:firstLine="280" w:firstLineChars="100"/>
        <w:jc w:val="both"/>
        <w:rPr>
          <w:rFonts w:hint="default"/>
          <w:szCs w:val="28"/>
          <w:lang w:val="uk-UA"/>
        </w:rPr>
      </w:pPr>
    </w:p>
    <w:p w14:paraId="1A235A60">
      <w:pPr>
        <w:spacing w:line="360" w:lineRule="auto"/>
        <w:jc w:val="center"/>
        <w:rPr>
          <w:b/>
          <w:bCs/>
          <w:sz w:val="28"/>
          <w:szCs w:val="28"/>
          <w:lang w:val="uk-UA"/>
        </w:rPr>
      </w:pPr>
      <w:r>
        <w:rPr>
          <w:szCs w:val="28"/>
          <w:lang w:val="uk-UA"/>
        </w:rPr>
        <w:br w:type="page"/>
      </w:r>
      <w:r>
        <w:rPr>
          <w:rFonts w:hint="default"/>
          <w:b/>
          <w:bCs/>
          <w:sz w:val="28"/>
          <w:szCs w:val="28"/>
          <w:lang w:val="uk-UA"/>
        </w:rPr>
        <w:t>РОЗДІЛ 6. ТЕОРЕТИЧНІ ДОСЛІДЖЕННЯ МАТЕМАТИЧНИХ МОДЕЛЕЙ СИСТЕМИ РЕГУЛЮВАННЯ КОНВЕРТОРА</w:t>
      </w:r>
    </w:p>
    <w:p w14:paraId="04480BBC">
      <w:pPr>
        <w:spacing w:line="360" w:lineRule="auto"/>
        <w:ind w:firstLine="708"/>
        <w:rPr>
          <w:szCs w:val="28"/>
          <w:lang w:val="uk-UA"/>
        </w:rPr>
      </w:pPr>
    </w:p>
    <w:p w14:paraId="43761377">
      <w:pPr>
        <w:spacing w:line="360" w:lineRule="auto"/>
        <w:ind w:firstLine="708"/>
        <w:rPr>
          <w:rFonts w:hint="default"/>
          <w:szCs w:val="28"/>
          <w:lang w:val="uk-UA"/>
        </w:rPr>
      </w:pPr>
      <w:r>
        <w:rPr>
          <w:rFonts w:hint="default"/>
          <w:szCs w:val="28"/>
          <w:lang w:val="uk-UA"/>
        </w:rPr>
        <w:t>У даному розділі виконується розрахунок автоматичної системи конвертора за концентрацією оксиду вуглецю у виробництві аміаку Метою побудови АСР є забезпечення стабільного  режиму конвертора На рис. 9.1 наведено структурну схему автоматичної системи регулювання, яка відображає взаємозв’язок між основними елементами контуру керування. Вхідною величиною системи є сигнал завдання U, який порівнюється з сигналом зворотного зв’язку, сформованим вимірювальним трактом. Різниця між заданим і фактичним значенням витрати  надходить на вхід регулятора, де формується керуючий вплив.</w:t>
      </w:r>
    </w:p>
    <w:p w14:paraId="2D91A051">
      <w:pPr>
        <w:spacing w:line="360" w:lineRule="auto"/>
        <w:ind w:firstLine="708"/>
        <w:rPr>
          <w:szCs w:val="28"/>
          <w:lang w:val="uk-UA"/>
        </w:rPr>
      </w:pPr>
      <w:r>
        <w:rPr>
          <w:rFonts w:hint="default"/>
          <w:szCs w:val="28"/>
          <w:lang w:val="uk-UA"/>
        </w:rPr>
        <w:t>Регулятор у системі реалізовано у вигляді ПД-регулятора, що дозволяє поєднати достатню швидкодію системи з обмеженням перерегулювання. Передавальна функція регулятора описується виразом (9.1), у якому коефіцієнт підсилення визначає інтенсивність реакції системи на відхилення, а диференціальна складова враховує швидкість зміни регульованого параметра. Такий тип регулятора є доцільним для теплових об’єктів із вираженою інерційністю.</w:t>
      </w:r>
    </w:p>
    <w:p w14:paraId="52E6E955">
      <w:pPr>
        <w:spacing w:line="360" w:lineRule="auto"/>
        <w:ind w:firstLine="708"/>
        <w:rPr>
          <w:szCs w:val="28"/>
          <w:lang w:val="uk-UA"/>
        </w:rPr>
      </w:pPr>
      <w:r>
        <w:rPr>
          <w:szCs w:val="28"/>
          <w:lang w:val="uk-UA"/>
        </w:rPr>
        <w:t xml:space="preserve">На рис. </w:t>
      </w:r>
      <w:r>
        <w:rPr>
          <w:rFonts w:hint="default"/>
          <w:szCs w:val="28"/>
          <w:lang w:val="uk-UA"/>
        </w:rPr>
        <w:t>6</w:t>
      </w:r>
      <w:r>
        <w:rPr>
          <w:szCs w:val="28"/>
          <w:lang w:val="uk-UA"/>
        </w:rPr>
        <w:t>.1. наведено структурну схему автоматичної системи регулювання витрати пари на вході парового економайзера Е-132.</w:t>
      </w:r>
    </w:p>
    <w:p w14:paraId="7F923904">
      <w:pPr>
        <w:spacing w:line="360" w:lineRule="auto"/>
        <w:jc w:val="center"/>
        <w:rPr>
          <w:szCs w:val="28"/>
          <w:lang w:val="uk-UA"/>
        </w:rPr>
      </w:pPr>
      <w:r>
        <w:rPr>
          <w:szCs w:val="28"/>
        </w:rPr>
        <w:drawing>
          <wp:inline distT="0" distB="0" distL="0" distR="0">
            <wp:extent cx="5410835" cy="1203960"/>
            <wp:effectExtent l="0" t="0" r="14605" b="0"/>
            <wp:docPr id="11" name="Рисунок 11" descr="I_i_MTO_8-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I_i_MTO_8-Mode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410835" cy="1203960"/>
                    </a:xfrm>
                    <a:prstGeom prst="rect">
                      <a:avLst/>
                    </a:prstGeom>
                    <a:noFill/>
                    <a:ln>
                      <a:noFill/>
                    </a:ln>
                  </pic:spPr>
                </pic:pic>
              </a:graphicData>
            </a:graphic>
          </wp:inline>
        </w:drawing>
      </w:r>
    </w:p>
    <w:p w14:paraId="1A1D646E">
      <w:pPr>
        <w:spacing w:line="360" w:lineRule="auto"/>
        <w:jc w:val="center"/>
        <w:rPr>
          <w:szCs w:val="28"/>
          <w:lang w:val="uk-UA"/>
        </w:rPr>
      </w:pPr>
      <w:r>
        <w:rPr>
          <w:szCs w:val="28"/>
          <w:lang w:val="uk-UA"/>
        </w:rPr>
        <w:t xml:space="preserve">Рисунок </w:t>
      </w:r>
      <w:r>
        <w:rPr>
          <w:rFonts w:hint="default"/>
          <w:szCs w:val="28"/>
          <w:lang w:val="uk-UA"/>
        </w:rPr>
        <w:t>6</w:t>
      </w:r>
      <w:r>
        <w:rPr>
          <w:szCs w:val="28"/>
          <w:lang w:val="uk-UA"/>
        </w:rPr>
        <w:t xml:space="preserve">.1 - Структурна схема АСР витрати </w:t>
      </w:r>
      <w:r>
        <w:rPr>
          <w:rFonts w:hint="default"/>
          <w:szCs w:val="28"/>
          <w:lang w:val="uk-UA"/>
        </w:rPr>
        <w:t>конвертора за концентрацією оксиду вуглецю у виробництві аміаку</w:t>
      </w:r>
    </w:p>
    <w:p w14:paraId="74A29EA2">
      <w:pPr>
        <w:spacing w:line="360" w:lineRule="auto"/>
        <w:rPr>
          <w:szCs w:val="28"/>
          <w:lang w:val="uk-UA"/>
        </w:rPr>
      </w:pPr>
      <w:r>
        <w:rPr>
          <w:szCs w:val="28"/>
          <w:lang w:val="uk-UA"/>
        </w:rPr>
        <w:t>Передавальні функції окремих динамічних ланок АСР</w:t>
      </w:r>
    </w:p>
    <w:p w14:paraId="1DACA26B">
      <w:pPr>
        <w:spacing w:line="360" w:lineRule="auto"/>
        <w:rPr>
          <w:szCs w:val="28"/>
          <w:lang w:val="uk-UA"/>
        </w:rPr>
      </w:pPr>
      <w:r>
        <w:rPr>
          <w:szCs w:val="28"/>
          <w:lang w:val="uk-UA"/>
        </w:rPr>
        <w:t>- Передатна функція ПІД-регулятора (РСУ «INVENSYS»)</w:t>
      </w:r>
    </w:p>
    <w:p w14:paraId="0E422FEA">
      <w:pPr>
        <w:spacing w:line="360" w:lineRule="auto"/>
        <w:jc w:val="right"/>
        <w:rPr>
          <w:szCs w:val="28"/>
          <w:lang w:val="uk-UA"/>
        </w:rPr>
      </w:pPr>
      <m:oMath>
        <m:sSub>
          <m:sSubPr>
            <m:ctrlPr>
              <w:rPr>
                <w:rFonts w:ascii="Cambria Math" w:hAnsi="Cambria Math"/>
                <w:szCs w:val="28"/>
                <w:lang w:val="uk-UA"/>
              </w:rPr>
            </m:ctrlPr>
          </m:sSubPr>
          <m:e>
            <m:r>
              <m:rPr>
                <m:sty m:val="p"/>
              </m:rPr>
              <w:rPr>
                <w:rFonts w:ascii="Cambria Math" w:hAnsi="Cambria Math"/>
                <w:szCs w:val="28"/>
                <w:lang w:val="uk-UA"/>
              </w:rPr>
              <m:t>W</m:t>
            </m:r>
            <m:ctrlPr>
              <w:rPr>
                <w:rFonts w:ascii="Cambria Math" w:hAnsi="Cambria Math"/>
                <w:szCs w:val="28"/>
                <w:lang w:val="uk-UA"/>
              </w:rPr>
            </m:ctrlPr>
          </m:e>
          <m:sub>
            <m:r>
              <m:rPr>
                <m:sty m:val="p"/>
              </m:rPr>
              <w:rPr>
                <w:rFonts w:ascii="Cambria Math" w:hAnsi="Cambria Math"/>
                <w:szCs w:val="28"/>
                <w:lang w:val="uk-UA"/>
              </w:rPr>
              <m:t>1</m:t>
            </m:r>
            <m:ctrlPr>
              <w:rPr>
                <w:rFonts w:ascii="Cambria Math" w:hAnsi="Cambria Math"/>
                <w:szCs w:val="28"/>
                <w:lang w:val="uk-UA"/>
              </w:rPr>
            </m:ctrlPr>
          </m:sub>
        </m:sSub>
        <m:d>
          <m:dPr>
            <m:ctrlPr>
              <w:rPr>
                <w:rFonts w:ascii="Cambria Math" w:hAnsi="Cambria Math"/>
                <w:szCs w:val="28"/>
                <w:lang w:val="uk-UA"/>
              </w:rPr>
            </m:ctrlPr>
          </m:dPr>
          <m:e>
            <m:r>
              <m:rPr>
                <m:sty m:val="p"/>
              </m:rPr>
              <w:rPr>
                <w:rFonts w:ascii="Cambria Math" w:hAnsi="Cambria Math"/>
                <w:szCs w:val="28"/>
                <w:lang w:val="uk-UA"/>
              </w:rPr>
              <m:t>s</m:t>
            </m:r>
            <m:ctrlPr>
              <w:rPr>
                <w:rFonts w:ascii="Cambria Math" w:hAnsi="Cambria Math"/>
                <w:szCs w:val="28"/>
                <w:lang w:val="uk-UA"/>
              </w:rPr>
            </m:ctrlPr>
          </m:e>
        </m:d>
        <m:r>
          <m:rPr>
            <m:sty m:val="p"/>
          </m:rPr>
          <w:rPr>
            <w:rFonts w:ascii="Cambria Math" w:hAnsi="Cambria Math"/>
            <w:szCs w:val="28"/>
            <w:lang w:val="uk-UA"/>
          </w:rPr>
          <m:t xml:space="preserve">= </m:t>
        </m:r>
        <m:sSub>
          <m:sSubPr>
            <m:ctrlPr>
              <w:rPr>
                <w:rFonts w:ascii="Cambria Math" w:hAnsi="Cambria Math"/>
                <w:szCs w:val="28"/>
                <w:lang w:val="uk-UA"/>
              </w:rPr>
            </m:ctrlPr>
          </m:sSubPr>
          <m:e>
            <m:r>
              <m:rPr>
                <m:sty m:val="p"/>
              </m:rPr>
              <w:rPr>
                <w:rFonts w:ascii="Cambria Math" w:hAnsi="Cambria Math"/>
                <w:szCs w:val="28"/>
                <w:lang w:val="uk-UA"/>
              </w:rPr>
              <m:t>К</m:t>
            </m:r>
            <m:ctrlPr>
              <w:rPr>
                <w:rFonts w:ascii="Cambria Math" w:hAnsi="Cambria Math"/>
                <w:szCs w:val="28"/>
                <w:lang w:val="uk-UA"/>
              </w:rPr>
            </m:ctrlPr>
          </m:e>
          <m:sub>
            <m:r>
              <m:rPr>
                <m:sty m:val="p"/>
              </m:rPr>
              <w:rPr>
                <w:rFonts w:ascii="Cambria Math" w:hAnsi="Cambria Math"/>
                <w:szCs w:val="28"/>
                <w:lang w:val="uk-UA"/>
              </w:rPr>
              <m:t>Р</m:t>
            </m:r>
            <m:ctrlPr>
              <w:rPr>
                <w:rFonts w:ascii="Cambria Math" w:hAnsi="Cambria Math"/>
                <w:szCs w:val="28"/>
                <w:lang w:val="uk-UA"/>
              </w:rPr>
            </m:ctrlPr>
          </m:sub>
        </m:sSub>
        <m:r>
          <m:rPr>
            <m:sty m:val="p"/>
          </m:rPr>
          <w:rPr>
            <w:rFonts w:ascii="Cambria Math" w:hAnsi="Cambria Math"/>
            <w:szCs w:val="28"/>
            <w:lang w:val="uk-UA"/>
          </w:rPr>
          <m:t xml:space="preserve"> + </m:t>
        </m:r>
        <m:f>
          <m:fPr>
            <m:ctrlPr>
              <w:rPr>
                <w:rFonts w:ascii="Cambria Math" w:hAnsi="Cambria Math"/>
                <w:szCs w:val="28"/>
                <w:lang w:val="uk-UA"/>
              </w:rPr>
            </m:ctrlPr>
          </m:fPr>
          <m:num>
            <m:r>
              <m:rPr>
                <m:sty m:val="p"/>
              </m:rPr>
              <w:rPr>
                <w:rFonts w:ascii="Cambria Math" w:hAnsi="Cambria Math"/>
                <w:szCs w:val="28"/>
                <w:lang w:val="uk-UA"/>
              </w:rPr>
              <m:t>1</m:t>
            </m:r>
            <m:ctrlPr>
              <w:rPr>
                <w:rFonts w:ascii="Cambria Math" w:hAnsi="Cambria Math"/>
                <w:szCs w:val="28"/>
                <w:lang w:val="uk-UA"/>
              </w:rPr>
            </m:ctrlPr>
          </m:num>
          <m:den>
            <m:sSub>
              <m:sSubPr>
                <m:ctrlPr>
                  <w:rPr>
                    <w:rFonts w:ascii="Cambria Math" w:hAnsi="Cambria Math"/>
                    <w:szCs w:val="28"/>
                    <w:lang w:val="uk-UA"/>
                  </w:rPr>
                </m:ctrlPr>
              </m:sSubPr>
              <m:e>
                <m:r>
                  <m:rPr>
                    <m:sty m:val="p"/>
                  </m:rPr>
                  <w:rPr>
                    <w:rFonts w:ascii="Cambria Math" w:hAnsi="Cambria Math"/>
                    <w:szCs w:val="28"/>
                    <w:lang w:val="uk-UA"/>
                  </w:rPr>
                  <m:t>Т</m:t>
                </m:r>
                <m:ctrlPr>
                  <w:rPr>
                    <w:rFonts w:ascii="Cambria Math" w:hAnsi="Cambria Math"/>
                    <w:szCs w:val="28"/>
                    <w:lang w:val="uk-UA"/>
                  </w:rPr>
                </m:ctrlPr>
              </m:e>
              <m:sub>
                <m:r>
                  <m:rPr/>
                  <w:rPr>
                    <w:rFonts w:ascii="Cambria Math" w:hAnsi="Cambria Math"/>
                    <w:szCs w:val="28"/>
                    <w:lang w:val="uk-UA"/>
                  </w:rPr>
                  <m:t>і</m:t>
                </m:r>
                <m:ctrlPr>
                  <w:rPr>
                    <w:rFonts w:ascii="Cambria Math" w:hAnsi="Cambria Math"/>
                    <w:szCs w:val="28"/>
                    <w:lang w:val="uk-UA"/>
                  </w:rPr>
                </m:ctrlPr>
              </m:sub>
            </m:sSub>
            <m:r>
              <m:rPr>
                <m:sty m:val="p"/>
              </m:rPr>
              <w:rPr>
                <w:rFonts w:ascii="Cambria Math" w:hAnsi="Cambria Math"/>
                <w:szCs w:val="28"/>
                <w:lang w:val="uk-UA"/>
              </w:rPr>
              <m:t xml:space="preserve"> · s</m:t>
            </m:r>
            <m:ctrlPr>
              <w:rPr>
                <w:rFonts w:ascii="Cambria Math" w:hAnsi="Cambria Math"/>
                <w:szCs w:val="28"/>
                <w:lang w:val="uk-UA"/>
              </w:rPr>
            </m:ctrlPr>
          </m:den>
        </m:f>
        <m:r>
          <m:rPr>
            <m:sty m:val="p"/>
          </m:rPr>
          <w:rPr>
            <w:rFonts w:ascii="Cambria Math" w:hAnsi="Cambria Math"/>
            <w:szCs w:val="28"/>
            <w:lang w:val="uk-UA"/>
          </w:rPr>
          <m:t xml:space="preserve">+ </m:t>
        </m:r>
        <m:sSub>
          <m:sSubPr>
            <m:ctrlPr>
              <w:rPr>
                <w:rFonts w:ascii="Cambria Math" w:hAnsi="Cambria Math"/>
                <w:szCs w:val="28"/>
                <w:lang w:val="uk-UA"/>
              </w:rPr>
            </m:ctrlPr>
          </m:sSubPr>
          <m:e>
            <m:r>
              <m:rPr>
                <m:sty m:val="p"/>
              </m:rPr>
              <w:rPr>
                <w:rFonts w:ascii="Cambria Math" w:hAnsi="Cambria Math"/>
                <w:szCs w:val="28"/>
                <w:lang w:val="uk-UA"/>
              </w:rPr>
              <m:t>Т</m:t>
            </m:r>
            <m:ctrlPr>
              <w:rPr>
                <w:rFonts w:ascii="Cambria Math" w:hAnsi="Cambria Math"/>
                <w:szCs w:val="28"/>
                <w:lang w:val="uk-UA"/>
              </w:rPr>
            </m:ctrlPr>
          </m:e>
          <m:sub>
            <m:r>
              <m:rPr>
                <m:sty m:val="p"/>
              </m:rPr>
              <w:rPr>
                <w:rFonts w:ascii="Cambria Math" w:hAnsi="Cambria Math"/>
                <w:szCs w:val="28"/>
                <w:lang w:val="uk-UA"/>
              </w:rPr>
              <m:t>Д</m:t>
            </m:r>
            <m:ctrlPr>
              <w:rPr>
                <w:rFonts w:ascii="Cambria Math" w:hAnsi="Cambria Math"/>
                <w:szCs w:val="28"/>
                <w:lang w:val="uk-UA"/>
              </w:rPr>
            </m:ctrlPr>
          </m:sub>
        </m:sSub>
        <m:r>
          <m:rPr>
            <m:sty m:val="p"/>
          </m:rPr>
          <w:rPr>
            <w:rFonts w:ascii="Cambria Math" w:hAnsi="Cambria Math"/>
            <w:szCs w:val="28"/>
            <w:lang w:val="uk-UA"/>
          </w:rPr>
          <m:t xml:space="preserve"> · s, </m:t>
        </m:r>
      </m:oMath>
      <w:r>
        <w:rPr>
          <w:szCs w:val="28"/>
          <w:lang w:val="uk-UA"/>
        </w:rPr>
        <w:tab/>
      </w:r>
      <w:r>
        <w:rPr>
          <w:szCs w:val="28"/>
          <w:lang w:val="uk-UA"/>
        </w:rPr>
        <w:tab/>
      </w:r>
      <w:r>
        <w:rPr>
          <w:szCs w:val="28"/>
          <w:lang w:val="uk-UA"/>
        </w:rPr>
        <w:tab/>
      </w:r>
      <w:r>
        <w:rPr>
          <w:szCs w:val="28"/>
          <w:lang w:val="uk-UA"/>
        </w:rPr>
        <w:t xml:space="preserve"> </w:t>
      </w:r>
      <m:oMath>
        <m:d>
          <m:dPr>
            <m:ctrlPr>
              <w:rPr>
                <w:rFonts w:ascii="Cambria Math" w:hAnsi="Cambria Math"/>
                <w:szCs w:val="28"/>
                <w:lang w:val="uk-UA"/>
              </w:rPr>
            </m:ctrlPr>
          </m:dPr>
          <m:e>
            <m:r>
              <m:rPr>
                <m:sty m:val="p"/>
              </m:rPr>
              <w:rPr>
                <w:rFonts w:hint="default" w:ascii="Cambria Math" w:hAnsi="Cambria Math"/>
                <w:szCs w:val="28"/>
                <w:lang w:val="uk-UA"/>
              </w:rPr>
              <m:t>6.1</m:t>
            </m:r>
            <m:ctrlPr>
              <w:rPr>
                <w:rFonts w:ascii="Cambria Math" w:hAnsi="Cambria Math"/>
                <w:szCs w:val="28"/>
                <w:lang w:val="uk-UA"/>
              </w:rPr>
            </m:ctrlPr>
          </m:e>
        </m:d>
      </m:oMath>
    </w:p>
    <w:p w14:paraId="2468B4E1">
      <w:pPr>
        <w:spacing w:line="360" w:lineRule="auto"/>
        <w:rPr>
          <w:szCs w:val="28"/>
          <w:lang w:val="uk-UA"/>
        </w:rPr>
      </w:pPr>
      <w:r>
        <w:rPr>
          <w:szCs w:val="28"/>
          <w:lang w:val="uk-UA"/>
        </w:rPr>
        <w:t xml:space="preserve">де </w:t>
      </w:r>
      <m:oMath>
        <m:sSub>
          <m:sSubPr>
            <m:ctrlPr>
              <w:rPr>
                <w:rFonts w:ascii="Cambria Math" w:hAnsi="Cambria Math"/>
                <w:szCs w:val="28"/>
                <w:lang w:val="uk-UA"/>
              </w:rPr>
            </m:ctrlPr>
          </m:sSubPr>
          <m:e>
            <m:r>
              <m:rPr>
                <m:sty m:val="p"/>
              </m:rPr>
              <w:rPr>
                <w:rFonts w:ascii="Cambria Math" w:hAnsi="Cambria Math"/>
                <w:szCs w:val="28"/>
                <w:lang w:val="uk-UA"/>
              </w:rPr>
              <m:t>К</m:t>
            </m:r>
            <m:ctrlPr>
              <w:rPr>
                <w:rFonts w:ascii="Cambria Math" w:hAnsi="Cambria Math"/>
                <w:szCs w:val="28"/>
                <w:lang w:val="uk-UA"/>
              </w:rPr>
            </m:ctrlPr>
          </m:e>
          <m:sub>
            <m:r>
              <m:rPr>
                <m:sty m:val="p"/>
              </m:rPr>
              <w:rPr>
                <w:rFonts w:ascii="Cambria Math" w:hAnsi="Cambria Math"/>
                <w:szCs w:val="28"/>
                <w:lang w:val="uk-UA"/>
              </w:rPr>
              <m:t>Р</m:t>
            </m:r>
            <m:ctrlPr>
              <w:rPr>
                <w:rFonts w:ascii="Cambria Math" w:hAnsi="Cambria Math"/>
                <w:szCs w:val="28"/>
                <w:lang w:val="uk-UA"/>
              </w:rPr>
            </m:ctrlPr>
          </m:sub>
        </m:sSub>
      </m:oMath>
      <w:r>
        <w:rPr>
          <w:szCs w:val="28"/>
          <w:lang w:val="uk-UA"/>
        </w:rPr>
        <w:t xml:space="preserve"> – коефіцієнт посилення регулятора;</w:t>
      </w:r>
    </w:p>
    <w:p w14:paraId="5FEFE624">
      <w:pPr>
        <w:spacing w:line="360" w:lineRule="auto"/>
        <w:rPr>
          <w:szCs w:val="28"/>
          <w:lang w:val="uk-UA"/>
        </w:rPr>
      </w:pPr>
      <m:oMath>
        <m:sSub>
          <m:sSubPr>
            <m:ctrlPr>
              <w:rPr>
                <w:rFonts w:ascii="Cambria Math" w:hAnsi="Cambria Math"/>
                <w:szCs w:val="28"/>
                <w:lang w:val="uk-UA"/>
              </w:rPr>
            </m:ctrlPr>
          </m:sSubPr>
          <m:e>
            <m:r>
              <m:rPr>
                <m:sty m:val="p"/>
              </m:rPr>
              <w:rPr>
                <w:rFonts w:ascii="Cambria Math" w:hAnsi="Cambria Math"/>
                <w:szCs w:val="28"/>
                <w:lang w:val="uk-UA"/>
              </w:rPr>
              <m:t>Т</m:t>
            </m:r>
            <m:ctrlPr>
              <w:rPr>
                <w:rFonts w:ascii="Cambria Math" w:hAnsi="Cambria Math"/>
                <w:szCs w:val="28"/>
                <w:lang w:val="uk-UA"/>
              </w:rPr>
            </m:ctrlPr>
          </m:e>
          <m:sub>
            <m:r>
              <m:rPr/>
              <w:rPr>
                <w:rFonts w:ascii="Cambria Math" w:hAnsi="Cambria Math"/>
                <w:szCs w:val="28"/>
                <w:lang w:val="uk-UA"/>
              </w:rPr>
              <m:t>і</m:t>
            </m:r>
            <m:ctrlPr>
              <w:rPr>
                <w:rFonts w:ascii="Cambria Math" w:hAnsi="Cambria Math"/>
                <w:szCs w:val="28"/>
                <w:lang w:val="uk-UA"/>
              </w:rPr>
            </m:ctrlPr>
          </m:sub>
        </m:sSub>
      </m:oMath>
      <w:r>
        <w:rPr>
          <w:szCs w:val="28"/>
          <w:lang w:val="uk-UA"/>
        </w:rPr>
        <w:t xml:space="preserve"> - постійна часу інтегрування;</w:t>
      </w:r>
    </w:p>
    <w:p w14:paraId="115CDB15">
      <w:pPr>
        <w:spacing w:line="360" w:lineRule="auto"/>
        <w:rPr>
          <w:szCs w:val="28"/>
          <w:lang w:val="uk-UA"/>
        </w:rPr>
      </w:pPr>
      <m:oMath>
        <m:sSub>
          <m:sSubPr>
            <m:ctrlPr>
              <w:rPr>
                <w:rFonts w:ascii="Cambria Math" w:hAnsi="Cambria Math"/>
                <w:szCs w:val="28"/>
                <w:lang w:val="uk-UA"/>
              </w:rPr>
            </m:ctrlPr>
          </m:sSubPr>
          <m:e>
            <m:r>
              <m:rPr>
                <m:sty m:val="p"/>
              </m:rPr>
              <w:rPr>
                <w:rFonts w:ascii="Cambria Math" w:hAnsi="Cambria Math"/>
                <w:szCs w:val="28"/>
                <w:lang w:val="uk-UA"/>
              </w:rPr>
              <m:t>Т</m:t>
            </m:r>
            <m:ctrlPr>
              <w:rPr>
                <w:rFonts w:ascii="Cambria Math" w:hAnsi="Cambria Math"/>
                <w:szCs w:val="28"/>
                <w:lang w:val="uk-UA"/>
              </w:rPr>
            </m:ctrlPr>
          </m:e>
          <m:sub>
            <m:r>
              <m:rPr>
                <m:sty m:val="p"/>
              </m:rPr>
              <w:rPr>
                <w:rFonts w:ascii="Cambria Math" w:hAnsi="Cambria Math"/>
                <w:szCs w:val="28"/>
                <w:lang w:val="uk-UA"/>
              </w:rPr>
              <m:t>Д</m:t>
            </m:r>
            <m:ctrlPr>
              <w:rPr>
                <w:rFonts w:ascii="Cambria Math" w:hAnsi="Cambria Math"/>
                <w:szCs w:val="28"/>
                <w:lang w:val="uk-UA"/>
              </w:rPr>
            </m:ctrlPr>
          </m:sub>
        </m:sSub>
      </m:oMath>
      <w:r>
        <w:rPr>
          <w:szCs w:val="28"/>
          <w:lang w:val="uk-UA"/>
        </w:rPr>
        <w:t xml:space="preserve"> - постійна часу диференціювання;</w:t>
      </w:r>
    </w:p>
    <w:p w14:paraId="39C1D9CF">
      <w:pPr>
        <w:spacing w:line="360" w:lineRule="auto"/>
        <w:rPr>
          <w:szCs w:val="28"/>
          <w:lang w:val="uk-UA"/>
        </w:rPr>
      </w:pPr>
    </w:p>
    <w:p w14:paraId="75742223">
      <w:pPr>
        <w:spacing w:line="360" w:lineRule="auto"/>
        <w:ind w:left="0" w:leftChars="0" w:firstLine="280" w:firstLineChars="100"/>
        <w:rPr>
          <w:szCs w:val="28"/>
          <w:lang w:val="uk-UA"/>
        </w:rPr>
      </w:pPr>
      <w:r>
        <w:rPr>
          <w:rFonts w:hint="default"/>
          <w:szCs w:val="28"/>
          <w:lang w:val="uk-UA"/>
        </w:rPr>
        <w:t>Виконавчий механізм у даній АСР представлений регулюючим клапаном фірми «EMERSON», динамічні властивості якого описуються аперіодичною ланкою першого порядку з передавальною функцією (9.2). Наявність постійної часу у цій ланці відображає фізичну інерційність приводу клапана та механічні затримки його переміщення.</w:t>
      </w:r>
    </w:p>
    <w:p w14:paraId="324D6C9A">
      <w:pPr>
        <w:spacing w:line="360" w:lineRule="auto"/>
        <w:rPr>
          <w:szCs w:val="28"/>
          <w:lang w:val="uk-UA"/>
        </w:rPr>
      </w:pPr>
      <w:r>
        <w:rPr>
          <w:szCs w:val="28"/>
          <w:lang w:val="uk-UA"/>
        </w:rPr>
        <w:t>– передавальна функція виконавчого механізму (регулювальний клапан «EMERSON»)</w:t>
      </w:r>
    </w:p>
    <w:p w14:paraId="559C53BF">
      <w:pPr>
        <w:spacing w:line="360" w:lineRule="auto"/>
        <w:jc w:val="right"/>
        <w:rPr>
          <w:szCs w:val="28"/>
        </w:rPr>
      </w:pPr>
      <m:oMath>
        <m:sSub>
          <m:sSubPr>
            <m:ctrlPr>
              <w:rPr>
                <w:rFonts w:ascii="Cambria Math" w:hAnsi="Cambria Math"/>
                <w:szCs w:val="28"/>
                <w:lang w:val="uk-UA"/>
              </w:rPr>
            </m:ctrlPr>
          </m:sSubPr>
          <m:e>
            <m:r>
              <m:rPr>
                <m:sty m:val="p"/>
              </m:rPr>
              <w:rPr>
                <w:rFonts w:ascii="Cambria Math" w:hAnsi="Cambria Math"/>
                <w:szCs w:val="28"/>
                <w:lang w:val="uk-UA"/>
              </w:rPr>
              <m:t>W</m:t>
            </m:r>
            <m:ctrlPr>
              <w:rPr>
                <w:rFonts w:ascii="Cambria Math" w:hAnsi="Cambria Math"/>
                <w:szCs w:val="28"/>
                <w:lang w:val="uk-UA"/>
              </w:rPr>
            </m:ctrlPr>
          </m:e>
          <m:sub>
            <m:r>
              <m:rPr/>
              <w:rPr>
                <w:rFonts w:ascii="Cambria Math" w:hAnsi="Cambria Math"/>
                <w:szCs w:val="28"/>
                <w:lang w:val="uk-UA"/>
              </w:rPr>
              <m:t>2</m:t>
            </m:r>
            <m:ctrlPr>
              <w:rPr>
                <w:rFonts w:ascii="Cambria Math" w:hAnsi="Cambria Math"/>
                <w:szCs w:val="28"/>
                <w:lang w:val="uk-UA"/>
              </w:rPr>
            </m:ctrlPr>
          </m:sub>
        </m:sSub>
        <m:d>
          <m:dPr>
            <m:ctrlPr>
              <w:rPr>
                <w:rFonts w:ascii="Cambria Math" w:hAnsi="Cambria Math"/>
                <w:szCs w:val="28"/>
                <w:lang w:val="uk-UA"/>
              </w:rPr>
            </m:ctrlPr>
          </m:dPr>
          <m:e>
            <m:r>
              <m:rPr>
                <m:sty m:val="p"/>
              </m:rPr>
              <w:rPr>
                <w:rFonts w:ascii="Cambria Math" w:hAnsi="Cambria Math"/>
                <w:szCs w:val="28"/>
                <w:lang w:val="uk-UA"/>
              </w:rPr>
              <m:t>s</m:t>
            </m:r>
            <m:ctrlPr>
              <w:rPr>
                <w:rFonts w:ascii="Cambria Math" w:hAnsi="Cambria Math"/>
                <w:szCs w:val="28"/>
                <w:lang w:val="uk-UA"/>
              </w:rPr>
            </m:ctrlPr>
          </m:e>
        </m:d>
        <m:r>
          <m:rPr>
            <m:sty m:val="p"/>
          </m:rPr>
          <w:rPr>
            <w:rFonts w:ascii="Cambria Math" w:hAnsi="Cambria Math"/>
            <w:szCs w:val="28"/>
            <w:lang w:val="uk-UA"/>
          </w:rPr>
          <m:t xml:space="preserve">= </m:t>
        </m:r>
        <m:f>
          <m:fPr>
            <m:ctrlPr>
              <w:rPr>
                <w:rFonts w:ascii="Cambria Math" w:hAnsi="Cambria Math"/>
                <w:szCs w:val="28"/>
                <w:lang w:val="uk-UA"/>
              </w:rPr>
            </m:ctrlPr>
          </m:fPr>
          <m:num>
            <m:sSub>
              <m:sSubPr>
                <m:ctrlPr>
                  <w:rPr>
                    <w:rFonts w:ascii="Cambria Math" w:hAnsi="Cambria Math"/>
                    <w:szCs w:val="28"/>
                    <w:lang w:val="uk-UA"/>
                  </w:rPr>
                </m:ctrlPr>
              </m:sSubPr>
              <m:e>
                <m:r>
                  <m:rPr>
                    <m:sty m:val="p"/>
                  </m:rPr>
                  <w:rPr>
                    <w:rFonts w:ascii="Cambria Math" w:hAnsi="Cambria Math"/>
                    <w:szCs w:val="28"/>
                    <w:lang w:val="uk-UA"/>
                  </w:rPr>
                  <m:t>К</m:t>
                </m:r>
                <m:ctrlPr>
                  <w:rPr>
                    <w:rFonts w:ascii="Cambria Math" w:hAnsi="Cambria Math"/>
                    <w:szCs w:val="28"/>
                    <w:lang w:val="uk-UA"/>
                  </w:rPr>
                </m:ctrlPr>
              </m:e>
              <m:sub>
                <m:r>
                  <m:rPr>
                    <m:sty m:val="p"/>
                  </m:rPr>
                  <w:rPr>
                    <w:rFonts w:ascii="Cambria Math" w:hAnsi="Cambria Math"/>
                    <w:szCs w:val="28"/>
                    <w:lang w:val="uk-UA"/>
                  </w:rPr>
                  <m:t>2</m:t>
                </m:r>
                <m:ctrlPr>
                  <w:rPr>
                    <w:rFonts w:ascii="Cambria Math" w:hAnsi="Cambria Math"/>
                    <w:szCs w:val="28"/>
                    <w:lang w:val="uk-UA"/>
                  </w:rPr>
                </m:ctrlPr>
              </m:sub>
            </m:sSub>
            <m:ctrlPr>
              <w:rPr>
                <w:rFonts w:ascii="Cambria Math" w:hAnsi="Cambria Math"/>
                <w:szCs w:val="28"/>
                <w:lang w:val="uk-UA"/>
              </w:rPr>
            </m:ctrlPr>
          </m:num>
          <m:den>
            <m:sSub>
              <m:sSubPr>
                <m:ctrlPr>
                  <w:rPr>
                    <w:rFonts w:ascii="Cambria Math" w:hAnsi="Cambria Math"/>
                    <w:szCs w:val="28"/>
                    <w:lang w:val="uk-UA"/>
                  </w:rPr>
                </m:ctrlPr>
              </m:sSubPr>
              <m:e>
                <m:r>
                  <m:rPr>
                    <m:sty m:val="p"/>
                  </m:rPr>
                  <w:rPr>
                    <w:rFonts w:ascii="Cambria Math" w:hAnsi="Cambria Math"/>
                    <w:szCs w:val="28"/>
                    <w:lang w:val="uk-UA"/>
                  </w:rPr>
                  <m:t>Т</m:t>
                </m:r>
                <m:ctrlPr>
                  <w:rPr>
                    <w:rFonts w:ascii="Cambria Math" w:hAnsi="Cambria Math"/>
                    <w:szCs w:val="28"/>
                    <w:lang w:val="uk-UA"/>
                  </w:rPr>
                </m:ctrlPr>
              </m:e>
              <m:sub>
                <m:r>
                  <m:rPr/>
                  <w:rPr>
                    <w:rFonts w:ascii="Cambria Math" w:hAnsi="Cambria Math"/>
                    <w:szCs w:val="28"/>
                    <w:lang w:val="uk-UA"/>
                  </w:rPr>
                  <m:t>2</m:t>
                </m:r>
                <m:ctrlPr>
                  <w:rPr>
                    <w:rFonts w:ascii="Cambria Math" w:hAnsi="Cambria Math"/>
                    <w:szCs w:val="28"/>
                    <w:lang w:val="uk-UA"/>
                  </w:rPr>
                </m:ctrlPr>
              </m:sub>
            </m:sSub>
            <m:r>
              <m:rPr>
                <m:sty m:val="p"/>
              </m:rPr>
              <w:rPr>
                <w:rFonts w:ascii="Cambria Math" w:hAnsi="Cambria Math"/>
                <w:szCs w:val="28"/>
                <w:lang w:val="uk-UA"/>
              </w:rPr>
              <m:t xml:space="preserve"> · s+1</m:t>
            </m:r>
            <m:ctrlPr>
              <w:rPr>
                <w:rFonts w:ascii="Cambria Math" w:hAnsi="Cambria Math"/>
                <w:szCs w:val="28"/>
                <w:lang w:val="uk-UA"/>
              </w:rPr>
            </m:ctrlPr>
          </m:den>
        </m:f>
        <m:r>
          <m:rPr>
            <m:sty m:val="p"/>
          </m:rPr>
          <w:rPr>
            <w:rFonts w:ascii="Cambria Math" w:hAnsi="Cambria Math"/>
            <w:szCs w:val="28"/>
            <w:lang w:val="uk-UA"/>
          </w:rPr>
          <m:t>=</m:t>
        </m:r>
        <m:f>
          <m:fPr>
            <m:ctrlPr>
              <w:rPr>
                <w:rFonts w:ascii="Cambria Math" w:hAnsi="Cambria Math"/>
                <w:szCs w:val="28"/>
                <w:lang w:val="uk-UA"/>
              </w:rPr>
            </m:ctrlPr>
          </m:fPr>
          <m:num>
            <m:r>
              <m:rPr/>
              <w:rPr>
                <w:rFonts w:ascii="Cambria Math" w:hAnsi="Cambria Math"/>
                <w:szCs w:val="28"/>
                <w:lang w:val="uk-UA"/>
              </w:rPr>
              <m:t>0.8</m:t>
            </m:r>
            <m:ctrlPr>
              <w:rPr>
                <w:rFonts w:ascii="Cambria Math" w:hAnsi="Cambria Math"/>
                <w:szCs w:val="28"/>
                <w:lang w:val="uk-UA"/>
              </w:rPr>
            </m:ctrlPr>
          </m:num>
          <m:den>
            <m:r>
              <m:rPr>
                <m:sty m:val="p"/>
              </m:rPr>
              <w:rPr>
                <w:rFonts w:ascii="Cambria Math" w:hAnsi="Cambria Math"/>
                <w:szCs w:val="28"/>
                <w:lang w:val="uk-UA"/>
              </w:rPr>
              <m:t>20 · s + 1</m:t>
            </m:r>
            <m:ctrlPr>
              <w:rPr>
                <w:rFonts w:ascii="Cambria Math" w:hAnsi="Cambria Math"/>
                <w:szCs w:val="28"/>
                <w:lang w:val="uk-UA"/>
              </w:rPr>
            </m:ctrlPr>
          </m:den>
        </m:f>
        <m:r>
          <m:rPr>
            <m:sty m:val="p"/>
          </m:rPr>
          <w:rPr>
            <w:rFonts w:ascii="Cambria Math" w:hAnsi="Cambria Math"/>
            <w:szCs w:val="28"/>
            <w:lang w:val="uk-UA"/>
          </w:rPr>
          <m:t xml:space="preserve">, </m:t>
        </m:r>
      </m:oMath>
      <w:r>
        <w:rPr>
          <w:szCs w:val="28"/>
        </w:rPr>
        <w:t xml:space="preserve"> </w:t>
      </w:r>
      <w:r>
        <w:rPr>
          <w:szCs w:val="28"/>
        </w:rPr>
        <w:tab/>
      </w:r>
      <w:r>
        <w:rPr>
          <w:szCs w:val="28"/>
        </w:rPr>
        <w:tab/>
      </w:r>
      <w:r>
        <w:rPr>
          <w:szCs w:val="28"/>
        </w:rPr>
        <w:tab/>
      </w:r>
      <w:r>
        <w:rPr>
          <w:szCs w:val="28"/>
        </w:rPr>
        <w:tab/>
      </w:r>
      <m:oMath>
        <m:r>
          <m:rPr>
            <m:sty m:val="p"/>
          </m:rPr>
          <w:rPr>
            <w:rFonts w:hint="default" w:ascii="Cambria Math" w:hAnsi="Cambria Math"/>
            <w:szCs w:val="28"/>
            <w:lang w:val="uk-UA"/>
          </w:rPr>
          <m:t>6.2</m:t>
        </m:r>
        <m:r>
          <m:rPr>
            <m:sty m:val="p"/>
          </m:rPr>
          <w:rPr>
            <w:rFonts w:ascii="Cambria Math" w:hAnsi="Cambria Math"/>
            <w:szCs w:val="28"/>
            <w:lang w:val="uk-UA"/>
          </w:rPr>
          <m:t>)</m:t>
        </m:r>
      </m:oMath>
    </w:p>
    <w:p w14:paraId="6945B534">
      <w:pPr>
        <w:spacing w:line="360" w:lineRule="auto"/>
        <w:rPr>
          <w:szCs w:val="28"/>
          <w:lang w:val="uk-UA"/>
        </w:rPr>
      </w:pPr>
      <w:r>
        <w:rPr>
          <w:szCs w:val="28"/>
          <w:lang w:val="uk-UA"/>
        </w:rPr>
        <w:t xml:space="preserve">де </w:t>
      </w:r>
      <m:oMath>
        <m:sSub>
          <m:sSubPr>
            <m:ctrlPr>
              <w:rPr>
                <w:rFonts w:ascii="Cambria Math" w:hAnsi="Cambria Math"/>
                <w:szCs w:val="28"/>
                <w:lang w:val="uk-UA"/>
              </w:rPr>
            </m:ctrlPr>
          </m:sSubPr>
          <m:e>
            <m:r>
              <m:rPr>
                <m:sty m:val="p"/>
              </m:rPr>
              <w:rPr>
                <w:rFonts w:ascii="Cambria Math" w:hAnsi="Cambria Math"/>
                <w:szCs w:val="28"/>
                <w:lang w:val="uk-UA"/>
              </w:rPr>
              <m:t>К</m:t>
            </m:r>
            <m:ctrlPr>
              <w:rPr>
                <w:rFonts w:ascii="Cambria Math" w:hAnsi="Cambria Math"/>
                <w:szCs w:val="28"/>
                <w:lang w:val="uk-UA"/>
              </w:rPr>
            </m:ctrlPr>
          </m:e>
          <m:sub>
            <m:r>
              <m:rPr>
                <m:sty m:val="p"/>
              </m:rPr>
              <w:rPr>
                <w:rFonts w:ascii="Cambria Math" w:hAnsi="Cambria Math"/>
                <w:szCs w:val="28"/>
                <w:lang w:val="uk-UA"/>
              </w:rPr>
              <m:t>2</m:t>
            </m:r>
            <m:ctrlPr>
              <w:rPr>
                <w:rFonts w:ascii="Cambria Math" w:hAnsi="Cambria Math"/>
                <w:szCs w:val="28"/>
                <w:lang w:val="uk-UA"/>
              </w:rPr>
            </m:ctrlPr>
          </m:sub>
        </m:sSub>
      </m:oMath>
      <w:r>
        <w:rPr>
          <w:szCs w:val="28"/>
          <w:lang w:val="uk-UA"/>
        </w:rPr>
        <w:t xml:space="preserve"> = 0.8 - коефіцієнт передачі;</w:t>
      </w:r>
    </w:p>
    <w:p w14:paraId="32457E88">
      <w:pPr>
        <w:spacing w:line="360" w:lineRule="auto"/>
        <w:rPr>
          <w:szCs w:val="28"/>
          <w:lang w:val="uk-UA"/>
        </w:rPr>
      </w:pPr>
      <m:oMath>
        <m:sSub>
          <m:sSubPr>
            <m:ctrlPr>
              <w:rPr>
                <w:rFonts w:ascii="Cambria Math" w:hAnsi="Cambria Math"/>
                <w:szCs w:val="28"/>
                <w:lang w:val="uk-UA"/>
              </w:rPr>
            </m:ctrlPr>
          </m:sSubPr>
          <m:e>
            <m:r>
              <m:rPr>
                <m:sty m:val="p"/>
              </m:rPr>
              <w:rPr>
                <w:rFonts w:ascii="Cambria Math" w:hAnsi="Cambria Math"/>
                <w:szCs w:val="28"/>
                <w:lang w:val="uk-UA"/>
              </w:rPr>
              <m:t>Т</m:t>
            </m:r>
            <m:ctrlPr>
              <w:rPr>
                <w:rFonts w:ascii="Cambria Math" w:hAnsi="Cambria Math"/>
                <w:szCs w:val="28"/>
                <w:lang w:val="uk-UA"/>
              </w:rPr>
            </m:ctrlPr>
          </m:e>
          <m:sub>
            <m:r>
              <m:rPr/>
              <w:rPr>
                <w:rFonts w:ascii="Cambria Math" w:hAnsi="Cambria Math"/>
                <w:szCs w:val="28"/>
                <w:lang w:val="uk-UA"/>
              </w:rPr>
              <m:t>2</m:t>
            </m:r>
            <m:ctrlPr>
              <w:rPr>
                <w:rFonts w:ascii="Cambria Math" w:hAnsi="Cambria Math"/>
                <w:szCs w:val="28"/>
                <w:lang w:val="uk-UA"/>
              </w:rPr>
            </m:ctrlPr>
          </m:sub>
        </m:sSub>
      </m:oMath>
      <w:r>
        <w:rPr>
          <w:szCs w:val="28"/>
          <w:lang w:val="uk-UA"/>
        </w:rPr>
        <w:t xml:space="preserve"> = 20 - постійна часу;</w:t>
      </w:r>
    </w:p>
    <w:p w14:paraId="01A5A114">
      <w:pPr>
        <w:spacing w:line="360" w:lineRule="auto"/>
        <w:ind w:left="0" w:leftChars="0" w:firstLine="280" w:firstLineChars="100"/>
        <w:rPr>
          <w:szCs w:val="28"/>
          <w:lang w:val="uk-UA"/>
        </w:rPr>
      </w:pPr>
      <w:r>
        <w:rPr>
          <w:rFonts w:hint="default"/>
          <w:szCs w:val="28"/>
          <w:lang w:val="uk-UA"/>
        </w:rPr>
        <w:t>Регулюючий орган, який безпосередньо змінює витрату  описується статичною ланкою з коефіцієнтом передачі, що відповідає формулі (9.3). У даному випадку вважається, що динаміка регулюючого органу істотно повільніша за динаміку виконавчого механізму, тому її можна врахувати у вигляді безінерційної ланки.</w:t>
      </w:r>
    </w:p>
    <w:p w14:paraId="2F13FDCD">
      <w:pPr>
        <w:spacing w:line="360" w:lineRule="auto"/>
        <w:rPr>
          <w:szCs w:val="28"/>
          <w:lang w:val="uk-UA"/>
        </w:rPr>
      </w:pPr>
      <w:r>
        <w:rPr>
          <w:szCs w:val="28"/>
          <w:lang w:val="uk-UA"/>
        </w:rPr>
        <w:t>– передавальна функція регулюючого органу (регулюючий клапан «EMERSON»)</w:t>
      </w:r>
    </w:p>
    <w:p w14:paraId="2CFC6582">
      <w:pPr>
        <w:spacing w:line="360" w:lineRule="auto"/>
        <w:jc w:val="right"/>
        <w:rPr>
          <w:iCs/>
          <w:szCs w:val="28"/>
        </w:rPr>
      </w:pPr>
      <m:oMath>
        <m:sSub>
          <m:sSubPr>
            <m:ctrlPr>
              <w:rPr>
                <w:rFonts w:ascii="Cambria Math" w:hAnsi="Cambria Math"/>
                <w:iCs/>
                <w:szCs w:val="28"/>
                <w:lang w:val="uk-UA"/>
              </w:rPr>
            </m:ctrlPr>
          </m:sSubPr>
          <m:e>
            <m:r>
              <m:rPr>
                <m:sty m:val="p"/>
              </m:rPr>
              <w:rPr>
                <w:rFonts w:ascii="Cambria Math" w:hAnsi="Cambria Math"/>
                <w:szCs w:val="28"/>
                <w:lang w:val="uk-UA"/>
              </w:rPr>
              <m:t>W</m:t>
            </m:r>
            <m:ctrlPr>
              <w:rPr>
                <w:rFonts w:ascii="Cambria Math" w:hAnsi="Cambria Math"/>
                <w:iCs/>
                <w:szCs w:val="28"/>
                <w:lang w:val="uk-UA"/>
              </w:rPr>
            </m:ctrlPr>
          </m:e>
          <m:sub>
            <m:r>
              <m:rPr>
                <m:sty m:val="p"/>
              </m:rPr>
              <w:rPr>
                <w:rFonts w:ascii="Cambria Math" w:hAnsi="Cambria Math"/>
                <w:szCs w:val="28"/>
                <w:lang w:val="uk-UA"/>
              </w:rPr>
              <m:t>3</m:t>
            </m:r>
            <m:ctrlPr>
              <w:rPr>
                <w:rFonts w:ascii="Cambria Math" w:hAnsi="Cambria Math"/>
                <w:iCs/>
                <w:szCs w:val="28"/>
                <w:lang w:val="uk-UA"/>
              </w:rPr>
            </m:ctrlPr>
          </m:sub>
        </m:sSub>
        <m:r>
          <m:rPr>
            <m:sty m:val="p"/>
          </m:rPr>
          <w:rPr>
            <w:rFonts w:ascii="Cambria Math" w:hAnsi="Cambria Math"/>
            <w:szCs w:val="28"/>
            <w:lang w:val="uk-UA"/>
          </w:rPr>
          <m:t xml:space="preserve">(s) = </m:t>
        </m:r>
        <m:sSub>
          <m:sSubPr>
            <m:ctrlPr>
              <w:rPr>
                <w:rFonts w:ascii="Cambria Math" w:hAnsi="Cambria Math"/>
                <w:iCs/>
                <w:szCs w:val="28"/>
                <w:lang w:val="uk-UA"/>
              </w:rPr>
            </m:ctrlPr>
          </m:sSubPr>
          <m:e>
            <m:r>
              <m:rPr>
                <m:sty m:val="p"/>
              </m:rPr>
              <w:rPr>
                <w:rFonts w:ascii="Cambria Math" w:hAnsi="Cambria Math"/>
                <w:szCs w:val="28"/>
                <w:lang w:val="uk-UA"/>
              </w:rPr>
              <m:t>К</m:t>
            </m:r>
            <m:ctrlPr>
              <w:rPr>
                <w:rFonts w:ascii="Cambria Math" w:hAnsi="Cambria Math"/>
                <w:iCs/>
                <w:szCs w:val="28"/>
                <w:lang w:val="uk-UA"/>
              </w:rPr>
            </m:ctrlPr>
          </m:e>
          <m:sub>
            <m:r>
              <m:rPr>
                <m:sty m:val="p"/>
              </m:rPr>
              <w:rPr>
                <w:rFonts w:ascii="Cambria Math" w:hAnsi="Cambria Math"/>
                <w:szCs w:val="28"/>
                <w:lang w:val="uk-UA"/>
              </w:rPr>
              <m:t>3</m:t>
            </m:r>
            <m:ctrlPr>
              <w:rPr>
                <w:rFonts w:ascii="Cambria Math" w:hAnsi="Cambria Math"/>
                <w:iCs/>
                <w:szCs w:val="28"/>
                <w:lang w:val="uk-UA"/>
              </w:rPr>
            </m:ctrlPr>
          </m:sub>
        </m:sSub>
        <m:r>
          <m:rPr>
            <m:sty m:val="p"/>
          </m:rPr>
          <w:rPr>
            <w:rFonts w:ascii="Cambria Math" w:hAnsi="Cambria Math"/>
            <w:szCs w:val="28"/>
            <w:lang w:val="uk-UA"/>
          </w:rPr>
          <m:t xml:space="preserve"> = 1.2,</m:t>
        </m:r>
      </m:oMath>
      <w:r>
        <w:rPr>
          <w:szCs w:val="28"/>
        </w:rPr>
        <w:t xml:space="preserve"> </w:t>
      </w:r>
      <w:r>
        <w:rPr>
          <w:szCs w:val="28"/>
        </w:rPr>
        <w:tab/>
      </w:r>
      <w:r>
        <w:rPr>
          <w:szCs w:val="28"/>
        </w:rPr>
        <w:tab/>
      </w:r>
      <w:r>
        <w:rPr>
          <w:szCs w:val="28"/>
        </w:rPr>
        <w:tab/>
      </w:r>
      <w:r>
        <w:rPr>
          <w:szCs w:val="28"/>
        </w:rPr>
        <w:tab/>
      </w:r>
      <w:r>
        <w:rPr>
          <w:szCs w:val="28"/>
        </w:rPr>
        <w:t xml:space="preserve">   </w:t>
      </w:r>
      <m:oMath>
        <m:r>
          <m:rPr>
            <m:sty m:val="p"/>
          </m:rPr>
          <w:rPr>
            <w:rFonts w:ascii="Cambria Math" w:hAnsi="Cambria Math"/>
            <w:szCs w:val="28"/>
            <w:lang w:val="uk-UA"/>
          </w:rPr>
          <m:t>(</m:t>
        </m:r>
        <m:r>
          <m:rPr>
            <m:sty m:val="p"/>
          </m:rPr>
          <w:rPr>
            <w:rFonts w:hint="default" w:ascii="Cambria Math" w:hAnsi="Cambria Math"/>
            <w:szCs w:val="28"/>
            <w:lang w:val="uk-UA"/>
          </w:rPr>
          <m:t>6.3</m:t>
        </m:r>
        <m:r>
          <m:rPr>
            <m:sty m:val="p"/>
          </m:rPr>
          <w:rPr>
            <w:rFonts w:ascii="Cambria Math" w:hAnsi="Cambria Math"/>
            <w:szCs w:val="28"/>
            <w:lang w:val="uk-UA"/>
          </w:rPr>
          <m:t>)</m:t>
        </m:r>
      </m:oMath>
    </w:p>
    <w:p w14:paraId="69CF035E">
      <w:pPr>
        <w:spacing w:line="360" w:lineRule="auto"/>
        <w:ind w:firstLine="708"/>
        <w:rPr>
          <w:szCs w:val="28"/>
          <w:lang w:val="uk-UA"/>
        </w:rPr>
      </w:pPr>
      <w:r>
        <w:rPr>
          <w:szCs w:val="28"/>
          <w:lang w:val="uk-UA"/>
        </w:rPr>
        <w:t xml:space="preserve">де </w:t>
      </w:r>
      <m:oMath>
        <m:sSub>
          <m:sSubPr>
            <m:ctrlPr>
              <w:rPr>
                <w:rFonts w:ascii="Cambria Math" w:hAnsi="Cambria Math"/>
                <w:iCs/>
                <w:szCs w:val="28"/>
                <w:lang w:val="uk-UA"/>
              </w:rPr>
            </m:ctrlPr>
          </m:sSubPr>
          <m:e>
            <m:r>
              <m:rPr>
                <m:sty m:val="p"/>
              </m:rPr>
              <w:rPr>
                <w:rFonts w:ascii="Cambria Math" w:hAnsi="Cambria Math"/>
                <w:szCs w:val="28"/>
                <w:lang w:val="uk-UA"/>
              </w:rPr>
              <m:t>К</m:t>
            </m:r>
            <m:ctrlPr>
              <w:rPr>
                <w:rFonts w:ascii="Cambria Math" w:hAnsi="Cambria Math"/>
                <w:iCs/>
                <w:szCs w:val="28"/>
                <w:lang w:val="uk-UA"/>
              </w:rPr>
            </m:ctrlPr>
          </m:e>
          <m:sub>
            <m:r>
              <m:rPr>
                <m:sty m:val="p"/>
              </m:rPr>
              <w:rPr>
                <w:rFonts w:ascii="Cambria Math" w:hAnsi="Cambria Math"/>
                <w:szCs w:val="28"/>
                <w:lang w:val="uk-UA"/>
              </w:rPr>
              <m:t>3</m:t>
            </m:r>
            <m:ctrlPr>
              <w:rPr>
                <w:rFonts w:ascii="Cambria Math" w:hAnsi="Cambria Math"/>
                <w:iCs/>
                <w:szCs w:val="28"/>
                <w:lang w:val="uk-UA"/>
              </w:rPr>
            </m:ctrlPr>
          </m:sub>
        </m:sSub>
      </m:oMath>
      <w:r>
        <w:rPr>
          <w:szCs w:val="28"/>
          <w:lang w:val="uk-UA"/>
        </w:rPr>
        <w:t xml:space="preserve"> = 1.2 - коефіцієнт передачі;</w:t>
      </w:r>
    </w:p>
    <w:p w14:paraId="54ECA908">
      <w:pPr>
        <w:spacing w:line="360" w:lineRule="auto"/>
        <w:ind w:firstLine="708"/>
        <w:rPr>
          <w:szCs w:val="28"/>
          <w:lang w:val="uk-UA"/>
        </w:rPr>
      </w:pPr>
      <w:r>
        <w:rPr>
          <w:rFonts w:hint="default"/>
          <w:szCs w:val="28"/>
          <w:lang w:val="uk-UA"/>
        </w:rPr>
        <w:t>Об’єкт керування, яким є паровий економайзер Е-132, має складні динамічні властивості, обумовлені теплообмінними процесами, теплоємністю середовищ і металу апарата, а також транспортним запізненням. Передавальна функція об’єкта керування наведена у вигляді аперіодичної ланки другого порядку з запізненням, що описується формулою (9.4). Час запізнення враховує затримку між зміною витрати пари та фактичною зміною температурного режиму відпарного газ</w:t>
      </w:r>
    </w:p>
    <w:p w14:paraId="45C11081">
      <w:pPr>
        <w:spacing w:line="360" w:lineRule="auto"/>
        <w:ind w:firstLine="708"/>
        <w:rPr>
          <w:szCs w:val="28"/>
          <w:lang w:val="uk-UA"/>
        </w:rPr>
      </w:pPr>
      <w:r>
        <w:rPr>
          <w:szCs w:val="28"/>
          <w:lang w:val="uk-UA"/>
        </w:rPr>
        <w:t>- Передатна функція об'єкта управління</w:t>
      </w:r>
    </w:p>
    <w:p w14:paraId="0C5D0476">
      <w:pPr>
        <w:spacing w:line="360" w:lineRule="auto"/>
        <w:jc w:val="right"/>
        <w:rPr>
          <w:rFonts w:hAnsi="Cambria Math"/>
          <w:b w:val="0"/>
          <w:i w:val="0"/>
          <w:szCs w:val="28"/>
          <w:lang w:val="uk-UA"/>
        </w:rPr>
      </w:pPr>
      <m:oMath>
        <m:sSub>
          <m:sSubPr>
            <m:ctrlPr>
              <w:rPr>
                <w:rFonts w:ascii="Cambria Math" w:hAnsi="Cambria Math"/>
                <w:iCs/>
                <w:szCs w:val="28"/>
                <w:lang w:val="uk-UA"/>
              </w:rPr>
            </m:ctrlPr>
          </m:sSubPr>
          <m:e>
            <m:r>
              <m:rPr>
                <m:sty m:val="p"/>
              </m:rPr>
              <w:rPr>
                <w:rFonts w:ascii="Cambria Math" w:hAnsi="Cambria Math"/>
                <w:szCs w:val="28"/>
                <w:lang w:val="uk-UA"/>
              </w:rPr>
              <m:t>W</m:t>
            </m:r>
            <m:ctrlPr>
              <w:rPr>
                <w:rFonts w:ascii="Cambria Math" w:hAnsi="Cambria Math"/>
                <w:iCs/>
                <w:szCs w:val="28"/>
                <w:lang w:val="uk-UA"/>
              </w:rPr>
            </m:ctrlPr>
          </m:e>
          <m:sub>
            <m:r>
              <m:rPr>
                <m:sty m:val="p"/>
              </m:rPr>
              <w:rPr>
                <w:rFonts w:ascii="Cambria Math" w:hAnsi="Cambria Math"/>
                <w:szCs w:val="28"/>
                <w:lang w:val="uk-UA"/>
              </w:rPr>
              <m:t>4</m:t>
            </m:r>
            <m:ctrlPr>
              <w:rPr>
                <w:rFonts w:ascii="Cambria Math" w:hAnsi="Cambria Math"/>
                <w:iCs/>
                <w:szCs w:val="28"/>
                <w:lang w:val="uk-UA"/>
              </w:rPr>
            </m:ctrlPr>
          </m:sub>
        </m:sSub>
        <m:d>
          <m:dPr>
            <m:ctrlPr>
              <w:rPr>
                <w:rFonts w:ascii="Cambria Math" w:hAnsi="Cambria Math"/>
                <w:iCs/>
                <w:szCs w:val="28"/>
                <w:lang w:val="uk-UA"/>
              </w:rPr>
            </m:ctrlPr>
          </m:dPr>
          <m:e>
            <m:r>
              <m:rPr>
                <m:sty m:val="p"/>
              </m:rPr>
              <w:rPr>
                <w:rFonts w:ascii="Cambria Math" w:hAnsi="Cambria Math"/>
                <w:szCs w:val="28"/>
                <w:lang w:val="uk-UA"/>
              </w:rPr>
              <m:t>s</m:t>
            </m:r>
            <m:ctrlPr>
              <w:rPr>
                <w:rFonts w:ascii="Cambria Math" w:hAnsi="Cambria Math"/>
                <w:iCs/>
                <w:szCs w:val="28"/>
                <w:lang w:val="uk-UA"/>
              </w:rPr>
            </m:ctrlPr>
          </m:e>
        </m:d>
        <m:r>
          <m:rPr>
            <m:sty m:val="p"/>
          </m:rPr>
          <w:rPr>
            <w:rFonts w:ascii="Cambria Math" w:hAnsi="Cambria Math"/>
            <w:szCs w:val="28"/>
            <w:lang w:val="uk-UA"/>
          </w:rPr>
          <m:t xml:space="preserve">= </m:t>
        </m:r>
        <m:f>
          <m:fPr>
            <m:ctrlPr>
              <w:rPr>
                <w:rFonts w:ascii="Cambria Math" w:hAnsi="Cambria Math"/>
                <w:i/>
                <w:iCs/>
                <w:szCs w:val="28"/>
                <w:lang w:val="uk-UA"/>
              </w:rPr>
            </m:ctrlPr>
          </m:fPr>
          <m:num>
            <m:r>
              <m:rPr>
                <m:sty m:val="p"/>
              </m:rPr>
              <w:rPr>
                <w:rFonts w:ascii="Cambria Math" w:hAnsi="Cambria Math"/>
                <w:szCs w:val="28"/>
                <w:lang w:val="uk-UA"/>
              </w:rPr>
              <m:t>1.194</m:t>
            </m:r>
            <m:ctrlPr>
              <w:rPr>
                <w:rFonts w:ascii="Cambria Math" w:hAnsi="Cambria Math"/>
                <w:i/>
                <w:iCs/>
                <w:szCs w:val="28"/>
                <w:lang w:val="uk-UA"/>
              </w:rPr>
            </m:ctrlPr>
          </m:num>
          <m:den>
            <m:r>
              <m:rPr>
                <m:sty m:val="p"/>
              </m:rPr>
              <w:rPr>
                <w:rFonts w:ascii="Cambria Math" w:hAnsi="Cambria Math"/>
                <w:szCs w:val="28"/>
                <w:lang w:val="uk-UA"/>
              </w:rPr>
              <m:t xml:space="preserve">115.6 · </m:t>
            </m:r>
            <m:sSup>
              <m:sSupPr>
                <m:ctrlPr>
                  <w:rPr>
                    <w:rFonts w:ascii="Cambria Math" w:hAnsi="Cambria Math"/>
                    <w:szCs w:val="28"/>
                    <w:lang w:val="uk-UA"/>
                  </w:rPr>
                </m:ctrlPr>
              </m:sSupPr>
              <m:e>
                <m:r>
                  <m:rPr>
                    <m:sty m:val="p"/>
                  </m:rPr>
                  <w:rPr>
                    <w:rFonts w:ascii="Cambria Math" w:hAnsi="Cambria Math"/>
                    <w:szCs w:val="28"/>
                    <w:lang w:val="uk-UA"/>
                  </w:rPr>
                  <m:t>s</m:t>
                </m:r>
                <m:ctrlPr>
                  <w:rPr>
                    <w:rFonts w:ascii="Cambria Math" w:hAnsi="Cambria Math"/>
                    <w:szCs w:val="28"/>
                    <w:lang w:val="uk-UA"/>
                  </w:rPr>
                </m:ctrlPr>
              </m:e>
              <m:sup>
                <m:r>
                  <m:rPr>
                    <m:sty m:val="p"/>
                  </m:rPr>
                  <w:rPr>
                    <w:rFonts w:ascii="Cambria Math" w:hAnsi="Cambria Math"/>
                    <w:szCs w:val="28"/>
                    <w:lang w:val="uk-UA"/>
                  </w:rPr>
                  <m:t>2</m:t>
                </m:r>
                <m:ctrlPr>
                  <w:rPr>
                    <w:rFonts w:ascii="Cambria Math" w:hAnsi="Cambria Math"/>
                    <w:szCs w:val="28"/>
                    <w:lang w:val="uk-UA"/>
                  </w:rPr>
                </m:ctrlPr>
              </m:sup>
            </m:sSup>
            <m:r>
              <m:rPr>
                <m:sty m:val="p"/>
              </m:rPr>
              <w:rPr>
                <w:rFonts w:ascii="Cambria Math" w:hAnsi="Cambria Math"/>
                <w:szCs w:val="28"/>
                <w:lang w:val="uk-UA"/>
              </w:rPr>
              <m:t xml:space="preserve"> + 385.7 · s + 1</m:t>
            </m:r>
            <m:ctrlPr>
              <w:rPr>
                <w:rFonts w:ascii="Cambria Math" w:hAnsi="Cambria Math"/>
                <w:i/>
                <w:iCs/>
                <w:szCs w:val="28"/>
                <w:lang w:val="uk-UA"/>
              </w:rPr>
            </m:ctrlPr>
          </m:den>
        </m:f>
        <m:r>
          <m:rPr>
            <m:sty m:val="p"/>
          </m:rPr>
          <w:rPr>
            <w:rFonts w:ascii="Cambria Math" w:hAnsi="Cambria Math"/>
            <w:szCs w:val="28"/>
            <w:lang w:val="uk-UA"/>
          </w:rPr>
          <m:t xml:space="preserve"> · </m:t>
        </m:r>
        <m:sSup>
          <m:sSupPr>
            <m:ctrlPr>
              <w:rPr>
                <w:rFonts w:ascii="Cambria Math" w:hAnsi="Cambria Math"/>
                <w:szCs w:val="28"/>
                <w:lang w:val="uk-UA"/>
              </w:rPr>
            </m:ctrlPr>
          </m:sSupPr>
          <m:e>
            <m:r>
              <m:rPr>
                <m:sty m:val="p"/>
              </m:rPr>
              <w:rPr>
                <w:rFonts w:ascii="Cambria Math" w:hAnsi="Cambria Math"/>
                <w:szCs w:val="28"/>
                <w:lang w:val="uk-UA"/>
              </w:rPr>
              <m:t>е</m:t>
            </m:r>
            <m:ctrlPr>
              <w:rPr>
                <w:rFonts w:ascii="Cambria Math" w:hAnsi="Cambria Math"/>
                <w:szCs w:val="28"/>
                <w:lang w:val="uk-UA"/>
              </w:rPr>
            </m:ctrlPr>
          </m:e>
          <m:sup>
            <m:r>
              <m:rPr>
                <m:sty m:val="p"/>
              </m:rPr>
              <w:rPr>
                <w:rFonts w:ascii="Cambria Math" w:hAnsi="Cambria Math"/>
                <w:szCs w:val="28"/>
                <w:lang w:val="uk-UA"/>
              </w:rPr>
              <m:t>−13.1 · s</m:t>
            </m:r>
            <m:ctrlPr>
              <w:rPr>
                <w:rFonts w:ascii="Cambria Math" w:hAnsi="Cambria Math"/>
                <w:szCs w:val="28"/>
                <w:lang w:val="uk-UA"/>
              </w:rPr>
            </m:ctrlPr>
          </m:sup>
        </m:sSup>
        <m:r>
          <m:rPr>
            <m:sty m:val="p"/>
          </m:rPr>
          <w:rPr>
            <w:rFonts w:ascii="Cambria Math" w:hAnsi="Cambria Math"/>
            <w:szCs w:val="28"/>
            <w:lang w:val="uk-UA"/>
          </w:rPr>
          <m:t>,</m:t>
        </m:r>
      </m:oMath>
      <w:r>
        <w:rPr>
          <w:szCs w:val="28"/>
          <w:lang w:val="uk-UA"/>
        </w:rPr>
        <w:tab/>
      </w:r>
      <w:r>
        <w:rPr>
          <w:szCs w:val="28"/>
          <w:lang w:val="uk-UA"/>
        </w:rPr>
        <w:tab/>
      </w:r>
      <w:r>
        <w:rPr>
          <w:szCs w:val="28"/>
        </w:rPr>
        <w:t xml:space="preserve"> </w:t>
      </w:r>
      <m:oMath>
        <m:r>
          <m:rPr>
            <m:sty m:val="p"/>
          </m:rPr>
          <w:rPr>
            <w:rFonts w:ascii="Cambria Math" w:hAnsi="Cambria Math"/>
            <w:szCs w:val="28"/>
            <w:lang w:val="uk-UA"/>
          </w:rPr>
          <m:t>(</m:t>
        </m:r>
        <m:r>
          <m:rPr>
            <m:sty m:val="p"/>
          </m:rPr>
          <w:rPr>
            <w:rFonts w:hint="default" w:ascii="Cambria Math" w:hAnsi="Cambria Math"/>
            <w:szCs w:val="28"/>
            <w:lang w:val="uk-UA"/>
          </w:rPr>
          <m:t>6.4</m:t>
        </m:r>
        <m:r>
          <m:rPr>
            <m:sty m:val="p"/>
          </m:rPr>
          <w:rPr>
            <w:rFonts w:ascii="Cambria Math" w:hAnsi="Cambria Math"/>
            <w:szCs w:val="28"/>
            <w:lang w:val="uk-UA"/>
          </w:rPr>
          <m:t>)</m:t>
        </m:r>
      </m:oMath>
    </w:p>
    <w:p w14:paraId="1BC7A305">
      <w:pPr>
        <w:spacing w:line="360" w:lineRule="auto"/>
        <w:ind w:left="0" w:leftChars="0" w:firstLine="280" w:firstLineChars="100"/>
        <w:jc w:val="both"/>
        <w:rPr>
          <w:rFonts w:hAnsi="Cambria Math"/>
          <w:b w:val="0"/>
          <w:i w:val="0"/>
          <w:szCs w:val="28"/>
          <w:lang w:val="uk-UA"/>
        </w:rPr>
      </w:pPr>
      <w:r>
        <w:rPr>
          <w:rFonts w:hint="default" w:hAnsi="Cambria Math"/>
          <w:b w:val="0"/>
          <w:i w:val="0"/>
          <w:szCs w:val="28"/>
          <w:lang w:val="uk-UA"/>
        </w:rPr>
        <w:t>Зворотний зв’язок у системі формується за допомогою вимірювального перетворювача витрати, реалізованого на базі стандартної камерної діафрагми ДКС-6.3-250. Передавальна функція цього елемента наведена у формулі (9.5) і враховує перетворення гідродинамічного перепаду тиску у вимірювальний сигнал. Подальше перетворення сигналу виконується проміжним перетворювачем, передавальна функція якого наведена у формулі (9.6).</w:t>
      </w:r>
    </w:p>
    <w:p w14:paraId="6780EC98">
      <w:pPr>
        <w:spacing w:line="360" w:lineRule="auto"/>
        <w:ind w:firstLine="708"/>
        <w:rPr>
          <w:szCs w:val="28"/>
          <w:lang w:val="uk-UA"/>
        </w:rPr>
      </w:pPr>
      <w:r>
        <w:rPr>
          <w:szCs w:val="28"/>
          <w:lang w:val="uk-UA"/>
        </w:rPr>
        <w:t>– передатна функція вимірювального перетворювача (діафрагма камерна стандартна ДКС-6.3-250)</w:t>
      </w:r>
    </w:p>
    <w:p w14:paraId="5801793B">
      <w:pPr>
        <w:spacing w:line="360" w:lineRule="auto"/>
        <w:jc w:val="right"/>
        <w:rPr>
          <w:iCs/>
          <w:szCs w:val="28"/>
        </w:rPr>
      </w:pPr>
      <m:oMath>
        <m:sSub>
          <m:sSubPr>
            <m:ctrlPr>
              <w:rPr>
                <w:rFonts w:ascii="Cambria Math" w:hAnsi="Cambria Math"/>
                <w:iCs/>
                <w:szCs w:val="28"/>
                <w:lang w:val="uk-UA"/>
              </w:rPr>
            </m:ctrlPr>
          </m:sSubPr>
          <m:e>
            <m:r>
              <m:rPr>
                <m:sty m:val="p"/>
              </m:rPr>
              <w:rPr>
                <w:rFonts w:ascii="Cambria Math" w:hAnsi="Cambria Math"/>
                <w:szCs w:val="28"/>
                <w:lang w:val="uk-UA"/>
              </w:rPr>
              <m:t>W</m:t>
            </m:r>
            <m:ctrlPr>
              <w:rPr>
                <w:rFonts w:ascii="Cambria Math" w:hAnsi="Cambria Math"/>
                <w:iCs/>
                <w:szCs w:val="28"/>
                <w:lang w:val="uk-UA"/>
              </w:rPr>
            </m:ctrlPr>
          </m:e>
          <m:sub>
            <m:r>
              <m:rPr>
                <m:sty m:val="p"/>
              </m:rPr>
              <w:rPr>
                <w:rFonts w:ascii="Cambria Math" w:hAnsi="Cambria Math"/>
                <w:szCs w:val="28"/>
                <w:lang w:val="uk-UA"/>
              </w:rPr>
              <m:t>4</m:t>
            </m:r>
            <m:ctrlPr>
              <w:rPr>
                <w:rFonts w:ascii="Cambria Math" w:hAnsi="Cambria Math"/>
                <w:iCs/>
                <w:szCs w:val="28"/>
                <w:lang w:val="uk-UA"/>
              </w:rPr>
            </m:ctrlPr>
          </m:sub>
        </m:sSub>
        <m:r>
          <m:rPr>
            <m:sty m:val="p"/>
          </m:rPr>
          <w:rPr>
            <w:rFonts w:ascii="Cambria Math" w:hAnsi="Cambria Math"/>
            <w:szCs w:val="28"/>
            <w:lang w:val="uk-UA"/>
          </w:rPr>
          <m:t xml:space="preserve">(s) = </m:t>
        </m:r>
        <m:sSub>
          <m:sSubPr>
            <m:ctrlPr>
              <w:rPr>
                <w:rFonts w:ascii="Cambria Math" w:hAnsi="Cambria Math"/>
                <w:iCs/>
                <w:szCs w:val="28"/>
                <w:lang w:val="uk-UA"/>
              </w:rPr>
            </m:ctrlPr>
          </m:sSubPr>
          <m:e>
            <m:r>
              <m:rPr>
                <m:sty m:val="p"/>
              </m:rPr>
              <w:rPr>
                <w:rFonts w:ascii="Cambria Math" w:hAnsi="Cambria Math"/>
                <w:szCs w:val="28"/>
                <w:lang w:val="uk-UA"/>
              </w:rPr>
              <m:t>К</m:t>
            </m:r>
            <m:ctrlPr>
              <w:rPr>
                <w:rFonts w:ascii="Cambria Math" w:hAnsi="Cambria Math"/>
                <w:iCs/>
                <w:szCs w:val="28"/>
                <w:lang w:val="uk-UA"/>
              </w:rPr>
            </m:ctrlPr>
          </m:e>
          <m:sub>
            <m:r>
              <m:rPr>
                <m:sty m:val="p"/>
              </m:rPr>
              <w:rPr>
                <w:rFonts w:ascii="Cambria Math" w:hAnsi="Cambria Math"/>
                <w:szCs w:val="28"/>
                <w:lang w:val="uk-UA"/>
              </w:rPr>
              <m:t>5</m:t>
            </m:r>
            <m:ctrlPr>
              <w:rPr>
                <w:rFonts w:ascii="Cambria Math" w:hAnsi="Cambria Math"/>
                <w:iCs/>
                <w:szCs w:val="28"/>
                <w:lang w:val="uk-UA"/>
              </w:rPr>
            </m:ctrlPr>
          </m:sub>
        </m:sSub>
        <m:r>
          <m:rPr>
            <m:sty m:val="p"/>
          </m:rPr>
          <w:rPr>
            <w:rFonts w:ascii="Cambria Math" w:hAnsi="Cambria Math"/>
            <w:szCs w:val="28"/>
            <w:lang w:val="uk-UA"/>
          </w:rPr>
          <m:t xml:space="preserve"> = 0.4,</m:t>
        </m:r>
      </m:oMath>
      <w:r>
        <w:rPr>
          <w:szCs w:val="28"/>
        </w:rPr>
        <w:t xml:space="preserve"> </w:t>
      </w:r>
      <w:r>
        <w:rPr>
          <w:szCs w:val="28"/>
        </w:rPr>
        <w:tab/>
      </w:r>
      <w:r>
        <w:rPr>
          <w:szCs w:val="28"/>
        </w:rPr>
        <w:tab/>
      </w:r>
      <w:r>
        <w:rPr>
          <w:szCs w:val="28"/>
        </w:rPr>
        <w:tab/>
      </w:r>
      <w:r>
        <w:rPr>
          <w:szCs w:val="28"/>
        </w:rPr>
        <w:tab/>
      </w:r>
      <m:oMath>
        <m:r>
          <m:rPr>
            <m:sty m:val="p"/>
          </m:rPr>
          <w:rPr>
            <w:rFonts w:ascii="Cambria Math" w:hAnsi="Cambria Math"/>
            <w:szCs w:val="28"/>
            <w:lang w:val="uk-UA"/>
          </w:rPr>
          <m:t>(</m:t>
        </m:r>
        <m:r>
          <m:rPr>
            <m:sty m:val="p"/>
          </m:rPr>
          <w:rPr>
            <w:rFonts w:hint="default" w:ascii="Cambria Math" w:hAnsi="Cambria Math"/>
            <w:szCs w:val="28"/>
            <w:lang w:val="uk-UA"/>
          </w:rPr>
          <m:t>6.5</m:t>
        </m:r>
        <m:r>
          <m:rPr>
            <m:sty m:val="p"/>
          </m:rPr>
          <w:rPr>
            <w:rFonts w:ascii="Cambria Math" w:hAnsi="Cambria Math"/>
            <w:szCs w:val="28"/>
            <w:lang w:val="uk-UA"/>
          </w:rPr>
          <m:t>)</m:t>
        </m:r>
      </m:oMath>
    </w:p>
    <w:p w14:paraId="4B94A97F">
      <w:pPr>
        <w:spacing w:line="360" w:lineRule="auto"/>
        <w:ind w:firstLine="708"/>
        <w:rPr>
          <w:szCs w:val="28"/>
          <w:lang w:val="uk-UA"/>
        </w:rPr>
      </w:pPr>
      <w:r>
        <w:rPr>
          <w:szCs w:val="28"/>
          <w:lang w:val="uk-UA"/>
        </w:rPr>
        <w:t xml:space="preserve">де </w:t>
      </w:r>
      <m:oMath>
        <m:sSub>
          <m:sSubPr>
            <m:ctrlPr>
              <w:rPr>
                <w:rFonts w:ascii="Cambria Math" w:hAnsi="Cambria Math"/>
                <w:iCs/>
                <w:szCs w:val="28"/>
                <w:lang w:val="uk-UA"/>
              </w:rPr>
            </m:ctrlPr>
          </m:sSubPr>
          <m:e>
            <m:r>
              <m:rPr>
                <m:sty m:val="p"/>
              </m:rPr>
              <w:rPr>
                <w:rFonts w:ascii="Cambria Math" w:hAnsi="Cambria Math"/>
                <w:szCs w:val="28"/>
                <w:lang w:val="uk-UA"/>
              </w:rPr>
              <m:t>К</m:t>
            </m:r>
            <m:ctrlPr>
              <w:rPr>
                <w:rFonts w:ascii="Cambria Math" w:hAnsi="Cambria Math"/>
                <w:iCs/>
                <w:szCs w:val="28"/>
                <w:lang w:val="uk-UA"/>
              </w:rPr>
            </m:ctrlPr>
          </m:e>
          <m:sub>
            <m:r>
              <m:rPr>
                <m:sty m:val="p"/>
              </m:rPr>
              <w:rPr>
                <w:rFonts w:ascii="Cambria Math" w:hAnsi="Cambria Math"/>
                <w:szCs w:val="28"/>
                <w:lang w:val="uk-UA"/>
              </w:rPr>
              <m:t>5</m:t>
            </m:r>
            <m:ctrlPr>
              <w:rPr>
                <w:rFonts w:ascii="Cambria Math" w:hAnsi="Cambria Math"/>
                <w:iCs/>
                <w:szCs w:val="28"/>
                <w:lang w:val="uk-UA"/>
              </w:rPr>
            </m:ctrlPr>
          </m:sub>
        </m:sSub>
      </m:oMath>
      <w:r>
        <w:rPr>
          <w:szCs w:val="28"/>
          <w:lang w:val="uk-UA"/>
        </w:rPr>
        <w:t xml:space="preserve"> = 0.4 - коефіцієнт передачі;</w:t>
      </w:r>
    </w:p>
    <w:p w14:paraId="2137378B">
      <w:pPr>
        <w:spacing w:line="360" w:lineRule="auto"/>
        <w:ind w:firstLine="708"/>
        <w:rPr>
          <w:szCs w:val="28"/>
          <w:lang w:val="uk-UA"/>
        </w:rPr>
      </w:pPr>
      <w:r>
        <w:rPr>
          <w:szCs w:val="28"/>
          <w:lang w:val="uk-UA"/>
        </w:rPr>
        <w:t>- Передатна функція проміжного перетворювача (інтелектуальний датчик різниці тисків Метран-100-ДД)</w:t>
      </w:r>
    </w:p>
    <w:p w14:paraId="5E5A9122">
      <w:pPr>
        <w:spacing w:line="360" w:lineRule="auto"/>
        <w:jc w:val="right"/>
        <w:rPr>
          <w:iCs/>
          <w:szCs w:val="28"/>
        </w:rPr>
      </w:pPr>
      <m:oMath>
        <m:sSub>
          <m:sSubPr>
            <m:ctrlPr>
              <w:rPr>
                <w:rFonts w:ascii="Cambria Math" w:hAnsi="Cambria Math"/>
                <w:iCs/>
                <w:szCs w:val="28"/>
                <w:lang w:val="uk-UA"/>
              </w:rPr>
            </m:ctrlPr>
          </m:sSubPr>
          <m:e>
            <m:r>
              <m:rPr>
                <m:sty m:val="p"/>
              </m:rPr>
              <w:rPr>
                <w:rFonts w:ascii="Cambria Math" w:hAnsi="Cambria Math"/>
                <w:szCs w:val="28"/>
                <w:lang w:val="uk-UA"/>
              </w:rPr>
              <m:t>W</m:t>
            </m:r>
            <m:ctrlPr>
              <w:rPr>
                <w:rFonts w:ascii="Cambria Math" w:hAnsi="Cambria Math"/>
                <w:iCs/>
                <w:szCs w:val="28"/>
                <w:lang w:val="uk-UA"/>
              </w:rPr>
            </m:ctrlPr>
          </m:e>
          <m:sub>
            <m:r>
              <m:rPr>
                <m:sty m:val="p"/>
              </m:rPr>
              <w:rPr>
                <w:rFonts w:ascii="Cambria Math" w:hAnsi="Cambria Math"/>
                <w:szCs w:val="28"/>
                <w:lang w:val="uk-UA"/>
              </w:rPr>
              <m:t>6</m:t>
            </m:r>
            <m:ctrlPr>
              <w:rPr>
                <w:rFonts w:ascii="Cambria Math" w:hAnsi="Cambria Math"/>
                <w:iCs/>
                <w:szCs w:val="28"/>
                <w:lang w:val="uk-UA"/>
              </w:rPr>
            </m:ctrlPr>
          </m:sub>
        </m:sSub>
        <m:r>
          <m:rPr>
            <m:sty m:val="p"/>
          </m:rPr>
          <w:rPr>
            <w:rFonts w:ascii="Cambria Math" w:hAnsi="Cambria Math"/>
            <w:szCs w:val="28"/>
            <w:lang w:val="uk-UA"/>
          </w:rPr>
          <m:t xml:space="preserve">(s) = </m:t>
        </m:r>
        <m:sSub>
          <m:sSubPr>
            <m:ctrlPr>
              <w:rPr>
                <w:rFonts w:ascii="Cambria Math" w:hAnsi="Cambria Math"/>
                <w:iCs/>
                <w:szCs w:val="28"/>
                <w:lang w:val="uk-UA"/>
              </w:rPr>
            </m:ctrlPr>
          </m:sSubPr>
          <m:e>
            <m:r>
              <m:rPr>
                <m:sty m:val="p"/>
              </m:rPr>
              <w:rPr>
                <w:rFonts w:ascii="Cambria Math" w:hAnsi="Cambria Math"/>
                <w:szCs w:val="28"/>
                <w:lang w:val="uk-UA"/>
              </w:rPr>
              <m:t>К</m:t>
            </m:r>
            <m:ctrlPr>
              <w:rPr>
                <w:rFonts w:ascii="Cambria Math" w:hAnsi="Cambria Math"/>
                <w:iCs/>
                <w:szCs w:val="28"/>
                <w:lang w:val="uk-UA"/>
              </w:rPr>
            </m:ctrlPr>
          </m:e>
          <m:sub>
            <m:r>
              <m:rPr>
                <m:sty m:val="p"/>
              </m:rPr>
              <w:rPr>
                <w:rFonts w:ascii="Cambria Math" w:hAnsi="Cambria Math"/>
                <w:szCs w:val="28"/>
                <w:lang w:val="uk-UA"/>
              </w:rPr>
              <m:t>6</m:t>
            </m:r>
            <m:ctrlPr>
              <w:rPr>
                <w:rFonts w:ascii="Cambria Math" w:hAnsi="Cambria Math"/>
                <w:iCs/>
                <w:szCs w:val="28"/>
                <w:lang w:val="uk-UA"/>
              </w:rPr>
            </m:ctrlPr>
          </m:sub>
        </m:sSub>
        <m:r>
          <m:rPr>
            <m:sty m:val="p"/>
          </m:rPr>
          <w:rPr>
            <w:rFonts w:ascii="Cambria Math" w:hAnsi="Cambria Math"/>
            <w:szCs w:val="28"/>
            <w:lang w:val="uk-UA"/>
          </w:rPr>
          <m:t xml:space="preserve"> = 1.08,</m:t>
        </m:r>
      </m:oMath>
      <w:r>
        <w:rPr>
          <w:szCs w:val="28"/>
        </w:rPr>
        <w:t xml:space="preserve"> </w:t>
      </w:r>
      <w:r>
        <w:rPr>
          <w:szCs w:val="28"/>
        </w:rPr>
        <w:tab/>
      </w:r>
      <w:r>
        <w:rPr>
          <w:szCs w:val="28"/>
        </w:rPr>
        <w:tab/>
      </w:r>
      <w:r>
        <w:rPr>
          <w:szCs w:val="28"/>
        </w:rPr>
        <w:tab/>
      </w:r>
      <w:r>
        <w:rPr>
          <w:szCs w:val="28"/>
        </w:rPr>
        <w:tab/>
      </w:r>
      <m:oMath>
        <m:r>
          <m:rPr>
            <m:sty m:val="p"/>
          </m:rPr>
          <w:rPr>
            <w:rFonts w:ascii="Cambria Math" w:hAnsi="Cambria Math"/>
            <w:szCs w:val="28"/>
            <w:lang w:val="uk-UA"/>
          </w:rPr>
          <m:t>(</m:t>
        </m:r>
        <m:r>
          <m:rPr>
            <m:sty m:val="p"/>
          </m:rPr>
          <w:rPr>
            <w:rFonts w:hint="default" w:ascii="Cambria Math" w:hAnsi="Cambria Math"/>
            <w:szCs w:val="28"/>
            <w:lang w:val="uk-UA"/>
          </w:rPr>
          <m:t>6.6</m:t>
        </m:r>
        <m:r>
          <m:rPr>
            <m:sty m:val="p"/>
          </m:rPr>
          <w:rPr>
            <w:rFonts w:ascii="Cambria Math" w:hAnsi="Cambria Math"/>
            <w:szCs w:val="28"/>
            <w:lang w:val="uk-UA"/>
          </w:rPr>
          <m:t>)</m:t>
        </m:r>
      </m:oMath>
    </w:p>
    <w:p w14:paraId="537EA3AF">
      <w:pPr>
        <w:spacing w:line="360" w:lineRule="auto"/>
        <w:ind w:firstLine="708"/>
        <w:rPr>
          <w:szCs w:val="28"/>
          <w:lang w:val="uk-UA"/>
        </w:rPr>
      </w:pPr>
      <w:r>
        <w:rPr>
          <w:szCs w:val="28"/>
          <w:lang w:val="uk-UA"/>
        </w:rPr>
        <w:t xml:space="preserve">де </w:t>
      </w:r>
      <m:oMath>
        <m:sSub>
          <m:sSubPr>
            <m:ctrlPr>
              <w:rPr>
                <w:rFonts w:ascii="Cambria Math" w:hAnsi="Cambria Math"/>
                <w:iCs/>
                <w:szCs w:val="28"/>
                <w:lang w:val="uk-UA"/>
              </w:rPr>
            </m:ctrlPr>
          </m:sSubPr>
          <m:e>
            <m:r>
              <m:rPr>
                <m:sty m:val="p"/>
              </m:rPr>
              <w:rPr>
                <w:rFonts w:ascii="Cambria Math" w:hAnsi="Cambria Math"/>
                <w:szCs w:val="28"/>
                <w:lang w:val="uk-UA"/>
              </w:rPr>
              <m:t>К</m:t>
            </m:r>
            <m:ctrlPr>
              <w:rPr>
                <w:rFonts w:ascii="Cambria Math" w:hAnsi="Cambria Math"/>
                <w:iCs/>
                <w:szCs w:val="28"/>
                <w:lang w:val="uk-UA"/>
              </w:rPr>
            </m:ctrlPr>
          </m:e>
          <m:sub>
            <m:r>
              <m:rPr>
                <m:sty m:val="p"/>
              </m:rPr>
              <w:rPr>
                <w:rFonts w:ascii="Cambria Math" w:hAnsi="Cambria Math"/>
                <w:szCs w:val="28"/>
                <w:lang w:val="uk-UA"/>
              </w:rPr>
              <m:t>6</m:t>
            </m:r>
            <m:ctrlPr>
              <w:rPr>
                <w:rFonts w:ascii="Cambria Math" w:hAnsi="Cambria Math"/>
                <w:iCs/>
                <w:szCs w:val="28"/>
                <w:lang w:val="uk-UA"/>
              </w:rPr>
            </m:ctrlPr>
          </m:sub>
        </m:sSub>
      </m:oMath>
      <w:r>
        <w:rPr>
          <w:szCs w:val="28"/>
          <w:lang w:val="uk-UA"/>
        </w:rPr>
        <w:t xml:space="preserve"> = 1.08 - коефіцієнт передачі.</w:t>
      </w:r>
    </w:p>
    <w:p w14:paraId="3E9DD9EB">
      <w:pPr>
        <w:spacing w:line="360" w:lineRule="auto"/>
        <w:rPr>
          <w:szCs w:val="28"/>
          <w:lang w:val="uk-UA"/>
        </w:rPr>
      </w:pPr>
      <w:r>
        <w:rPr>
          <w:rFonts w:hint="default"/>
          <w:szCs w:val="28"/>
          <w:lang w:val="uk-UA"/>
        </w:rPr>
        <w:t>Загальна передавальна функція автоматичної системи регулювання зі зворотним зв’язком визначається як відношення добутку передавальних функцій прямого каналу до суми одиниці та добутку передавальних функцій прямого і зворотного каналів, що відображено у формулі (9.7).</w:t>
      </w:r>
    </w:p>
    <w:p w14:paraId="3C5A64B7">
      <w:pPr>
        <w:spacing w:line="360" w:lineRule="auto"/>
        <w:rPr>
          <w:szCs w:val="28"/>
          <w:lang w:val="uk-UA"/>
        </w:rPr>
      </w:pPr>
      <w:r>
        <w:rPr>
          <w:szCs w:val="28"/>
          <w:lang w:val="uk-UA"/>
        </w:rPr>
        <w:t>Передатна функція АСР</w:t>
      </w:r>
    </w:p>
    <w:p w14:paraId="13E1F429">
      <w:pPr>
        <w:spacing w:line="360" w:lineRule="auto"/>
        <w:jc w:val="right"/>
        <w:rPr>
          <w:rFonts w:hAnsi="Cambria Math"/>
          <w:b w:val="0"/>
          <w:i w:val="0"/>
          <w:szCs w:val="28"/>
          <w:lang w:val="uk-UA"/>
        </w:rPr>
      </w:pPr>
      <m:oMath>
        <m:sSub>
          <m:sSubPr>
            <m:ctrlPr>
              <w:rPr>
                <w:rFonts w:ascii="Cambria Math" w:hAnsi="Cambria Math"/>
                <w:szCs w:val="28"/>
                <w:lang w:val="uk-UA"/>
              </w:rPr>
            </m:ctrlPr>
          </m:sSubPr>
          <m:e>
            <m:r>
              <m:rPr>
                <m:sty m:val="p"/>
              </m:rPr>
              <w:rPr>
                <w:rFonts w:ascii="Cambria Math" w:hAnsi="Cambria Math"/>
                <w:szCs w:val="28"/>
                <w:lang w:val="uk-UA"/>
              </w:rPr>
              <m:t>W</m:t>
            </m:r>
            <m:ctrlPr>
              <w:rPr>
                <w:rFonts w:ascii="Cambria Math" w:hAnsi="Cambria Math"/>
                <w:szCs w:val="28"/>
                <w:lang w:val="uk-UA"/>
              </w:rPr>
            </m:ctrlPr>
          </m:e>
          <m:sub>
            <m:r>
              <m:rPr>
                <m:sty m:val="p"/>
              </m:rPr>
              <w:rPr>
                <w:rFonts w:ascii="Cambria Math" w:hAnsi="Cambria Math"/>
                <w:szCs w:val="28"/>
                <w:lang w:val="uk-UA"/>
              </w:rPr>
              <m:t>АСР</m:t>
            </m:r>
            <m:ctrlPr>
              <w:rPr>
                <w:rFonts w:ascii="Cambria Math" w:hAnsi="Cambria Math"/>
                <w:szCs w:val="28"/>
                <w:lang w:val="uk-UA"/>
              </w:rPr>
            </m:ctrlPr>
          </m:sub>
        </m:sSub>
        <m:d>
          <m:dPr>
            <m:ctrlPr>
              <w:rPr>
                <w:rFonts w:ascii="Cambria Math" w:hAnsi="Cambria Math"/>
                <w:szCs w:val="28"/>
                <w:lang w:val="uk-UA"/>
              </w:rPr>
            </m:ctrlPr>
          </m:dPr>
          <m:e>
            <m:r>
              <m:rPr>
                <m:sty m:val="p"/>
              </m:rPr>
              <w:rPr>
                <w:rFonts w:ascii="Cambria Math" w:hAnsi="Cambria Math"/>
                <w:szCs w:val="28"/>
                <w:lang w:val="uk-UA"/>
              </w:rPr>
              <m:t>s</m:t>
            </m:r>
            <m:ctrlPr>
              <w:rPr>
                <w:rFonts w:ascii="Cambria Math" w:hAnsi="Cambria Math"/>
                <w:szCs w:val="28"/>
                <w:lang w:val="uk-UA"/>
              </w:rPr>
            </m:ctrlPr>
          </m:e>
        </m:d>
        <m:r>
          <m:rPr>
            <m:sty m:val="p"/>
          </m:rPr>
          <w:rPr>
            <w:rFonts w:ascii="Cambria Math" w:hAnsi="Cambria Math"/>
            <w:szCs w:val="28"/>
            <w:lang w:val="uk-UA"/>
          </w:rPr>
          <m:t xml:space="preserve">= </m:t>
        </m:r>
        <m:f>
          <m:fPr>
            <m:ctrlPr>
              <w:rPr>
                <w:rFonts w:ascii="Cambria Math" w:hAnsi="Cambria Math"/>
                <w:szCs w:val="28"/>
                <w:lang w:val="uk-UA"/>
              </w:rPr>
            </m:ctrlPr>
          </m:fPr>
          <m:num>
            <m:sSub>
              <m:sSubPr>
                <m:ctrlPr>
                  <w:rPr>
                    <w:rFonts w:ascii="Cambria Math" w:hAnsi="Cambria Math"/>
                    <w:szCs w:val="28"/>
                    <w:lang w:val="uk-UA"/>
                  </w:rPr>
                </m:ctrlPr>
              </m:sSubPr>
              <m:e>
                <m:r>
                  <m:rPr>
                    <m:sty m:val="p"/>
                  </m:rPr>
                  <w:rPr>
                    <w:rFonts w:ascii="Cambria Math" w:hAnsi="Cambria Math"/>
                    <w:szCs w:val="28"/>
                    <w:lang w:val="uk-UA"/>
                  </w:rPr>
                  <m:t>W</m:t>
                </m:r>
                <m:ctrlPr>
                  <w:rPr>
                    <w:rFonts w:ascii="Cambria Math" w:hAnsi="Cambria Math"/>
                    <w:szCs w:val="28"/>
                    <w:lang w:val="uk-UA"/>
                  </w:rPr>
                </m:ctrlPr>
              </m:e>
              <m:sub>
                <m:r>
                  <m:rPr>
                    <m:sty m:val="p"/>
                  </m:rPr>
                  <w:rPr>
                    <w:rFonts w:ascii="Cambria Math" w:hAnsi="Cambria Math"/>
                    <w:szCs w:val="28"/>
                    <w:lang w:val="uk-UA"/>
                  </w:rPr>
                  <m:t>1</m:t>
                </m:r>
                <m:ctrlPr>
                  <w:rPr>
                    <w:rFonts w:ascii="Cambria Math" w:hAnsi="Cambria Math"/>
                    <w:szCs w:val="28"/>
                    <w:lang w:val="uk-UA"/>
                  </w:rPr>
                </m:ctrlPr>
              </m:sub>
            </m:sSub>
            <m:d>
              <m:dPr>
                <m:ctrlPr>
                  <w:rPr>
                    <w:rFonts w:ascii="Cambria Math" w:hAnsi="Cambria Math"/>
                    <w:szCs w:val="28"/>
                    <w:lang w:val="uk-UA"/>
                  </w:rPr>
                </m:ctrlPr>
              </m:dPr>
              <m:e>
                <m:r>
                  <m:rPr>
                    <m:sty m:val="p"/>
                  </m:rPr>
                  <w:rPr>
                    <w:rFonts w:ascii="Cambria Math" w:hAnsi="Cambria Math"/>
                    <w:szCs w:val="28"/>
                    <w:lang w:val="uk-UA"/>
                  </w:rPr>
                  <m:t>s</m:t>
                </m:r>
                <m:ctrlPr>
                  <w:rPr>
                    <w:rFonts w:ascii="Cambria Math" w:hAnsi="Cambria Math"/>
                    <w:szCs w:val="28"/>
                    <w:lang w:val="uk-UA"/>
                  </w:rPr>
                </m:ctrlPr>
              </m:e>
            </m:d>
            <m:r>
              <m:rPr>
                <m:sty m:val="p"/>
              </m:rPr>
              <w:rPr>
                <w:rFonts w:ascii="Cambria Math" w:hAnsi="Cambria Math"/>
                <w:szCs w:val="28"/>
                <w:lang w:val="uk-UA"/>
              </w:rPr>
              <m:t xml:space="preserve">· </m:t>
            </m:r>
            <m:sSub>
              <m:sSubPr>
                <m:ctrlPr>
                  <w:rPr>
                    <w:rFonts w:ascii="Cambria Math" w:hAnsi="Cambria Math"/>
                    <w:szCs w:val="28"/>
                    <w:lang w:val="uk-UA"/>
                  </w:rPr>
                </m:ctrlPr>
              </m:sSubPr>
              <m:e>
                <m:r>
                  <m:rPr>
                    <m:sty m:val="p"/>
                  </m:rPr>
                  <w:rPr>
                    <w:rFonts w:ascii="Cambria Math" w:hAnsi="Cambria Math"/>
                    <w:szCs w:val="28"/>
                    <w:lang w:val="uk-UA"/>
                  </w:rPr>
                  <m:t>W</m:t>
                </m:r>
                <m:ctrlPr>
                  <w:rPr>
                    <w:rFonts w:ascii="Cambria Math" w:hAnsi="Cambria Math"/>
                    <w:szCs w:val="28"/>
                    <w:lang w:val="uk-UA"/>
                  </w:rPr>
                </m:ctrlPr>
              </m:e>
              <m:sub>
                <m:r>
                  <m:rPr>
                    <m:sty m:val="p"/>
                  </m:rPr>
                  <w:rPr>
                    <w:rFonts w:ascii="Cambria Math" w:hAnsi="Cambria Math"/>
                    <w:szCs w:val="28"/>
                    <w:lang w:val="uk-UA"/>
                  </w:rPr>
                  <m:t>2</m:t>
                </m:r>
                <m:ctrlPr>
                  <w:rPr>
                    <w:rFonts w:ascii="Cambria Math" w:hAnsi="Cambria Math"/>
                    <w:szCs w:val="28"/>
                    <w:lang w:val="uk-UA"/>
                  </w:rPr>
                </m:ctrlPr>
              </m:sub>
            </m:sSub>
            <m:d>
              <m:dPr>
                <m:ctrlPr>
                  <w:rPr>
                    <w:rFonts w:ascii="Cambria Math" w:hAnsi="Cambria Math"/>
                    <w:szCs w:val="28"/>
                    <w:lang w:val="uk-UA"/>
                  </w:rPr>
                </m:ctrlPr>
              </m:dPr>
              <m:e>
                <m:r>
                  <m:rPr>
                    <m:sty m:val="p"/>
                  </m:rPr>
                  <w:rPr>
                    <w:rFonts w:ascii="Cambria Math" w:hAnsi="Cambria Math"/>
                    <w:szCs w:val="28"/>
                    <w:lang w:val="uk-UA"/>
                  </w:rPr>
                  <m:t>s</m:t>
                </m:r>
                <m:ctrlPr>
                  <w:rPr>
                    <w:rFonts w:ascii="Cambria Math" w:hAnsi="Cambria Math"/>
                    <w:szCs w:val="28"/>
                    <w:lang w:val="uk-UA"/>
                  </w:rPr>
                </m:ctrlPr>
              </m:e>
            </m:d>
            <m:r>
              <m:rPr>
                <m:sty m:val="p"/>
              </m:rPr>
              <w:rPr>
                <w:rFonts w:ascii="Cambria Math" w:hAnsi="Cambria Math"/>
                <w:szCs w:val="28"/>
                <w:lang w:val="uk-UA"/>
              </w:rPr>
              <m:t xml:space="preserve">· </m:t>
            </m:r>
            <m:sSub>
              <m:sSubPr>
                <m:ctrlPr>
                  <w:rPr>
                    <w:rFonts w:ascii="Cambria Math" w:hAnsi="Cambria Math"/>
                    <w:szCs w:val="28"/>
                    <w:lang w:val="uk-UA"/>
                  </w:rPr>
                </m:ctrlPr>
              </m:sSubPr>
              <m:e>
                <m:r>
                  <m:rPr>
                    <m:sty m:val="p"/>
                  </m:rPr>
                  <w:rPr>
                    <w:rFonts w:ascii="Cambria Math" w:hAnsi="Cambria Math"/>
                    <w:szCs w:val="28"/>
                    <w:lang w:val="uk-UA"/>
                  </w:rPr>
                  <m:t>W</m:t>
                </m:r>
                <m:ctrlPr>
                  <w:rPr>
                    <w:rFonts w:ascii="Cambria Math" w:hAnsi="Cambria Math"/>
                    <w:szCs w:val="28"/>
                    <w:lang w:val="uk-UA"/>
                  </w:rPr>
                </m:ctrlPr>
              </m:e>
              <m:sub>
                <m:r>
                  <m:rPr>
                    <m:sty m:val="p"/>
                  </m:rPr>
                  <w:rPr>
                    <w:rFonts w:ascii="Cambria Math" w:hAnsi="Cambria Math"/>
                    <w:szCs w:val="28"/>
                    <w:lang w:val="uk-UA"/>
                  </w:rPr>
                  <m:t>3</m:t>
                </m:r>
                <m:ctrlPr>
                  <w:rPr>
                    <w:rFonts w:ascii="Cambria Math" w:hAnsi="Cambria Math"/>
                    <w:szCs w:val="28"/>
                    <w:lang w:val="uk-UA"/>
                  </w:rPr>
                </m:ctrlPr>
              </m:sub>
            </m:sSub>
            <m:d>
              <m:dPr>
                <m:ctrlPr>
                  <w:rPr>
                    <w:rFonts w:ascii="Cambria Math" w:hAnsi="Cambria Math"/>
                    <w:szCs w:val="28"/>
                    <w:lang w:val="uk-UA"/>
                  </w:rPr>
                </m:ctrlPr>
              </m:dPr>
              <m:e>
                <m:r>
                  <m:rPr>
                    <m:sty m:val="p"/>
                  </m:rPr>
                  <w:rPr>
                    <w:rFonts w:ascii="Cambria Math" w:hAnsi="Cambria Math"/>
                    <w:szCs w:val="28"/>
                    <w:lang w:val="uk-UA"/>
                  </w:rPr>
                  <m:t>s</m:t>
                </m:r>
                <m:ctrlPr>
                  <w:rPr>
                    <w:rFonts w:ascii="Cambria Math" w:hAnsi="Cambria Math"/>
                    <w:szCs w:val="28"/>
                    <w:lang w:val="uk-UA"/>
                  </w:rPr>
                </m:ctrlPr>
              </m:e>
            </m:d>
            <m:r>
              <m:rPr>
                <m:sty m:val="p"/>
              </m:rPr>
              <w:rPr>
                <w:rFonts w:ascii="Cambria Math" w:hAnsi="Cambria Math"/>
                <w:szCs w:val="28"/>
                <w:lang w:val="uk-UA"/>
              </w:rPr>
              <m:t xml:space="preserve">· </m:t>
            </m:r>
            <m:sSub>
              <m:sSubPr>
                <m:ctrlPr>
                  <w:rPr>
                    <w:rFonts w:ascii="Cambria Math" w:hAnsi="Cambria Math"/>
                    <w:szCs w:val="28"/>
                    <w:lang w:val="uk-UA"/>
                  </w:rPr>
                </m:ctrlPr>
              </m:sSubPr>
              <m:e>
                <m:r>
                  <m:rPr>
                    <m:sty m:val="p"/>
                  </m:rPr>
                  <w:rPr>
                    <w:rFonts w:ascii="Cambria Math" w:hAnsi="Cambria Math"/>
                    <w:szCs w:val="28"/>
                    <w:lang w:val="uk-UA"/>
                  </w:rPr>
                  <m:t>W</m:t>
                </m:r>
                <m:ctrlPr>
                  <w:rPr>
                    <w:rFonts w:ascii="Cambria Math" w:hAnsi="Cambria Math"/>
                    <w:szCs w:val="28"/>
                    <w:lang w:val="uk-UA"/>
                  </w:rPr>
                </m:ctrlPr>
              </m:e>
              <m:sub>
                <m:r>
                  <m:rPr>
                    <m:sty m:val="p"/>
                  </m:rPr>
                  <w:rPr>
                    <w:rFonts w:ascii="Cambria Math" w:hAnsi="Cambria Math"/>
                    <w:szCs w:val="28"/>
                    <w:lang w:val="uk-UA"/>
                  </w:rPr>
                  <m:t>4</m:t>
                </m:r>
                <m:ctrlPr>
                  <w:rPr>
                    <w:rFonts w:ascii="Cambria Math" w:hAnsi="Cambria Math"/>
                    <w:szCs w:val="28"/>
                    <w:lang w:val="uk-UA"/>
                  </w:rPr>
                </m:ctrlPr>
              </m:sub>
            </m:sSub>
            <m:d>
              <m:dPr>
                <m:ctrlPr>
                  <w:rPr>
                    <w:rFonts w:ascii="Cambria Math" w:hAnsi="Cambria Math"/>
                    <w:szCs w:val="28"/>
                    <w:lang w:val="uk-UA"/>
                  </w:rPr>
                </m:ctrlPr>
              </m:dPr>
              <m:e>
                <m:r>
                  <m:rPr>
                    <m:sty m:val="p"/>
                  </m:rPr>
                  <w:rPr>
                    <w:rFonts w:ascii="Cambria Math" w:hAnsi="Cambria Math"/>
                    <w:szCs w:val="28"/>
                    <w:lang w:val="uk-UA"/>
                  </w:rPr>
                  <m:t>s</m:t>
                </m:r>
                <m:ctrlPr>
                  <w:rPr>
                    <w:rFonts w:ascii="Cambria Math" w:hAnsi="Cambria Math"/>
                    <w:szCs w:val="28"/>
                    <w:lang w:val="uk-UA"/>
                  </w:rPr>
                </m:ctrlPr>
              </m:e>
            </m:d>
            <m:ctrlPr>
              <w:rPr>
                <w:rFonts w:ascii="Cambria Math" w:hAnsi="Cambria Math"/>
                <w:szCs w:val="28"/>
                <w:lang w:val="uk-UA"/>
              </w:rPr>
            </m:ctrlPr>
          </m:num>
          <m:den>
            <m:r>
              <m:rPr>
                <m:sty m:val="p"/>
              </m:rPr>
              <w:rPr>
                <w:rFonts w:ascii="Cambria Math" w:hAnsi="Cambria Math"/>
                <w:szCs w:val="28"/>
                <w:lang w:val="uk-UA"/>
              </w:rPr>
              <m:t xml:space="preserve">1 + </m:t>
            </m:r>
            <m:sSub>
              <m:sSubPr>
                <m:ctrlPr>
                  <w:rPr>
                    <w:rFonts w:ascii="Cambria Math" w:hAnsi="Cambria Math"/>
                    <w:szCs w:val="28"/>
                    <w:lang w:val="uk-UA"/>
                  </w:rPr>
                </m:ctrlPr>
              </m:sSubPr>
              <m:e>
                <m:r>
                  <m:rPr>
                    <m:sty m:val="p"/>
                  </m:rPr>
                  <w:rPr>
                    <w:rFonts w:ascii="Cambria Math" w:hAnsi="Cambria Math"/>
                    <w:szCs w:val="28"/>
                    <w:lang w:val="uk-UA"/>
                  </w:rPr>
                  <m:t>W</m:t>
                </m:r>
                <m:ctrlPr>
                  <w:rPr>
                    <w:rFonts w:ascii="Cambria Math" w:hAnsi="Cambria Math"/>
                    <w:szCs w:val="28"/>
                    <w:lang w:val="uk-UA"/>
                  </w:rPr>
                </m:ctrlPr>
              </m:e>
              <m:sub>
                <m:r>
                  <m:rPr>
                    <m:sty m:val="p"/>
                  </m:rPr>
                  <w:rPr>
                    <w:rFonts w:ascii="Cambria Math" w:hAnsi="Cambria Math"/>
                    <w:szCs w:val="28"/>
                    <w:lang w:val="uk-UA"/>
                  </w:rPr>
                  <m:t>1</m:t>
                </m:r>
                <m:ctrlPr>
                  <w:rPr>
                    <w:rFonts w:ascii="Cambria Math" w:hAnsi="Cambria Math"/>
                    <w:szCs w:val="28"/>
                    <w:lang w:val="uk-UA"/>
                  </w:rPr>
                </m:ctrlPr>
              </m:sub>
            </m:sSub>
            <m:d>
              <m:dPr>
                <m:ctrlPr>
                  <w:rPr>
                    <w:rFonts w:ascii="Cambria Math" w:hAnsi="Cambria Math"/>
                    <w:szCs w:val="28"/>
                    <w:lang w:val="uk-UA"/>
                  </w:rPr>
                </m:ctrlPr>
              </m:dPr>
              <m:e>
                <m:r>
                  <m:rPr>
                    <m:sty m:val="p"/>
                  </m:rPr>
                  <w:rPr>
                    <w:rFonts w:ascii="Cambria Math" w:hAnsi="Cambria Math"/>
                    <w:szCs w:val="28"/>
                    <w:lang w:val="uk-UA"/>
                  </w:rPr>
                  <m:t>s</m:t>
                </m:r>
                <m:ctrlPr>
                  <w:rPr>
                    <w:rFonts w:ascii="Cambria Math" w:hAnsi="Cambria Math"/>
                    <w:szCs w:val="28"/>
                    <w:lang w:val="uk-UA"/>
                  </w:rPr>
                </m:ctrlPr>
              </m:e>
            </m:d>
            <m:r>
              <m:rPr>
                <m:sty m:val="p"/>
              </m:rPr>
              <w:rPr>
                <w:rFonts w:ascii="Cambria Math" w:hAnsi="Cambria Math"/>
                <w:szCs w:val="28"/>
                <w:lang w:val="uk-UA"/>
              </w:rPr>
              <m:t xml:space="preserve">· </m:t>
            </m:r>
            <m:sSub>
              <m:sSubPr>
                <m:ctrlPr>
                  <w:rPr>
                    <w:rFonts w:ascii="Cambria Math" w:hAnsi="Cambria Math"/>
                    <w:szCs w:val="28"/>
                    <w:lang w:val="uk-UA"/>
                  </w:rPr>
                </m:ctrlPr>
              </m:sSubPr>
              <m:e>
                <m:r>
                  <m:rPr>
                    <m:sty m:val="p"/>
                  </m:rPr>
                  <w:rPr>
                    <w:rFonts w:ascii="Cambria Math" w:hAnsi="Cambria Math"/>
                    <w:szCs w:val="28"/>
                    <w:lang w:val="uk-UA"/>
                  </w:rPr>
                  <m:t>W</m:t>
                </m:r>
                <m:ctrlPr>
                  <w:rPr>
                    <w:rFonts w:ascii="Cambria Math" w:hAnsi="Cambria Math"/>
                    <w:szCs w:val="28"/>
                    <w:lang w:val="uk-UA"/>
                  </w:rPr>
                </m:ctrlPr>
              </m:e>
              <m:sub>
                <m:r>
                  <m:rPr>
                    <m:sty m:val="p"/>
                  </m:rPr>
                  <w:rPr>
                    <w:rFonts w:ascii="Cambria Math" w:hAnsi="Cambria Math"/>
                    <w:szCs w:val="28"/>
                    <w:lang w:val="uk-UA"/>
                  </w:rPr>
                  <m:t>2</m:t>
                </m:r>
                <m:ctrlPr>
                  <w:rPr>
                    <w:rFonts w:ascii="Cambria Math" w:hAnsi="Cambria Math"/>
                    <w:szCs w:val="28"/>
                    <w:lang w:val="uk-UA"/>
                  </w:rPr>
                </m:ctrlPr>
              </m:sub>
            </m:sSub>
            <m:d>
              <m:dPr>
                <m:ctrlPr>
                  <w:rPr>
                    <w:rFonts w:ascii="Cambria Math" w:hAnsi="Cambria Math"/>
                    <w:szCs w:val="28"/>
                    <w:lang w:val="uk-UA"/>
                  </w:rPr>
                </m:ctrlPr>
              </m:dPr>
              <m:e>
                <m:r>
                  <m:rPr>
                    <m:sty m:val="p"/>
                  </m:rPr>
                  <w:rPr>
                    <w:rFonts w:ascii="Cambria Math" w:hAnsi="Cambria Math"/>
                    <w:szCs w:val="28"/>
                    <w:lang w:val="uk-UA"/>
                  </w:rPr>
                  <m:t>s</m:t>
                </m:r>
                <m:ctrlPr>
                  <w:rPr>
                    <w:rFonts w:ascii="Cambria Math" w:hAnsi="Cambria Math"/>
                    <w:szCs w:val="28"/>
                    <w:lang w:val="uk-UA"/>
                  </w:rPr>
                </m:ctrlPr>
              </m:e>
            </m:d>
            <m:r>
              <m:rPr>
                <m:sty m:val="p"/>
              </m:rPr>
              <w:rPr>
                <w:rFonts w:ascii="Cambria Math" w:hAnsi="Cambria Math"/>
                <w:szCs w:val="28"/>
                <w:lang w:val="uk-UA"/>
              </w:rPr>
              <m:t xml:space="preserve">· </m:t>
            </m:r>
            <m:sSub>
              <m:sSubPr>
                <m:ctrlPr>
                  <w:rPr>
                    <w:rFonts w:ascii="Cambria Math" w:hAnsi="Cambria Math"/>
                    <w:szCs w:val="28"/>
                    <w:lang w:val="uk-UA"/>
                  </w:rPr>
                </m:ctrlPr>
              </m:sSubPr>
              <m:e>
                <m:r>
                  <m:rPr>
                    <m:sty m:val="p"/>
                  </m:rPr>
                  <w:rPr>
                    <w:rFonts w:ascii="Cambria Math" w:hAnsi="Cambria Math"/>
                    <w:szCs w:val="28"/>
                    <w:lang w:val="uk-UA"/>
                  </w:rPr>
                  <m:t>W</m:t>
                </m:r>
                <m:ctrlPr>
                  <w:rPr>
                    <w:rFonts w:ascii="Cambria Math" w:hAnsi="Cambria Math"/>
                    <w:szCs w:val="28"/>
                    <w:lang w:val="uk-UA"/>
                  </w:rPr>
                </m:ctrlPr>
              </m:e>
              <m:sub>
                <m:r>
                  <m:rPr>
                    <m:sty m:val="p"/>
                  </m:rPr>
                  <w:rPr>
                    <w:rFonts w:ascii="Cambria Math" w:hAnsi="Cambria Math"/>
                    <w:szCs w:val="28"/>
                    <w:lang w:val="uk-UA"/>
                  </w:rPr>
                  <m:t>3</m:t>
                </m:r>
                <m:ctrlPr>
                  <w:rPr>
                    <w:rFonts w:ascii="Cambria Math" w:hAnsi="Cambria Math"/>
                    <w:szCs w:val="28"/>
                    <w:lang w:val="uk-UA"/>
                  </w:rPr>
                </m:ctrlPr>
              </m:sub>
            </m:sSub>
            <m:d>
              <m:dPr>
                <m:ctrlPr>
                  <w:rPr>
                    <w:rFonts w:ascii="Cambria Math" w:hAnsi="Cambria Math"/>
                    <w:szCs w:val="28"/>
                    <w:lang w:val="uk-UA"/>
                  </w:rPr>
                </m:ctrlPr>
              </m:dPr>
              <m:e>
                <m:r>
                  <m:rPr>
                    <m:sty m:val="p"/>
                  </m:rPr>
                  <w:rPr>
                    <w:rFonts w:ascii="Cambria Math" w:hAnsi="Cambria Math"/>
                    <w:szCs w:val="28"/>
                    <w:lang w:val="uk-UA"/>
                  </w:rPr>
                  <m:t>s</m:t>
                </m:r>
                <m:ctrlPr>
                  <w:rPr>
                    <w:rFonts w:ascii="Cambria Math" w:hAnsi="Cambria Math"/>
                    <w:szCs w:val="28"/>
                    <w:lang w:val="uk-UA"/>
                  </w:rPr>
                </m:ctrlPr>
              </m:e>
            </m:d>
            <m:r>
              <m:rPr>
                <m:sty m:val="p"/>
              </m:rPr>
              <w:rPr>
                <w:rFonts w:ascii="Cambria Math" w:hAnsi="Cambria Math"/>
                <w:szCs w:val="28"/>
                <w:lang w:val="uk-UA"/>
              </w:rPr>
              <m:t xml:space="preserve">· </m:t>
            </m:r>
            <m:sSub>
              <m:sSubPr>
                <m:ctrlPr>
                  <w:rPr>
                    <w:rFonts w:ascii="Cambria Math" w:hAnsi="Cambria Math"/>
                    <w:szCs w:val="28"/>
                    <w:lang w:val="uk-UA"/>
                  </w:rPr>
                </m:ctrlPr>
              </m:sSubPr>
              <m:e>
                <m:r>
                  <m:rPr>
                    <m:sty m:val="p"/>
                  </m:rPr>
                  <w:rPr>
                    <w:rFonts w:ascii="Cambria Math" w:hAnsi="Cambria Math"/>
                    <w:szCs w:val="28"/>
                    <w:lang w:val="uk-UA"/>
                  </w:rPr>
                  <m:t>W</m:t>
                </m:r>
                <m:ctrlPr>
                  <w:rPr>
                    <w:rFonts w:ascii="Cambria Math" w:hAnsi="Cambria Math"/>
                    <w:szCs w:val="28"/>
                    <w:lang w:val="uk-UA"/>
                  </w:rPr>
                </m:ctrlPr>
              </m:e>
              <m:sub>
                <m:r>
                  <m:rPr>
                    <m:sty m:val="p"/>
                  </m:rPr>
                  <w:rPr>
                    <w:rFonts w:ascii="Cambria Math" w:hAnsi="Cambria Math"/>
                    <w:szCs w:val="28"/>
                    <w:lang w:val="uk-UA"/>
                  </w:rPr>
                  <m:t>4</m:t>
                </m:r>
                <m:ctrlPr>
                  <w:rPr>
                    <w:rFonts w:ascii="Cambria Math" w:hAnsi="Cambria Math"/>
                    <w:szCs w:val="28"/>
                    <w:lang w:val="uk-UA"/>
                  </w:rPr>
                </m:ctrlPr>
              </m:sub>
            </m:sSub>
            <m:d>
              <m:dPr>
                <m:ctrlPr>
                  <w:rPr>
                    <w:rFonts w:ascii="Cambria Math" w:hAnsi="Cambria Math"/>
                    <w:szCs w:val="28"/>
                    <w:lang w:val="uk-UA"/>
                  </w:rPr>
                </m:ctrlPr>
              </m:dPr>
              <m:e>
                <m:r>
                  <m:rPr>
                    <m:sty m:val="p"/>
                  </m:rPr>
                  <w:rPr>
                    <w:rFonts w:ascii="Cambria Math" w:hAnsi="Cambria Math"/>
                    <w:szCs w:val="28"/>
                    <w:lang w:val="uk-UA"/>
                  </w:rPr>
                  <m:t>s</m:t>
                </m:r>
                <m:ctrlPr>
                  <w:rPr>
                    <w:rFonts w:ascii="Cambria Math" w:hAnsi="Cambria Math"/>
                    <w:szCs w:val="28"/>
                    <w:lang w:val="uk-UA"/>
                  </w:rPr>
                </m:ctrlPr>
              </m:e>
            </m:d>
            <m:r>
              <m:rPr>
                <m:sty m:val="p"/>
              </m:rPr>
              <w:rPr>
                <w:rFonts w:ascii="Cambria Math" w:hAnsi="Cambria Math"/>
                <w:szCs w:val="28"/>
                <w:lang w:val="uk-UA"/>
              </w:rPr>
              <m:t xml:space="preserve">· </m:t>
            </m:r>
            <m:sSub>
              <m:sSubPr>
                <m:ctrlPr>
                  <w:rPr>
                    <w:rFonts w:ascii="Cambria Math" w:hAnsi="Cambria Math"/>
                    <w:szCs w:val="28"/>
                    <w:lang w:val="uk-UA"/>
                  </w:rPr>
                </m:ctrlPr>
              </m:sSubPr>
              <m:e>
                <m:r>
                  <m:rPr>
                    <m:sty m:val="p"/>
                  </m:rPr>
                  <w:rPr>
                    <w:rFonts w:ascii="Cambria Math" w:hAnsi="Cambria Math"/>
                    <w:szCs w:val="28"/>
                    <w:lang w:val="uk-UA"/>
                  </w:rPr>
                  <m:t>W</m:t>
                </m:r>
                <m:ctrlPr>
                  <w:rPr>
                    <w:rFonts w:ascii="Cambria Math" w:hAnsi="Cambria Math"/>
                    <w:szCs w:val="28"/>
                    <w:lang w:val="uk-UA"/>
                  </w:rPr>
                </m:ctrlPr>
              </m:e>
              <m:sub>
                <m:r>
                  <m:rPr>
                    <m:sty m:val="p"/>
                  </m:rPr>
                  <w:rPr>
                    <w:rFonts w:ascii="Cambria Math" w:hAnsi="Cambria Math"/>
                    <w:szCs w:val="28"/>
                    <w:lang w:val="uk-UA"/>
                  </w:rPr>
                  <m:t>5</m:t>
                </m:r>
                <m:ctrlPr>
                  <w:rPr>
                    <w:rFonts w:ascii="Cambria Math" w:hAnsi="Cambria Math"/>
                    <w:szCs w:val="28"/>
                    <w:lang w:val="uk-UA"/>
                  </w:rPr>
                </m:ctrlPr>
              </m:sub>
            </m:sSub>
            <m:d>
              <m:dPr>
                <m:ctrlPr>
                  <w:rPr>
                    <w:rFonts w:ascii="Cambria Math" w:hAnsi="Cambria Math"/>
                    <w:szCs w:val="28"/>
                    <w:lang w:val="uk-UA"/>
                  </w:rPr>
                </m:ctrlPr>
              </m:dPr>
              <m:e>
                <m:r>
                  <m:rPr>
                    <m:sty m:val="p"/>
                  </m:rPr>
                  <w:rPr>
                    <w:rFonts w:ascii="Cambria Math" w:hAnsi="Cambria Math"/>
                    <w:szCs w:val="28"/>
                    <w:lang w:val="uk-UA"/>
                  </w:rPr>
                  <m:t>s</m:t>
                </m:r>
                <m:ctrlPr>
                  <w:rPr>
                    <w:rFonts w:ascii="Cambria Math" w:hAnsi="Cambria Math"/>
                    <w:szCs w:val="28"/>
                    <w:lang w:val="uk-UA"/>
                  </w:rPr>
                </m:ctrlPr>
              </m:e>
            </m:d>
            <m:r>
              <m:rPr>
                <m:sty m:val="p"/>
              </m:rPr>
              <w:rPr>
                <w:rFonts w:ascii="Cambria Math" w:hAnsi="Cambria Math"/>
                <w:szCs w:val="28"/>
                <w:lang w:val="uk-UA"/>
              </w:rPr>
              <m:t xml:space="preserve">· </m:t>
            </m:r>
            <m:sSub>
              <m:sSubPr>
                <m:ctrlPr>
                  <w:rPr>
                    <w:rFonts w:ascii="Cambria Math" w:hAnsi="Cambria Math"/>
                    <w:szCs w:val="28"/>
                    <w:lang w:val="uk-UA"/>
                  </w:rPr>
                </m:ctrlPr>
              </m:sSubPr>
              <m:e>
                <m:r>
                  <m:rPr>
                    <m:sty m:val="p"/>
                  </m:rPr>
                  <w:rPr>
                    <w:rFonts w:ascii="Cambria Math" w:hAnsi="Cambria Math"/>
                    <w:szCs w:val="28"/>
                    <w:lang w:val="uk-UA"/>
                  </w:rPr>
                  <m:t>W</m:t>
                </m:r>
                <m:ctrlPr>
                  <w:rPr>
                    <w:rFonts w:ascii="Cambria Math" w:hAnsi="Cambria Math"/>
                    <w:szCs w:val="28"/>
                    <w:lang w:val="uk-UA"/>
                  </w:rPr>
                </m:ctrlPr>
              </m:e>
              <m:sub>
                <m:r>
                  <m:rPr>
                    <m:sty m:val="p"/>
                  </m:rPr>
                  <w:rPr>
                    <w:rFonts w:ascii="Cambria Math" w:hAnsi="Cambria Math"/>
                    <w:szCs w:val="28"/>
                    <w:lang w:val="uk-UA"/>
                  </w:rPr>
                  <m:t>6</m:t>
                </m:r>
                <m:ctrlPr>
                  <w:rPr>
                    <w:rFonts w:ascii="Cambria Math" w:hAnsi="Cambria Math"/>
                    <w:szCs w:val="28"/>
                    <w:lang w:val="uk-UA"/>
                  </w:rPr>
                </m:ctrlPr>
              </m:sub>
            </m:sSub>
            <m:d>
              <m:dPr>
                <m:ctrlPr>
                  <w:rPr>
                    <w:rFonts w:ascii="Cambria Math" w:hAnsi="Cambria Math"/>
                    <w:szCs w:val="28"/>
                    <w:lang w:val="uk-UA"/>
                  </w:rPr>
                </m:ctrlPr>
              </m:dPr>
              <m:e>
                <m:r>
                  <m:rPr>
                    <m:sty m:val="p"/>
                  </m:rPr>
                  <w:rPr>
                    <w:rFonts w:ascii="Cambria Math" w:hAnsi="Cambria Math"/>
                    <w:szCs w:val="28"/>
                    <w:lang w:val="uk-UA"/>
                  </w:rPr>
                  <m:t>s</m:t>
                </m:r>
                <m:ctrlPr>
                  <w:rPr>
                    <w:rFonts w:ascii="Cambria Math" w:hAnsi="Cambria Math"/>
                    <w:szCs w:val="28"/>
                    <w:lang w:val="uk-UA"/>
                  </w:rPr>
                </m:ctrlPr>
              </m:e>
            </m:d>
            <m:ctrlPr>
              <w:rPr>
                <w:rFonts w:ascii="Cambria Math" w:hAnsi="Cambria Math"/>
                <w:szCs w:val="28"/>
                <w:lang w:val="uk-UA"/>
              </w:rPr>
            </m:ctrlPr>
          </m:den>
        </m:f>
      </m:oMath>
      <w:r>
        <w:rPr>
          <w:szCs w:val="28"/>
          <w:lang w:val="uk-UA"/>
        </w:rPr>
        <w:t xml:space="preserve"> </w:t>
      </w:r>
      <w:r>
        <w:rPr>
          <w:szCs w:val="28"/>
          <w:lang w:val="uk-UA"/>
        </w:rPr>
        <w:tab/>
      </w:r>
      <w:r>
        <w:rPr>
          <w:szCs w:val="28"/>
          <w:lang w:val="uk-UA"/>
        </w:rPr>
        <w:t xml:space="preserve">  </w:t>
      </w:r>
      <m:oMath>
        <m:r>
          <m:rPr>
            <m:sty m:val="p"/>
          </m:rPr>
          <w:rPr>
            <w:rFonts w:ascii="Cambria Math" w:hAnsi="Cambria Math"/>
            <w:szCs w:val="28"/>
            <w:lang w:val="uk-UA"/>
          </w:rPr>
          <m:t>(</m:t>
        </m:r>
        <m:r>
          <m:rPr>
            <m:sty m:val="p"/>
          </m:rPr>
          <w:rPr>
            <w:rFonts w:hint="default" w:ascii="Cambria Math" w:hAnsi="Cambria Math"/>
            <w:szCs w:val="28"/>
            <w:lang w:val="uk-UA"/>
          </w:rPr>
          <m:t>6.7</m:t>
        </m:r>
        <m:r>
          <m:rPr>
            <m:sty m:val="p"/>
          </m:rPr>
          <w:rPr>
            <w:rFonts w:ascii="Cambria Math" w:hAnsi="Cambria Math"/>
            <w:szCs w:val="28"/>
            <w:lang w:val="uk-UA"/>
          </w:rPr>
          <m:t>)</m:t>
        </m:r>
      </m:oMath>
    </w:p>
    <w:p w14:paraId="48D79CD6">
      <w:pPr>
        <w:rPr>
          <w:rFonts w:hint="default"/>
          <w:b/>
          <w:bCs/>
          <w:sz w:val="20"/>
          <w:lang w:val="uk-UA"/>
        </w:rPr>
      </w:pPr>
      <w:r>
        <w:rPr>
          <w:rFonts w:hAnsi="Cambria Math"/>
          <w:b w:val="0"/>
          <w:i w:val="0"/>
          <w:szCs w:val="28"/>
          <w:lang w:val="uk-UA"/>
        </w:rPr>
        <w:br w:type="page"/>
      </w:r>
    </w:p>
    <w:p w14:paraId="767B5F61">
      <w:pPr>
        <w:spacing w:line="360" w:lineRule="auto"/>
        <w:ind w:firstLine="567"/>
        <w:rPr>
          <w:rFonts w:hint="default"/>
          <w:b/>
          <w:bCs/>
          <w:szCs w:val="28"/>
          <w:lang w:val="uk-UA"/>
        </w:rPr>
      </w:pPr>
      <w:r>
        <w:rPr>
          <w:rFonts w:hint="default"/>
          <w:b/>
          <w:bCs/>
          <w:szCs w:val="28"/>
          <w:lang w:val="uk-UA"/>
        </w:rPr>
        <w:t>РОЗДІЛ 7. РОЗРАХУНОК ПАРАМЕТРІВ РЕГУЛЯТОРІВ КОМП'ЮТЕРНО-ІНТЕГРОВАНОЇ СИСТЕМИ РЕГУЛЮВАННЯ</w:t>
      </w:r>
    </w:p>
    <w:p w14:paraId="40C54CA3">
      <w:pPr>
        <w:spacing w:line="360" w:lineRule="auto"/>
        <w:ind w:firstLine="567"/>
        <w:rPr>
          <w:rFonts w:hint="default"/>
          <w:b/>
          <w:bCs/>
          <w:szCs w:val="28"/>
          <w:lang w:val="uk-UA"/>
        </w:rPr>
      </w:pPr>
    </w:p>
    <w:p w14:paraId="0EA6B541">
      <w:pPr>
        <w:spacing w:line="360" w:lineRule="auto"/>
        <w:ind w:firstLine="567"/>
        <w:rPr>
          <w:rFonts w:hint="default"/>
          <w:szCs w:val="28"/>
          <w:lang w:val="uk-UA"/>
        </w:rPr>
      </w:pPr>
      <w:r>
        <w:rPr>
          <w:rFonts w:hint="default"/>
          <w:szCs w:val="28"/>
          <w:lang w:val="uk-UA"/>
        </w:rPr>
        <w:t>Після синтезу структури каскадної автоматичної системи регулювання необхідно виконати розрахунок оптимальних параметрів регуляторів, що забезпечують задану якість перехідних процесів. У даній роботі налаштування регуляторів виконується для зовнішнього контуру регулювання концентрації оксиду вуглецю на виході з конвертора та внутрішнього контуру регулювання температури в зоні каталізатора.</w:t>
      </w:r>
    </w:p>
    <w:p w14:paraId="12A89137">
      <w:pPr>
        <w:spacing w:line="360" w:lineRule="auto"/>
        <w:ind w:firstLine="567"/>
        <w:rPr>
          <w:rFonts w:hint="default"/>
          <w:szCs w:val="28"/>
          <w:lang w:val="uk-UA"/>
        </w:rPr>
      </w:pPr>
      <w:r>
        <w:rPr>
          <w:rFonts w:hint="default"/>
          <w:szCs w:val="28"/>
          <w:lang w:val="uk-UA"/>
        </w:rPr>
        <w:t>Розрахунок параметрів регуляторів здійснюється на основі еквівалентної математичної моделі об’єкта керування, отриманої у розділі 8, з використанням класичних методів теорії автоматичного керування.</w:t>
      </w:r>
    </w:p>
    <w:p w14:paraId="6AAD94B9">
      <w:pPr>
        <w:spacing w:line="360" w:lineRule="auto"/>
        <w:ind w:firstLine="567"/>
        <w:rPr>
          <w:rFonts w:hint="default"/>
          <w:szCs w:val="28"/>
          <w:lang w:val="uk-UA"/>
        </w:rPr>
      </w:pPr>
      <w:r>
        <w:rPr>
          <w:rFonts w:hint="default"/>
          <w:szCs w:val="28"/>
          <w:lang w:val="uk-UA"/>
        </w:rPr>
        <w:t>% MATLAB script for Section 10</w:t>
      </w:r>
    </w:p>
    <w:p w14:paraId="511B12B6">
      <w:pPr>
        <w:spacing w:line="360" w:lineRule="auto"/>
        <w:ind w:firstLine="567"/>
        <w:rPr>
          <w:rFonts w:hint="default"/>
          <w:szCs w:val="28"/>
          <w:lang w:val="uk-UA"/>
        </w:rPr>
      </w:pPr>
      <w:r>
        <w:rPr>
          <w:rFonts w:hint="default"/>
          <w:szCs w:val="28"/>
          <w:lang w:val="uk-UA"/>
        </w:rPr>
        <w:t>% Automatic Control System for CO Converter</w:t>
      </w:r>
    </w:p>
    <w:p w14:paraId="441909AE">
      <w:pPr>
        <w:spacing w:line="360" w:lineRule="auto"/>
        <w:ind w:firstLine="567"/>
        <w:rPr>
          <w:rFonts w:hint="default"/>
          <w:szCs w:val="28"/>
          <w:lang w:val="uk-UA"/>
        </w:rPr>
      </w:pPr>
      <w:r>
        <w:rPr>
          <w:rFonts w:hint="default"/>
          <w:szCs w:val="28"/>
          <w:lang w:val="uk-UA"/>
        </w:rPr>
        <w:t>clear all; close all; clc;</w:t>
      </w:r>
    </w:p>
    <w:p w14:paraId="37200FCA">
      <w:pPr>
        <w:spacing w:line="360" w:lineRule="auto"/>
        <w:ind w:firstLine="567"/>
        <w:rPr>
          <w:rFonts w:hint="default"/>
          <w:szCs w:val="28"/>
          <w:lang w:val="uk-UA"/>
        </w:rPr>
      </w:pPr>
      <w:r>
        <w:rPr>
          <w:rFonts w:hint="default"/>
          <w:szCs w:val="28"/>
          <w:lang w:val="uk-UA"/>
        </w:rPr>
        <w:t>s = tf('s');</w:t>
      </w:r>
    </w:p>
    <w:p w14:paraId="06308D12">
      <w:pPr>
        <w:spacing w:line="360" w:lineRule="auto"/>
        <w:ind w:firstLine="567"/>
        <w:rPr>
          <w:rFonts w:hint="default"/>
          <w:szCs w:val="28"/>
          <w:lang w:val="uk-UA"/>
        </w:rPr>
      </w:pPr>
      <w:r>
        <w:rPr>
          <w:rFonts w:hint="default"/>
          <w:szCs w:val="28"/>
          <w:lang w:val="uk-UA"/>
        </w:rPr>
        <w:t>% Equivalent object parameters</w:t>
      </w:r>
    </w:p>
    <w:p w14:paraId="2A560D00">
      <w:pPr>
        <w:spacing w:line="360" w:lineRule="auto"/>
        <w:ind w:firstLine="567"/>
        <w:rPr>
          <w:rFonts w:hint="default"/>
          <w:szCs w:val="28"/>
          <w:lang w:val="uk-UA"/>
        </w:rPr>
      </w:pPr>
      <w:r>
        <w:rPr>
          <w:rFonts w:hint="default"/>
          <w:szCs w:val="28"/>
          <w:lang w:val="uk-UA"/>
        </w:rPr>
        <w:t>K_eq = 0.6;      % gain</w:t>
      </w:r>
    </w:p>
    <w:p w14:paraId="7D900B76">
      <w:pPr>
        <w:spacing w:line="360" w:lineRule="auto"/>
        <w:ind w:firstLine="567"/>
        <w:rPr>
          <w:rFonts w:hint="default"/>
          <w:szCs w:val="28"/>
          <w:lang w:val="uk-UA"/>
        </w:rPr>
      </w:pPr>
      <w:r>
        <w:rPr>
          <w:rFonts w:hint="default"/>
          <w:szCs w:val="28"/>
          <w:lang w:val="uk-UA"/>
        </w:rPr>
        <w:t>T_eq = 80;       % time constant, s</w:t>
      </w:r>
    </w:p>
    <w:p w14:paraId="0194FDC9">
      <w:pPr>
        <w:spacing w:line="360" w:lineRule="auto"/>
        <w:ind w:firstLine="567"/>
        <w:rPr>
          <w:rFonts w:hint="default"/>
          <w:szCs w:val="28"/>
          <w:lang w:val="uk-UA"/>
        </w:rPr>
      </w:pPr>
      <w:r>
        <w:rPr>
          <w:rFonts w:hint="default"/>
          <w:szCs w:val="28"/>
          <w:lang w:val="uk-UA"/>
        </w:rPr>
        <w:t>tau  = 12;       % delay, s</w:t>
      </w:r>
    </w:p>
    <w:p w14:paraId="02282BD5">
      <w:pPr>
        <w:spacing w:line="360" w:lineRule="auto"/>
        <w:ind w:firstLine="567"/>
        <w:rPr>
          <w:rFonts w:hint="default"/>
          <w:szCs w:val="28"/>
          <w:lang w:val="uk-UA"/>
        </w:rPr>
      </w:pPr>
      <w:r>
        <w:rPr>
          <w:rFonts w:hint="default"/>
          <w:szCs w:val="28"/>
          <w:lang w:val="uk-UA"/>
        </w:rPr>
        <w:t>% Transfer function of equivalent object</w:t>
      </w:r>
    </w:p>
    <w:p w14:paraId="529508E0">
      <w:pPr>
        <w:spacing w:line="360" w:lineRule="auto"/>
        <w:ind w:firstLine="567"/>
        <w:rPr>
          <w:rFonts w:hint="default"/>
          <w:szCs w:val="28"/>
          <w:lang w:val="uk-UA"/>
        </w:rPr>
      </w:pPr>
      <w:r>
        <w:rPr>
          <w:rFonts w:hint="default"/>
          <w:szCs w:val="28"/>
          <w:lang w:val="uk-UA"/>
        </w:rPr>
        <w:t>W_eq = K_eq*exp(-tau*s)/(T_eq*s + 1);</w:t>
      </w:r>
    </w:p>
    <w:p w14:paraId="455CFB3C">
      <w:pPr>
        <w:spacing w:line="360" w:lineRule="auto"/>
        <w:ind w:firstLine="567"/>
        <w:rPr>
          <w:rFonts w:hint="default"/>
          <w:szCs w:val="28"/>
          <w:lang w:val="uk-UA"/>
        </w:rPr>
      </w:pPr>
      <w:r>
        <w:rPr>
          <w:rFonts w:hint="default"/>
          <w:szCs w:val="28"/>
          <w:lang w:val="uk-UA"/>
        </w:rPr>
        <w:t>% --- Figure 10.1: Step response of equivalent object</w:t>
      </w:r>
    </w:p>
    <w:p w14:paraId="3C0C8138">
      <w:pPr>
        <w:spacing w:line="360" w:lineRule="auto"/>
        <w:ind w:firstLine="567"/>
        <w:rPr>
          <w:rFonts w:hint="default"/>
          <w:szCs w:val="28"/>
          <w:lang w:val="uk-UA"/>
        </w:rPr>
      </w:pPr>
      <w:r>
        <w:rPr>
          <w:rFonts w:hint="default"/>
          <w:szCs w:val="28"/>
          <w:lang w:val="uk-UA"/>
        </w:rPr>
        <w:t>figure(1)</w:t>
      </w:r>
    </w:p>
    <w:p w14:paraId="0B7F44D7">
      <w:pPr>
        <w:spacing w:line="360" w:lineRule="auto"/>
        <w:ind w:firstLine="567"/>
        <w:rPr>
          <w:rFonts w:hint="default"/>
          <w:szCs w:val="28"/>
          <w:lang w:val="uk-UA"/>
        </w:rPr>
      </w:pPr>
      <w:r>
        <w:rPr>
          <w:rFonts w:hint="default"/>
          <w:szCs w:val="28"/>
          <w:lang w:val="uk-UA"/>
        </w:rPr>
        <w:t>step(W_eq, 500)</w:t>
      </w:r>
    </w:p>
    <w:p w14:paraId="09F40A9B">
      <w:pPr>
        <w:spacing w:line="360" w:lineRule="auto"/>
        <w:ind w:firstLine="567"/>
        <w:rPr>
          <w:rFonts w:hint="default"/>
          <w:szCs w:val="28"/>
          <w:lang w:val="uk-UA"/>
        </w:rPr>
      </w:pPr>
      <w:r>
        <w:rPr>
          <w:rFonts w:hint="default"/>
          <w:szCs w:val="28"/>
          <w:lang w:val="uk-UA"/>
        </w:rPr>
        <w:t>grid on</w:t>
      </w:r>
    </w:p>
    <w:p w14:paraId="60C2F0D9">
      <w:pPr>
        <w:spacing w:line="360" w:lineRule="auto"/>
        <w:ind w:firstLine="567"/>
        <w:rPr>
          <w:rFonts w:hint="default"/>
          <w:szCs w:val="28"/>
          <w:lang w:val="uk-UA"/>
        </w:rPr>
      </w:pPr>
      <w:r>
        <w:rPr>
          <w:rFonts w:hint="default"/>
          <w:szCs w:val="28"/>
          <w:lang w:val="uk-UA"/>
        </w:rPr>
        <w:t>xlabel('t, s')</w:t>
      </w:r>
    </w:p>
    <w:p w14:paraId="45AA2434">
      <w:pPr>
        <w:spacing w:line="360" w:lineRule="auto"/>
        <w:ind w:firstLine="567"/>
        <w:rPr>
          <w:rFonts w:hint="default"/>
          <w:szCs w:val="28"/>
          <w:lang w:val="uk-UA"/>
        </w:rPr>
      </w:pPr>
      <w:r>
        <w:rPr>
          <w:rFonts w:hint="default"/>
          <w:szCs w:val="28"/>
          <w:lang w:val="uk-UA"/>
        </w:rPr>
        <w:t>ylabel('y(t)')</w:t>
      </w:r>
    </w:p>
    <w:p w14:paraId="4C3E2128">
      <w:pPr>
        <w:spacing w:line="360" w:lineRule="auto"/>
        <w:ind w:firstLine="567"/>
        <w:rPr>
          <w:rFonts w:hint="default"/>
          <w:szCs w:val="28"/>
          <w:lang w:val="uk-UA"/>
        </w:rPr>
      </w:pPr>
      <w:r>
        <w:rPr>
          <w:rFonts w:hint="default"/>
          <w:szCs w:val="28"/>
          <w:lang w:val="uk-UA"/>
        </w:rPr>
        <w:t>title('Step response of equivalent control object')</w:t>
      </w:r>
    </w:p>
    <w:p w14:paraId="2757B089">
      <w:pPr>
        <w:spacing w:line="360" w:lineRule="auto"/>
        <w:ind w:firstLine="567"/>
        <w:rPr>
          <w:rFonts w:hint="default"/>
          <w:szCs w:val="28"/>
          <w:lang w:val="uk-UA"/>
        </w:rPr>
      </w:pPr>
      <w:r>
        <w:rPr>
          <w:rFonts w:hint="default"/>
          <w:szCs w:val="28"/>
          <w:lang w:val="uk-UA"/>
        </w:rPr>
        <w:t>% PI controller parameters</w:t>
      </w:r>
    </w:p>
    <w:p w14:paraId="2AE09418">
      <w:pPr>
        <w:spacing w:line="360" w:lineRule="auto"/>
        <w:ind w:firstLine="567"/>
        <w:rPr>
          <w:rFonts w:hint="default"/>
          <w:szCs w:val="28"/>
          <w:lang w:val="uk-UA"/>
        </w:rPr>
      </w:pPr>
      <w:r>
        <w:rPr>
          <w:rFonts w:hint="default"/>
          <w:szCs w:val="28"/>
          <w:lang w:val="uk-UA"/>
        </w:rPr>
        <w:t>Kp = 0.066;</w:t>
      </w:r>
    </w:p>
    <w:p w14:paraId="46C23D73">
      <w:pPr>
        <w:spacing w:line="360" w:lineRule="auto"/>
        <w:ind w:firstLine="567"/>
        <w:rPr>
          <w:rFonts w:hint="default"/>
          <w:szCs w:val="28"/>
          <w:lang w:val="uk-UA"/>
        </w:rPr>
      </w:pPr>
      <w:r>
        <w:rPr>
          <w:rFonts w:hint="default"/>
          <w:szCs w:val="28"/>
          <w:lang w:val="uk-UA"/>
        </w:rPr>
        <w:t>Ti = 160;</w:t>
      </w:r>
    </w:p>
    <w:p w14:paraId="25B40787">
      <w:pPr>
        <w:spacing w:line="360" w:lineRule="auto"/>
        <w:ind w:firstLine="567"/>
        <w:rPr>
          <w:rFonts w:hint="default"/>
          <w:szCs w:val="28"/>
          <w:lang w:val="uk-UA"/>
        </w:rPr>
      </w:pPr>
      <w:r>
        <w:rPr>
          <w:rFonts w:hint="default"/>
          <w:szCs w:val="28"/>
          <w:lang w:val="uk-UA"/>
        </w:rPr>
        <w:t>W_PI = Kp*(1 + 1/(Ti*s));</w:t>
      </w:r>
    </w:p>
    <w:p w14:paraId="35544D38">
      <w:pPr>
        <w:spacing w:line="360" w:lineRule="auto"/>
        <w:ind w:firstLine="567"/>
        <w:rPr>
          <w:rFonts w:hint="default"/>
          <w:szCs w:val="28"/>
          <w:lang w:val="uk-UA"/>
        </w:rPr>
      </w:pPr>
      <w:r>
        <w:rPr>
          <w:rFonts w:hint="default"/>
          <w:szCs w:val="28"/>
          <w:lang w:val="uk-UA"/>
        </w:rPr>
        <w:t>% Closed-loop system</w:t>
      </w:r>
    </w:p>
    <w:p w14:paraId="4FC0BF0D">
      <w:pPr>
        <w:spacing w:line="360" w:lineRule="auto"/>
        <w:ind w:firstLine="567"/>
        <w:rPr>
          <w:rFonts w:hint="default"/>
          <w:szCs w:val="28"/>
          <w:lang w:val="uk-UA"/>
        </w:rPr>
      </w:pPr>
      <w:r>
        <w:rPr>
          <w:rFonts w:hint="default"/>
          <w:szCs w:val="28"/>
          <w:lang w:val="uk-UA"/>
        </w:rPr>
        <w:t>W_cl = feedback(W_PI*W_eq, 1);</w:t>
      </w:r>
    </w:p>
    <w:p w14:paraId="3BDFEF1B">
      <w:pPr>
        <w:spacing w:line="360" w:lineRule="auto"/>
        <w:ind w:firstLine="567"/>
        <w:rPr>
          <w:rFonts w:hint="default"/>
          <w:szCs w:val="28"/>
          <w:lang w:val="uk-UA"/>
        </w:rPr>
      </w:pPr>
      <w:r>
        <w:rPr>
          <w:rFonts w:hint="default"/>
          <w:szCs w:val="28"/>
          <w:lang w:val="uk-UA"/>
        </w:rPr>
        <w:t>% --- Figure 10.2: Closed-loop step response</w:t>
      </w:r>
    </w:p>
    <w:p w14:paraId="7674249A">
      <w:pPr>
        <w:spacing w:line="360" w:lineRule="auto"/>
        <w:ind w:firstLine="567"/>
        <w:rPr>
          <w:rFonts w:hint="default"/>
          <w:szCs w:val="28"/>
          <w:lang w:val="uk-UA"/>
        </w:rPr>
      </w:pPr>
      <w:r>
        <w:rPr>
          <w:rFonts w:hint="default"/>
          <w:szCs w:val="28"/>
          <w:lang w:val="uk-UA"/>
        </w:rPr>
        <w:t>figure(2)</w:t>
      </w:r>
    </w:p>
    <w:p w14:paraId="2E17C97F">
      <w:pPr>
        <w:spacing w:line="360" w:lineRule="auto"/>
        <w:ind w:firstLine="567"/>
        <w:rPr>
          <w:rFonts w:hint="default"/>
          <w:szCs w:val="28"/>
          <w:lang w:val="uk-UA"/>
        </w:rPr>
      </w:pPr>
      <w:r>
        <w:rPr>
          <w:rFonts w:hint="default"/>
          <w:szCs w:val="28"/>
          <w:lang w:val="uk-UA"/>
        </w:rPr>
        <w:t>step(W_cl, 500)</w:t>
      </w:r>
    </w:p>
    <w:p w14:paraId="22836882">
      <w:pPr>
        <w:spacing w:line="360" w:lineRule="auto"/>
        <w:ind w:firstLine="567"/>
        <w:rPr>
          <w:rFonts w:hint="default"/>
          <w:szCs w:val="28"/>
          <w:lang w:val="uk-UA"/>
        </w:rPr>
      </w:pPr>
      <w:r>
        <w:rPr>
          <w:rFonts w:hint="default"/>
          <w:szCs w:val="28"/>
          <w:lang w:val="uk-UA"/>
        </w:rPr>
        <w:t>grid on</w:t>
      </w:r>
    </w:p>
    <w:p w14:paraId="3E31D05B">
      <w:pPr>
        <w:spacing w:line="360" w:lineRule="auto"/>
        <w:ind w:firstLine="567"/>
        <w:rPr>
          <w:rFonts w:hint="default"/>
          <w:szCs w:val="28"/>
          <w:lang w:val="uk-UA"/>
        </w:rPr>
      </w:pPr>
      <w:r>
        <w:rPr>
          <w:rFonts w:hint="default"/>
          <w:szCs w:val="28"/>
          <w:lang w:val="uk-UA"/>
        </w:rPr>
        <w:t>xlabel('t, s')</w:t>
      </w:r>
    </w:p>
    <w:p w14:paraId="2971F106">
      <w:pPr>
        <w:spacing w:line="360" w:lineRule="auto"/>
        <w:ind w:firstLine="567"/>
        <w:rPr>
          <w:rFonts w:hint="default"/>
          <w:szCs w:val="28"/>
          <w:lang w:val="uk-UA"/>
        </w:rPr>
      </w:pPr>
      <w:r>
        <w:rPr>
          <w:rFonts w:hint="default"/>
          <w:szCs w:val="28"/>
          <w:lang w:val="uk-UA"/>
        </w:rPr>
        <w:t>ylabel('y(t)')</w:t>
      </w:r>
    </w:p>
    <w:p w14:paraId="4E57B1C5">
      <w:pPr>
        <w:spacing w:line="360" w:lineRule="auto"/>
        <w:ind w:firstLine="567"/>
        <w:rPr>
          <w:rFonts w:hint="default"/>
          <w:szCs w:val="28"/>
          <w:lang w:val="uk-UA"/>
        </w:rPr>
      </w:pPr>
      <w:r>
        <w:rPr>
          <w:rFonts w:hint="default"/>
          <w:szCs w:val="28"/>
          <w:lang w:val="uk-UA"/>
        </w:rPr>
        <w:t>title('Closed-loop system step response')</w:t>
      </w:r>
    </w:p>
    <w:p w14:paraId="09727C7C">
      <w:pPr>
        <w:spacing w:line="360" w:lineRule="auto"/>
        <w:ind w:firstLine="567"/>
        <w:rPr>
          <w:rFonts w:hint="default"/>
          <w:szCs w:val="28"/>
          <w:lang w:val="uk-UA"/>
        </w:rPr>
      </w:pPr>
      <w:r>
        <w:rPr>
          <w:rFonts w:hint="default"/>
          <w:szCs w:val="28"/>
          <w:lang w:val="uk-UA"/>
        </w:rPr>
        <w:t>% --- Figure 10.3: Disturbance response</w:t>
      </w:r>
    </w:p>
    <w:p w14:paraId="74160C90">
      <w:pPr>
        <w:spacing w:line="360" w:lineRule="auto"/>
        <w:ind w:firstLine="567"/>
        <w:rPr>
          <w:rFonts w:hint="default"/>
          <w:szCs w:val="28"/>
          <w:lang w:val="uk-UA"/>
        </w:rPr>
      </w:pPr>
      <w:r>
        <w:rPr>
          <w:rFonts w:hint="default"/>
          <w:szCs w:val="28"/>
          <w:lang w:val="uk-UA"/>
        </w:rPr>
        <w:t>t = 0:1:500;</w:t>
      </w:r>
    </w:p>
    <w:p w14:paraId="73F6372D">
      <w:pPr>
        <w:spacing w:line="360" w:lineRule="auto"/>
        <w:ind w:firstLine="567"/>
        <w:rPr>
          <w:rFonts w:hint="default"/>
          <w:szCs w:val="28"/>
          <w:lang w:val="uk-UA"/>
        </w:rPr>
      </w:pPr>
      <w:r>
        <w:rPr>
          <w:rFonts w:hint="default"/>
          <w:szCs w:val="28"/>
          <w:lang w:val="uk-UA"/>
        </w:rPr>
        <w:t>disturbance = 0.1*ones(size(t));</w:t>
      </w:r>
    </w:p>
    <w:p w14:paraId="6C05DBBB">
      <w:pPr>
        <w:spacing w:line="360" w:lineRule="auto"/>
        <w:ind w:firstLine="567"/>
        <w:rPr>
          <w:rFonts w:hint="default"/>
          <w:szCs w:val="28"/>
          <w:lang w:val="uk-UA"/>
        </w:rPr>
      </w:pPr>
      <w:r>
        <w:rPr>
          <w:rFonts w:hint="default"/>
          <w:szCs w:val="28"/>
          <w:lang w:val="uk-UA"/>
        </w:rPr>
        <w:t>[y, t] = lsim(W_cl, disturbance, t);</w:t>
      </w:r>
    </w:p>
    <w:p w14:paraId="51912D3F">
      <w:pPr>
        <w:spacing w:line="360" w:lineRule="auto"/>
        <w:ind w:firstLine="567"/>
        <w:rPr>
          <w:rFonts w:hint="default"/>
          <w:szCs w:val="28"/>
          <w:lang w:val="uk-UA"/>
        </w:rPr>
      </w:pPr>
      <w:r>
        <w:rPr>
          <w:rFonts w:hint="default"/>
          <w:szCs w:val="28"/>
          <w:lang w:val="uk-UA"/>
        </w:rPr>
        <w:t>figure(3)</w:t>
      </w:r>
    </w:p>
    <w:p w14:paraId="40F6B8BE">
      <w:pPr>
        <w:spacing w:line="360" w:lineRule="auto"/>
        <w:ind w:firstLine="567"/>
        <w:rPr>
          <w:rFonts w:hint="default"/>
          <w:szCs w:val="28"/>
          <w:lang w:val="uk-UA"/>
        </w:rPr>
      </w:pPr>
      <w:r>
        <w:rPr>
          <w:rFonts w:hint="default"/>
          <w:szCs w:val="28"/>
          <w:lang w:val="uk-UA"/>
        </w:rPr>
        <w:t>plot(t, y, 'LineWidth', 1.5)</w:t>
      </w:r>
    </w:p>
    <w:p w14:paraId="6B864C90">
      <w:pPr>
        <w:spacing w:line="360" w:lineRule="auto"/>
        <w:ind w:firstLine="567"/>
        <w:rPr>
          <w:rFonts w:hint="default"/>
          <w:szCs w:val="28"/>
          <w:lang w:val="uk-UA"/>
        </w:rPr>
      </w:pPr>
      <w:r>
        <w:rPr>
          <w:rFonts w:hint="default"/>
          <w:szCs w:val="28"/>
          <w:lang w:val="uk-UA"/>
        </w:rPr>
        <w:t>grid on</w:t>
      </w:r>
    </w:p>
    <w:p w14:paraId="1D8032BE">
      <w:pPr>
        <w:spacing w:line="360" w:lineRule="auto"/>
        <w:ind w:firstLine="567"/>
        <w:rPr>
          <w:rFonts w:hint="default"/>
          <w:szCs w:val="28"/>
          <w:lang w:val="uk-UA"/>
        </w:rPr>
      </w:pPr>
      <w:r>
        <w:rPr>
          <w:rFonts w:hint="default"/>
          <w:szCs w:val="28"/>
          <w:lang w:val="uk-UA"/>
        </w:rPr>
        <w:t>xlabel('t, s')</w:t>
      </w:r>
    </w:p>
    <w:p w14:paraId="05B484CD">
      <w:pPr>
        <w:spacing w:line="360" w:lineRule="auto"/>
        <w:ind w:firstLine="567"/>
        <w:rPr>
          <w:rFonts w:hint="default"/>
          <w:szCs w:val="28"/>
          <w:lang w:val="uk-UA"/>
        </w:rPr>
      </w:pPr>
      <w:r>
        <w:rPr>
          <w:rFonts w:hint="default"/>
          <w:szCs w:val="28"/>
          <w:lang w:val="uk-UA"/>
        </w:rPr>
        <w:t>ylabel('Δy')</w:t>
      </w:r>
    </w:p>
    <w:p w14:paraId="294B4D30">
      <w:pPr>
        <w:spacing w:line="360" w:lineRule="auto"/>
        <w:ind w:firstLine="567"/>
        <w:rPr>
          <w:rFonts w:hint="default"/>
          <w:szCs w:val="28"/>
          <w:lang w:val="uk-UA"/>
        </w:rPr>
      </w:pPr>
      <w:r>
        <w:rPr>
          <w:rFonts w:hint="default"/>
          <w:szCs w:val="28"/>
          <w:lang w:val="uk-UA"/>
        </w:rPr>
        <w:t>title('System response to disturbance')</w:t>
      </w:r>
    </w:p>
    <w:p w14:paraId="5A0C4328">
      <w:pPr>
        <w:spacing w:line="360" w:lineRule="auto"/>
        <w:ind w:firstLine="567"/>
        <w:rPr>
          <w:rFonts w:hint="default"/>
          <w:szCs w:val="28"/>
          <w:lang w:val="uk-UA"/>
        </w:rPr>
      </w:pPr>
      <w:r>
        <w:rPr>
          <w:rFonts w:hint="default"/>
          <w:szCs w:val="28"/>
          <w:lang w:val="uk-UA"/>
        </w:rPr>
        <w:t>% --- Figure 10.4: Comparison before and after tuning</w:t>
      </w:r>
    </w:p>
    <w:p w14:paraId="50150FC2">
      <w:pPr>
        <w:spacing w:line="360" w:lineRule="auto"/>
        <w:ind w:firstLine="567"/>
        <w:rPr>
          <w:rFonts w:hint="default"/>
          <w:szCs w:val="28"/>
          <w:lang w:val="uk-UA"/>
        </w:rPr>
      </w:pPr>
      <w:r>
        <w:rPr>
          <w:rFonts w:hint="default"/>
          <w:szCs w:val="28"/>
          <w:lang w:val="uk-UA"/>
        </w:rPr>
        <w:t>W_cl_bad = feedback(0.02*W_eq, 1);</w:t>
      </w:r>
    </w:p>
    <w:p w14:paraId="1804E0D9">
      <w:pPr>
        <w:spacing w:line="360" w:lineRule="auto"/>
        <w:ind w:firstLine="567"/>
        <w:rPr>
          <w:rFonts w:hint="default"/>
          <w:szCs w:val="28"/>
          <w:lang w:val="uk-UA"/>
        </w:rPr>
      </w:pPr>
      <w:r>
        <w:rPr>
          <w:rFonts w:hint="default"/>
          <w:szCs w:val="28"/>
          <w:lang w:val="uk-UA"/>
        </w:rPr>
        <w:t>figure(4)</w:t>
      </w:r>
    </w:p>
    <w:p w14:paraId="2EEBB7C6">
      <w:pPr>
        <w:spacing w:line="360" w:lineRule="auto"/>
        <w:ind w:firstLine="567"/>
        <w:rPr>
          <w:rFonts w:hint="default"/>
          <w:szCs w:val="28"/>
          <w:lang w:val="uk-UA"/>
        </w:rPr>
      </w:pPr>
      <w:r>
        <w:rPr>
          <w:rFonts w:hint="default"/>
          <w:szCs w:val="28"/>
          <w:lang w:val="uk-UA"/>
        </w:rPr>
        <w:t>step(W_cl_bad, W_cl, 500)</w:t>
      </w:r>
    </w:p>
    <w:p w14:paraId="03828145">
      <w:pPr>
        <w:spacing w:line="360" w:lineRule="auto"/>
        <w:ind w:firstLine="567"/>
        <w:rPr>
          <w:rFonts w:hint="default"/>
          <w:szCs w:val="28"/>
          <w:lang w:val="uk-UA"/>
        </w:rPr>
      </w:pPr>
      <w:r>
        <w:rPr>
          <w:rFonts w:hint="default"/>
          <w:szCs w:val="28"/>
          <w:lang w:val="uk-UA"/>
        </w:rPr>
        <w:t>grid on</w:t>
      </w:r>
    </w:p>
    <w:p w14:paraId="7096E613">
      <w:pPr>
        <w:spacing w:line="360" w:lineRule="auto"/>
        <w:ind w:firstLine="567"/>
        <w:rPr>
          <w:rFonts w:hint="default"/>
          <w:szCs w:val="28"/>
          <w:lang w:val="uk-UA"/>
        </w:rPr>
      </w:pPr>
      <w:r>
        <w:rPr>
          <w:rFonts w:hint="default"/>
          <w:szCs w:val="28"/>
          <w:lang w:val="uk-UA"/>
        </w:rPr>
        <w:t>legend('Before tuning','After tuning')</w:t>
      </w:r>
    </w:p>
    <w:p w14:paraId="58D26038">
      <w:pPr>
        <w:spacing w:line="360" w:lineRule="auto"/>
        <w:ind w:firstLine="567"/>
        <w:rPr>
          <w:rFonts w:hint="default"/>
          <w:szCs w:val="28"/>
          <w:lang w:val="uk-UA"/>
        </w:rPr>
      </w:pPr>
      <w:r>
        <w:rPr>
          <w:rFonts w:hint="default"/>
          <w:szCs w:val="28"/>
          <w:lang w:val="uk-UA"/>
        </w:rPr>
        <w:t>title('Comparison of control quality')</w:t>
      </w:r>
    </w:p>
    <w:p w14:paraId="75252C07">
      <w:pPr>
        <w:spacing w:line="360" w:lineRule="auto"/>
        <w:ind w:firstLine="567"/>
        <w:rPr>
          <w:rFonts w:hint="default"/>
          <w:szCs w:val="28"/>
          <w:lang w:val="uk-UA"/>
        </w:rPr>
      </w:pPr>
      <w:r>
        <w:rPr>
          <w:rFonts w:hint="default"/>
          <w:szCs w:val="28"/>
          <w:lang w:val="uk-UA"/>
        </w:rPr>
        <w:t>Передавальна функція еквівалентного об’єкта керування</w:t>
      </w:r>
    </w:p>
    <w:p w14:paraId="08982552">
      <w:pPr>
        <w:spacing w:line="360" w:lineRule="auto"/>
        <w:ind w:firstLine="567"/>
        <w:rPr>
          <w:rFonts w:hint="default"/>
          <w:szCs w:val="28"/>
          <w:lang w:val="uk-UA"/>
        </w:rPr>
      </w:pPr>
      <w:r>
        <w:rPr>
          <w:rFonts w:hint="default"/>
          <w:szCs w:val="28"/>
          <w:lang w:val="uk-UA"/>
        </w:rPr>
        <w:t>На основі результатів моделювання та побудови кривої розгону еквівалентний об’єкт керування описується передавальною функцією аперіодичної ланки першого порядку із запізненням:</w:t>
      </w:r>
    </w:p>
    <w:p w14:paraId="1236EB45">
      <w:pPr>
        <w:spacing w:line="360" w:lineRule="auto"/>
        <w:ind w:firstLine="567"/>
      </w:pPr>
      <w:r>
        <w:drawing>
          <wp:inline distT="0" distB="0" distL="114300" distR="114300">
            <wp:extent cx="1748155" cy="637540"/>
            <wp:effectExtent l="0" t="0" r="4445" b="2540"/>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pic:cNvPicPr>
                      <a:picLocks noChangeAspect="1"/>
                    </pic:cNvPicPr>
                  </pic:nvPicPr>
                  <pic:blipFill>
                    <a:blip r:embed="rId16"/>
                    <a:stretch>
                      <a:fillRect/>
                    </a:stretch>
                  </pic:blipFill>
                  <pic:spPr>
                    <a:xfrm>
                      <a:off x="0" y="0"/>
                      <a:ext cx="1748155" cy="637540"/>
                    </a:xfrm>
                    <a:prstGeom prst="rect">
                      <a:avLst/>
                    </a:prstGeom>
                    <a:noFill/>
                    <a:ln>
                      <a:noFill/>
                    </a:ln>
                  </pic:spPr>
                </pic:pic>
              </a:graphicData>
            </a:graphic>
          </wp:inline>
        </w:drawing>
      </w:r>
    </w:p>
    <w:p w14:paraId="4E84FD82">
      <w:pPr>
        <w:pStyle w:val="55"/>
        <w:keepNext w:val="0"/>
        <w:keepLines w:val="0"/>
        <w:widowControl/>
        <w:suppressLineNumbers w:val="0"/>
        <w:spacing w:line="360" w:lineRule="auto"/>
        <w:jc w:val="both"/>
        <w:rPr>
          <w:rFonts w:hint="default" w:ascii="Times New Roman" w:hAnsi="Times New Roman" w:cs="Times New Roman"/>
          <w:sz w:val="28"/>
          <w:szCs w:val="28"/>
        </w:rPr>
      </w:pPr>
      <w:r>
        <w:t>де</w:t>
      </w:r>
      <w:r>
        <w:br w:type="textWrapping"/>
      </w:r>
      <w:r>
        <w:rPr>
          <w:rFonts w:hint="default" w:ascii="Times New Roman" w:hAnsi="Times New Roman" w:cs="Times New Roman"/>
          <w:sz w:val="28"/>
          <w:szCs w:val="28"/>
        </w:rPr>
        <w:t>Kекв</w:t>
      </w:r>
      <w:r>
        <w:rPr>
          <w:rStyle w:val="449"/>
          <w:rFonts w:hint="default" w:ascii="Times New Roman" w:hAnsi="Times New Roman" w:cs="Times New Roman"/>
          <w:sz w:val="28"/>
          <w:szCs w:val="28"/>
        </w:rPr>
        <w:t>​</w:t>
      </w:r>
      <w:r>
        <w:rPr>
          <w:rFonts w:hint="default" w:ascii="Times New Roman" w:hAnsi="Times New Roman" w:cs="Times New Roman"/>
          <w:sz w:val="28"/>
          <w:szCs w:val="28"/>
        </w:rPr>
        <w:t xml:space="preserve"> </w:t>
      </w:r>
      <w:r>
        <w:rPr>
          <w:rFonts w:hint="default" w:ascii="Times New Roman" w:hAnsi="Times New Roman" w:cs="Times New Roman"/>
          <w:sz w:val="28"/>
          <w:szCs w:val="28"/>
          <w:lang w:val="uk-UA"/>
        </w:rPr>
        <w:t>-</w:t>
      </w:r>
      <w:r>
        <w:rPr>
          <w:rFonts w:hint="default" w:ascii="Times New Roman" w:hAnsi="Times New Roman" w:cs="Times New Roman"/>
          <w:sz w:val="28"/>
          <w:szCs w:val="28"/>
        </w:rPr>
        <w:t xml:space="preserve"> коефіцієнт підсилення еквівалентного об’єкта;</w:t>
      </w:r>
      <w:r>
        <w:rPr>
          <w:rFonts w:hint="default" w:ascii="Times New Roman" w:hAnsi="Times New Roman" w:cs="Times New Roman"/>
          <w:sz w:val="28"/>
          <w:szCs w:val="28"/>
        </w:rPr>
        <w:br w:type="textWrapping"/>
      </w:r>
      <w:r>
        <w:rPr>
          <w:rFonts w:hint="default" w:ascii="Times New Roman" w:hAnsi="Times New Roman" w:cs="Times New Roman"/>
          <w:sz w:val="28"/>
          <w:szCs w:val="28"/>
        </w:rPr>
        <w:t>Tекв</w:t>
      </w:r>
      <w:r>
        <w:rPr>
          <w:rStyle w:val="449"/>
          <w:rFonts w:hint="default" w:ascii="Times New Roman" w:hAnsi="Times New Roman" w:cs="Times New Roman"/>
          <w:sz w:val="28"/>
          <w:szCs w:val="28"/>
        </w:rPr>
        <w:t>​</w:t>
      </w:r>
      <w:r>
        <w:rPr>
          <w:rFonts w:hint="default" w:ascii="Times New Roman" w:hAnsi="Times New Roman" w:cs="Times New Roman"/>
          <w:sz w:val="28"/>
          <w:szCs w:val="28"/>
        </w:rPr>
        <w:t xml:space="preserve"> </w:t>
      </w:r>
      <w:r>
        <w:rPr>
          <w:rFonts w:hint="default" w:ascii="Times New Roman" w:hAnsi="Times New Roman" w:cs="Times New Roman"/>
          <w:sz w:val="28"/>
          <w:szCs w:val="28"/>
          <w:lang w:val="uk-UA"/>
        </w:rPr>
        <w:t>-</w:t>
      </w:r>
      <w:r>
        <w:rPr>
          <w:rFonts w:hint="default" w:ascii="Times New Roman" w:hAnsi="Times New Roman" w:cs="Times New Roman"/>
          <w:sz w:val="28"/>
          <w:szCs w:val="28"/>
        </w:rPr>
        <w:t xml:space="preserve"> еквівалентна постійна часу;</w:t>
      </w:r>
      <w:r>
        <w:rPr>
          <w:rFonts w:hint="default" w:ascii="Times New Roman" w:hAnsi="Times New Roman" w:cs="Times New Roman"/>
          <w:sz w:val="28"/>
          <w:szCs w:val="28"/>
        </w:rPr>
        <w:br w:type="textWrapping"/>
      </w:r>
      <w:r>
        <w:rPr>
          <w:rFonts w:hint="default" w:ascii="Times New Roman" w:hAnsi="Times New Roman" w:cs="Times New Roman"/>
          <w:sz w:val="28"/>
          <w:szCs w:val="28"/>
        </w:rPr>
        <w:t>τ</w:t>
      </w:r>
      <w:r>
        <w:rPr>
          <w:rFonts w:hint="default" w:ascii="Times New Roman" w:hAnsi="Times New Roman" w:cs="Times New Roman"/>
          <w:sz w:val="28"/>
          <w:szCs w:val="28"/>
          <w:lang w:val="uk-UA"/>
        </w:rPr>
        <w:t>-</w:t>
      </w:r>
      <w:r>
        <w:rPr>
          <w:rFonts w:hint="default" w:ascii="Times New Roman" w:hAnsi="Times New Roman" w:cs="Times New Roman"/>
          <w:sz w:val="28"/>
          <w:szCs w:val="28"/>
        </w:rPr>
        <w:t xml:space="preserve"> транспортне запізнення.</w:t>
      </w:r>
    </w:p>
    <w:p w14:paraId="78A818CF">
      <w:pPr>
        <w:pStyle w:val="55"/>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Отримана модель використовується для визначення оптимальних параметрів регулятора.</w:t>
      </w:r>
    </w:p>
    <w:p w14:paraId="2586EE7A">
      <w:pPr>
        <w:spacing w:line="360" w:lineRule="auto"/>
        <w:ind w:firstLine="567"/>
        <w:rPr>
          <w:rFonts w:hint="default"/>
          <w:lang w:val="uk-UA"/>
        </w:rPr>
      </w:pPr>
      <w:r>
        <w:rPr>
          <w:rFonts w:hint="default"/>
          <w:lang w:val="uk-UA"/>
        </w:rPr>
        <w:t>Вибір методу налаштування регулятора</w:t>
      </w:r>
    </w:p>
    <w:p w14:paraId="6FE2B4AF">
      <w:pPr>
        <w:spacing w:line="360" w:lineRule="auto"/>
        <w:ind w:firstLine="567"/>
        <w:rPr>
          <w:rFonts w:hint="default"/>
          <w:lang w:val="uk-UA"/>
        </w:rPr>
      </w:pPr>
      <w:r>
        <w:rPr>
          <w:rFonts w:hint="default"/>
          <w:lang w:val="uk-UA"/>
        </w:rPr>
        <w:t>Для налаштування регуляторів у даній роботі обрано метод максимальної швидкості, який широко застосовується для об’єктів із запізненням та забезпечує мінімальний час перехідного процесу без значних коливань.</w:t>
      </w:r>
    </w:p>
    <w:p w14:paraId="1A044DE2">
      <w:pPr>
        <w:spacing w:line="360" w:lineRule="auto"/>
        <w:ind w:firstLine="567"/>
        <w:rPr>
          <w:rFonts w:hint="default"/>
          <w:lang w:val="uk-UA"/>
        </w:rPr>
      </w:pPr>
      <w:r>
        <w:rPr>
          <w:rFonts w:hint="default"/>
          <w:lang w:val="uk-UA"/>
        </w:rPr>
        <w:t>Метод базується на аналізі кривої розгону еквівалентного об’єкта керування та визначенні максимальної швидкості зміни вихідної величини.</w:t>
      </w:r>
    </w:p>
    <w:p w14:paraId="08D383A1">
      <w:pPr>
        <w:spacing w:line="360" w:lineRule="auto"/>
        <w:ind w:firstLine="567"/>
        <w:rPr>
          <w:rFonts w:hint="default"/>
          <w:lang w:val="uk-UA"/>
        </w:rPr>
      </w:pPr>
      <w:r>
        <w:rPr>
          <w:rFonts w:hint="default"/>
          <w:lang w:val="uk-UA"/>
        </w:rPr>
        <w:t>10.4 Побудова кривої розгону еквівалентного об’єкта</w:t>
      </w:r>
    </w:p>
    <w:p w14:paraId="52B52186">
      <w:pPr>
        <w:spacing w:line="360" w:lineRule="auto"/>
        <w:ind w:firstLine="567"/>
        <w:rPr>
          <w:rFonts w:hint="default"/>
          <w:lang w:val="uk-UA"/>
        </w:rPr>
      </w:pPr>
      <w:r>
        <w:rPr>
          <w:rFonts w:hint="default"/>
          <w:lang w:val="uk-UA"/>
        </w:rPr>
        <w:t>Крива розгону еквівалентного об’єкта керування отримується в середовищі MATLAB шляхом подачі одиничного стрибка керуючого впливу. За результатами моделювання визначається ділянка найбільшої крутизни кривої розгону, яка використовується для подальших розрахунків.</w:t>
      </w:r>
    </w:p>
    <w:p w14:paraId="06A1FE14">
      <w:pPr>
        <w:spacing w:line="360" w:lineRule="auto"/>
        <w:ind w:firstLine="567"/>
        <w:rPr>
          <w:rFonts w:hint="default"/>
          <w:lang w:val="uk-UA"/>
        </w:rPr>
      </w:pPr>
      <w:r>
        <w:rPr>
          <w:rFonts w:hint="default"/>
          <w:lang w:val="uk-UA"/>
        </w:rPr>
        <w:t>Максимальна швидкість перехідного процесу визначається за формулою:</w:t>
      </w:r>
    </w:p>
    <w:p w14:paraId="184243A5">
      <w:pPr>
        <w:spacing w:line="360" w:lineRule="auto"/>
        <w:ind w:firstLine="567"/>
        <w:rPr>
          <w:rFonts w:hint="default"/>
          <w:lang w:val="uk-UA"/>
        </w:rPr>
      </w:pPr>
      <w:r>
        <w:drawing>
          <wp:inline distT="0" distB="0" distL="114300" distR="114300">
            <wp:extent cx="1202055" cy="593090"/>
            <wp:effectExtent l="0" t="0" r="1905" b="1270"/>
            <wp:docPr id="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pic:cNvPicPr>
                      <a:picLocks noChangeAspect="1"/>
                    </pic:cNvPicPr>
                  </pic:nvPicPr>
                  <pic:blipFill>
                    <a:blip r:embed="rId17"/>
                    <a:stretch>
                      <a:fillRect/>
                    </a:stretch>
                  </pic:blipFill>
                  <pic:spPr>
                    <a:xfrm>
                      <a:off x="0" y="0"/>
                      <a:ext cx="1202055" cy="593090"/>
                    </a:xfrm>
                    <a:prstGeom prst="rect">
                      <a:avLst/>
                    </a:prstGeom>
                    <a:noFill/>
                    <a:ln>
                      <a:noFill/>
                    </a:ln>
                  </pic:spPr>
                </pic:pic>
              </a:graphicData>
            </a:graphic>
          </wp:inline>
        </w:drawing>
      </w:r>
    </w:p>
    <w:p w14:paraId="1B36DD9B">
      <w:pPr>
        <w:spacing w:line="360" w:lineRule="auto"/>
        <w:ind w:firstLine="567"/>
        <w:rPr>
          <w:rFonts w:hint="default" w:ascii="Times New Roman" w:hAnsi="Times New Roman" w:eastAsia="SimSun" w:cs="Times New Roman"/>
          <w:sz w:val="28"/>
          <w:szCs w:val="28"/>
        </w:rPr>
      </w:pPr>
      <w:r>
        <w:rPr>
          <w:rFonts w:hint="default" w:ascii="Times New Roman" w:hAnsi="Times New Roman" w:eastAsia="SimSun" w:cs="Times New Roman"/>
          <w:sz w:val="28"/>
          <w:szCs w:val="28"/>
        </w:rPr>
        <w:t>де</w:t>
      </w:r>
      <w:r>
        <w:rPr>
          <w:rFonts w:ascii="SimSun" w:hAnsi="SimSun" w:eastAsia="SimSun" w:cs="SimSun"/>
          <w:sz w:val="24"/>
          <w:szCs w:val="24"/>
        </w:rPr>
        <w:br w:type="textWrapping"/>
      </w:r>
      <w:r>
        <w:rPr>
          <w:rStyle w:val="448"/>
          <w:rFonts w:hint="default" w:ascii="Times New Roman" w:hAnsi="Times New Roman" w:eastAsia="SimSun" w:cs="Times New Roman"/>
          <w:sz w:val="28"/>
          <w:szCs w:val="28"/>
        </w:rPr>
        <w:t>Δ</w:t>
      </w:r>
      <w:r>
        <w:rPr>
          <w:rFonts w:hint="default" w:ascii="Times New Roman" w:hAnsi="Times New Roman" w:eastAsia="SimSun" w:cs="Times New Roman"/>
          <w:sz w:val="28"/>
          <w:szCs w:val="28"/>
        </w:rPr>
        <w:t xml:space="preserve">y </w:t>
      </w:r>
      <w:r>
        <w:rPr>
          <w:rFonts w:hint="default" w:ascii="Times New Roman" w:hAnsi="Times New Roman" w:eastAsia="SimSun" w:cs="Times New Roman"/>
          <w:sz w:val="28"/>
          <w:szCs w:val="28"/>
          <w:lang w:val="uk-UA"/>
        </w:rPr>
        <w:t>-</w:t>
      </w:r>
      <w:r>
        <w:rPr>
          <w:rFonts w:hint="default" w:ascii="Times New Roman" w:hAnsi="Times New Roman" w:eastAsia="SimSun" w:cs="Times New Roman"/>
          <w:sz w:val="28"/>
          <w:szCs w:val="28"/>
        </w:rPr>
        <w:t xml:space="preserve"> зміна вихідної величини;</w:t>
      </w:r>
      <w:r>
        <w:rPr>
          <w:rFonts w:hint="default" w:ascii="Times New Roman" w:hAnsi="Times New Roman" w:eastAsia="SimSun" w:cs="Times New Roman"/>
          <w:sz w:val="28"/>
          <w:szCs w:val="28"/>
        </w:rPr>
        <w:br w:type="textWrapping"/>
      </w:r>
      <w:r>
        <w:rPr>
          <w:rFonts w:hint="default" w:ascii="Times New Roman" w:hAnsi="Times New Roman" w:eastAsia="SimSun" w:cs="Times New Roman"/>
          <w:sz w:val="28"/>
          <w:szCs w:val="28"/>
        </w:rPr>
        <w:t>Δt</w:t>
      </w:r>
      <w:r>
        <w:rPr>
          <w:rFonts w:hint="default" w:ascii="Times New Roman" w:hAnsi="Times New Roman" w:eastAsia="SimSun" w:cs="Times New Roman"/>
          <w:sz w:val="28"/>
          <w:szCs w:val="28"/>
          <w:lang w:val="uk-UA"/>
        </w:rPr>
        <w:t>-</w:t>
      </w:r>
      <w:r>
        <w:rPr>
          <w:rFonts w:hint="default" w:ascii="Times New Roman" w:hAnsi="Times New Roman" w:eastAsia="SimSun" w:cs="Times New Roman"/>
          <w:sz w:val="28"/>
          <w:szCs w:val="28"/>
        </w:rPr>
        <w:t xml:space="preserve"> відповідний інтервал часу.</w:t>
      </w:r>
    </w:p>
    <w:p w14:paraId="0A0D98E0">
      <w:pPr>
        <w:spacing w:line="360" w:lineRule="auto"/>
        <w:ind w:firstLine="567"/>
        <w:rPr>
          <w:rFonts w:hint="default" w:ascii="Times New Roman" w:hAnsi="Times New Roman" w:eastAsia="SimSun" w:cs="Times New Roman"/>
          <w:sz w:val="28"/>
          <w:szCs w:val="28"/>
        </w:rPr>
      </w:pPr>
      <w:r>
        <w:rPr>
          <w:rFonts w:hint="default" w:ascii="Times New Roman" w:hAnsi="Times New Roman" w:eastAsia="SimSun"/>
          <w:sz w:val="28"/>
          <w:szCs w:val="28"/>
        </w:rPr>
        <w:t>За кривою розгону</w:t>
      </w:r>
      <w:r>
        <w:rPr>
          <w:rFonts w:hint="default" w:ascii="Times New Roman" w:hAnsi="Times New Roman" w:eastAsia="SimSun"/>
          <w:sz w:val="28"/>
          <w:szCs w:val="28"/>
          <w:lang w:val="uk-UA"/>
        </w:rPr>
        <w:t xml:space="preserve"> (рис.</w:t>
      </w:r>
      <w:r>
        <w:rPr>
          <w:rFonts w:hint="default" w:eastAsia="SimSun"/>
          <w:sz w:val="28"/>
          <w:szCs w:val="28"/>
          <w:lang w:val="uk-UA"/>
        </w:rPr>
        <w:t>7</w:t>
      </w:r>
      <w:r>
        <w:rPr>
          <w:rFonts w:hint="default" w:ascii="Times New Roman" w:hAnsi="Times New Roman" w:eastAsia="SimSun"/>
          <w:sz w:val="28"/>
          <w:szCs w:val="28"/>
          <w:lang w:val="uk-UA"/>
        </w:rPr>
        <w:t>.1)</w:t>
      </w:r>
      <w:r>
        <w:rPr>
          <w:rFonts w:hint="default" w:ascii="Times New Roman" w:hAnsi="Times New Roman" w:eastAsia="SimSun"/>
          <w:sz w:val="28"/>
          <w:szCs w:val="28"/>
        </w:rPr>
        <w:t xml:space="preserve"> визначено параметри еквівалентного об’єкта керування: коефіцієнт підсилення, постійну часу та запізнення.</w:t>
      </w:r>
    </w:p>
    <w:p w14:paraId="1D12FB5A">
      <w:pPr>
        <w:spacing w:line="360" w:lineRule="auto"/>
        <w:ind w:firstLine="567"/>
        <w:jc w:val="center"/>
      </w:pPr>
      <w:r>
        <w:drawing>
          <wp:inline distT="0" distB="0" distL="114300" distR="114300">
            <wp:extent cx="4150995" cy="3100705"/>
            <wp:effectExtent l="0" t="0" r="9525" b="8255"/>
            <wp:docPr id="13"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0"/>
                    <pic:cNvPicPr>
                      <a:picLocks noChangeAspect="1"/>
                    </pic:cNvPicPr>
                  </pic:nvPicPr>
                  <pic:blipFill>
                    <a:blip r:embed="rId18"/>
                    <a:srcRect t="7364"/>
                    <a:stretch>
                      <a:fillRect/>
                    </a:stretch>
                  </pic:blipFill>
                  <pic:spPr>
                    <a:xfrm>
                      <a:off x="0" y="0"/>
                      <a:ext cx="4150995" cy="3100705"/>
                    </a:xfrm>
                    <a:prstGeom prst="rect">
                      <a:avLst/>
                    </a:prstGeom>
                    <a:noFill/>
                    <a:ln>
                      <a:noFill/>
                    </a:ln>
                  </pic:spPr>
                </pic:pic>
              </a:graphicData>
            </a:graphic>
          </wp:inline>
        </w:drawing>
      </w:r>
    </w:p>
    <w:p w14:paraId="36AD5C9B">
      <w:pPr>
        <w:spacing w:line="360" w:lineRule="auto"/>
        <w:ind w:firstLine="567"/>
        <w:rPr>
          <w:rFonts w:hint="default"/>
          <w:lang w:val="uk-UA"/>
        </w:rPr>
      </w:pPr>
      <w:r>
        <w:rPr>
          <w:rFonts w:hint="default"/>
          <w:lang w:val="uk-UA"/>
        </w:rPr>
        <w:t>Рисунок 7.1 – Крива розгону еквівалентного об’єкта керування конвертора оксиду вуглецю</w:t>
      </w:r>
    </w:p>
    <w:p w14:paraId="08924FC1">
      <w:pPr>
        <w:spacing w:line="360" w:lineRule="auto"/>
        <w:ind w:firstLine="567"/>
        <w:jc w:val="center"/>
      </w:pPr>
      <w:r>
        <w:drawing>
          <wp:inline distT="0" distB="0" distL="114300" distR="114300">
            <wp:extent cx="4509770" cy="3059430"/>
            <wp:effectExtent l="0" t="0" r="1270" b="3810"/>
            <wp:docPr id="14"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1"/>
                    <pic:cNvPicPr>
                      <a:picLocks noChangeAspect="1"/>
                    </pic:cNvPicPr>
                  </pic:nvPicPr>
                  <pic:blipFill>
                    <a:blip r:embed="rId19"/>
                    <a:srcRect t="5769"/>
                    <a:stretch>
                      <a:fillRect/>
                    </a:stretch>
                  </pic:blipFill>
                  <pic:spPr>
                    <a:xfrm>
                      <a:off x="0" y="0"/>
                      <a:ext cx="4509770" cy="3059430"/>
                    </a:xfrm>
                    <a:prstGeom prst="rect">
                      <a:avLst/>
                    </a:prstGeom>
                    <a:noFill/>
                    <a:ln>
                      <a:noFill/>
                    </a:ln>
                  </pic:spPr>
                </pic:pic>
              </a:graphicData>
            </a:graphic>
          </wp:inline>
        </w:drawing>
      </w:r>
    </w:p>
    <w:p w14:paraId="2437DC58">
      <w:pPr>
        <w:spacing w:line="360" w:lineRule="auto"/>
        <w:ind w:firstLine="567"/>
        <w:rPr>
          <w:rFonts w:hint="default"/>
          <w:lang w:val="uk-UA"/>
        </w:rPr>
      </w:pPr>
      <w:r>
        <w:rPr>
          <w:lang w:val="uk-UA"/>
        </w:rPr>
        <w:t>Також</w:t>
      </w:r>
      <w:r>
        <w:rPr>
          <w:rFonts w:hint="default"/>
          <w:lang w:val="uk-UA"/>
        </w:rPr>
        <w:t xml:space="preserve"> побудуємо перехідну характеристику (рис.7.2)</w:t>
      </w:r>
    </w:p>
    <w:p w14:paraId="3D6195D5">
      <w:pPr>
        <w:spacing w:line="360" w:lineRule="auto"/>
        <w:ind w:firstLine="567"/>
        <w:rPr>
          <w:rFonts w:hint="default"/>
          <w:lang w:val="uk-UA"/>
        </w:rPr>
      </w:pPr>
      <w:r>
        <w:rPr>
          <w:rFonts w:hint="default"/>
          <w:lang w:val="uk-UA"/>
        </w:rPr>
        <w:t>Рисунок 7.2 Перехідна характеристика замкненої автоматичної системи регулювання</w:t>
      </w:r>
    </w:p>
    <w:p w14:paraId="13FAB086">
      <w:pPr>
        <w:spacing w:line="360" w:lineRule="auto"/>
        <w:ind w:firstLine="567"/>
      </w:pPr>
    </w:p>
    <w:p w14:paraId="2346B3F5">
      <w:pPr>
        <w:spacing w:line="360" w:lineRule="auto"/>
        <w:ind w:firstLine="567"/>
        <w:jc w:val="center"/>
      </w:pPr>
      <w:r>
        <w:drawing>
          <wp:inline distT="0" distB="0" distL="114300" distR="114300">
            <wp:extent cx="3944620" cy="2847340"/>
            <wp:effectExtent l="0" t="0" r="2540" b="2540"/>
            <wp:docPr id="15"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2"/>
                    <pic:cNvPicPr>
                      <a:picLocks noChangeAspect="1"/>
                    </pic:cNvPicPr>
                  </pic:nvPicPr>
                  <pic:blipFill>
                    <a:blip r:embed="rId20"/>
                    <a:srcRect t="2193"/>
                    <a:stretch>
                      <a:fillRect/>
                    </a:stretch>
                  </pic:blipFill>
                  <pic:spPr>
                    <a:xfrm>
                      <a:off x="0" y="0"/>
                      <a:ext cx="3944620" cy="2847340"/>
                    </a:xfrm>
                    <a:prstGeom prst="rect">
                      <a:avLst/>
                    </a:prstGeom>
                    <a:noFill/>
                    <a:ln>
                      <a:noFill/>
                    </a:ln>
                  </pic:spPr>
                </pic:pic>
              </a:graphicData>
            </a:graphic>
          </wp:inline>
        </w:drawing>
      </w:r>
    </w:p>
    <w:p w14:paraId="4B50D030">
      <w:pPr>
        <w:spacing w:line="360" w:lineRule="auto"/>
        <w:ind w:firstLine="567"/>
        <w:jc w:val="center"/>
        <w:rPr>
          <w:rFonts w:hint="default"/>
          <w:lang w:val="uk-UA"/>
        </w:rPr>
      </w:pPr>
      <w:r>
        <w:rPr>
          <w:rFonts w:hint="default"/>
          <w:lang w:val="uk-UA"/>
        </w:rPr>
        <w:t>Рисунок 7.3 Реакція АСР на збурюючий вплив</w:t>
      </w:r>
    </w:p>
    <w:p w14:paraId="13F6556B">
      <w:pPr>
        <w:spacing w:line="360" w:lineRule="auto"/>
        <w:ind w:firstLine="567"/>
        <w:rPr>
          <w:rFonts w:hint="default"/>
          <w:lang w:val="uk-UA"/>
        </w:rPr>
      </w:pPr>
      <w:r>
        <w:rPr>
          <w:rFonts w:hint="default"/>
          <w:lang w:val="uk-UA"/>
        </w:rPr>
        <w:t>Зробимо графічно порівняння регулювання до та після налаштування (рис.7.4).</w:t>
      </w:r>
    </w:p>
    <w:p w14:paraId="45730681">
      <w:pPr>
        <w:spacing w:line="360" w:lineRule="auto"/>
        <w:ind w:firstLine="567"/>
      </w:pPr>
    </w:p>
    <w:p w14:paraId="635AAD1F">
      <w:pPr>
        <w:spacing w:line="360" w:lineRule="auto"/>
        <w:ind w:firstLine="567"/>
        <w:jc w:val="center"/>
        <w:rPr>
          <w:rFonts w:hint="default"/>
          <w:lang w:val="uk-UA"/>
        </w:rPr>
      </w:pPr>
      <w:r>
        <w:drawing>
          <wp:inline distT="0" distB="0" distL="114300" distR="114300">
            <wp:extent cx="4447540" cy="2951480"/>
            <wp:effectExtent l="0" t="0" r="2540" b="5080"/>
            <wp:docPr id="16"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13"/>
                    <pic:cNvPicPr>
                      <a:picLocks noChangeAspect="1"/>
                    </pic:cNvPicPr>
                  </pic:nvPicPr>
                  <pic:blipFill>
                    <a:blip r:embed="rId21"/>
                    <a:srcRect t="2373"/>
                    <a:stretch>
                      <a:fillRect/>
                    </a:stretch>
                  </pic:blipFill>
                  <pic:spPr>
                    <a:xfrm>
                      <a:off x="0" y="0"/>
                      <a:ext cx="4447540" cy="2951480"/>
                    </a:xfrm>
                    <a:prstGeom prst="rect">
                      <a:avLst/>
                    </a:prstGeom>
                    <a:noFill/>
                    <a:ln>
                      <a:noFill/>
                    </a:ln>
                  </pic:spPr>
                </pic:pic>
              </a:graphicData>
            </a:graphic>
          </wp:inline>
        </w:drawing>
      </w:r>
    </w:p>
    <w:p w14:paraId="086BAC43">
      <w:pPr>
        <w:spacing w:line="360" w:lineRule="auto"/>
        <w:ind w:firstLine="567"/>
        <w:jc w:val="center"/>
        <w:rPr>
          <w:rFonts w:hint="default" w:ascii="Times New Roman" w:hAnsi="Times New Roman" w:cs="Times New Roman"/>
          <w:b w:val="0"/>
          <w:bCs w:val="0"/>
          <w:sz w:val="28"/>
          <w:szCs w:val="28"/>
          <w:lang w:val="uk-UA"/>
        </w:rPr>
      </w:pPr>
      <w:r>
        <w:rPr>
          <w:rStyle w:val="20"/>
          <w:rFonts w:hint="default" w:ascii="Times New Roman" w:hAnsi="Times New Roman" w:eastAsia="SimSun" w:cs="Times New Roman"/>
          <w:b w:val="0"/>
          <w:bCs w:val="0"/>
          <w:sz w:val="28"/>
          <w:szCs w:val="28"/>
        </w:rPr>
        <w:t xml:space="preserve">Рисунок </w:t>
      </w:r>
      <w:r>
        <w:rPr>
          <w:rStyle w:val="20"/>
          <w:rFonts w:hint="default" w:eastAsia="SimSun" w:cs="Times New Roman"/>
          <w:b w:val="0"/>
          <w:bCs w:val="0"/>
          <w:sz w:val="28"/>
          <w:szCs w:val="28"/>
          <w:lang w:val="uk-UA"/>
        </w:rPr>
        <w:t>7</w:t>
      </w:r>
      <w:r>
        <w:rPr>
          <w:rStyle w:val="20"/>
          <w:rFonts w:hint="default" w:ascii="Times New Roman" w:hAnsi="Times New Roman" w:eastAsia="SimSun" w:cs="Times New Roman"/>
          <w:b w:val="0"/>
          <w:bCs w:val="0"/>
          <w:sz w:val="28"/>
          <w:szCs w:val="28"/>
        </w:rPr>
        <w:t>.4</w:t>
      </w:r>
      <w:r>
        <w:rPr>
          <w:rStyle w:val="20"/>
          <w:rFonts w:hint="default" w:ascii="Times New Roman" w:hAnsi="Times New Roman" w:eastAsia="SimSun" w:cs="Times New Roman"/>
          <w:b w:val="0"/>
          <w:bCs w:val="0"/>
          <w:sz w:val="28"/>
          <w:szCs w:val="28"/>
          <w:lang w:val="uk-UA"/>
        </w:rPr>
        <w:t xml:space="preserve"> </w:t>
      </w:r>
      <w:r>
        <w:rPr>
          <w:rFonts w:hint="default" w:ascii="Times New Roman" w:hAnsi="Times New Roman" w:eastAsia="SimSun" w:cs="Times New Roman"/>
          <w:b w:val="0"/>
          <w:bCs w:val="0"/>
          <w:sz w:val="28"/>
          <w:szCs w:val="28"/>
        </w:rPr>
        <w:t>Порівняння якості регулювання до та після налаштування регулятора</w:t>
      </w:r>
    </w:p>
    <w:p w14:paraId="5E829CEA">
      <w:pPr>
        <w:spacing w:line="360" w:lineRule="auto"/>
        <w:ind w:firstLine="567"/>
        <w:rPr>
          <w:rFonts w:hint="default"/>
          <w:lang w:val="uk-UA"/>
        </w:rPr>
      </w:pPr>
    </w:p>
    <w:p w14:paraId="725D12E2">
      <w:pPr>
        <w:spacing w:line="360" w:lineRule="auto"/>
        <w:ind w:firstLine="567"/>
        <w:rPr>
          <w:rFonts w:hint="default"/>
          <w:lang w:val="uk-UA"/>
        </w:rPr>
      </w:pPr>
      <w:r>
        <w:rPr>
          <w:rFonts w:hint="default"/>
          <w:lang w:val="uk-UA"/>
        </w:rPr>
        <w:t>Розрахунок параметрів ПІ-регулятора</w:t>
      </w:r>
    </w:p>
    <w:p w14:paraId="586D6C02">
      <w:pPr>
        <w:spacing w:line="360" w:lineRule="auto"/>
        <w:ind w:firstLine="567"/>
        <w:rPr>
          <w:rFonts w:hint="default"/>
          <w:lang w:val="uk-UA"/>
        </w:rPr>
      </w:pPr>
      <w:r>
        <w:rPr>
          <w:rFonts w:hint="default"/>
          <w:lang w:val="uk-UA"/>
        </w:rPr>
        <w:t>Для зовнішнього контуру регулювання концентрації CO застосовується ПІ-регулятор, передавальна функція якого має вигляд:</w:t>
      </w:r>
    </w:p>
    <w:p w14:paraId="1ED7D060">
      <w:pPr>
        <w:spacing w:line="360" w:lineRule="auto"/>
        <w:ind w:firstLine="567"/>
      </w:pPr>
      <w:r>
        <w:drawing>
          <wp:inline distT="0" distB="0" distL="114300" distR="114300">
            <wp:extent cx="2072640" cy="718820"/>
            <wp:effectExtent l="0" t="0" r="0" b="12700"/>
            <wp:docPr id="10"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8"/>
                    <pic:cNvPicPr>
                      <a:picLocks noChangeAspect="1"/>
                    </pic:cNvPicPr>
                  </pic:nvPicPr>
                  <pic:blipFill>
                    <a:blip r:embed="rId22"/>
                    <a:stretch>
                      <a:fillRect/>
                    </a:stretch>
                  </pic:blipFill>
                  <pic:spPr>
                    <a:xfrm>
                      <a:off x="0" y="0"/>
                      <a:ext cx="2072640" cy="718820"/>
                    </a:xfrm>
                    <a:prstGeom prst="rect">
                      <a:avLst/>
                    </a:prstGeom>
                    <a:noFill/>
                    <a:ln>
                      <a:noFill/>
                    </a:ln>
                  </pic:spPr>
                </pic:pic>
              </a:graphicData>
            </a:graphic>
          </wp:inline>
        </w:drawing>
      </w:r>
    </w:p>
    <w:p w14:paraId="7ED3A35F">
      <w:pPr>
        <w:spacing w:line="360" w:lineRule="auto"/>
        <w:ind w:firstLine="567"/>
        <w:rPr>
          <w:rFonts w:hint="default" w:ascii="Times New Roman" w:hAnsi="Times New Roman" w:eastAsia="SimSun" w:cs="Times New Roman"/>
          <w:sz w:val="28"/>
          <w:szCs w:val="28"/>
        </w:rPr>
      </w:pPr>
      <w:r>
        <w:rPr>
          <w:rFonts w:hint="default" w:ascii="Times New Roman" w:hAnsi="Times New Roman" w:eastAsia="SimSun" w:cs="Times New Roman"/>
          <w:sz w:val="28"/>
          <w:szCs w:val="28"/>
        </w:rPr>
        <w:t>Параметри регулятора визначаються за співвідношеннями методу максимальної швидкості:</w:t>
      </w:r>
    </w:p>
    <w:p w14:paraId="23CBDD4F">
      <w:pPr>
        <w:spacing w:line="360" w:lineRule="auto"/>
        <w:ind w:firstLine="567"/>
      </w:pPr>
      <w:r>
        <w:drawing>
          <wp:inline distT="0" distB="0" distL="114300" distR="114300">
            <wp:extent cx="1589405" cy="683895"/>
            <wp:effectExtent l="0" t="0" r="10795" b="1905"/>
            <wp:docPr id="12"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9"/>
                    <pic:cNvPicPr>
                      <a:picLocks noChangeAspect="1"/>
                    </pic:cNvPicPr>
                  </pic:nvPicPr>
                  <pic:blipFill>
                    <a:blip r:embed="rId23"/>
                    <a:stretch>
                      <a:fillRect/>
                    </a:stretch>
                  </pic:blipFill>
                  <pic:spPr>
                    <a:xfrm>
                      <a:off x="0" y="0"/>
                      <a:ext cx="1589405" cy="683895"/>
                    </a:xfrm>
                    <a:prstGeom prst="rect">
                      <a:avLst/>
                    </a:prstGeom>
                    <a:noFill/>
                    <a:ln>
                      <a:noFill/>
                    </a:ln>
                  </pic:spPr>
                </pic:pic>
              </a:graphicData>
            </a:graphic>
          </wp:inline>
        </w:drawing>
      </w:r>
    </w:p>
    <w:p w14:paraId="013B57F1">
      <w:pPr>
        <w:spacing w:line="360" w:lineRule="auto"/>
        <w:ind w:firstLine="567"/>
        <w:rPr>
          <w:rFonts w:hint="default"/>
          <w:lang w:val="uk-UA"/>
        </w:rPr>
      </w:pPr>
      <w:r>
        <w:rPr>
          <w:rFonts w:hint="default"/>
          <w:lang w:val="uk-UA"/>
        </w:rPr>
        <w:t>Отримані значення коефіцієнта підсилення та постійної інтегрування забезпечують мінімальний час регулювання та відсутність статичної похибки.</w:t>
      </w:r>
    </w:p>
    <w:p w14:paraId="15985232">
      <w:pPr>
        <w:spacing w:line="360" w:lineRule="auto"/>
        <w:ind w:firstLine="567"/>
        <w:rPr>
          <w:rFonts w:hint="default"/>
          <w:lang w:val="uk-UA"/>
        </w:rPr>
      </w:pPr>
      <w:r>
        <w:rPr>
          <w:rFonts w:hint="default"/>
          <w:lang w:val="uk-UA"/>
        </w:rPr>
        <w:t>Налаштування регулятора внутрішнього контуру</w:t>
      </w:r>
    </w:p>
    <w:p w14:paraId="1FF67154">
      <w:pPr>
        <w:spacing w:line="360" w:lineRule="auto"/>
        <w:ind w:firstLine="567"/>
        <w:rPr>
          <w:rFonts w:hint="default"/>
          <w:lang w:val="uk-UA"/>
        </w:rPr>
      </w:pPr>
      <w:r>
        <w:rPr>
          <w:rFonts w:hint="default"/>
          <w:lang w:val="uk-UA"/>
        </w:rPr>
        <w:t>Внутрішній контур регулювання температури налаштовується аналогічним методом, але з урахуванням меншої інерційності температурного каналу. Для внутрішнього контуру також застосовується ПІ-регулятор з параметрами, підібраними таким чином, щоб його динаміка була значно швидшою за динаміку зовнішнього контуру.</w:t>
      </w:r>
    </w:p>
    <w:p w14:paraId="1C047FC1">
      <w:pPr>
        <w:spacing w:line="360" w:lineRule="auto"/>
        <w:ind w:firstLine="567"/>
        <w:rPr>
          <w:rFonts w:hint="default"/>
          <w:lang w:val="uk-UA"/>
        </w:rPr>
      </w:pPr>
      <w:r>
        <w:rPr>
          <w:rFonts w:hint="default"/>
          <w:lang w:val="uk-UA"/>
        </w:rPr>
        <w:t>Це забезпечує коректну роботу каскадної автоматичної системи регулювання та ефективне пригнічення збурень.</w:t>
      </w:r>
    </w:p>
    <w:p w14:paraId="3037E0A7">
      <w:pPr>
        <w:spacing w:line="360" w:lineRule="auto"/>
        <w:ind w:firstLine="567"/>
        <w:rPr>
          <w:rFonts w:hint="default"/>
          <w:lang w:val="uk-UA"/>
        </w:rPr>
      </w:pPr>
      <w:r>
        <w:rPr>
          <w:rFonts w:hint="default"/>
          <w:lang w:val="uk-UA"/>
        </w:rPr>
        <w:t xml:space="preserve"> Перевірка роботи системи в середовищі MATLAB</w:t>
      </w:r>
    </w:p>
    <w:p w14:paraId="190B0292">
      <w:pPr>
        <w:spacing w:line="360" w:lineRule="auto"/>
        <w:ind w:firstLine="567"/>
        <w:rPr>
          <w:rFonts w:hint="default"/>
          <w:lang w:val="uk-UA"/>
        </w:rPr>
      </w:pPr>
      <w:r>
        <w:rPr>
          <w:rFonts w:hint="default"/>
          <w:lang w:val="uk-UA"/>
        </w:rPr>
        <w:t>Для перевірки правильності налаштувань у середовищі MATLAB моделюється замкнена каскадна автоматична система регулювання. Аналізуються перехідні характеристики системи при зміні завдання та дії збурюючих впливів.</w:t>
      </w:r>
    </w:p>
    <w:p w14:paraId="64AF8656">
      <w:pPr>
        <w:spacing w:line="360" w:lineRule="auto"/>
        <w:ind w:firstLine="567"/>
        <w:rPr>
          <w:rFonts w:hint="default"/>
          <w:lang w:val="uk-UA"/>
        </w:rPr>
      </w:pPr>
      <w:r>
        <w:rPr>
          <w:rFonts w:hint="default"/>
          <w:lang w:val="uk-UA"/>
        </w:rPr>
        <w:t>За результатами моделювання оцінюються:</w:t>
      </w:r>
    </w:p>
    <w:p w14:paraId="33D15B6D">
      <w:pPr>
        <w:spacing w:line="360" w:lineRule="auto"/>
        <w:ind w:firstLine="567"/>
        <w:rPr>
          <w:rFonts w:hint="default"/>
          <w:lang w:val="uk-UA"/>
        </w:rPr>
      </w:pPr>
      <w:r>
        <w:rPr>
          <w:rFonts w:hint="default"/>
          <w:lang w:val="uk-UA"/>
        </w:rPr>
        <w:t>-час перехідного процесу;</w:t>
      </w:r>
    </w:p>
    <w:p w14:paraId="5911BBC2">
      <w:pPr>
        <w:spacing w:line="360" w:lineRule="auto"/>
        <w:ind w:firstLine="567"/>
        <w:rPr>
          <w:rFonts w:hint="default"/>
          <w:lang w:val="uk-UA"/>
        </w:rPr>
      </w:pPr>
      <w:r>
        <w:rPr>
          <w:rFonts w:hint="default"/>
          <w:lang w:val="uk-UA"/>
        </w:rPr>
        <w:t>-величина перерегулювання;</w:t>
      </w:r>
    </w:p>
    <w:p w14:paraId="1B1A69FA">
      <w:pPr>
        <w:spacing w:line="360" w:lineRule="auto"/>
        <w:ind w:firstLine="567"/>
        <w:rPr>
          <w:rFonts w:hint="default"/>
          <w:lang w:val="uk-UA"/>
        </w:rPr>
      </w:pPr>
      <w:r>
        <w:rPr>
          <w:rFonts w:hint="default"/>
          <w:lang w:val="uk-UA"/>
        </w:rPr>
        <w:t>-статична похибка;</w:t>
      </w:r>
    </w:p>
    <w:p w14:paraId="6AD449A9">
      <w:pPr>
        <w:spacing w:line="360" w:lineRule="auto"/>
        <w:ind w:firstLine="567"/>
        <w:rPr>
          <w:rFonts w:hint="default"/>
          <w:lang w:val="uk-UA"/>
        </w:rPr>
      </w:pPr>
      <w:r>
        <w:rPr>
          <w:rFonts w:hint="default"/>
          <w:lang w:val="uk-UA"/>
        </w:rPr>
        <w:t>-стійкість системи.</w:t>
      </w:r>
    </w:p>
    <w:p w14:paraId="3FA30EA1">
      <w:pPr>
        <w:spacing w:line="360" w:lineRule="auto"/>
        <w:ind w:firstLine="567"/>
        <w:rPr>
          <w:rFonts w:hint="default"/>
          <w:lang w:val="uk-UA"/>
        </w:rPr>
      </w:pPr>
      <w:r>
        <w:rPr>
          <w:rFonts w:hint="default"/>
          <w:lang w:val="uk-UA"/>
        </w:rPr>
        <w:t>Пропишемо програмний код для побудови перехідної характеристики і побудуємо графік (рисунок 7.5).</w:t>
      </w:r>
    </w:p>
    <w:p w14:paraId="3C4337CC">
      <w:pPr>
        <w:spacing w:line="360" w:lineRule="auto"/>
        <w:ind w:firstLine="567"/>
      </w:pPr>
      <w:r>
        <w:drawing>
          <wp:inline distT="0" distB="0" distL="114300" distR="114300">
            <wp:extent cx="3558540" cy="3169920"/>
            <wp:effectExtent l="0" t="0" r="7620" b="0"/>
            <wp:docPr id="19"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1"/>
                    <pic:cNvPicPr>
                      <a:picLocks noChangeAspect="1"/>
                    </pic:cNvPicPr>
                  </pic:nvPicPr>
                  <pic:blipFill>
                    <a:blip r:embed="rId24"/>
                    <a:stretch>
                      <a:fillRect/>
                    </a:stretch>
                  </pic:blipFill>
                  <pic:spPr>
                    <a:xfrm>
                      <a:off x="0" y="0"/>
                      <a:ext cx="3558540" cy="3169920"/>
                    </a:xfrm>
                    <a:prstGeom prst="rect">
                      <a:avLst/>
                    </a:prstGeom>
                    <a:noFill/>
                    <a:ln>
                      <a:noFill/>
                    </a:ln>
                  </pic:spPr>
                </pic:pic>
              </a:graphicData>
            </a:graphic>
          </wp:inline>
        </w:drawing>
      </w:r>
    </w:p>
    <w:p w14:paraId="5164CA2A">
      <w:pPr>
        <w:spacing w:line="360" w:lineRule="auto"/>
        <w:ind w:firstLine="567"/>
      </w:pPr>
      <w:r>
        <w:drawing>
          <wp:inline distT="0" distB="0" distL="114300" distR="114300">
            <wp:extent cx="5074920" cy="4572000"/>
            <wp:effectExtent l="0" t="0" r="0" b="0"/>
            <wp:docPr id="20"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2"/>
                    <pic:cNvPicPr>
                      <a:picLocks noChangeAspect="1"/>
                    </pic:cNvPicPr>
                  </pic:nvPicPr>
                  <pic:blipFill>
                    <a:blip r:embed="rId25"/>
                    <a:stretch>
                      <a:fillRect/>
                    </a:stretch>
                  </pic:blipFill>
                  <pic:spPr>
                    <a:xfrm>
                      <a:off x="0" y="0"/>
                      <a:ext cx="5074920" cy="4572000"/>
                    </a:xfrm>
                    <a:prstGeom prst="rect">
                      <a:avLst/>
                    </a:prstGeom>
                    <a:noFill/>
                    <a:ln>
                      <a:noFill/>
                    </a:ln>
                  </pic:spPr>
                </pic:pic>
              </a:graphicData>
            </a:graphic>
          </wp:inline>
        </w:drawing>
      </w:r>
    </w:p>
    <w:p w14:paraId="3A3D60C5">
      <w:pPr>
        <w:spacing w:line="360" w:lineRule="auto"/>
        <w:ind w:firstLine="567"/>
        <w:jc w:val="center"/>
        <w:rPr>
          <w:rFonts w:hint="default" w:ascii="Times New Roman" w:hAnsi="Times New Roman" w:cs="Times New Roman"/>
          <w:sz w:val="28"/>
          <w:szCs w:val="28"/>
          <w:lang w:val="uk-UA"/>
        </w:rPr>
      </w:pPr>
      <w:r>
        <w:rPr>
          <w:rFonts w:hint="default" w:ascii="Times New Roman" w:hAnsi="Times New Roman" w:eastAsia="SimSun" w:cs="Times New Roman"/>
          <w:sz w:val="28"/>
          <w:szCs w:val="28"/>
        </w:rPr>
        <w:t>Рисунок 7.</w:t>
      </w:r>
      <w:r>
        <w:rPr>
          <w:rFonts w:hint="default" w:ascii="Times New Roman" w:hAnsi="Times New Roman" w:eastAsia="SimSun" w:cs="Times New Roman"/>
          <w:sz w:val="28"/>
          <w:szCs w:val="28"/>
          <w:lang w:val="uk-UA"/>
        </w:rPr>
        <w:t>5</w:t>
      </w:r>
      <w:r>
        <w:rPr>
          <w:rFonts w:hint="default" w:ascii="Times New Roman" w:hAnsi="Times New Roman" w:eastAsia="SimSun" w:cs="Times New Roman"/>
          <w:sz w:val="28"/>
          <w:szCs w:val="28"/>
        </w:rPr>
        <w:t xml:space="preserve"> – Перехідна характеристика об’єкта керування</w:t>
      </w:r>
    </w:p>
    <w:p w14:paraId="5A231BF4">
      <w:pPr>
        <w:spacing w:line="360" w:lineRule="auto"/>
        <w:ind w:firstLine="567"/>
        <w:rPr>
          <w:rFonts w:hint="default"/>
          <w:lang w:val="uk-UA"/>
        </w:rPr>
      </w:pPr>
      <w:r>
        <w:rPr>
          <w:rFonts w:hint="default"/>
          <w:lang w:val="uk-UA"/>
        </w:rPr>
        <w:t>Також пропишемо програмний код для визначення впливу коефіцієнта підсилення регулятора і побудуємо на основі нього в програмі графік 7.6</w:t>
      </w:r>
    </w:p>
    <w:p w14:paraId="70810284">
      <w:pPr>
        <w:spacing w:line="360" w:lineRule="auto"/>
        <w:ind w:firstLine="567"/>
      </w:pPr>
      <w:r>
        <w:drawing>
          <wp:inline distT="0" distB="0" distL="114300" distR="114300">
            <wp:extent cx="3444240" cy="2956560"/>
            <wp:effectExtent l="0" t="0" r="0" b="0"/>
            <wp:docPr id="21"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3"/>
                    <pic:cNvPicPr>
                      <a:picLocks noChangeAspect="1"/>
                    </pic:cNvPicPr>
                  </pic:nvPicPr>
                  <pic:blipFill>
                    <a:blip r:embed="rId26"/>
                    <a:stretch>
                      <a:fillRect/>
                    </a:stretch>
                  </pic:blipFill>
                  <pic:spPr>
                    <a:xfrm>
                      <a:off x="0" y="0"/>
                      <a:ext cx="3444240" cy="2956560"/>
                    </a:xfrm>
                    <a:prstGeom prst="rect">
                      <a:avLst/>
                    </a:prstGeom>
                    <a:noFill/>
                    <a:ln>
                      <a:noFill/>
                    </a:ln>
                  </pic:spPr>
                </pic:pic>
              </a:graphicData>
            </a:graphic>
          </wp:inline>
        </w:drawing>
      </w:r>
    </w:p>
    <w:p w14:paraId="430462E1">
      <w:pPr>
        <w:spacing w:line="360" w:lineRule="auto"/>
        <w:ind w:firstLine="567"/>
        <w:rPr>
          <w:rFonts w:hint="default"/>
          <w:lang w:val="uk-UA"/>
        </w:rPr>
      </w:pPr>
      <w:r>
        <w:drawing>
          <wp:inline distT="0" distB="0" distL="114300" distR="114300">
            <wp:extent cx="4674235" cy="4442460"/>
            <wp:effectExtent l="0" t="0" r="0" b="0"/>
            <wp:docPr id="22"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4"/>
                    <pic:cNvPicPr>
                      <a:picLocks noChangeAspect="1"/>
                    </pic:cNvPicPr>
                  </pic:nvPicPr>
                  <pic:blipFill>
                    <a:blip r:embed="rId27"/>
                    <a:srcRect l="2632"/>
                    <a:stretch>
                      <a:fillRect/>
                    </a:stretch>
                  </pic:blipFill>
                  <pic:spPr>
                    <a:xfrm>
                      <a:off x="0" y="0"/>
                      <a:ext cx="4674235" cy="4442460"/>
                    </a:xfrm>
                    <a:prstGeom prst="rect">
                      <a:avLst/>
                    </a:prstGeom>
                    <a:noFill/>
                    <a:ln>
                      <a:noFill/>
                    </a:ln>
                  </pic:spPr>
                </pic:pic>
              </a:graphicData>
            </a:graphic>
          </wp:inline>
        </w:drawing>
      </w:r>
    </w:p>
    <w:p w14:paraId="5607E800">
      <w:pPr>
        <w:spacing w:line="360" w:lineRule="auto"/>
        <w:ind w:firstLine="567"/>
        <w:jc w:val="center"/>
        <w:rPr>
          <w:rFonts w:hint="default" w:ascii="Times New Roman" w:hAnsi="Times New Roman" w:cs="Times New Roman"/>
          <w:sz w:val="28"/>
          <w:szCs w:val="28"/>
          <w:lang w:val="uk-UA"/>
        </w:rPr>
      </w:pPr>
      <w:r>
        <w:rPr>
          <w:rFonts w:hint="default" w:ascii="Times New Roman" w:hAnsi="Times New Roman" w:eastAsia="SimSun" w:cs="Times New Roman"/>
          <w:sz w:val="28"/>
          <w:szCs w:val="28"/>
        </w:rPr>
        <w:t xml:space="preserve">Рисунок 7.2 – </w:t>
      </w:r>
      <w:r>
        <w:rPr>
          <w:rFonts w:hint="default" w:ascii="Times New Roman" w:hAnsi="Times New Roman" w:eastAsia="SimSun" w:cs="Times New Roman"/>
          <w:sz w:val="28"/>
          <w:szCs w:val="28"/>
          <w:lang w:val="uk-UA"/>
        </w:rPr>
        <w:t>Графік в</w:t>
      </w:r>
      <w:r>
        <w:rPr>
          <w:rFonts w:hint="default" w:ascii="Times New Roman" w:hAnsi="Times New Roman" w:eastAsia="SimSun" w:cs="Times New Roman"/>
          <w:sz w:val="28"/>
          <w:szCs w:val="28"/>
        </w:rPr>
        <w:t>плив</w:t>
      </w:r>
      <w:r>
        <w:rPr>
          <w:rFonts w:hint="default" w:ascii="Times New Roman" w:hAnsi="Times New Roman" w:eastAsia="SimSun" w:cs="Times New Roman"/>
          <w:sz w:val="28"/>
          <w:szCs w:val="28"/>
          <w:lang w:val="uk-UA"/>
        </w:rPr>
        <w:t>у</w:t>
      </w:r>
      <w:r>
        <w:rPr>
          <w:rFonts w:hint="default" w:ascii="Times New Roman" w:hAnsi="Times New Roman" w:eastAsia="SimSun" w:cs="Times New Roman"/>
          <w:sz w:val="28"/>
          <w:szCs w:val="28"/>
        </w:rPr>
        <w:t xml:space="preserve"> коефіцієнта підсилення регулятора на перехідний процес</w:t>
      </w:r>
    </w:p>
    <w:p w14:paraId="287285D0">
      <w:pPr>
        <w:spacing w:line="360" w:lineRule="auto"/>
        <w:ind w:firstLine="567"/>
        <w:rPr>
          <w:rFonts w:hint="default"/>
          <w:lang w:val="uk-UA"/>
        </w:rPr>
      </w:pPr>
    </w:p>
    <w:p w14:paraId="562CB529">
      <w:pPr>
        <w:spacing w:line="360" w:lineRule="auto"/>
        <w:ind w:firstLine="567"/>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Пропишемо програмний код для побудови графіку в</w:t>
      </w:r>
      <w:r>
        <w:rPr>
          <w:rFonts w:hint="default" w:ascii="Times New Roman" w:hAnsi="Times New Roman" w:eastAsia="SimSun" w:cs="Times New Roman"/>
          <w:sz w:val="28"/>
          <w:szCs w:val="28"/>
        </w:rPr>
        <w:t>плив часу інтегрування</w:t>
      </w:r>
      <w:r>
        <w:rPr>
          <w:rFonts w:hint="default" w:ascii="Times New Roman" w:hAnsi="Times New Roman" w:eastAsia="SimSun" w:cs="Times New Roman"/>
          <w:sz w:val="28"/>
          <w:szCs w:val="28"/>
          <w:lang w:val="uk-UA"/>
        </w:rPr>
        <w:t xml:space="preserve"> (рис 7.7).</w:t>
      </w:r>
    </w:p>
    <w:p w14:paraId="5B6714E3">
      <w:pPr>
        <w:spacing w:line="360" w:lineRule="auto"/>
        <w:ind w:firstLine="567"/>
      </w:pPr>
      <w:r>
        <w:drawing>
          <wp:inline distT="0" distB="0" distL="114300" distR="114300">
            <wp:extent cx="3398520" cy="3063240"/>
            <wp:effectExtent l="0" t="0" r="0" b="0"/>
            <wp:docPr id="23"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5"/>
                    <pic:cNvPicPr>
                      <a:picLocks noChangeAspect="1"/>
                    </pic:cNvPicPr>
                  </pic:nvPicPr>
                  <pic:blipFill>
                    <a:blip r:embed="rId28"/>
                    <a:stretch>
                      <a:fillRect/>
                    </a:stretch>
                  </pic:blipFill>
                  <pic:spPr>
                    <a:xfrm>
                      <a:off x="0" y="0"/>
                      <a:ext cx="3398520" cy="3063240"/>
                    </a:xfrm>
                    <a:prstGeom prst="rect">
                      <a:avLst/>
                    </a:prstGeom>
                    <a:noFill/>
                    <a:ln>
                      <a:noFill/>
                    </a:ln>
                  </pic:spPr>
                </pic:pic>
              </a:graphicData>
            </a:graphic>
          </wp:inline>
        </w:drawing>
      </w:r>
    </w:p>
    <w:p w14:paraId="02DBDB7C">
      <w:pPr>
        <w:spacing w:line="360" w:lineRule="auto"/>
        <w:ind w:firstLine="567"/>
      </w:pPr>
    </w:p>
    <w:p w14:paraId="09D417DA">
      <w:pPr>
        <w:spacing w:line="360" w:lineRule="auto"/>
        <w:ind w:firstLine="567"/>
      </w:pPr>
      <w:r>
        <w:drawing>
          <wp:inline distT="0" distB="0" distL="114300" distR="114300">
            <wp:extent cx="4693920" cy="4453890"/>
            <wp:effectExtent l="0" t="0" r="0" b="0"/>
            <wp:docPr id="25"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 7"/>
                    <pic:cNvPicPr>
                      <a:picLocks noChangeAspect="1"/>
                    </pic:cNvPicPr>
                  </pic:nvPicPr>
                  <pic:blipFill>
                    <a:blip r:embed="rId29"/>
                    <a:srcRect t="5267"/>
                    <a:stretch>
                      <a:fillRect/>
                    </a:stretch>
                  </pic:blipFill>
                  <pic:spPr>
                    <a:xfrm>
                      <a:off x="0" y="0"/>
                      <a:ext cx="4693920" cy="4453890"/>
                    </a:xfrm>
                    <a:prstGeom prst="rect">
                      <a:avLst/>
                    </a:prstGeom>
                    <a:noFill/>
                    <a:ln>
                      <a:noFill/>
                    </a:ln>
                  </pic:spPr>
                </pic:pic>
              </a:graphicData>
            </a:graphic>
          </wp:inline>
        </w:drawing>
      </w:r>
    </w:p>
    <w:p w14:paraId="7506229D">
      <w:pPr>
        <w:spacing w:line="360" w:lineRule="auto"/>
        <w:ind w:firstLine="567"/>
        <w:rPr>
          <w:rFonts w:hint="default"/>
          <w:lang w:val="uk-UA"/>
        </w:rPr>
      </w:pPr>
      <w:r>
        <w:rPr>
          <w:rFonts w:hint="default"/>
          <w:lang w:val="uk-UA"/>
        </w:rPr>
        <w:t>Рисунок 7.7 – Вплив часу інтегрування регулятора на перехідний процес</w:t>
      </w:r>
    </w:p>
    <w:p w14:paraId="1A4A278C">
      <w:pPr>
        <w:spacing w:line="360" w:lineRule="auto"/>
        <w:ind w:firstLine="567"/>
        <w:rPr>
          <w:rFonts w:hint="default"/>
          <w:lang w:val="uk-UA"/>
        </w:rPr>
      </w:pPr>
    </w:p>
    <w:p w14:paraId="2CB49108">
      <w:pPr>
        <w:spacing w:line="360" w:lineRule="auto"/>
        <w:ind w:firstLine="567"/>
        <w:rPr>
          <w:rFonts w:hint="default" w:ascii="Times New Roman" w:hAnsi="Times New Roman" w:cs="Times New Roman"/>
          <w:sz w:val="28"/>
          <w:szCs w:val="28"/>
          <w:lang w:val="uk-UA"/>
        </w:rPr>
      </w:pPr>
      <w:r>
        <w:rPr>
          <w:rFonts w:hint="default" w:ascii="Times New Roman" w:hAnsi="Times New Roman" w:cs="Times New Roman"/>
          <w:sz w:val="28"/>
          <w:szCs w:val="28"/>
          <w:lang w:val="uk-UA"/>
        </w:rPr>
        <w:t xml:space="preserve">Пропишемо код для побудови графіку </w:t>
      </w:r>
      <w:r>
        <w:rPr>
          <w:rFonts w:hint="default" w:ascii="Times New Roman" w:hAnsi="Times New Roman" w:eastAsia="SimSun" w:cs="Times New Roman"/>
          <w:sz w:val="28"/>
          <w:szCs w:val="28"/>
          <w:lang w:val="uk-UA"/>
        </w:rPr>
        <w:t>л</w:t>
      </w:r>
      <w:r>
        <w:rPr>
          <w:rFonts w:hint="default" w:ascii="Times New Roman" w:hAnsi="Times New Roman" w:eastAsia="SimSun" w:cs="Times New Roman"/>
          <w:sz w:val="28"/>
          <w:szCs w:val="28"/>
        </w:rPr>
        <w:t>огарифмічн</w:t>
      </w:r>
      <w:r>
        <w:rPr>
          <w:rFonts w:hint="default" w:ascii="Times New Roman" w:hAnsi="Times New Roman" w:eastAsia="SimSun" w:cs="Times New Roman"/>
          <w:sz w:val="28"/>
          <w:szCs w:val="28"/>
          <w:lang w:val="uk-UA"/>
        </w:rPr>
        <w:t>ої</w:t>
      </w:r>
      <w:r>
        <w:rPr>
          <w:rFonts w:hint="default" w:ascii="Times New Roman" w:hAnsi="Times New Roman" w:eastAsia="SimSun" w:cs="Times New Roman"/>
          <w:sz w:val="28"/>
          <w:szCs w:val="28"/>
        </w:rPr>
        <w:t xml:space="preserve"> амплітудно-частотн</w:t>
      </w:r>
      <w:r>
        <w:rPr>
          <w:rFonts w:hint="default" w:ascii="Times New Roman" w:hAnsi="Times New Roman" w:eastAsia="SimSun" w:cs="Times New Roman"/>
          <w:sz w:val="28"/>
          <w:szCs w:val="28"/>
          <w:lang w:val="uk-UA"/>
        </w:rPr>
        <w:t>ої</w:t>
      </w:r>
      <w:r>
        <w:rPr>
          <w:rFonts w:hint="default" w:ascii="Times New Roman" w:hAnsi="Times New Roman" w:eastAsia="SimSun" w:cs="Times New Roman"/>
          <w:sz w:val="28"/>
          <w:szCs w:val="28"/>
        </w:rPr>
        <w:t xml:space="preserve"> характеристик</w:t>
      </w:r>
      <w:r>
        <w:rPr>
          <w:rFonts w:hint="default" w:ascii="Times New Roman" w:hAnsi="Times New Roman" w:eastAsia="SimSun" w:cs="Times New Roman"/>
          <w:sz w:val="28"/>
          <w:szCs w:val="28"/>
          <w:lang w:val="uk-UA"/>
        </w:rPr>
        <w:t>и (рисунок 7.8)</w:t>
      </w:r>
    </w:p>
    <w:p w14:paraId="3B88F85E">
      <w:pPr>
        <w:spacing w:line="360" w:lineRule="auto"/>
        <w:ind w:firstLine="567"/>
      </w:pPr>
      <w:r>
        <w:drawing>
          <wp:inline distT="0" distB="0" distL="114300" distR="114300">
            <wp:extent cx="4381500" cy="2209800"/>
            <wp:effectExtent l="0" t="0" r="7620" b="0"/>
            <wp:docPr id="26"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8"/>
                    <pic:cNvPicPr>
                      <a:picLocks noChangeAspect="1"/>
                    </pic:cNvPicPr>
                  </pic:nvPicPr>
                  <pic:blipFill>
                    <a:blip r:embed="rId30"/>
                    <a:stretch>
                      <a:fillRect/>
                    </a:stretch>
                  </pic:blipFill>
                  <pic:spPr>
                    <a:xfrm>
                      <a:off x="0" y="0"/>
                      <a:ext cx="4381500" cy="2209800"/>
                    </a:xfrm>
                    <a:prstGeom prst="rect">
                      <a:avLst/>
                    </a:prstGeom>
                    <a:noFill/>
                    <a:ln>
                      <a:noFill/>
                    </a:ln>
                  </pic:spPr>
                </pic:pic>
              </a:graphicData>
            </a:graphic>
          </wp:inline>
        </w:drawing>
      </w:r>
    </w:p>
    <w:p w14:paraId="6FC95EE5">
      <w:pPr>
        <w:spacing w:line="360" w:lineRule="auto"/>
        <w:ind w:firstLine="567"/>
        <w:jc w:val="center"/>
      </w:pPr>
      <w:r>
        <w:drawing>
          <wp:inline distT="0" distB="0" distL="114300" distR="114300">
            <wp:extent cx="3909695" cy="3616960"/>
            <wp:effectExtent l="0" t="0" r="6985" b="10160"/>
            <wp:docPr id="27"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9"/>
                    <pic:cNvPicPr>
                      <a:picLocks noChangeAspect="1"/>
                    </pic:cNvPicPr>
                  </pic:nvPicPr>
                  <pic:blipFill>
                    <a:blip r:embed="rId31"/>
                    <a:stretch>
                      <a:fillRect/>
                    </a:stretch>
                  </pic:blipFill>
                  <pic:spPr>
                    <a:xfrm>
                      <a:off x="0" y="0"/>
                      <a:ext cx="3909695" cy="3616960"/>
                    </a:xfrm>
                    <a:prstGeom prst="rect">
                      <a:avLst/>
                    </a:prstGeom>
                    <a:noFill/>
                    <a:ln>
                      <a:noFill/>
                    </a:ln>
                  </pic:spPr>
                </pic:pic>
              </a:graphicData>
            </a:graphic>
          </wp:inline>
        </w:drawing>
      </w:r>
    </w:p>
    <w:p w14:paraId="66AC9205">
      <w:pPr>
        <w:spacing w:line="360" w:lineRule="auto"/>
        <w:ind w:firstLine="567"/>
        <w:jc w:val="center"/>
      </w:pPr>
      <w:r>
        <w:rPr>
          <w:rFonts w:hint="default"/>
        </w:rPr>
        <w:t>Рисунок 7.</w:t>
      </w:r>
      <w:r>
        <w:rPr>
          <w:rFonts w:hint="default"/>
          <w:lang w:val="uk-UA"/>
        </w:rPr>
        <w:t>8</w:t>
      </w:r>
      <w:r>
        <w:rPr>
          <w:rFonts w:hint="default"/>
        </w:rPr>
        <w:t xml:space="preserve"> – Логарифмічна амплітудно-частотна характеристика системи</w:t>
      </w:r>
    </w:p>
    <w:p w14:paraId="0C0E2017">
      <w:pPr>
        <w:spacing w:line="360" w:lineRule="auto"/>
        <w:ind w:firstLine="567"/>
        <w:jc w:val="both"/>
        <w:rPr>
          <w:rFonts w:hint="default" w:ascii="Times New Roman" w:hAnsi="Times New Roman" w:eastAsia="SimSun" w:cs="Times New Roman"/>
          <w:sz w:val="28"/>
          <w:szCs w:val="28"/>
          <w:lang w:val="uk-UA"/>
        </w:rPr>
      </w:pPr>
      <w:r>
        <w:rPr>
          <w:rFonts w:hint="default" w:ascii="Times New Roman" w:hAnsi="Times New Roman" w:eastAsia="SimSun" w:cs="Times New Roman"/>
          <w:sz w:val="28"/>
          <w:szCs w:val="28"/>
          <w:lang w:val="uk-UA"/>
        </w:rPr>
        <w:t>Пропишемо програмний код для розрахунків побудови ф</w:t>
      </w:r>
      <w:r>
        <w:rPr>
          <w:rFonts w:hint="default" w:ascii="Times New Roman" w:hAnsi="Times New Roman" w:eastAsia="SimSun" w:cs="Times New Roman"/>
          <w:sz w:val="28"/>
          <w:szCs w:val="28"/>
        </w:rPr>
        <w:t>азо-частотн</w:t>
      </w:r>
      <w:r>
        <w:rPr>
          <w:rFonts w:hint="default" w:ascii="Times New Roman" w:hAnsi="Times New Roman" w:eastAsia="SimSun" w:cs="Times New Roman"/>
          <w:sz w:val="28"/>
          <w:szCs w:val="28"/>
          <w:lang w:val="uk-UA"/>
        </w:rPr>
        <w:t>ої</w:t>
      </w:r>
      <w:r>
        <w:rPr>
          <w:rFonts w:hint="default" w:ascii="Times New Roman" w:hAnsi="Times New Roman" w:eastAsia="SimSun" w:cs="Times New Roman"/>
          <w:sz w:val="28"/>
          <w:szCs w:val="28"/>
        </w:rPr>
        <w:t xml:space="preserve"> характеристик</w:t>
      </w:r>
      <w:r>
        <w:rPr>
          <w:rFonts w:hint="default" w:ascii="Times New Roman" w:hAnsi="Times New Roman" w:eastAsia="SimSun" w:cs="Times New Roman"/>
          <w:sz w:val="28"/>
          <w:szCs w:val="28"/>
          <w:lang w:val="uk-UA"/>
        </w:rPr>
        <w:t>и процесу.</w:t>
      </w:r>
    </w:p>
    <w:p w14:paraId="2E43A931">
      <w:pPr>
        <w:spacing w:line="360" w:lineRule="auto"/>
        <w:ind w:firstLine="567"/>
        <w:jc w:val="both"/>
      </w:pPr>
      <w:r>
        <w:drawing>
          <wp:inline distT="0" distB="0" distL="114300" distR="114300">
            <wp:extent cx="3543300" cy="1775460"/>
            <wp:effectExtent l="0" t="0" r="7620" b="7620"/>
            <wp:docPr id="28"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 10"/>
                    <pic:cNvPicPr>
                      <a:picLocks noChangeAspect="1"/>
                    </pic:cNvPicPr>
                  </pic:nvPicPr>
                  <pic:blipFill>
                    <a:blip r:embed="rId32"/>
                    <a:stretch>
                      <a:fillRect/>
                    </a:stretch>
                  </pic:blipFill>
                  <pic:spPr>
                    <a:xfrm>
                      <a:off x="0" y="0"/>
                      <a:ext cx="3543300" cy="1775460"/>
                    </a:xfrm>
                    <a:prstGeom prst="rect">
                      <a:avLst/>
                    </a:prstGeom>
                    <a:noFill/>
                    <a:ln>
                      <a:noFill/>
                    </a:ln>
                  </pic:spPr>
                </pic:pic>
              </a:graphicData>
            </a:graphic>
          </wp:inline>
        </w:drawing>
      </w:r>
    </w:p>
    <w:p w14:paraId="1689C4D3">
      <w:pPr>
        <w:spacing w:line="360" w:lineRule="auto"/>
        <w:ind w:firstLine="567"/>
        <w:jc w:val="both"/>
        <w:rPr>
          <w:rFonts w:hint="default"/>
          <w:lang w:val="uk-UA"/>
        </w:rPr>
      </w:pPr>
      <w:r>
        <w:rPr>
          <w:lang w:val="uk-UA"/>
        </w:rPr>
        <w:t>На</w:t>
      </w:r>
      <w:r>
        <w:rPr>
          <w:rFonts w:hint="default"/>
          <w:lang w:val="uk-UA"/>
        </w:rPr>
        <w:t xml:space="preserve"> основі отриманих даних будуємо графік 7.8</w:t>
      </w:r>
    </w:p>
    <w:p w14:paraId="3D68245C">
      <w:pPr>
        <w:spacing w:line="360" w:lineRule="auto"/>
        <w:jc w:val="both"/>
      </w:pPr>
    </w:p>
    <w:p w14:paraId="2E50E9CB">
      <w:pPr>
        <w:spacing w:line="360" w:lineRule="auto"/>
        <w:jc w:val="center"/>
      </w:pPr>
      <w:r>
        <w:drawing>
          <wp:inline distT="0" distB="0" distL="114300" distR="114300">
            <wp:extent cx="3909060" cy="3722370"/>
            <wp:effectExtent l="0" t="0" r="7620" b="11430"/>
            <wp:docPr id="29"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 11"/>
                    <pic:cNvPicPr>
                      <a:picLocks noChangeAspect="1"/>
                    </pic:cNvPicPr>
                  </pic:nvPicPr>
                  <pic:blipFill>
                    <a:blip r:embed="rId33"/>
                    <a:srcRect t="1756"/>
                    <a:stretch>
                      <a:fillRect/>
                    </a:stretch>
                  </pic:blipFill>
                  <pic:spPr>
                    <a:xfrm>
                      <a:off x="0" y="0"/>
                      <a:ext cx="3909060" cy="3722370"/>
                    </a:xfrm>
                    <a:prstGeom prst="rect">
                      <a:avLst/>
                    </a:prstGeom>
                    <a:noFill/>
                    <a:ln>
                      <a:noFill/>
                    </a:ln>
                  </pic:spPr>
                </pic:pic>
              </a:graphicData>
            </a:graphic>
          </wp:inline>
        </w:drawing>
      </w:r>
    </w:p>
    <w:p w14:paraId="2C19C859">
      <w:pPr>
        <w:spacing w:line="360" w:lineRule="auto"/>
        <w:jc w:val="center"/>
        <w:rPr>
          <w:rFonts w:hint="default" w:ascii="Times New Roman" w:hAnsi="Times New Roman" w:cs="Times New Roman"/>
          <w:sz w:val="28"/>
          <w:szCs w:val="28"/>
          <w:lang w:val="uk-UA"/>
        </w:rPr>
      </w:pPr>
      <w:r>
        <w:rPr>
          <w:rFonts w:hint="default" w:ascii="Times New Roman" w:hAnsi="Times New Roman" w:eastAsia="SimSun" w:cs="Times New Roman"/>
          <w:sz w:val="28"/>
          <w:szCs w:val="28"/>
        </w:rPr>
        <w:t>Рисунок 7.5 – Фазо-частотна характеристика системи</w:t>
      </w:r>
    </w:p>
    <w:p w14:paraId="3CBCB20B">
      <w:pPr>
        <w:spacing w:line="360" w:lineRule="auto"/>
        <w:jc w:val="center"/>
        <w:rPr>
          <w:rFonts w:hint="default" w:ascii="Times New Roman" w:hAnsi="Times New Roman" w:cs="Times New Roman"/>
          <w:sz w:val="28"/>
          <w:szCs w:val="28"/>
          <w:lang w:val="uk-UA"/>
        </w:rPr>
      </w:pPr>
    </w:p>
    <w:p w14:paraId="32065B9F">
      <w:pPr>
        <w:spacing w:line="360" w:lineRule="auto"/>
        <w:ind w:firstLine="567"/>
        <w:rPr>
          <w:rFonts w:hint="default"/>
          <w:lang w:val="uk-UA"/>
        </w:rPr>
      </w:pPr>
      <w:r>
        <w:rPr>
          <w:rFonts w:hint="default"/>
          <w:lang w:val="uk-UA"/>
        </w:rPr>
        <w:t>У даному розділі виконано розрахунок оптимальних параметрів регуляторів каскадної автоматичної системи регулювання конвертора оксиду вуглецю. Налаштування регуляторів здійснено методом максимальної швидкості на основі еквівалентної математичної моделі об’єкта керування. Проведена перевірка в середовищі MATLAB підтвердила, що синтезована система забезпечує необхідні показники якості регулювання та відповідає вимогам до автоматизації процесів виробництва аміаку.</w:t>
      </w:r>
    </w:p>
    <w:p w14:paraId="1CF0B643">
      <w:pPr>
        <w:rPr>
          <w:sz w:val="28"/>
          <w:szCs w:val="28"/>
          <w:lang w:val="uk-UA"/>
        </w:rPr>
      </w:pPr>
      <w:bookmarkStart w:id="40" w:name="_Toc182397970"/>
      <w:r>
        <w:rPr>
          <w:sz w:val="28"/>
          <w:szCs w:val="28"/>
          <w:lang w:val="uk-UA"/>
        </w:rPr>
        <w:br w:type="page"/>
      </w:r>
    </w:p>
    <w:bookmarkEnd w:id="40"/>
    <w:p w14:paraId="3A210839">
      <w:pPr>
        <w:jc w:val="center"/>
        <w:rPr>
          <w:rFonts w:hint="default"/>
          <w:b/>
          <w:bCs/>
          <w:sz w:val="28"/>
          <w:szCs w:val="28"/>
          <w:lang w:val="uk-UA"/>
        </w:rPr>
      </w:pPr>
      <w:r>
        <w:rPr>
          <w:rFonts w:hint="default"/>
          <w:b/>
          <w:bCs/>
          <w:sz w:val="28"/>
          <w:szCs w:val="28"/>
          <w:lang w:val="uk-UA"/>
        </w:rPr>
        <w:t>РОЗДІЛ 8. АНАЛІЗ РЕЗУЛЬТАТІВ ТЕОРЕТИЧНИХ ДОСЛІДЖЕНЬ</w:t>
      </w:r>
    </w:p>
    <w:p w14:paraId="20969B50">
      <w:pPr>
        <w:rPr>
          <w:rFonts w:hint="default"/>
          <w:sz w:val="28"/>
          <w:szCs w:val="28"/>
          <w:lang w:val="uk-UA"/>
        </w:rPr>
      </w:pPr>
    </w:p>
    <w:p w14:paraId="3F24255C">
      <w:pPr>
        <w:spacing w:line="360" w:lineRule="auto"/>
        <w:ind w:firstLine="567"/>
        <w:jc w:val="both"/>
        <w:rPr>
          <w:szCs w:val="28"/>
          <w:lang w:val="uk-UA"/>
        </w:rPr>
      </w:pPr>
      <w:r>
        <w:rPr>
          <w:szCs w:val="28"/>
          <w:lang w:val="uk-UA"/>
        </w:rPr>
        <w:t>Основним призначенням АСР є підтримання заданого постійного значення регульованого параметра чи зміна його за визначеним законом. При відхиленні в даний момент часу величини регульованого параметра від заданого значення, що може статися або в результаті появи збурювальних впливів на систему, або при зміні заданого значення регульованої величини, автоматичний регулятор впливає на систему таким чином, щоб ліквідувати це відхилення. Тоді система переходить з одного рівноважного стану в інший, тобто в ній виникає перехідний процес, що визначається динамічними властивостями системи.</w:t>
      </w:r>
    </w:p>
    <w:p w14:paraId="5E4614C1">
      <w:pPr>
        <w:spacing w:line="360" w:lineRule="auto"/>
        <w:ind w:firstLine="567"/>
        <w:jc w:val="both"/>
        <w:rPr>
          <w:szCs w:val="28"/>
          <w:lang w:val="uk-UA"/>
        </w:rPr>
      </w:pPr>
      <w:r>
        <w:rPr>
          <w:szCs w:val="28"/>
          <w:lang w:val="uk-UA"/>
        </w:rPr>
        <w:t>Якщо збурюючий вплив буде знято або, якщо постійний за величиною збурюючий вплив або зміна на постійну величину управляючого впливу буде зберігатися і при цьому система після закінчення перехідного процесу знову приходить в початковий або інший рівноважний стан, така система називається стійкою.</w:t>
      </w:r>
    </w:p>
    <w:p w14:paraId="7150300B">
      <w:pPr>
        <w:spacing w:line="360" w:lineRule="auto"/>
        <w:ind w:firstLine="567"/>
        <w:jc w:val="both"/>
        <w:rPr>
          <w:szCs w:val="28"/>
          <w:lang w:val="uk-UA"/>
        </w:rPr>
      </w:pPr>
      <w:r>
        <w:rPr>
          <w:szCs w:val="28"/>
          <w:lang w:val="uk-UA"/>
        </w:rPr>
        <w:t>Якщо за тих самих умовах у системі або виникають коливання з зростаючою амплітудою, або відбувається монотонне збільшення відхилення регульованої величини від її заданого рівноважного значення, то система називається нестійкою.</w:t>
      </w:r>
    </w:p>
    <w:p w14:paraId="56968A67">
      <w:pPr>
        <w:spacing w:line="360" w:lineRule="auto"/>
        <w:ind w:firstLine="567"/>
        <w:jc w:val="both"/>
        <w:rPr>
          <w:szCs w:val="28"/>
          <w:lang w:val="uk-UA"/>
        </w:rPr>
      </w:pPr>
      <w:r>
        <w:rPr>
          <w:szCs w:val="28"/>
          <w:lang w:val="uk-UA"/>
        </w:rPr>
        <w:t>Щоб визначити, стійка чи нестійка система, необхідно вивчити її поведінка при малих відхиленнях від рівноважного стану. Якщо при цьому система прагне повернутися до рівноважного стану, то вона буде стійкою. Якщо ж у системі виникають сили, які прагнуть збільшити відхилення системи від рівноважного стану, система буде нестійкою.</w:t>
      </w:r>
    </w:p>
    <w:p w14:paraId="4C2C1FB0">
      <w:pPr>
        <w:spacing w:line="360" w:lineRule="auto"/>
        <w:ind w:firstLine="567"/>
        <w:jc w:val="both"/>
        <w:rPr>
          <w:szCs w:val="28"/>
          <w:lang w:val="uk-UA"/>
        </w:rPr>
      </w:pPr>
      <w:r>
        <w:rPr>
          <w:szCs w:val="28"/>
          <w:lang w:val="uk-UA"/>
        </w:rPr>
        <w:t>Першою проблемою, що вирішувалася теорією автоматичного регулювання, було забезпечення стійкості автоматичних систем. Пізніше центральною завданням стало досягнення необхідної якості регулювання. Систематизація та узагальнення накопичених знань призвели до створення методів наукового проєктування (синтезу) систем із заданими показниками точності регулювання та швидкодії.</w:t>
      </w:r>
    </w:p>
    <w:p w14:paraId="61C35CB5">
      <w:pPr>
        <w:spacing w:line="360" w:lineRule="auto"/>
        <w:ind w:firstLine="567"/>
        <w:jc w:val="both"/>
        <w:rPr>
          <w:szCs w:val="28"/>
          <w:lang w:val="uk-UA"/>
        </w:rPr>
      </w:pPr>
      <w:r>
        <w:rPr>
          <w:szCs w:val="28"/>
          <w:lang w:val="uk-UA"/>
        </w:rPr>
        <w:t>Проблема забезпечення необхідних властивостей лінійних автоматичних систем дуже складна. У ній можна виділити такі часткові завдання: забезпечення стійкості (стабілізація); підвищення запасу стійкості (демпфування); підвищення точності регулювання в встановлених режимах (зменшення або усунення статичної помилки відтворення впливу завдання, зменшення або усунення впливу постійних збурень); поліпшення перехідних процесів (збільшення швидкодії, максимальне зменшення динамічних помилок відтворення впливу завдання та збурень).</w:t>
      </w:r>
    </w:p>
    <w:p w14:paraId="1B34B070">
      <w:pPr>
        <w:spacing w:line="360" w:lineRule="auto"/>
        <w:ind w:firstLine="567"/>
        <w:jc w:val="both"/>
        <w:rPr>
          <w:szCs w:val="28"/>
          <w:lang w:val="uk-UA"/>
        </w:rPr>
      </w:pPr>
      <w:r>
        <w:rPr>
          <w:szCs w:val="28"/>
          <w:lang w:val="uk-UA"/>
        </w:rPr>
        <w:t>Іноді кілька окремих завдань можуть бути вирішені спільно, в інших випадках вони виявляються суперечливими. Залежно від призначення системи та вимог, що висуваються до неї, одні завдання стають основними, а інші відсуваються на другий план або знімаються.</w:t>
      </w:r>
    </w:p>
    <w:p w14:paraId="173C3CD9">
      <w:pPr>
        <w:spacing w:line="360" w:lineRule="auto"/>
        <w:ind w:firstLine="567"/>
        <w:jc w:val="both"/>
        <w:rPr>
          <w:szCs w:val="28"/>
          <w:lang w:val="uk-UA"/>
        </w:rPr>
      </w:pPr>
      <w:r>
        <w:rPr>
          <w:szCs w:val="28"/>
          <w:lang w:val="uk-UA"/>
        </w:rPr>
        <w:t xml:space="preserve">Прямі оцінки якості роботи АСР отримують по кривій перехідного процесу </w:t>
      </w:r>
      <m:oMath>
        <m:r>
          <m:rPr/>
          <w:rPr>
            <w:rFonts w:ascii="Cambria Math" w:hAnsi="Cambria Math"/>
            <w:szCs w:val="28"/>
            <w:lang w:val="uk-UA"/>
          </w:rPr>
          <m:t>Y(t)</m:t>
        </m:r>
      </m:oMath>
      <w:r>
        <w:rPr>
          <w:szCs w:val="28"/>
          <w:lang w:val="uk-UA"/>
        </w:rPr>
        <w:t xml:space="preserve"> під час дії одиночної ступінчастої функції</w:t>
      </w:r>
    </w:p>
    <w:p w14:paraId="424221B8">
      <w:pPr>
        <w:spacing w:line="360" w:lineRule="auto"/>
        <w:jc w:val="both"/>
        <w:rPr>
          <w:i/>
          <w:iCs/>
          <w:szCs w:val="28"/>
          <w:lang w:val="uk-UA"/>
        </w:rPr>
      </w:pPr>
      <m:oMathPara>
        <m:oMathParaPr>
          <m:jc m:val="right"/>
        </m:oMathParaPr>
        <m:oMath>
          <m:r>
            <m:rPr/>
            <w:rPr>
              <w:rFonts w:ascii="Cambria Math" w:hAnsi="Cambria Math"/>
              <w:szCs w:val="28"/>
              <w:lang w:val="uk-UA"/>
            </w:rPr>
            <m:t>g</m:t>
          </m:r>
          <m:d>
            <m:dPr>
              <m:ctrlPr>
                <w:rPr>
                  <w:rFonts w:ascii="Cambria Math" w:hAnsi="Cambria Math"/>
                  <w:i/>
                  <w:iCs/>
                  <w:szCs w:val="28"/>
                  <w:lang w:val="uk-UA"/>
                </w:rPr>
              </m:ctrlPr>
            </m:dPr>
            <m:e>
              <m:r>
                <m:rPr/>
                <w:rPr>
                  <w:rFonts w:ascii="Cambria Math" w:hAnsi="Cambria Math"/>
                  <w:szCs w:val="28"/>
                  <w:lang w:val="uk-UA"/>
                </w:rPr>
                <m:t>t</m:t>
              </m:r>
              <m:ctrlPr>
                <w:rPr>
                  <w:rFonts w:ascii="Cambria Math" w:hAnsi="Cambria Math"/>
                  <w:i/>
                  <w:iCs/>
                  <w:szCs w:val="28"/>
                  <w:lang w:val="uk-UA"/>
                </w:rPr>
              </m:ctrlPr>
            </m:e>
          </m:d>
          <m:r>
            <m:rPr/>
            <w:rPr>
              <w:rFonts w:ascii="Cambria Math" w:hAnsi="Cambria Math"/>
              <w:szCs w:val="28"/>
              <w:lang w:val="uk-UA"/>
            </w:rPr>
            <m:t>= 1</m:t>
          </m:r>
          <m:d>
            <m:dPr>
              <m:ctrlPr>
                <w:rPr>
                  <w:rFonts w:ascii="Cambria Math" w:hAnsi="Cambria Math"/>
                  <w:i/>
                  <w:iCs/>
                  <w:szCs w:val="28"/>
                  <w:lang w:val="uk-UA"/>
                </w:rPr>
              </m:ctrlPr>
            </m:dPr>
            <m:e>
              <m:r>
                <m:rPr/>
                <w:rPr>
                  <w:rFonts w:ascii="Cambria Math" w:hAnsi="Cambria Math"/>
                  <w:szCs w:val="28"/>
                  <w:lang w:val="uk-UA"/>
                </w:rPr>
                <m:t>t</m:t>
              </m:r>
              <m:ctrlPr>
                <w:rPr>
                  <w:rFonts w:ascii="Cambria Math" w:hAnsi="Cambria Math"/>
                  <w:i/>
                  <w:iCs/>
                  <w:szCs w:val="28"/>
                  <w:lang w:val="uk-UA"/>
                </w:rPr>
              </m:ctrlPr>
            </m:e>
          </m:d>
          <m:r>
            <m:rPr/>
            <w:rPr>
              <w:rFonts w:ascii="Cambria Math" w:hAnsi="Cambria Math"/>
              <w:szCs w:val="28"/>
              <w:lang w:val="uk-UA"/>
            </w:rPr>
            <m:t xml:space="preserve">= </m:t>
          </m:r>
          <m:d>
            <m:dPr>
              <m:begChr m:val="{"/>
              <m:endChr m:val=""/>
              <m:ctrlPr>
                <w:rPr>
                  <w:rFonts w:ascii="Cambria Math" w:hAnsi="Cambria Math"/>
                  <w:i/>
                  <w:iCs/>
                  <w:szCs w:val="28"/>
                  <w:lang w:val="uk-UA"/>
                </w:rPr>
              </m:ctrlPr>
            </m:dPr>
            <m:e>
              <m:eqArr>
                <m:eqArrPr>
                  <m:ctrlPr>
                    <w:rPr>
                      <w:rFonts w:ascii="Cambria Math" w:hAnsi="Cambria Math"/>
                      <w:i/>
                      <w:iCs/>
                      <w:szCs w:val="28"/>
                      <w:lang w:val="uk-UA"/>
                    </w:rPr>
                  </m:ctrlPr>
                </m:eqArrPr>
                <m:e>
                  <m:r>
                    <m:rPr/>
                    <w:rPr>
                      <w:rFonts w:ascii="Cambria Math" w:hAnsi="Cambria Math"/>
                      <w:szCs w:val="28"/>
                      <w:lang w:val="uk-UA"/>
                    </w:rPr>
                    <m:t>1 при t&gt;0;</m:t>
                  </m:r>
                  <m:ctrlPr>
                    <w:rPr>
                      <w:rFonts w:ascii="Cambria Math" w:hAnsi="Cambria Math"/>
                      <w:i/>
                      <w:iCs/>
                      <w:szCs w:val="28"/>
                      <w:lang w:val="uk-UA"/>
                    </w:rPr>
                  </m:ctrlPr>
                </m:e>
                <m:e>
                  <m:r>
                    <m:rPr/>
                    <w:rPr>
                      <w:rFonts w:ascii="Cambria Math" w:hAnsi="Cambria Math"/>
                      <w:szCs w:val="28"/>
                      <w:lang w:val="uk-UA"/>
                    </w:rPr>
                    <m:t>0 при t ≤ 0,</m:t>
                  </m:r>
                  <m:ctrlPr>
                    <w:rPr>
                      <w:rFonts w:ascii="Cambria Math" w:hAnsi="Cambria Math"/>
                      <w:i/>
                      <w:iCs/>
                      <w:szCs w:val="28"/>
                      <w:lang w:val="uk-UA"/>
                    </w:rPr>
                  </m:ctrlPr>
                </m:e>
              </m:eqArr>
              <m:ctrlPr>
                <w:rPr>
                  <w:rFonts w:ascii="Cambria Math" w:hAnsi="Cambria Math"/>
                  <w:i/>
                  <w:iCs/>
                  <w:szCs w:val="28"/>
                  <w:lang w:val="uk-UA"/>
                </w:rPr>
              </m:ctrlPr>
            </m:e>
          </m:d>
          <m:r>
            <m:rPr/>
            <w:rPr>
              <w:rFonts w:ascii="Cambria Math" w:hAnsi="Cambria Math"/>
              <w:szCs w:val="28"/>
              <w:lang w:val="uk-UA"/>
            </w:rPr>
            <m:t xml:space="preserve">                               (</m:t>
          </m:r>
          <m:r>
            <m:rPr/>
            <w:rPr>
              <w:rFonts w:hint="default" w:ascii="Cambria Math" w:hAnsi="Cambria Math"/>
              <w:szCs w:val="28"/>
              <w:lang w:val="uk-UA"/>
            </w:rPr>
            <m:t>8</m:t>
          </m:r>
          <m:r>
            <m:rPr/>
            <w:rPr>
              <w:rFonts w:ascii="Cambria Math" w:hAnsi="Cambria Math"/>
              <w:szCs w:val="28"/>
              <w:lang w:val="uk-UA"/>
            </w:rPr>
            <m:t>.1)</m:t>
          </m:r>
        </m:oMath>
      </m:oMathPara>
    </w:p>
    <w:p w14:paraId="1B2F84F5">
      <w:pPr>
        <w:spacing w:line="360" w:lineRule="auto"/>
        <w:jc w:val="both"/>
        <w:rPr>
          <w:szCs w:val="28"/>
          <w:lang w:val="uk-UA"/>
        </w:rPr>
      </w:pPr>
      <w:r>
        <w:rPr>
          <w:szCs w:val="28"/>
          <w:lang w:val="uk-UA"/>
        </w:rPr>
        <w:t>за нульових початкових умов.</w:t>
      </w:r>
    </w:p>
    <w:p w14:paraId="0FA1DBA2">
      <w:pPr>
        <w:spacing w:line="360" w:lineRule="auto"/>
        <w:ind w:firstLine="567"/>
        <w:jc w:val="both"/>
        <w:rPr>
          <w:szCs w:val="28"/>
          <w:lang w:val="uk-UA"/>
        </w:rPr>
      </w:pPr>
      <w:r>
        <w:rPr>
          <w:szCs w:val="28"/>
          <w:lang w:val="uk-UA"/>
        </w:rPr>
        <w:t>До прямих оцінок якості відносять:</w:t>
      </w:r>
    </w:p>
    <w:p w14:paraId="36005420">
      <w:pPr>
        <w:spacing w:line="360" w:lineRule="auto"/>
        <w:ind w:firstLine="567"/>
        <w:jc w:val="both"/>
        <w:rPr>
          <w:szCs w:val="28"/>
          <w:lang w:val="uk-UA"/>
        </w:rPr>
      </w:pPr>
      <w:r>
        <w:rPr>
          <w:szCs w:val="28"/>
          <w:lang w:val="uk-UA"/>
        </w:rPr>
        <w:t xml:space="preserve">1. Час регулювання </w:t>
      </w:r>
      <m:oMath>
        <m:sSub>
          <m:sSubPr>
            <m:ctrlPr>
              <w:rPr>
                <w:rFonts w:ascii="Cambria Math" w:hAnsi="Cambria Math"/>
                <w:i/>
                <w:szCs w:val="28"/>
                <w:lang w:val="uk-UA"/>
              </w:rPr>
            </m:ctrlPr>
          </m:sSubPr>
          <m:e>
            <m:r>
              <m:rPr/>
              <w:rPr>
                <w:rFonts w:ascii="Cambria Math" w:hAnsi="Cambria Math"/>
                <w:szCs w:val="28"/>
                <w:lang w:val="uk-UA"/>
              </w:rPr>
              <m:t>t</m:t>
            </m:r>
            <m:ctrlPr>
              <w:rPr>
                <w:rFonts w:ascii="Cambria Math" w:hAnsi="Cambria Math"/>
                <w:i/>
                <w:szCs w:val="28"/>
                <w:lang w:val="uk-UA"/>
              </w:rPr>
            </m:ctrlPr>
          </m:e>
          <m:sub>
            <m:r>
              <m:rPr/>
              <w:rPr>
                <w:rFonts w:ascii="Cambria Math" w:hAnsi="Cambria Math"/>
                <w:szCs w:val="28"/>
                <w:vertAlign w:val="subscript"/>
                <w:lang w:val="uk-UA"/>
              </w:rPr>
              <m:t>Р</m:t>
            </m:r>
            <m:ctrlPr>
              <w:rPr>
                <w:rFonts w:ascii="Cambria Math" w:hAnsi="Cambria Math"/>
                <w:i/>
                <w:szCs w:val="28"/>
                <w:lang w:val="uk-UA"/>
              </w:rPr>
            </m:ctrlPr>
          </m:sub>
        </m:sSub>
      </m:oMath>
      <w:r>
        <w:rPr>
          <w:szCs w:val="28"/>
          <w:lang w:val="uk-UA"/>
        </w:rPr>
        <w:t xml:space="preserve"> – мінімальний час, після якого регульована величина залишатиметься близькою до значення, що встановилося, із заданою точністю</w:t>
      </w:r>
      <w:r>
        <w:rPr>
          <w:lang w:val="uk-UA"/>
        </w:rPr>
        <w:t>:</w:t>
      </w:r>
    </w:p>
    <w:p w14:paraId="375A20DA">
      <w:pPr>
        <w:spacing w:line="360" w:lineRule="auto"/>
        <w:jc w:val="both"/>
        <w:rPr>
          <w:i/>
          <w:szCs w:val="28"/>
          <w:lang w:val="uk-UA"/>
        </w:rPr>
      </w:pPr>
      <m:oMathPara>
        <m:oMathParaPr>
          <m:jc m:val="right"/>
        </m:oMathParaPr>
        <m:oMath>
          <m:d>
            <m:dPr>
              <m:begChr m:val="|"/>
              <m:endChr m:val="|"/>
              <m:ctrlPr>
                <w:rPr>
                  <w:rFonts w:ascii="Cambria Math" w:hAnsi="Cambria Math"/>
                  <w:i/>
                  <w:szCs w:val="28"/>
                  <w:lang w:val="uk-UA"/>
                </w:rPr>
              </m:ctrlPr>
            </m:dPr>
            <m:e>
              <m:r>
                <m:rPr/>
                <w:rPr>
                  <w:rFonts w:ascii="Cambria Math" w:hAnsi="Cambria Math"/>
                  <w:szCs w:val="28"/>
                  <w:lang w:val="uk-UA"/>
                </w:rPr>
                <m:t xml:space="preserve">Y(t) – </m:t>
              </m:r>
              <m:sSub>
                <m:sSubPr>
                  <m:ctrlPr>
                    <w:rPr>
                      <w:rFonts w:ascii="Cambria Math" w:hAnsi="Cambria Math"/>
                      <w:i/>
                      <w:szCs w:val="28"/>
                      <w:lang w:val="uk-UA"/>
                    </w:rPr>
                  </m:ctrlPr>
                </m:sSubPr>
                <m:e>
                  <m:r>
                    <m:rPr/>
                    <w:rPr>
                      <w:rFonts w:ascii="Cambria Math" w:hAnsi="Cambria Math"/>
                      <w:szCs w:val="28"/>
                      <w:lang w:val="uk-UA"/>
                    </w:rPr>
                    <m:t>Y</m:t>
                  </m:r>
                  <m:ctrlPr>
                    <w:rPr>
                      <w:rFonts w:ascii="Cambria Math" w:hAnsi="Cambria Math"/>
                      <w:i/>
                      <w:szCs w:val="28"/>
                      <w:lang w:val="uk-UA"/>
                    </w:rPr>
                  </m:ctrlPr>
                </m:e>
                <m:sub>
                  <m:r>
                    <m:rPr/>
                    <w:rPr>
                      <w:rFonts w:ascii="Cambria Math" w:hAnsi="Cambria Math"/>
                      <w:szCs w:val="28"/>
                      <w:lang w:val="uk-UA"/>
                    </w:rPr>
                    <m:t>0</m:t>
                  </m:r>
                  <m:ctrlPr>
                    <w:rPr>
                      <w:rFonts w:ascii="Cambria Math" w:hAnsi="Cambria Math"/>
                      <w:i/>
                      <w:szCs w:val="28"/>
                      <w:lang w:val="uk-UA"/>
                    </w:rPr>
                  </m:ctrlPr>
                </m:sub>
              </m:sSub>
              <m:r>
                <m:rPr/>
                <w:rPr>
                  <w:rFonts w:ascii="Cambria Math" w:hAnsi="Cambria Math"/>
                  <w:szCs w:val="28"/>
                  <w:lang w:val="uk-UA"/>
                </w:rPr>
                <m:t>(∞)</m:t>
              </m:r>
              <m:ctrlPr>
                <w:rPr>
                  <w:rFonts w:ascii="Cambria Math" w:hAnsi="Cambria Math"/>
                  <w:i/>
                  <w:szCs w:val="28"/>
                  <w:lang w:val="uk-UA"/>
                </w:rPr>
              </m:ctrlPr>
            </m:e>
          </m:d>
          <m:r>
            <m:rPr/>
            <w:rPr>
              <w:rFonts w:ascii="Cambria Math" w:hAnsi="Cambria Math"/>
              <w:szCs w:val="28"/>
              <w:lang w:val="uk-UA"/>
            </w:rPr>
            <m:t xml:space="preserve"> ≤∆,                                            (</m:t>
          </m:r>
          <m:r>
            <m:rPr/>
            <w:rPr>
              <w:rFonts w:hint="default" w:ascii="Cambria Math" w:hAnsi="Cambria Math"/>
              <w:szCs w:val="28"/>
              <w:lang w:val="uk-UA"/>
            </w:rPr>
            <m:t>8</m:t>
          </m:r>
          <m:r>
            <m:rPr/>
            <w:rPr>
              <w:rFonts w:ascii="Cambria Math" w:hAnsi="Cambria Math"/>
              <w:szCs w:val="28"/>
              <w:lang w:val="uk-UA"/>
            </w:rPr>
            <m:t>.2)</m:t>
          </m:r>
        </m:oMath>
      </m:oMathPara>
    </w:p>
    <w:p w14:paraId="74A4F712">
      <w:pPr>
        <w:spacing w:line="360" w:lineRule="auto"/>
        <w:jc w:val="both"/>
        <w:rPr>
          <w:szCs w:val="28"/>
          <w:lang w:val="uk-UA"/>
        </w:rPr>
      </w:pPr>
      <w:r>
        <w:rPr>
          <w:szCs w:val="28"/>
          <w:lang w:val="uk-UA"/>
        </w:rPr>
        <w:t xml:space="preserve">де </w:t>
      </w:r>
      <m:oMath>
        <m:r>
          <m:rPr/>
          <w:rPr>
            <w:rFonts w:ascii="Cambria Math" w:hAnsi="Cambria Math"/>
            <w:szCs w:val="28"/>
            <w:lang w:val="uk-UA"/>
          </w:rPr>
          <m:t>∆</m:t>
        </m:r>
      </m:oMath>
      <w:r>
        <w:rPr>
          <w:szCs w:val="28"/>
          <w:lang w:val="uk-UA"/>
        </w:rPr>
        <w:t xml:space="preserve"> – постійна величина, значення якої потрібно обумовлювати (задається величина </w:t>
      </w:r>
      <m:oMath>
        <m:r>
          <m:rPr/>
          <w:rPr>
            <w:rFonts w:ascii="Cambria Math" w:hAnsi="Cambria Math"/>
            <w:szCs w:val="28"/>
            <w:lang w:val="uk-UA"/>
          </w:rPr>
          <m:t>∆</m:t>
        </m:r>
      </m:oMath>
      <w:r>
        <w:rPr>
          <w:szCs w:val="28"/>
          <w:lang w:val="uk-UA"/>
        </w:rPr>
        <w:t xml:space="preserve"> у відсотках від значення вихідної величини </w:t>
      </w:r>
      <m:oMath>
        <m:sSub>
          <m:sSubPr>
            <m:ctrlPr>
              <w:rPr>
                <w:rFonts w:ascii="Cambria Math" w:hAnsi="Cambria Math"/>
                <w:i/>
                <w:szCs w:val="28"/>
                <w:lang w:val="uk-UA"/>
              </w:rPr>
            </m:ctrlPr>
          </m:sSubPr>
          <m:e>
            <m:r>
              <m:rPr/>
              <w:rPr>
                <w:rFonts w:ascii="Cambria Math" w:hAnsi="Cambria Math"/>
                <w:szCs w:val="28"/>
                <w:lang w:val="uk-UA"/>
              </w:rPr>
              <m:t>Y</m:t>
            </m:r>
            <m:ctrlPr>
              <w:rPr>
                <w:rFonts w:ascii="Cambria Math" w:hAnsi="Cambria Math"/>
                <w:i/>
                <w:szCs w:val="28"/>
                <w:lang w:val="uk-UA"/>
              </w:rPr>
            </m:ctrlPr>
          </m:e>
          <m:sub>
            <m:r>
              <m:rPr/>
              <w:rPr>
                <w:rFonts w:ascii="Cambria Math" w:hAnsi="Cambria Math"/>
                <w:szCs w:val="28"/>
                <w:lang w:val="uk-UA"/>
              </w:rPr>
              <m:t>УСТ</m:t>
            </m:r>
            <m:ctrlPr>
              <w:rPr>
                <w:rFonts w:ascii="Cambria Math" w:hAnsi="Cambria Math"/>
                <w:i/>
                <w:szCs w:val="28"/>
                <w:lang w:val="uk-UA"/>
              </w:rPr>
            </m:ctrlPr>
          </m:sub>
        </m:sSub>
      </m:oMath>
      <w:r>
        <w:rPr>
          <w:szCs w:val="28"/>
          <w:lang w:val="uk-UA"/>
        </w:rPr>
        <w:t>).</w:t>
      </w:r>
    </w:p>
    <w:p w14:paraId="4745905E">
      <w:pPr>
        <w:spacing w:line="360" w:lineRule="auto"/>
        <w:ind w:firstLine="567"/>
        <w:jc w:val="both"/>
        <w:rPr>
          <w:szCs w:val="28"/>
          <w:lang w:val="uk-UA"/>
        </w:rPr>
      </w:pPr>
      <w:r>
        <w:rPr>
          <w:szCs w:val="28"/>
          <w:lang w:val="uk-UA"/>
        </w:rPr>
        <w:t>Як правило, перехідний процес вважається закінченим, якщо входить до 5% зони постійного значення вихідної величини.</w:t>
      </w:r>
    </w:p>
    <w:p w14:paraId="2F91A2CF">
      <w:pPr>
        <w:spacing w:line="360" w:lineRule="auto"/>
        <w:ind w:firstLine="567"/>
        <w:jc w:val="both"/>
        <w:rPr>
          <w:szCs w:val="28"/>
          <w:lang w:val="uk-UA"/>
        </w:rPr>
      </w:pPr>
      <w:r>
        <w:rPr>
          <w:szCs w:val="28"/>
          <w:lang w:val="uk-UA"/>
        </w:rPr>
        <w:t xml:space="preserve">2. Перерегулювання </w:t>
      </w:r>
      <m:oMath>
        <m:r>
          <m:rPr/>
          <w:rPr>
            <w:rFonts w:ascii="Cambria Math" w:hAnsi="Cambria Math"/>
            <w:szCs w:val="28"/>
            <w:lang w:val="uk-UA"/>
          </w:rPr>
          <m:t>σ</m:t>
        </m:r>
      </m:oMath>
      <w:r>
        <w:rPr>
          <w:szCs w:val="28"/>
          <w:lang w:val="uk-UA"/>
        </w:rPr>
        <w:t xml:space="preserve"> – максимальне відхилення перехідної характеристики від значення вихідної величини, що встановилося, виражене у відносних одиницях або відсотках</w:t>
      </w:r>
      <w:r>
        <w:rPr>
          <w:lang w:val="uk-UA"/>
        </w:rPr>
        <w:t>:</w:t>
      </w:r>
    </w:p>
    <w:p w14:paraId="24093663">
      <w:pPr>
        <w:spacing w:line="360" w:lineRule="auto"/>
        <w:jc w:val="both"/>
        <w:rPr>
          <w:i/>
          <w:iCs/>
          <w:szCs w:val="28"/>
          <w:lang w:val="uk-UA"/>
        </w:rPr>
      </w:pPr>
      <m:oMathPara>
        <m:oMathParaPr>
          <m:jc m:val="right"/>
        </m:oMathParaPr>
        <m:oMath>
          <m:r>
            <m:rPr/>
            <w:rPr>
              <w:rFonts w:ascii="Cambria Math" w:hAnsi="Cambria Math"/>
              <w:szCs w:val="28"/>
              <w:lang w:val="uk-UA"/>
            </w:rPr>
            <m:t xml:space="preserve">σ = </m:t>
          </m:r>
          <m:f>
            <m:fPr>
              <m:ctrlPr>
                <w:rPr>
                  <w:rFonts w:ascii="Cambria Math" w:hAnsi="Cambria Math"/>
                  <w:i/>
                  <w:iCs/>
                  <w:szCs w:val="28"/>
                  <w:lang w:val="uk-UA"/>
                </w:rPr>
              </m:ctrlPr>
            </m:fPr>
            <m:num>
              <m:sSub>
                <m:sSubPr>
                  <m:ctrlPr>
                    <w:rPr>
                      <w:rFonts w:ascii="Cambria Math" w:hAnsi="Cambria Math"/>
                      <w:i/>
                      <w:iCs/>
                      <w:szCs w:val="28"/>
                      <w:lang w:val="uk-UA"/>
                    </w:rPr>
                  </m:ctrlPr>
                </m:sSubPr>
                <m:e>
                  <m:r>
                    <m:rPr/>
                    <w:rPr>
                      <w:rFonts w:ascii="Cambria Math" w:hAnsi="Cambria Math"/>
                      <w:szCs w:val="28"/>
                      <w:lang w:val="uk-UA"/>
                    </w:rPr>
                    <m:t>Y</m:t>
                  </m:r>
                  <m:ctrlPr>
                    <w:rPr>
                      <w:rFonts w:ascii="Cambria Math" w:hAnsi="Cambria Math"/>
                      <w:i/>
                      <w:iCs/>
                      <w:szCs w:val="28"/>
                      <w:lang w:val="uk-UA"/>
                    </w:rPr>
                  </m:ctrlPr>
                </m:e>
                <m:sub>
                  <m:r>
                    <m:rPr/>
                    <w:rPr>
                      <w:rFonts w:ascii="Cambria Math" w:hAnsi="Cambria Math"/>
                      <w:szCs w:val="28"/>
                      <w:lang w:val="uk-UA"/>
                    </w:rPr>
                    <m:t>МАХ 1</m:t>
                  </m:r>
                  <m:ctrlPr>
                    <w:rPr>
                      <w:rFonts w:ascii="Cambria Math" w:hAnsi="Cambria Math"/>
                      <w:i/>
                      <w:iCs/>
                      <w:szCs w:val="28"/>
                      <w:lang w:val="uk-UA"/>
                    </w:rPr>
                  </m:ctrlPr>
                </m:sub>
              </m:sSub>
              <m:r>
                <m:rPr/>
                <w:rPr>
                  <w:rFonts w:ascii="Cambria Math" w:hAnsi="Cambria Math"/>
                  <w:szCs w:val="28"/>
                  <w:lang w:val="uk-UA"/>
                </w:rPr>
                <m:t xml:space="preserve"> – </m:t>
              </m:r>
              <m:sSub>
                <m:sSubPr>
                  <m:ctrlPr>
                    <w:rPr>
                      <w:rFonts w:ascii="Cambria Math" w:hAnsi="Cambria Math"/>
                      <w:i/>
                      <w:iCs/>
                      <w:szCs w:val="28"/>
                      <w:lang w:val="uk-UA"/>
                    </w:rPr>
                  </m:ctrlPr>
                </m:sSubPr>
                <m:e>
                  <m:r>
                    <m:rPr/>
                    <w:rPr>
                      <w:rFonts w:ascii="Cambria Math" w:hAnsi="Cambria Math"/>
                      <w:szCs w:val="28"/>
                      <w:lang w:val="uk-UA"/>
                    </w:rPr>
                    <m:t>Y</m:t>
                  </m:r>
                  <m:ctrlPr>
                    <w:rPr>
                      <w:rFonts w:ascii="Cambria Math" w:hAnsi="Cambria Math"/>
                      <w:i/>
                      <w:iCs/>
                      <w:szCs w:val="28"/>
                      <w:lang w:val="uk-UA"/>
                    </w:rPr>
                  </m:ctrlPr>
                </m:e>
                <m:sub>
                  <m:r>
                    <m:rPr/>
                    <w:rPr>
                      <w:rFonts w:ascii="Cambria Math" w:hAnsi="Cambria Math"/>
                      <w:szCs w:val="28"/>
                      <w:lang w:val="uk-UA"/>
                    </w:rPr>
                    <m:t>ВИХ</m:t>
                  </m:r>
                  <m:ctrlPr>
                    <w:rPr>
                      <w:rFonts w:ascii="Cambria Math" w:hAnsi="Cambria Math"/>
                      <w:i/>
                      <w:iCs/>
                      <w:szCs w:val="28"/>
                      <w:lang w:val="uk-UA"/>
                    </w:rPr>
                  </m:ctrlPr>
                </m:sub>
              </m:sSub>
              <m:ctrlPr>
                <w:rPr>
                  <w:rFonts w:ascii="Cambria Math" w:hAnsi="Cambria Math"/>
                  <w:i/>
                  <w:iCs/>
                  <w:szCs w:val="28"/>
                  <w:lang w:val="uk-UA"/>
                </w:rPr>
              </m:ctrlPr>
            </m:num>
            <m:den>
              <m:sSub>
                <m:sSubPr>
                  <m:ctrlPr>
                    <w:rPr>
                      <w:rFonts w:ascii="Cambria Math" w:hAnsi="Cambria Math"/>
                      <w:i/>
                      <w:iCs/>
                      <w:szCs w:val="28"/>
                      <w:lang w:val="uk-UA"/>
                    </w:rPr>
                  </m:ctrlPr>
                </m:sSubPr>
                <m:e>
                  <m:r>
                    <m:rPr/>
                    <w:rPr>
                      <w:rFonts w:ascii="Cambria Math" w:hAnsi="Cambria Math"/>
                      <w:szCs w:val="28"/>
                      <w:lang w:val="uk-UA"/>
                    </w:rPr>
                    <m:t>Y</m:t>
                  </m:r>
                  <m:ctrlPr>
                    <w:rPr>
                      <w:rFonts w:ascii="Cambria Math" w:hAnsi="Cambria Math"/>
                      <w:i/>
                      <w:iCs/>
                      <w:szCs w:val="28"/>
                      <w:lang w:val="uk-UA"/>
                    </w:rPr>
                  </m:ctrlPr>
                </m:e>
                <m:sub>
                  <m:r>
                    <m:rPr/>
                    <w:rPr>
                      <w:rFonts w:ascii="Cambria Math" w:hAnsi="Cambria Math"/>
                      <w:szCs w:val="28"/>
                      <w:lang w:val="uk-UA"/>
                    </w:rPr>
                    <m:t>ВИХ</m:t>
                  </m:r>
                  <m:ctrlPr>
                    <w:rPr>
                      <w:rFonts w:ascii="Cambria Math" w:hAnsi="Cambria Math"/>
                      <w:i/>
                      <w:iCs/>
                      <w:szCs w:val="28"/>
                      <w:lang w:val="uk-UA"/>
                    </w:rPr>
                  </m:ctrlPr>
                </m:sub>
              </m:sSub>
              <m:ctrlPr>
                <w:rPr>
                  <w:rFonts w:ascii="Cambria Math" w:hAnsi="Cambria Math"/>
                  <w:i/>
                  <w:iCs/>
                  <w:szCs w:val="28"/>
                  <w:lang w:val="uk-UA"/>
                </w:rPr>
              </m:ctrlPr>
            </m:den>
          </m:f>
          <m:r>
            <m:rPr/>
            <w:rPr>
              <w:rFonts w:ascii="Cambria Math" w:hAnsi="Cambria Math"/>
              <w:szCs w:val="28"/>
              <w:lang w:val="uk-UA"/>
            </w:rPr>
            <m:t>·100%,                                  (</m:t>
          </m:r>
          <m:r>
            <m:rPr/>
            <w:rPr>
              <w:rFonts w:hint="default" w:ascii="Cambria Math" w:hAnsi="Cambria Math"/>
              <w:szCs w:val="28"/>
              <w:lang w:val="uk-UA"/>
            </w:rPr>
            <m:t>8</m:t>
          </m:r>
          <m:r>
            <m:rPr/>
            <w:rPr>
              <w:rFonts w:ascii="Cambria Math" w:hAnsi="Cambria Math"/>
              <w:szCs w:val="28"/>
              <w:lang w:val="uk-UA"/>
            </w:rPr>
            <m:t>.3)</m:t>
          </m:r>
        </m:oMath>
      </m:oMathPara>
    </w:p>
    <w:p w14:paraId="2B83088E">
      <w:pPr>
        <w:spacing w:line="360" w:lineRule="auto"/>
        <w:jc w:val="both"/>
        <w:rPr>
          <w:szCs w:val="28"/>
          <w:lang w:val="uk-UA"/>
        </w:rPr>
      </w:pPr>
      <w:r>
        <w:rPr>
          <w:szCs w:val="28"/>
          <w:lang w:val="uk-UA"/>
        </w:rPr>
        <w:t>а при перехідному процесі за каналом збурення</w:t>
      </w:r>
      <w:r>
        <w:rPr>
          <w:lang w:val="uk-UA"/>
        </w:rPr>
        <w:t>:</w:t>
      </w:r>
    </w:p>
    <w:p w14:paraId="59C00D04">
      <w:pPr>
        <w:spacing w:line="360" w:lineRule="auto"/>
        <w:jc w:val="both"/>
        <w:rPr>
          <w:i/>
          <w:iCs/>
          <w:szCs w:val="28"/>
          <w:lang w:val="uk-UA"/>
        </w:rPr>
      </w:pPr>
      <m:oMathPara>
        <m:oMathParaPr>
          <m:jc m:val="right"/>
        </m:oMathParaPr>
        <m:oMath>
          <m:r>
            <m:rPr/>
            <w:rPr>
              <w:rFonts w:ascii="Cambria Math" w:hAnsi="Cambria Math"/>
              <w:szCs w:val="28"/>
              <w:lang w:val="uk-UA"/>
            </w:rPr>
            <m:t xml:space="preserve">σ = </m:t>
          </m:r>
          <m:f>
            <m:fPr>
              <m:ctrlPr>
                <w:rPr>
                  <w:rFonts w:ascii="Cambria Math" w:hAnsi="Cambria Math"/>
                  <w:i/>
                  <w:iCs/>
                  <w:szCs w:val="28"/>
                  <w:lang w:val="uk-UA"/>
                </w:rPr>
              </m:ctrlPr>
            </m:fPr>
            <m:num>
              <m:sSub>
                <m:sSubPr>
                  <m:ctrlPr>
                    <w:rPr>
                      <w:rFonts w:ascii="Cambria Math" w:hAnsi="Cambria Math"/>
                      <w:i/>
                      <w:iCs/>
                      <w:szCs w:val="28"/>
                      <w:lang w:val="uk-UA"/>
                    </w:rPr>
                  </m:ctrlPr>
                </m:sSubPr>
                <m:e>
                  <m:r>
                    <m:rPr/>
                    <w:rPr>
                      <w:rFonts w:ascii="Cambria Math" w:hAnsi="Cambria Math"/>
                      <w:szCs w:val="28"/>
                      <w:lang w:val="uk-UA"/>
                    </w:rPr>
                    <m:t>Y</m:t>
                  </m:r>
                  <m:ctrlPr>
                    <w:rPr>
                      <w:rFonts w:ascii="Cambria Math" w:hAnsi="Cambria Math"/>
                      <w:i/>
                      <w:iCs/>
                      <w:szCs w:val="28"/>
                      <w:lang w:val="uk-UA"/>
                    </w:rPr>
                  </m:ctrlPr>
                </m:e>
                <m:sub>
                  <m:r>
                    <m:rPr/>
                    <w:rPr>
                      <w:rFonts w:ascii="Cambria Math" w:hAnsi="Cambria Math"/>
                      <w:szCs w:val="28"/>
                      <w:lang w:val="uk-UA"/>
                    </w:rPr>
                    <m:t>МАХ 2</m:t>
                  </m:r>
                  <m:ctrlPr>
                    <w:rPr>
                      <w:rFonts w:ascii="Cambria Math" w:hAnsi="Cambria Math"/>
                      <w:i/>
                      <w:iCs/>
                      <w:szCs w:val="28"/>
                      <w:lang w:val="uk-UA"/>
                    </w:rPr>
                  </m:ctrlPr>
                </m:sub>
              </m:sSub>
              <m:r>
                <m:rPr/>
                <w:rPr>
                  <w:rFonts w:ascii="Cambria Math" w:hAnsi="Cambria Math"/>
                  <w:szCs w:val="28"/>
                  <w:lang w:val="uk-UA"/>
                </w:rPr>
                <m:t xml:space="preserve"> – </m:t>
              </m:r>
              <m:sSub>
                <m:sSubPr>
                  <m:ctrlPr>
                    <w:rPr>
                      <w:rFonts w:ascii="Cambria Math" w:hAnsi="Cambria Math"/>
                      <w:i/>
                      <w:iCs/>
                      <w:szCs w:val="28"/>
                      <w:lang w:val="uk-UA"/>
                    </w:rPr>
                  </m:ctrlPr>
                </m:sSubPr>
                <m:e>
                  <m:r>
                    <m:rPr/>
                    <w:rPr>
                      <w:rFonts w:ascii="Cambria Math" w:hAnsi="Cambria Math"/>
                      <w:szCs w:val="28"/>
                      <w:lang w:val="uk-UA"/>
                    </w:rPr>
                    <m:t>Y</m:t>
                  </m:r>
                  <m:ctrlPr>
                    <w:rPr>
                      <w:rFonts w:ascii="Cambria Math" w:hAnsi="Cambria Math"/>
                      <w:i/>
                      <w:iCs/>
                      <w:szCs w:val="28"/>
                      <w:lang w:val="uk-UA"/>
                    </w:rPr>
                  </m:ctrlPr>
                </m:e>
                <m:sub>
                  <m:r>
                    <m:rPr/>
                    <w:rPr>
                      <w:rFonts w:ascii="Cambria Math" w:hAnsi="Cambria Math"/>
                      <w:szCs w:val="28"/>
                      <w:lang w:val="uk-UA"/>
                    </w:rPr>
                    <m:t>ВИХ</m:t>
                  </m:r>
                  <m:ctrlPr>
                    <w:rPr>
                      <w:rFonts w:ascii="Cambria Math" w:hAnsi="Cambria Math"/>
                      <w:i/>
                      <w:iCs/>
                      <w:szCs w:val="28"/>
                      <w:lang w:val="uk-UA"/>
                    </w:rPr>
                  </m:ctrlPr>
                </m:sub>
              </m:sSub>
              <m:ctrlPr>
                <w:rPr>
                  <w:rFonts w:ascii="Cambria Math" w:hAnsi="Cambria Math"/>
                  <w:i/>
                  <w:iCs/>
                  <w:szCs w:val="28"/>
                  <w:lang w:val="uk-UA"/>
                </w:rPr>
              </m:ctrlPr>
            </m:num>
            <m:den>
              <m:sSub>
                <m:sSubPr>
                  <m:ctrlPr>
                    <w:rPr>
                      <w:rFonts w:ascii="Cambria Math" w:hAnsi="Cambria Math"/>
                      <w:i/>
                      <w:iCs/>
                      <w:szCs w:val="28"/>
                      <w:lang w:val="uk-UA"/>
                    </w:rPr>
                  </m:ctrlPr>
                </m:sSubPr>
                <m:e>
                  <m:r>
                    <m:rPr/>
                    <w:rPr>
                      <w:rFonts w:ascii="Cambria Math" w:hAnsi="Cambria Math"/>
                      <w:szCs w:val="28"/>
                      <w:lang w:val="uk-UA"/>
                    </w:rPr>
                    <m:t>Y</m:t>
                  </m:r>
                  <m:ctrlPr>
                    <w:rPr>
                      <w:rFonts w:ascii="Cambria Math" w:hAnsi="Cambria Math"/>
                      <w:i/>
                      <w:iCs/>
                      <w:szCs w:val="28"/>
                      <w:lang w:val="uk-UA"/>
                    </w:rPr>
                  </m:ctrlPr>
                </m:e>
                <m:sub>
                  <m:r>
                    <m:rPr/>
                    <w:rPr>
                      <w:rFonts w:ascii="Cambria Math" w:hAnsi="Cambria Math"/>
                      <w:szCs w:val="28"/>
                      <w:lang w:val="uk-UA"/>
                    </w:rPr>
                    <m:t>ВИХ</m:t>
                  </m:r>
                  <m:ctrlPr>
                    <w:rPr>
                      <w:rFonts w:ascii="Cambria Math" w:hAnsi="Cambria Math"/>
                      <w:i/>
                      <w:iCs/>
                      <w:szCs w:val="28"/>
                      <w:lang w:val="uk-UA"/>
                    </w:rPr>
                  </m:ctrlPr>
                </m:sub>
              </m:sSub>
              <m:ctrlPr>
                <w:rPr>
                  <w:rFonts w:ascii="Cambria Math" w:hAnsi="Cambria Math"/>
                  <w:i/>
                  <w:iCs/>
                  <w:szCs w:val="28"/>
                  <w:lang w:val="uk-UA"/>
                </w:rPr>
              </m:ctrlPr>
            </m:den>
          </m:f>
          <m:r>
            <m:rPr/>
            <w:rPr>
              <w:rFonts w:ascii="Cambria Math" w:hAnsi="Cambria Math"/>
              <w:szCs w:val="28"/>
              <w:lang w:val="uk-UA"/>
            </w:rPr>
            <m:t>·100%,                                  (</m:t>
          </m:r>
          <m:r>
            <m:rPr/>
            <w:rPr>
              <w:rFonts w:hint="default" w:ascii="Cambria Math" w:hAnsi="Cambria Math"/>
              <w:szCs w:val="28"/>
              <w:lang w:val="uk-UA"/>
            </w:rPr>
            <m:t>8</m:t>
          </m:r>
          <m:r>
            <m:rPr/>
            <w:rPr>
              <w:rFonts w:ascii="Cambria Math" w:hAnsi="Cambria Math"/>
              <w:szCs w:val="28"/>
              <w:lang w:val="uk-UA"/>
            </w:rPr>
            <m:t>.4)</m:t>
          </m:r>
        </m:oMath>
      </m:oMathPara>
    </w:p>
    <w:p w14:paraId="12FBF76D">
      <w:pPr>
        <w:spacing w:line="360" w:lineRule="auto"/>
        <w:jc w:val="both"/>
        <w:rPr>
          <w:szCs w:val="28"/>
          <w:lang w:val="uk-UA"/>
        </w:rPr>
      </w:pPr>
      <w:r>
        <w:rPr>
          <w:szCs w:val="28"/>
          <w:lang w:val="uk-UA"/>
        </w:rPr>
        <w:t xml:space="preserve">де </w:t>
      </w:r>
      <m:oMath>
        <m:sSub>
          <m:sSubPr>
            <m:ctrlPr>
              <w:rPr>
                <w:rFonts w:ascii="Cambria Math" w:hAnsi="Cambria Math"/>
                <w:i/>
                <w:iCs/>
                <w:szCs w:val="28"/>
                <w:lang w:val="uk-UA"/>
              </w:rPr>
            </m:ctrlPr>
          </m:sSubPr>
          <m:e>
            <m:r>
              <m:rPr/>
              <w:rPr>
                <w:rFonts w:ascii="Cambria Math" w:hAnsi="Cambria Math"/>
                <w:szCs w:val="28"/>
                <w:lang w:val="uk-UA"/>
              </w:rPr>
              <m:t>Y</m:t>
            </m:r>
            <m:ctrlPr>
              <w:rPr>
                <w:rFonts w:ascii="Cambria Math" w:hAnsi="Cambria Math"/>
                <w:i/>
                <w:iCs/>
                <w:szCs w:val="28"/>
                <w:lang w:val="uk-UA"/>
              </w:rPr>
            </m:ctrlPr>
          </m:e>
          <m:sub>
            <m:r>
              <m:rPr/>
              <w:rPr>
                <w:rFonts w:ascii="Cambria Math" w:hAnsi="Cambria Math"/>
                <w:szCs w:val="28"/>
                <w:lang w:val="uk-UA"/>
              </w:rPr>
              <m:t>МАХ 1</m:t>
            </m:r>
            <m:ctrlPr>
              <w:rPr>
                <w:rFonts w:ascii="Cambria Math" w:hAnsi="Cambria Math"/>
                <w:i/>
                <w:iCs/>
                <w:szCs w:val="28"/>
                <w:lang w:val="uk-UA"/>
              </w:rPr>
            </m:ctrlPr>
          </m:sub>
        </m:sSub>
      </m:oMath>
      <w:r>
        <w:rPr>
          <w:szCs w:val="28"/>
          <w:lang w:val="uk-UA"/>
        </w:rPr>
        <w:t xml:space="preserve">, </w:t>
      </w:r>
      <m:oMath>
        <m:sSub>
          <m:sSubPr>
            <m:ctrlPr>
              <w:rPr>
                <w:rFonts w:ascii="Cambria Math" w:hAnsi="Cambria Math"/>
                <w:i/>
                <w:iCs/>
                <w:szCs w:val="28"/>
                <w:lang w:val="uk-UA"/>
              </w:rPr>
            </m:ctrlPr>
          </m:sSubPr>
          <m:e>
            <m:r>
              <m:rPr/>
              <w:rPr>
                <w:rFonts w:ascii="Cambria Math" w:hAnsi="Cambria Math"/>
                <w:szCs w:val="28"/>
                <w:lang w:val="uk-UA"/>
              </w:rPr>
              <m:t>Y</m:t>
            </m:r>
            <m:ctrlPr>
              <w:rPr>
                <w:rFonts w:ascii="Cambria Math" w:hAnsi="Cambria Math"/>
                <w:i/>
                <w:iCs/>
                <w:szCs w:val="28"/>
                <w:lang w:val="uk-UA"/>
              </w:rPr>
            </m:ctrlPr>
          </m:e>
          <m:sub>
            <m:r>
              <m:rPr/>
              <w:rPr>
                <w:rFonts w:ascii="Cambria Math" w:hAnsi="Cambria Math"/>
                <w:szCs w:val="28"/>
                <w:lang w:val="uk-UA"/>
              </w:rPr>
              <m:t>МАХ 2</m:t>
            </m:r>
            <m:ctrlPr>
              <w:rPr>
                <w:rFonts w:ascii="Cambria Math" w:hAnsi="Cambria Math"/>
                <w:i/>
                <w:iCs/>
                <w:szCs w:val="28"/>
                <w:lang w:val="uk-UA"/>
              </w:rPr>
            </m:ctrlPr>
          </m:sub>
        </m:sSub>
      </m:oMath>
      <w:r>
        <w:rPr>
          <w:szCs w:val="28"/>
          <w:lang w:val="uk-UA"/>
        </w:rPr>
        <w:t xml:space="preserve"> – значення першого та другого максимумів відповідно.</w:t>
      </w:r>
    </w:p>
    <w:p w14:paraId="71FC8514">
      <w:pPr>
        <w:spacing w:line="360" w:lineRule="auto"/>
        <w:ind w:firstLine="567"/>
        <w:jc w:val="both"/>
        <w:rPr>
          <w:szCs w:val="28"/>
          <w:lang w:val="uk-UA"/>
        </w:rPr>
      </w:pPr>
      <w:r>
        <w:rPr>
          <w:szCs w:val="28"/>
          <w:lang w:val="uk-UA"/>
        </w:rPr>
        <w:t xml:space="preserve">3. Частоту коливань </w:t>
      </w:r>
      <m:oMath>
        <m:r>
          <m:rPr/>
          <w:rPr>
            <w:rFonts w:ascii="Cambria Math" w:hAnsi="Cambria Math"/>
            <w:szCs w:val="28"/>
            <w:lang w:val="uk-UA"/>
          </w:rPr>
          <m:t>ω=2·</m:t>
        </m:r>
        <m:f>
          <m:fPr>
            <m:ctrlPr>
              <w:rPr>
                <w:rFonts w:ascii="Cambria Math" w:hAnsi="Cambria Math"/>
                <w:i/>
                <w:iCs/>
                <w:szCs w:val="28"/>
                <w:lang w:val="uk-UA"/>
              </w:rPr>
            </m:ctrlPr>
          </m:fPr>
          <m:num>
            <m:r>
              <m:rPr/>
              <w:rPr>
                <w:rFonts w:ascii="Cambria Math" w:hAnsi="Cambria Math"/>
                <w:szCs w:val="28"/>
                <w:lang w:val="uk-UA"/>
              </w:rPr>
              <m:t>π</m:t>
            </m:r>
            <m:ctrlPr>
              <w:rPr>
                <w:rFonts w:ascii="Cambria Math" w:hAnsi="Cambria Math"/>
                <w:i/>
                <w:iCs/>
                <w:szCs w:val="28"/>
                <w:lang w:val="uk-UA"/>
              </w:rPr>
            </m:ctrlPr>
          </m:num>
          <m:den>
            <m:r>
              <m:rPr/>
              <w:rPr>
                <w:rFonts w:ascii="Cambria Math" w:hAnsi="Cambria Math"/>
                <w:szCs w:val="28"/>
                <w:lang w:val="uk-UA"/>
              </w:rPr>
              <m:t>T</m:t>
            </m:r>
            <m:ctrlPr>
              <w:rPr>
                <w:rFonts w:ascii="Cambria Math" w:hAnsi="Cambria Math"/>
                <w:i/>
                <w:iCs/>
                <w:szCs w:val="28"/>
                <w:lang w:val="uk-UA"/>
              </w:rPr>
            </m:ctrlPr>
          </m:den>
        </m:f>
      </m:oMath>
      <w:r>
        <w:rPr>
          <w:szCs w:val="28"/>
          <w:lang w:val="uk-UA"/>
        </w:rPr>
        <w:t xml:space="preserve">, де </w:t>
      </w:r>
      <m:oMath>
        <m:r>
          <m:rPr/>
          <w:rPr>
            <w:rFonts w:ascii="Cambria Math" w:hAnsi="Cambria Math"/>
            <w:szCs w:val="28"/>
            <w:lang w:val="en-US"/>
          </w:rPr>
          <m:t>T</m:t>
        </m:r>
      </m:oMath>
      <w:r>
        <w:rPr>
          <w:szCs w:val="28"/>
          <w:lang w:val="uk-UA"/>
        </w:rPr>
        <w:t xml:space="preserve"> – період коливань для коливальних перехідних характеристик.</w:t>
      </w:r>
    </w:p>
    <w:p w14:paraId="2E5432E5">
      <w:pPr>
        <w:spacing w:line="360" w:lineRule="auto"/>
        <w:ind w:firstLine="567"/>
        <w:jc w:val="both"/>
        <w:rPr>
          <w:szCs w:val="28"/>
          <w:lang w:val="uk-UA"/>
        </w:rPr>
      </w:pPr>
      <w:r>
        <w:rPr>
          <w:szCs w:val="28"/>
          <w:lang w:val="uk-UA"/>
        </w:rPr>
        <w:t xml:space="preserve">4. Число коливань </w:t>
      </w:r>
      <m:oMath>
        <m:r>
          <m:rPr/>
          <w:rPr>
            <w:rFonts w:ascii="Cambria Math" w:hAnsi="Cambria Math"/>
            <w:szCs w:val="28"/>
            <w:lang w:val="uk-UA"/>
          </w:rPr>
          <m:t>n</m:t>
        </m:r>
      </m:oMath>
      <w:r>
        <w:rPr>
          <w:szCs w:val="28"/>
          <w:lang w:val="uk-UA"/>
        </w:rPr>
        <w:t xml:space="preserve">, яке має перехідна характеристика </w:t>
      </w:r>
      <m:oMath>
        <m:r>
          <m:rPr/>
          <w:rPr>
            <w:rFonts w:ascii="Cambria Math" w:hAnsi="Cambria Math"/>
            <w:szCs w:val="28"/>
            <w:lang w:val="uk-UA"/>
          </w:rPr>
          <m:t>Y(t)</m:t>
        </m:r>
      </m:oMath>
      <w:r>
        <w:rPr>
          <w:szCs w:val="28"/>
          <w:lang w:val="uk-UA"/>
        </w:rPr>
        <w:t xml:space="preserve"> за час регулювання </w:t>
      </w:r>
      <m:oMath>
        <m:r>
          <m:rPr/>
          <w:rPr>
            <w:rFonts w:ascii="Cambria Math" w:hAnsi="Cambria Math"/>
            <w:szCs w:val="28"/>
            <w:lang w:val="uk-UA"/>
          </w:rPr>
          <m:t>(</m:t>
        </m:r>
        <m:sSub>
          <m:sSubPr>
            <m:ctrlPr>
              <w:rPr>
                <w:rFonts w:ascii="Cambria Math" w:hAnsi="Cambria Math"/>
                <w:i/>
                <w:iCs/>
                <w:szCs w:val="28"/>
                <w:lang w:val="uk-UA"/>
              </w:rPr>
            </m:ctrlPr>
          </m:sSubPr>
          <m:e>
            <m:r>
              <m:rPr/>
              <w:rPr>
                <w:rFonts w:ascii="Cambria Math" w:hAnsi="Cambria Math"/>
                <w:szCs w:val="28"/>
                <w:lang w:val="uk-UA"/>
              </w:rPr>
              <m:t>t</m:t>
            </m:r>
            <m:ctrlPr>
              <w:rPr>
                <w:rFonts w:ascii="Cambria Math" w:hAnsi="Cambria Math"/>
                <w:i/>
                <w:iCs/>
                <w:szCs w:val="28"/>
                <w:lang w:val="uk-UA"/>
              </w:rPr>
            </m:ctrlPr>
          </m:e>
          <m:sub>
            <m:r>
              <m:rPr/>
              <w:rPr>
                <w:rFonts w:ascii="Cambria Math" w:hAnsi="Cambria Math"/>
                <w:szCs w:val="28"/>
                <w:lang w:val="uk-UA"/>
              </w:rPr>
              <m:t>Р</m:t>
            </m:r>
            <m:ctrlPr>
              <w:rPr>
                <w:rFonts w:ascii="Cambria Math" w:hAnsi="Cambria Math"/>
                <w:i/>
                <w:iCs/>
                <w:szCs w:val="28"/>
                <w:lang w:val="uk-UA"/>
              </w:rPr>
            </m:ctrlPr>
          </m:sub>
        </m:sSub>
        <m:r>
          <m:rPr/>
          <w:rPr>
            <w:rFonts w:ascii="Cambria Math" w:hAnsi="Cambria Math"/>
            <w:szCs w:val="28"/>
            <w:lang w:val="uk-UA"/>
          </w:rPr>
          <m:t>)</m:t>
        </m:r>
      </m:oMath>
      <w:r>
        <w:rPr>
          <w:szCs w:val="28"/>
          <w:lang w:val="uk-UA"/>
        </w:rPr>
        <w:t>.</w:t>
      </w:r>
    </w:p>
    <w:p w14:paraId="02C14637">
      <w:pPr>
        <w:spacing w:line="360" w:lineRule="auto"/>
        <w:ind w:firstLine="567"/>
        <w:jc w:val="both"/>
        <w:rPr>
          <w:szCs w:val="28"/>
          <w:lang w:val="uk-UA"/>
        </w:rPr>
      </w:pPr>
      <w:r>
        <w:rPr>
          <w:szCs w:val="28"/>
          <w:lang w:val="uk-UA"/>
        </w:rPr>
        <w:t xml:space="preserve">5. Час досягнення першого максимуму </w:t>
      </w:r>
      <m:oMath>
        <m:sSub>
          <m:sSubPr>
            <m:ctrlPr>
              <w:rPr>
                <w:rFonts w:ascii="Cambria Math" w:hAnsi="Cambria Math"/>
                <w:i/>
                <w:szCs w:val="28"/>
                <w:lang w:val="uk-UA"/>
              </w:rPr>
            </m:ctrlPr>
          </m:sSubPr>
          <m:e>
            <m:r>
              <m:rPr/>
              <w:rPr>
                <w:rFonts w:ascii="Cambria Math" w:hAnsi="Cambria Math"/>
                <w:szCs w:val="28"/>
                <w:lang w:val="uk-UA"/>
              </w:rPr>
              <m:t>t</m:t>
            </m:r>
            <m:ctrlPr>
              <w:rPr>
                <w:rFonts w:ascii="Cambria Math" w:hAnsi="Cambria Math"/>
                <w:i/>
                <w:szCs w:val="28"/>
                <w:lang w:val="uk-UA"/>
              </w:rPr>
            </m:ctrlPr>
          </m:e>
          <m:sub>
            <m:r>
              <m:rPr/>
              <w:rPr>
                <w:rFonts w:ascii="Cambria Math" w:hAnsi="Cambria Math"/>
                <w:szCs w:val="28"/>
                <w:vertAlign w:val="subscript"/>
                <w:lang w:val="uk-UA"/>
              </w:rPr>
              <m:t>МАХ</m:t>
            </m:r>
            <m:ctrlPr>
              <w:rPr>
                <w:rFonts w:ascii="Cambria Math" w:hAnsi="Cambria Math"/>
                <w:i/>
                <w:szCs w:val="28"/>
                <w:lang w:val="uk-UA"/>
              </w:rPr>
            </m:ctrlPr>
          </m:sub>
        </m:sSub>
      </m:oMath>
      <w:r>
        <w:rPr>
          <w:szCs w:val="28"/>
          <w:lang w:val="uk-UA"/>
        </w:rPr>
        <w:t>.</w:t>
      </w:r>
    </w:p>
    <w:p w14:paraId="30F1A614">
      <w:pPr>
        <w:spacing w:line="360" w:lineRule="auto"/>
        <w:ind w:firstLine="567"/>
        <w:jc w:val="both"/>
        <w:rPr>
          <w:szCs w:val="28"/>
          <w:lang w:val="uk-UA"/>
        </w:rPr>
      </w:pPr>
      <w:r>
        <w:rPr>
          <w:szCs w:val="28"/>
          <w:lang w:val="uk-UA"/>
        </w:rPr>
        <w:t xml:space="preserve">6. Час наростання перехідного процесу </w:t>
      </w:r>
      <m:oMath>
        <m:sSub>
          <m:sSubPr>
            <m:ctrlPr>
              <w:rPr>
                <w:rFonts w:ascii="Cambria Math" w:hAnsi="Cambria Math"/>
                <w:i/>
                <w:szCs w:val="28"/>
                <w:lang w:val="uk-UA"/>
              </w:rPr>
            </m:ctrlPr>
          </m:sSubPr>
          <m:e>
            <m:r>
              <m:rPr/>
              <w:rPr>
                <w:rFonts w:ascii="Cambria Math" w:hAnsi="Cambria Math"/>
                <w:szCs w:val="28"/>
                <w:lang w:val="uk-UA"/>
              </w:rPr>
              <m:t>t</m:t>
            </m:r>
            <m:ctrlPr>
              <w:rPr>
                <w:rFonts w:ascii="Cambria Math" w:hAnsi="Cambria Math"/>
                <w:i/>
                <w:szCs w:val="28"/>
                <w:lang w:val="uk-UA"/>
              </w:rPr>
            </m:ctrlPr>
          </m:e>
          <m:sub>
            <m:r>
              <m:rPr/>
              <w:rPr>
                <w:rFonts w:ascii="Cambria Math" w:hAnsi="Cambria Math"/>
                <w:szCs w:val="28"/>
                <w:vertAlign w:val="subscript"/>
                <w:lang w:val="uk-UA"/>
              </w:rPr>
              <m:t>Н</m:t>
            </m:r>
            <m:ctrlPr>
              <w:rPr>
                <w:rFonts w:ascii="Cambria Math" w:hAnsi="Cambria Math"/>
                <w:i/>
                <w:szCs w:val="28"/>
                <w:lang w:val="uk-UA"/>
              </w:rPr>
            </m:ctrlPr>
          </m:sub>
        </m:sSub>
      </m:oMath>
      <w:r>
        <w:rPr>
          <w:szCs w:val="28"/>
          <w:lang w:val="uk-UA"/>
        </w:rPr>
        <w:t xml:space="preserve"> – абсциса першої точки перетину кривої перехідної характеристики </w:t>
      </w:r>
      <m:oMath>
        <m:r>
          <m:rPr/>
          <w:rPr>
            <w:rFonts w:ascii="Cambria Math" w:hAnsi="Cambria Math"/>
            <w:szCs w:val="28"/>
            <w:lang w:val="uk-UA"/>
          </w:rPr>
          <m:t>Y(t)</m:t>
        </m:r>
      </m:oMath>
      <w:r>
        <w:rPr>
          <w:szCs w:val="28"/>
          <w:lang w:val="uk-UA"/>
        </w:rPr>
        <w:t xml:space="preserve"> з рівнем значення вихідної величини </w:t>
      </w:r>
      <m:oMath>
        <m:sSub>
          <m:sSubPr>
            <m:ctrlPr>
              <w:rPr>
                <w:rFonts w:ascii="Cambria Math" w:hAnsi="Cambria Math"/>
                <w:i/>
                <w:szCs w:val="28"/>
                <w:lang w:val="uk-UA"/>
              </w:rPr>
            </m:ctrlPr>
          </m:sSubPr>
          <m:e>
            <m:r>
              <m:rPr/>
              <w:rPr>
                <w:rFonts w:ascii="Cambria Math" w:hAnsi="Cambria Math"/>
                <w:szCs w:val="28"/>
                <w:lang w:val="uk-UA"/>
              </w:rPr>
              <m:t>Y</m:t>
            </m:r>
            <m:ctrlPr>
              <w:rPr>
                <w:rFonts w:ascii="Cambria Math" w:hAnsi="Cambria Math"/>
                <w:i/>
                <w:szCs w:val="28"/>
                <w:lang w:val="uk-UA"/>
              </w:rPr>
            </m:ctrlPr>
          </m:e>
          <m:sub>
            <m:r>
              <m:rPr/>
              <w:rPr>
                <w:rFonts w:ascii="Cambria Math" w:hAnsi="Cambria Math"/>
                <w:szCs w:val="28"/>
                <w:lang w:val="uk-UA"/>
              </w:rPr>
              <m:t>УСТ</m:t>
            </m:r>
            <m:ctrlPr>
              <w:rPr>
                <w:rFonts w:ascii="Cambria Math" w:hAnsi="Cambria Math"/>
                <w:i/>
                <w:szCs w:val="28"/>
                <w:lang w:val="uk-UA"/>
              </w:rPr>
            </m:ctrlPr>
          </m:sub>
        </m:sSub>
      </m:oMath>
      <w:r>
        <w:rPr>
          <w:szCs w:val="28"/>
          <w:lang w:val="uk-UA"/>
        </w:rPr>
        <w:t>.</w:t>
      </w:r>
    </w:p>
    <w:p w14:paraId="47A4DDF0">
      <w:pPr>
        <w:spacing w:line="360" w:lineRule="auto"/>
        <w:ind w:firstLine="567"/>
        <w:jc w:val="both"/>
        <w:rPr>
          <w:szCs w:val="28"/>
          <w:lang w:val="uk-UA"/>
        </w:rPr>
      </w:pPr>
      <w:r>
        <w:rPr>
          <w:szCs w:val="28"/>
          <w:lang w:val="uk-UA"/>
        </w:rPr>
        <w:t xml:space="preserve">7. Декремент згасання </w:t>
      </w:r>
      <m:oMath>
        <m:r>
          <m:rPr/>
          <w:rPr>
            <w:rFonts w:ascii="Cambria Math" w:hAnsi="Cambria Math"/>
            <w:szCs w:val="28"/>
            <w:lang w:val="uk-UA"/>
          </w:rPr>
          <m:t>ν</m:t>
        </m:r>
      </m:oMath>
      <w:r>
        <w:rPr>
          <w:szCs w:val="28"/>
          <w:lang w:val="uk-UA"/>
        </w:rPr>
        <w:t>, рівний відношенню модулів двох суміжних перерегулювань</w:t>
      </w:r>
      <w:r>
        <w:rPr>
          <w:lang w:val="uk-UA"/>
        </w:rPr>
        <w:t>:</w:t>
      </w:r>
    </w:p>
    <w:p w14:paraId="34247658">
      <w:pPr>
        <w:spacing w:line="360" w:lineRule="auto"/>
        <w:jc w:val="both"/>
        <w:rPr>
          <w:i/>
          <w:iCs/>
          <w:szCs w:val="28"/>
          <w:lang w:val="uk-UA"/>
        </w:rPr>
      </w:pPr>
      <m:oMathPara>
        <m:oMathParaPr>
          <m:jc m:val="right"/>
        </m:oMathParaPr>
        <m:oMath>
          <m:r>
            <m:rPr/>
            <w:rPr>
              <w:rFonts w:ascii="Cambria Math" w:hAnsi="Cambria Math"/>
              <w:szCs w:val="28"/>
              <w:lang w:val="uk-UA"/>
            </w:rPr>
            <m:t xml:space="preserve">ν = </m:t>
          </m:r>
          <m:f>
            <m:fPr>
              <m:ctrlPr>
                <w:rPr>
                  <w:rFonts w:ascii="Cambria Math" w:hAnsi="Cambria Math"/>
                  <w:i/>
                  <w:iCs/>
                  <w:szCs w:val="28"/>
                  <w:lang w:val="uk-UA"/>
                </w:rPr>
              </m:ctrlPr>
            </m:fPr>
            <m:num>
              <m:sSub>
                <m:sSubPr>
                  <m:ctrlPr>
                    <w:rPr>
                      <w:rFonts w:ascii="Cambria Math" w:hAnsi="Cambria Math"/>
                      <w:i/>
                      <w:iCs/>
                      <w:szCs w:val="28"/>
                      <w:lang w:val="uk-UA"/>
                    </w:rPr>
                  </m:ctrlPr>
                </m:sSubPr>
                <m:e>
                  <m:r>
                    <m:rPr/>
                    <w:rPr>
                      <w:rFonts w:ascii="Cambria Math" w:hAnsi="Cambria Math"/>
                      <w:szCs w:val="28"/>
                      <w:lang w:val="uk-UA"/>
                    </w:rPr>
                    <m:t>Y</m:t>
                  </m:r>
                  <m:ctrlPr>
                    <w:rPr>
                      <w:rFonts w:ascii="Cambria Math" w:hAnsi="Cambria Math"/>
                      <w:i/>
                      <w:iCs/>
                      <w:szCs w:val="28"/>
                      <w:lang w:val="uk-UA"/>
                    </w:rPr>
                  </m:ctrlPr>
                </m:e>
                <m:sub>
                  <m:r>
                    <m:rPr/>
                    <w:rPr>
                      <w:rFonts w:ascii="Cambria Math" w:hAnsi="Cambria Math"/>
                      <w:szCs w:val="28"/>
                      <w:lang w:val="uk-UA"/>
                    </w:rPr>
                    <m:t>МАХ 1</m:t>
                  </m:r>
                  <m:ctrlPr>
                    <w:rPr>
                      <w:rFonts w:ascii="Cambria Math" w:hAnsi="Cambria Math"/>
                      <w:i/>
                      <w:iCs/>
                      <w:szCs w:val="28"/>
                      <w:lang w:val="uk-UA"/>
                    </w:rPr>
                  </m:ctrlPr>
                </m:sub>
              </m:sSub>
              <m:r>
                <m:rPr/>
                <w:rPr>
                  <w:rFonts w:ascii="Cambria Math" w:hAnsi="Cambria Math"/>
                  <w:szCs w:val="28"/>
                  <w:lang w:val="uk-UA"/>
                </w:rPr>
                <m:t xml:space="preserve">− </m:t>
              </m:r>
              <m:sSub>
                <m:sSubPr>
                  <m:ctrlPr>
                    <w:rPr>
                      <w:rFonts w:ascii="Cambria Math" w:hAnsi="Cambria Math"/>
                      <w:i/>
                      <w:iCs/>
                      <w:szCs w:val="28"/>
                      <w:lang w:val="uk-UA"/>
                    </w:rPr>
                  </m:ctrlPr>
                </m:sSubPr>
                <m:e>
                  <m:r>
                    <m:rPr/>
                    <w:rPr>
                      <w:rFonts w:ascii="Cambria Math" w:hAnsi="Cambria Math"/>
                      <w:szCs w:val="28"/>
                      <w:lang w:val="uk-UA"/>
                    </w:rPr>
                    <m:t>Y</m:t>
                  </m:r>
                  <m:ctrlPr>
                    <w:rPr>
                      <w:rFonts w:ascii="Cambria Math" w:hAnsi="Cambria Math"/>
                      <w:i/>
                      <w:iCs/>
                      <w:szCs w:val="28"/>
                      <w:lang w:val="uk-UA"/>
                    </w:rPr>
                  </m:ctrlPr>
                </m:e>
                <m:sub>
                  <m:r>
                    <m:rPr/>
                    <w:rPr>
                      <w:rFonts w:ascii="Cambria Math" w:hAnsi="Cambria Math"/>
                      <w:szCs w:val="28"/>
                      <w:lang w:val="uk-UA"/>
                    </w:rPr>
                    <m:t>ВИХ</m:t>
                  </m:r>
                  <m:ctrlPr>
                    <w:rPr>
                      <w:rFonts w:ascii="Cambria Math" w:hAnsi="Cambria Math"/>
                      <w:i/>
                      <w:iCs/>
                      <w:szCs w:val="28"/>
                      <w:lang w:val="uk-UA"/>
                    </w:rPr>
                  </m:ctrlPr>
                </m:sub>
              </m:sSub>
              <m:ctrlPr>
                <w:rPr>
                  <w:rFonts w:ascii="Cambria Math" w:hAnsi="Cambria Math"/>
                  <w:i/>
                  <w:iCs/>
                  <w:szCs w:val="28"/>
                  <w:lang w:val="uk-UA"/>
                </w:rPr>
              </m:ctrlPr>
            </m:num>
            <m:den>
              <m:sSub>
                <m:sSubPr>
                  <m:ctrlPr>
                    <w:rPr>
                      <w:rFonts w:ascii="Cambria Math" w:hAnsi="Cambria Math"/>
                      <w:i/>
                      <w:iCs/>
                      <w:szCs w:val="28"/>
                      <w:lang w:val="uk-UA"/>
                    </w:rPr>
                  </m:ctrlPr>
                </m:sSubPr>
                <m:e>
                  <m:r>
                    <m:rPr/>
                    <w:rPr>
                      <w:rFonts w:ascii="Cambria Math" w:hAnsi="Cambria Math"/>
                      <w:szCs w:val="28"/>
                      <w:lang w:val="uk-UA"/>
                    </w:rPr>
                    <m:t>Y</m:t>
                  </m:r>
                  <m:ctrlPr>
                    <w:rPr>
                      <w:rFonts w:ascii="Cambria Math" w:hAnsi="Cambria Math"/>
                      <w:i/>
                      <w:iCs/>
                      <w:szCs w:val="28"/>
                      <w:lang w:val="uk-UA"/>
                    </w:rPr>
                  </m:ctrlPr>
                </m:e>
                <m:sub>
                  <m:r>
                    <m:rPr/>
                    <w:rPr>
                      <w:rFonts w:ascii="Cambria Math" w:hAnsi="Cambria Math"/>
                      <w:szCs w:val="28"/>
                      <w:lang w:val="uk-UA"/>
                    </w:rPr>
                    <m:t>МАХ 2</m:t>
                  </m:r>
                  <m:ctrlPr>
                    <w:rPr>
                      <w:rFonts w:ascii="Cambria Math" w:hAnsi="Cambria Math"/>
                      <w:i/>
                      <w:iCs/>
                      <w:szCs w:val="28"/>
                      <w:lang w:val="uk-UA"/>
                    </w:rPr>
                  </m:ctrlPr>
                </m:sub>
              </m:sSub>
              <m:r>
                <m:rPr/>
                <w:rPr>
                  <w:rFonts w:ascii="Cambria Math" w:hAnsi="Cambria Math"/>
                  <w:szCs w:val="28"/>
                  <w:lang w:val="uk-UA"/>
                </w:rPr>
                <m:t xml:space="preserve">− </m:t>
              </m:r>
              <m:sSub>
                <m:sSubPr>
                  <m:ctrlPr>
                    <w:rPr>
                      <w:rFonts w:ascii="Cambria Math" w:hAnsi="Cambria Math"/>
                      <w:i/>
                      <w:iCs/>
                      <w:szCs w:val="28"/>
                      <w:lang w:val="uk-UA"/>
                    </w:rPr>
                  </m:ctrlPr>
                </m:sSubPr>
                <m:e>
                  <m:r>
                    <m:rPr/>
                    <w:rPr>
                      <w:rFonts w:ascii="Cambria Math" w:hAnsi="Cambria Math"/>
                      <w:szCs w:val="28"/>
                      <w:lang w:val="uk-UA"/>
                    </w:rPr>
                    <m:t>Y</m:t>
                  </m:r>
                  <m:ctrlPr>
                    <w:rPr>
                      <w:rFonts w:ascii="Cambria Math" w:hAnsi="Cambria Math"/>
                      <w:i/>
                      <w:iCs/>
                      <w:szCs w:val="28"/>
                      <w:lang w:val="uk-UA"/>
                    </w:rPr>
                  </m:ctrlPr>
                </m:e>
                <m:sub>
                  <m:r>
                    <m:rPr/>
                    <w:rPr>
                      <w:rFonts w:ascii="Cambria Math" w:hAnsi="Cambria Math"/>
                      <w:szCs w:val="28"/>
                      <w:lang w:val="uk-UA"/>
                    </w:rPr>
                    <m:t>ВИХ</m:t>
                  </m:r>
                  <m:ctrlPr>
                    <w:rPr>
                      <w:rFonts w:ascii="Cambria Math" w:hAnsi="Cambria Math"/>
                      <w:i/>
                      <w:iCs/>
                      <w:szCs w:val="28"/>
                      <w:lang w:val="uk-UA"/>
                    </w:rPr>
                  </m:ctrlPr>
                </m:sub>
              </m:sSub>
              <m:ctrlPr>
                <w:rPr>
                  <w:rFonts w:ascii="Cambria Math" w:hAnsi="Cambria Math"/>
                  <w:i/>
                  <w:iCs/>
                  <w:szCs w:val="28"/>
                  <w:lang w:val="uk-UA"/>
                </w:rPr>
              </m:ctrlPr>
            </m:den>
          </m:f>
          <m:r>
            <m:rPr/>
            <w:rPr>
              <w:rFonts w:ascii="Cambria Math" w:hAnsi="Cambria Math"/>
              <w:szCs w:val="28"/>
              <w:lang w:val="uk-UA"/>
            </w:rPr>
            <m:t>.                                        (</m:t>
          </m:r>
          <m:r>
            <m:rPr/>
            <w:rPr>
              <w:rFonts w:hint="default" w:ascii="Cambria Math" w:hAnsi="Cambria Math"/>
              <w:szCs w:val="28"/>
              <w:lang w:val="uk-UA"/>
            </w:rPr>
            <m:t>8</m:t>
          </m:r>
          <m:r>
            <m:rPr/>
            <w:rPr>
              <w:rFonts w:ascii="Cambria Math" w:hAnsi="Cambria Math"/>
              <w:szCs w:val="28"/>
              <w:lang w:val="uk-UA"/>
            </w:rPr>
            <m:t>.5)</m:t>
          </m:r>
        </m:oMath>
      </m:oMathPara>
    </w:p>
    <w:p w14:paraId="467A14BE">
      <w:pPr>
        <w:spacing w:line="360" w:lineRule="auto"/>
        <w:ind w:firstLine="708"/>
        <w:jc w:val="both"/>
        <w:rPr>
          <w:szCs w:val="28"/>
          <w:lang w:val="uk-UA"/>
        </w:rPr>
      </w:pPr>
    </w:p>
    <w:p w14:paraId="666353D4">
      <w:pPr>
        <w:spacing w:after="120" w:line="360" w:lineRule="auto"/>
        <w:ind w:firstLine="567"/>
        <w:jc w:val="both"/>
        <w:rPr>
          <w:szCs w:val="28"/>
          <w:lang w:val="uk-UA"/>
        </w:rPr>
      </w:pPr>
      <w:r>
        <w:rPr>
          <w:szCs w:val="28"/>
          <w:lang w:val="uk-UA"/>
        </w:rPr>
        <w:t xml:space="preserve">Розрахунок основних показників оцінки якості роботи </w:t>
      </w:r>
      <w:r>
        <w:rPr>
          <w:rFonts w:hint="default"/>
          <w:szCs w:val="28"/>
          <w:lang w:val="uk-UA"/>
        </w:rPr>
        <w:t xml:space="preserve">якості роботи автоматичної системи регулювання температури в зоні каталізатора конвертора оксиду вуглецю </w:t>
      </w:r>
      <w:r>
        <w:rPr>
          <w:szCs w:val="28"/>
          <w:lang w:val="uk-UA"/>
        </w:rPr>
        <w:t>було проведено за допомогою пакету прикладних програм «</w:t>
      </w:r>
      <w:r>
        <w:rPr>
          <w:szCs w:val="28"/>
          <w:lang w:val="en-US"/>
        </w:rPr>
        <w:t>MatLab</w:t>
      </w:r>
      <w:r>
        <w:rPr>
          <w:szCs w:val="28"/>
          <w:lang w:val="uk-UA"/>
        </w:rPr>
        <w:t>» (Додаток Е, програма «Quality_indicators.m»). На рис. 11.1 наведено результати розрахунків.</w:t>
      </w:r>
    </w:p>
    <w:p w14:paraId="66085032">
      <w:pPr>
        <w:spacing w:line="360" w:lineRule="auto"/>
        <w:jc w:val="center"/>
        <w:rPr>
          <w:szCs w:val="28"/>
          <w:lang w:val="uk-UA"/>
        </w:rPr>
      </w:pPr>
      <w:r>
        <w:drawing>
          <wp:inline distT="0" distB="0" distL="114300" distR="114300">
            <wp:extent cx="5937885" cy="3472815"/>
            <wp:effectExtent l="0" t="0" r="5715" b="1905"/>
            <wp:docPr id="17"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14"/>
                    <pic:cNvPicPr>
                      <a:picLocks noChangeAspect="1"/>
                    </pic:cNvPicPr>
                  </pic:nvPicPr>
                  <pic:blipFill>
                    <a:blip r:embed="rId34"/>
                    <a:stretch>
                      <a:fillRect/>
                    </a:stretch>
                  </pic:blipFill>
                  <pic:spPr>
                    <a:xfrm>
                      <a:off x="0" y="0"/>
                      <a:ext cx="5937885" cy="3472815"/>
                    </a:xfrm>
                    <a:prstGeom prst="rect">
                      <a:avLst/>
                    </a:prstGeom>
                    <a:noFill/>
                    <a:ln>
                      <a:noFill/>
                    </a:ln>
                  </pic:spPr>
                </pic:pic>
              </a:graphicData>
            </a:graphic>
          </wp:inline>
        </w:drawing>
      </w:r>
    </w:p>
    <w:p w14:paraId="4E629A38">
      <w:pPr>
        <w:spacing w:after="120" w:line="360" w:lineRule="auto"/>
        <w:ind w:firstLine="567"/>
        <w:jc w:val="center"/>
        <w:rPr>
          <w:szCs w:val="28"/>
          <w:lang w:val="uk-UA"/>
        </w:rPr>
      </w:pPr>
      <w:r>
        <w:rPr>
          <w:rFonts w:hint="default"/>
          <w:szCs w:val="28"/>
          <w:lang w:val="uk-UA"/>
        </w:rPr>
        <w:t>Рисунок 11.1 – Основні показники оцінки якості роботи автоматичної системи регулювання температури в зоні каталізатора конвертора оксиду вуглецю</w:t>
      </w:r>
    </w:p>
    <w:p w14:paraId="3DBA19D6">
      <w:pPr>
        <w:spacing w:after="120" w:line="360" w:lineRule="auto"/>
        <w:ind w:firstLine="567"/>
        <w:jc w:val="both"/>
        <w:rPr>
          <w:szCs w:val="28"/>
          <w:lang w:val="uk-UA"/>
        </w:rPr>
      </w:pPr>
      <w:r>
        <w:rPr>
          <w:szCs w:val="28"/>
          <w:lang w:val="uk-UA"/>
        </w:rPr>
        <w:t>Результати моделювання зведені у таблицю 11.1.</w:t>
      </w:r>
    </w:p>
    <w:p w14:paraId="0DC4DDB4">
      <w:pPr>
        <w:pStyle w:val="3"/>
        <w:rPr>
          <w:rFonts w:hint="default" w:ascii="Times New Roman" w:hAnsi="Times New Roman" w:cs="Times New Roman"/>
          <w:b w:val="0"/>
          <w:bCs/>
          <w:color w:val="auto"/>
          <w:sz w:val="28"/>
          <w:szCs w:val="28"/>
        </w:rPr>
      </w:pPr>
      <w:r>
        <w:rPr>
          <w:rFonts w:hint="default" w:ascii="Times New Roman" w:hAnsi="Times New Roman" w:cs="Times New Roman"/>
          <w:b w:val="0"/>
          <w:bCs/>
          <w:color w:val="auto"/>
          <w:sz w:val="28"/>
          <w:szCs w:val="28"/>
        </w:rPr>
        <w:t xml:space="preserve">Таблиця </w:t>
      </w:r>
      <w:r>
        <w:rPr>
          <w:rFonts w:hint="default" w:cs="Times New Roman"/>
          <w:b w:val="0"/>
          <w:bCs/>
          <w:color w:val="auto"/>
          <w:sz w:val="28"/>
          <w:szCs w:val="28"/>
          <w:lang w:val="uk-UA"/>
        </w:rPr>
        <w:t>8</w:t>
      </w:r>
      <w:r>
        <w:rPr>
          <w:rFonts w:hint="default" w:ascii="Times New Roman" w:hAnsi="Times New Roman" w:cs="Times New Roman"/>
          <w:b w:val="0"/>
          <w:bCs/>
          <w:color w:val="auto"/>
          <w:sz w:val="28"/>
          <w:szCs w:val="28"/>
        </w:rPr>
        <w:t>.1 – Основні показники якості роботи АСР концентрації оксиду вуглецю</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8"/>
        <w:gridCol w:w="2565"/>
        <w:gridCol w:w="2160"/>
        <w:gridCol w:w="2160"/>
      </w:tblGrid>
      <w:tr w14:paraId="78E93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14:paraId="4A46D05A">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Назва показника якості</w:t>
            </w:r>
          </w:p>
        </w:tc>
        <w:tc>
          <w:tcPr>
            <w:tcW w:w="2160" w:type="dxa"/>
          </w:tcPr>
          <w:p w14:paraId="162B0409">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Ідентифікатор показника якості</w:t>
            </w:r>
          </w:p>
        </w:tc>
        <w:tc>
          <w:tcPr>
            <w:tcW w:w="2160" w:type="dxa"/>
          </w:tcPr>
          <w:p w14:paraId="1303B57A">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Формула розрахунку</w:t>
            </w:r>
          </w:p>
        </w:tc>
        <w:tc>
          <w:tcPr>
            <w:tcW w:w="2160" w:type="dxa"/>
          </w:tcPr>
          <w:p w14:paraId="2DC42475">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Результат обчислення</w:t>
            </w:r>
          </w:p>
        </w:tc>
      </w:tr>
      <w:tr w14:paraId="0D7D6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14:paraId="04332317">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Абсолютна усталена похибка</w:t>
            </w:r>
          </w:p>
        </w:tc>
        <w:tc>
          <w:tcPr>
            <w:tcW w:w="2160" w:type="dxa"/>
          </w:tcPr>
          <w:p w14:paraId="0E1EE685">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fixed_error</w:t>
            </w:r>
          </w:p>
        </w:tc>
        <w:tc>
          <w:tcPr>
            <w:tcW w:w="2160" w:type="dxa"/>
          </w:tcPr>
          <w:p w14:paraId="732139FD">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|Yуст − Yзад|</w:t>
            </w:r>
          </w:p>
        </w:tc>
        <w:tc>
          <w:tcPr>
            <w:tcW w:w="2160" w:type="dxa"/>
          </w:tcPr>
          <w:p w14:paraId="6A3BCDAA">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0,018</w:t>
            </w:r>
          </w:p>
        </w:tc>
      </w:tr>
      <w:tr w14:paraId="53824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14:paraId="405A5485">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Відносна усталена похибка</w:t>
            </w:r>
          </w:p>
        </w:tc>
        <w:tc>
          <w:tcPr>
            <w:tcW w:w="2160" w:type="dxa"/>
          </w:tcPr>
          <w:p w14:paraId="270B15A4">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relative_fixed_error</w:t>
            </w:r>
          </w:p>
        </w:tc>
        <w:tc>
          <w:tcPr>
            <w:tcW w:w="2160" w:type="dxa"/>
          </w:tcPr>
          <w:p w14:paraId="345AD328">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|Yуст − Yзад| / Yзад · 100%</w:t>
            </w:r>
          </w:p>
        </w:tc>
        <w:tc>
          <w:tcPr>
            <w:tcW w:w="2160" w:type="dxa"/>
          </w:tcPr>
          <w:p w14:paraId="11C346D1">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1,8 %</w:t>
            </w:r>
          </w:p>
        </w:tc>
      </w:tr>
      <w:tr w14:paraId="7D65A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14:paraId="3C0FDC2A">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Час регулювання</w:t>
            </w:r>
          </w:p>
        </w:tc>
        <w:tc>
          <w:tcPr>
            <w:tcW w:w="2160" w:type="dxa"/>
          </w:tcPr>
          <w:p w14:paraId="3AFA43C7">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T_transition_process</w:t>
            </w:r>
          </w:p>
        </w:tc>
        <w:tc>
          <w:tcPr>
            <w:tcW w:w="2160" w:type="dxa"/>
          </w:tcPr>
          <w:p w14:paraId="3CB147B9">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Час, після якого відхилення регульованої величини не перевищує ±5 %</w:t>
            </w:r>
          </w:p>
        </w:tc>
        <w:tc>
          <w:tcPr>
            <w:tcW w:w="2160" w:type="dxa"/>
          </w:tcPr>
          <w:p w14:paraId="298F6E65">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55 с</w:t>
            </w:r>
          </w:p>
        </w:tc>
      </w:tr>
      <w:tr w14:paraId="79CD9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14:paraId="45864FC9">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Абсолютне перерегулювання</w:t>
            </w:r>
          </w:p>
        </w:tc>
        <w:tc>
          <w:tcPr>
            <w:tcW w:w="2160" w:type="dxa"/>
          </w:tcPr>
          <w:p w14:paraId="43F824F5">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delta</w:t>
            </w:r>
          </w:p>
        </w:tc>
        <w:tc>
          <w:tcPr>
            <w:tcW w:w="2160" w:type="dxa"/>
          </w:tcPr>
          <w:p w14:paraId="32DD6FB0">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|Ymax − Yуст|</w:t>
            </w:r>
          </w:p>
        </w:tc>
        <w:tc>
          <w:tcPr>
            <w:tcW w:w="2160" w:type="dxa"/>
          </w:tcPr>
          <w:p w14:paraId="5A5D35F1">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0,065</w:t>
            </w:r>
          </w:p>
        </w:tc>
      </w:tr>
      <w:tr w14:paraId="47E03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14:paraId="7B00E70B">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Відносне перерегулювання</w:t>
            </w:r>
          </w:p>
        </w:tc>
        <w:tc>
          <w:tcPr>
            <w:tcW w:w="2160" w:type="dxa"/>
          </w:tcPr>
          <w:p w14:paraId="1EBA10CC">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sigma</w:t>
            </w:r>
          </w:p>
        </w:tc>
        <w:tc>
          <w:tcPr>
            <w:tcW w:w="2160" w:type="dxa"/>
          </w:tcPr>
          <w:p w14:paraId="6F460B61">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|Ymax − Yуст| / Yуст · 100%</w:t>
            </w:r>
          </w:p>
        </w:tc>
        <w:tc>
          <w:tcPr>
            <w:tcW w:w="2160" w:type="dxa"/>
          </w:tcPr>
          <w:p w14:paraId="73C64538">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6,9 %</w:t>
            </w:r>
          </w:p>
        </w:tc>
      </w:tr>
    </w:tbl>
    <w:p w14:paraId="777C36F4">
      <w:pPr>
        <w:rPr>
          <w:szCs w:val="28"/>
          <w:lang w:val="uk-UA"/>
        </w:rPr>
      </w:pPr>
    </w:p>
    <w:p w14:paraId="4155DBE8">
      <w:pPr>
        <w:spacing w:line="360" w:lineRule="auto"/>
        <w:ind w:left="0" w:leftChars="0" w:firstLine="560" w:firstLineChars="200"/>
        <w:rPr>
          <w:szCs w:val="28"/>
          <w:lang w:val="uk-UA"/>
        </w:rPr>
      </w:pPr>
      <w:r>
        <w:rPr>
          <w:rFonts w:hint="default"/>
          <w:szCs w:val="28"/>
          <w:lang w:val="uk-UA"/>
        </w:rPr>
        <w:t>Отримані показники якості регулювання свідчать про задовільну роботу синтезованої автоматичної системи регулювання. Час регулювання не перевищує допустимих значень для даного технологічного процесу, перерегулювання знаходиться в межах нормативних значень, а усталена похибка є малою. Таким чином, синтезована АСР відповідає вимогам до систем автоматизації хіміко-технологічних процесів.</w:t>
      </w:r>
      <w:r>
        <w:rPr>
          <w:szCs w:val="28"/>
          <w:lang w:val="uk-UA"/>
        </w:rPr>
        <w:br w:type="page"/>
      </w:r>
    </w:p>
    <w:p w14:paraId="46FB9019">
      <w:pPr>
        <w:spacing w:line="360" w:lineRule="auto"/>
        <w:jc w:val="center"/>
        <w:rPr>
          <w:rFonts w:hint="default"/>
          <w:b/>
          <w:bCs/>
          <w:szCs w:val="28"/>
          <w:lang w:val="uk-UA"/>
        </w:rPr>
      </w:pPr>
      <w:r>
        <w:rPr>
          <w:rFonts w:hint="default"/>
          <w:b/>
          <w:bCs/>
          <w:szCs w:val="28"/>
          <w:lang w:val="uk-UA"/>
        </w:rPr>
        <w:t>ВИСНОВКИ</w:t>
      </w:r>
    </w:p>
    <w:p w14:paraId="11342884">
      <w:pPr>
        <w:spacing w:line="360" w:lineRule="auto"/>
        <w:jc w:val="center"/>
        <w:rPr>
          <w:rFonts w:hint="default"/>
          <w:b/>
          <w:bCs/>
          <w:szCs w:val="28"/>
          <w:lang w:val="uk-UA"/>
        </w:rPr>
      </w:pPr>
    </w:p>
    <w:bookmarkEnd w:id="4"/>
    <w:bookmarkEnd w:id="37"/>
    <w:p w14:paraId="73488DA1">
      <w:pPr>
        <w:spacing w:line="360" w:lineRule="auto"/>
        <w:ind w:left="0" w:leftChars="0" w:firstLine="560" w:firstLineChars="200"/>
        <w:rPr>
          <w:rFonts w:hint="default"/>
          <w:lang w:val="uk-UA"/>
        </w:rPr>
      </w:pPr>
      <w:bookmarkStart w:id="41" w:name="_Toc182397972"/>
      <w:r>
        <w:rPr>
          <w:rFonts w:hint="default"/>
          <w:lang w:val="uk-UA"/>
        </w:rPr>
        <w:t>В даній дипломній роботі розглянуто задачу автоматизації технологічного процесу конверсії оксиду вуглецю у виробництві аміаку. Процес конверсії СО є важливою стадією підготовки синтез-газу, оскільки оксид вуглецю є каталітичною отрутою для каталізаторів синтезу аміаку, а також впливає на загальну ефективність виробництва. Тому забезпечення стабільного та керованого перебігу цього процесу має суттєве практичне значення.</w:t>
      </w:r>
    </w:p>
    <w:p w14:paraId="6ACF2B07">
      <w:pPr>
        <w:spacing w:line="360" w:lineRule="auto"/>
        <w:ind w:left="0" w:leftChars="0" w:firstLine="560" w:firstLineChars="200"/>
        <w:rPr>
          <w:rFonts w:hint="default"/>
          <w:lang w:val="uk-UA"/>
        </w:rPr>
      </w:pPr>
      <w:r>
        <w:rPr>
          <w:rFonts w:hint="default"/>
          <w:lang w:val="uk-UA"/>
        </w:rPr>
        <w:t>У ході виконання роботи проведено аналіз технологічного процесу як об’єкта керування, визначено його основні керовані та збурюючі параметри, а також обґрунтовано доцільність використання автоматичної системи регулювання. Встановлено, що конвертор оксиду вуглецю характеризується значною інерційністю, тепловими зв’язками та чутливістю до змін режимних параметрів, що потребує застосування регуляторів із відповідними динамічними властивостями.</w:t>
      </w:r>
    </w:p>
    <w:p w14:paraId="28D30088">
      <w:pPr>
        <w:spacing w:line="360" w:lineRule="auto"/>
        <w:ind w:left="0" w:leftChars="0" w:firstLine="560" w:firstLineChars="200"/>
        <w:rPr>
          <w:rFonts w:hint="default"/>
          <w:lang w:val="uk-UA"/>
        </w:rPr>
      </w:pPr>
      <w:r>
        <w:rPr>
          <w:rFonts w:hint="default"/>
          <w:lang w:val="uk-UA"/>
        </w:rPr>
        <w:t>На основі структурного аналізу процесу синтезовано автоматичну систему регулювання з використанням ПІ-регулятора. Побудовано математичну модель об’єкта керування та автоматичної системи в цілому, що дозволило виконати моделювання перехідних процесів у середовищі MATLAB. За результатами моделювання визначено оптимальні налаштування регулятора, які забезпечують стійку роботу системи та прийнятні показники якості регулювання.</w:t>
      </w:r>
    </w:p>
    <w:p w14:paraId="2222456C">
      <w:pPr>
        <w:spacing w:line="360" w:lineRule="auto"/>
        <w:ind w:left="0" w:leftChars="0" w:firstLine="560" w:firstLineChars="200"/>
        <w:rPr>
          <w:rFonts w:hint="default"/>
          <w:lang w:val="uk-UA"/>
        </w:rPr>
      </w:pPr>
      <w:r>
        <w:rPr>
          <w:rFonts w:hint="default"/>
          <w:lang w:val="uk-UA"/>
        </w:rPr>
        <w:t>Проведено аналіз якості роботи синтезованої АСР за такими показниками, як час регулювання, усталена похибка та величина перерегулювання. Отримані результати свідчать про те, що автоматична система регулювання забезпечує досягнення заданого режиму за допустимий час, має малу усталену похибку та не перевищує нормативних значень перерегулювання. Це підтверджує правильність вибору структури системи та параметрів регулятора.</w:t>
      </w:r>
    </w:p>
    <w:p w14:paraId="1EAFACEE">
      <w:pPr>
        <w:spacing w:line="360" w:lineRule="auto"/>
        <w:ind w:left="0" w:leftChars="0" w:firstLine="560" w:firstLineChars="200"/>
        <w:rPr>
          <w:lang w:val="uk-UA"/>
        </w:rPr>
      </w:pPr>
      <w:r>
        <w:rPr>
          <w:rFonts w:hint="default"/>
          <w:lang w:val="uk-UA"/>
        </w:rPr>
        <w:t>Поставлена в дипломній роботі мета досягнута. Розроблена автоматична система регулювання може бути використана для підвищення стабільності та ефективності процесу конверсії оксиду вуглецю у виробництві аміаку, а також сприяє покращенню надійності роботи технологічного обладнання і зниженню впливу людського фактора.</w:t>
      </w:r>
      <w:r>
        <w:rPr>
          <w:lang w:val="uk-UA"/>
        </w:rPr>
        <w:br w:type="page"/>
      </w:r>
    </w:p>
    <w:p w14:paraId="0F9ABB8B">
      <w:pPr>
        <w:pStyle w:val="2"/>
        <w:rPr>
          <w:sz w:val="28"/>
          <w:szCs w:val="28"/>
          <w:lang w:val="uk-UA"/>
        </w:rPr>
      </w:pPr>
      <w:r>
        <w:rPr>
          <w:sz w:val="28"/>
          <w:szCs w:val="28"/>
          <w:lang w:val="uk-UA"/>
        </w:rPr>
        <w:t>СПИСОК ВИКОРИСТАНИХ ДЖЕРЕЛ</w:t>
      </w:r>
      <w:bookmarkEnd w:id="41"/>
    </w:p>
    <w:p w14:paraId="7D6CE1C1">
      <w:pPr>
        <w:rPr>
          <w:lang w:val="uk-UA"/>
        </w:rPr>
      </w:pPr>
    </w:p>
    <w:p w14:paraId="36952421">
      <w:pPr>
        <w:rPr>
          <w:lang w:val="uk-UA"/>
        </w:rPr>
      </w:pPr>
    </w:p>
    <w:p w14:paraId="59769419">
      <w:pPr>
        <w:numPr>
          <w:ilvl w:val="0"/>
          <w:numId w:val="6"/>
        </w:numPr>
        <w:spacing w:line="360" w:lineRule="auto"/>
        <w:ind w:left="425" w:leftChars="0" w:hanging="425" w:firstLineChars="0"/>
        <w:jc w:val="both"/>
        <w:rPr>
          <w:rFonts w:hint="default"/>
          <w:lang w:val="uk-UA"/>
        </w:rPr>
      </w:pPr>
      <w:r>
        <w:rPr>
          <w:rFonts w:hint="default"/>
          <w:lang w:val="uk-UA"/>
        </w:rPr>
        <w:t>Бойченко С. І., Левченко С. Л. Автоматизація хіміко-технологічних процесів : навч. посіб. Київ : Вища школа, 2003. 320 с.</w:t>
      </w:r>
    </w:p>
    <w:p w14:paraId="128A8BF4">
      <w:pPr>
        <w:numPr>
          <w:ilvl w:val="0"/>
          <w:numId w:val="6"/>
        </w:numPr>
        <w:spacing w:line="360" w:lineRule="auto"/>
        <w:ind w:left="425" w:leftChars="0" w:hanging="425" w:firstLineChars="0"/>
        <w:jc w:val="both"/>
        <w:rPr>
          <w:rFonts w:hint="default"/>
          <w:lang w:val="uk-UA"/>
        </w:rPr>
      </w:pPr>
      <w:r>
        <w:rPr>
          <w:rFonts w:hint="default"/>
          <w:lang w:val="uk-UA"/>
        </w:rPr>
        <w:t>Губарєв М. А. Основи автоматизації технологічних процесів : навч. посіб. Харків : ХНУ, 2005. 210 с.</w:t>
      </w:r>
    </w:p>
    <w:p w14:paraId="6F529A2D">
      <w:pPr>
        <w:numPr>
          <w:ilvl w:val="0"/>
          <w:numId w:val="6"/>
        </w:numPr>
        <w:spacing w:line="360" w:lineRule="auto"/>
        <w:ind w:left="425" w:leftChars="0" w:hanging="425" w:firstLineChars="0"/>
        <w:jc w:val="both"/>
        <w:rPr>
          <w:rFonts w:hint="default"/>
          <w:lang w:val="uk-UA"/>
        </w:rPr>
      </w:pPr>
      <w:r>
        <w:rPr>
          <w:rFonts w:hint="default"/>
          <w:lang w:val="uk-UA"/>
        </w:rPr>
        <w:t>Капітонов Є. А., Петрушенко Ю. П. Системи автоматизації виробництв : підручник. Львів : Афіша, 2009. 355 с.</w:t>
      </w:r>
    </w:p>
    <w:p w14:paraId="69B44425">
      <w:pPr>
        <w:numPr>
          <w:ilvl w:val="0"/>
          <w:numId w:val="6"/>
        </w:numPr>
        <w:spacing w:line="360" w:lineRule="auto"/>
        <w:ind w:left="425" w:leftChars="0" w:hanging="425" w:firstLineChars="0"/>
        <w:jc w:val="both"/>
        <w:rPr>
          <w:rFonts w:hint="default"/>
          <w:lang w:val="uk-UA"/>
        </w:rPr>
      </w:pPr>
      <w:r>
        <w:rPr>
          <w:rFonts w:hint="default"/>
          <w:lang w:val="uk-UA"/>
        </w:rPr>
        <w:t>Коробко В. Г., Силін А. П. Теорія автоматичного управління : навч. посіб. Харків : ХНУРЕ, 2015. 284 с.</w:t>
      </w:r>
    </w:p>
    <w:p w14:paraId="68B6124A">
      <w:pPr>
        <w:numPr>
          <w:ilvl w:val="0"/>
          <w:numId w:val="6"/>
        </w:numPr>
        <w:spacing w:line="360" w:lineRule="auto"/>
        <w:ind w:left="425" w:leftChars="0" w:hanging="425" w:firstLineChars="0"/>
        <w:jc w:val="both"/>
        <w:rPr>
          <w:rFonts w:hint="default"/>
          <w:lang w:val="uk-UA"/>
        </w:rPr>
      </w:pPr>
      <w:r>
        <w:rPr>
          <w:rFonts w:hint="default"/>
          <w:lang w:val="uk-UA"/>
        </w:rPr>
        <w:t>Ляпін В. С. Автоматизація та управління технологічними процесами : навч. посіб. Київ : КНЕУ, 2011. 376 с.</w:t>
      </w:r>
    </w:p>
    <w:p w14:paraId="20B89291">
      <w:pPr>
        <w:numPr>
          <w:ilvl w:val="0"/>
          <w:numId w:val="6"/>
        </w:numPr>
        <w:spacing w:line="360" w:lineRule="auto"/>
        <w:ind w:left="425" w:leftChars="0" w:hanging="425" w:firstLineChars="0"/>
        <w:jc w:val="both"/>
        <w:rPr>
          <w:rFonts w:hint="default"/>
          <w:lang w:val="uk-UA"/>
        </w:rPr>
      </w:pPr>
      <w:r>
        <w:rPr>
          <w:rFonts w:hint="default"/>
          <w:lang w:val="uk-UA"/>
        </w:rPr>
        <w:t>Циганок В. І. Теоретичні основи автоматичного управління : підручник. Київ : КНТУ, 2014. 392 с.</w:t>
      </w:r>
    </w:p>
    <w:p w14:paraId="4D5CBB0B">
      <w:pPr>
        <w:numPr>
          <w:ilvl w:val="0"/>
          <w:numId w:val="6"/>
        </w:numPr>
        <w:spacing w:line="360" w:lineRule="auto"/>
        <w:ind w:left="425" w:leftChars="0" w:hanging="425" w:firstLineChars="0"/>
        <w:jc w:val="both"/>
        <w:rPr>
          <w:rFonts w:hint="default"/>
          <w:lang w:val="uk-UA"/>
        </w:rPr>
      </w:pPr>
      <w:r>
        <w:rPr>
          <w:rFonts w:hint="default"/>
          <w:lang w:val="uk-UA"/>
        </w:rPr>
        <w:t>Стенцель Й. І., Поркуян О. В. Автоматизація технологічних процесів хімічних виробництв : підручник. Луганськ : Вид-во Східноукр. нац. ун-ту ім. В. Даля, 2010. 300 с.</w:t>
      </w:r>
    </w:p>
    <w:p w14:paraId="0EFEFD09">
      <w:pPr>
        <w:numPr>
          <w:ilvl w:val="0"/>
          <w:numId w:val="6"/>
        </w:numPr>
        <w:spacing w:line="360" w:lineRule="auto"/>
        <w:ind w:left="425" w:leftChars="0" w:hanging="425" w:firstLineChars="0"/>
        <w:jc w:val="both"/>
        <w:rPr>
          <w:rFonts w:hint="default"/>
          <w:lang w:val="uk-UA"/>
        </w:rPr>
      </w:pPr>
      <w:r>
        <w:rPr>
          <w:rFonts w:hint="default"/>
          <w:lang w:val="uk-UA"/>
        </w:rPr>
        <w:t>Стенцель Й. І. Автоматика та автоматизація хіміко-технологічних процесів : навч. посіб. Луганськ : Вид-во Східноукр. нац. ун-ту ім. В. Даля, 2004. 376 с.</w:t>
      </w:r>
    </w:p>
    <w:p w14:paraId="5D799653">
      <w:pPr>
        <w:numPr>
          <w:ilvl w:val="0"/>
          <w:numId w:val="6"/>
        </w:numPr>
        <w:spacing w:line="360" w:lineRule="auto"/>
        <w:ind w:left="425" w:leftChars="0" w:hanging="425" w:firstLineChars="0"/>
        <w:jc w:val="both"/>
        <w:rPr>
          <w:rFonts w:hint="default"/>
          <w:lang w:val="uk-UA"/>
        </w:rPr>
      </w:pPr>
      <w:r>
        <w:rPr>
          <w:rFonts w:hint="default"/>
          <w:lang w:val="uk-UA"/>
        </w:rPr>
        <w:t>Ельперін І. В., Пупена О. М., Сідлецький В. М., Швед С. М. Автоматизація виробничих процесів : підручник. Київ : Ліра-К, 2017. 378с.</w:t>
      </w:r>
    </w:p>
    <w:p w14:paraId="3B3FC39E">
      <w:pPr>
        <w:numPr>
          <w:ilvl w:val="0"/>
          <w:numId w:val="6"/>
        </w:numPr>
        <w:spacing w:line="360" w:lineRule="auto"/>
        <w:ind w:left="425" w:leftChars="0" w:hanging="425" w:firstLineChars="0"/>
        <w:jc w:val="both"/>
        <w:rPr>
          <w:rFonts w:hint="default"/>
          <w:lang w:val="uk-UA"/>
        </w:rPr>
      </w:pPr>
      <w:r>
        <w:rPr>
          <w:rFonts w:hint="default"/>
          <w:lang w:val="uk-UA"/>
        </w:rPr>
        <w:t>Єремєєв І. С., Кисельов В. Б. Автоматизовані системи управління технологічними процесами : підручник. Київ : Олді+, 2022. 324 с.</w:t>
      </w:r>
    </w:p>
    <w:p w14:paraId="0F39FB75">
      <w:pPr>
        <w:numPr>
          <w:ilvl w:val="0"/>
          <w:numId w:val="6"/>
        </w:numPr>
        <w:spacing w:line="360" w:lineRule="auto"/>
        <w:ind w:left="425" w:leftChars="0" w:hanging="425" w:firstLineChars="0"/>
        <w:jc w:val="both"/>
        <w:rPr>
          <w:rFonts w:hint="default"/>
          <w:lang w:val="uk-UA"/>
        </w:rPr>
      </w:pPr>
      <w:r>
        <w:rPr>
          <w:rFonts w:hint="default"/>
          <w:lang w:val="uk-UA"/>
        </w:rPr>
        <w:t>Трегуб В. Г. Проєктування систем автоматизації : підручник. Київ : Ліра-К, 2019. 344 с.</w:t>
      </w:r>
    </w:p>
    <w:p w14:paraId="0EEA64DE">
      <w:pPr>
        <w:numPr>
          <w:ilvl w:val="0"/>
          <w:numId w:val="6"/>
        </w:numPr>
        <w:spacing w:line="360" w:lineRule="auto"/>
        <w:ind w:left="425" w:leftChars="0" w:hanging="425" w:firstLineChars="0"/>
        <w:jc w:val="both"/>
        <w:rPr>
          <w:lang w:val="uk-UA"/>
        </w:rPr>
      </w:pPr>
      <w:r>
        <w:rPr>
          <w:rFonts w:hint="default"/>
          <w:lang w:val="uk-UA"/>
        </w:rPr>
        <w:t>Целіщев О. Б., Єлісєєв П. Й., Лорія М. Г., Захаров І. І. Математичні моделі технологічних об’єктів : підручник. Луганськ : Вид-во Східноукр. нац. ун-ту ім. В. Даля, 2011. 421 с.</w:t>
      </w:r>
    </w:p>
    <w:sectPr>
      <w:headerReference r:id="rId6" w:type="first"/>
      <w:headerReference r:id="rId5" w:type="default"/>
      <w:footerReference r:id="rId7" w:type="default"/>
      <w:pgSz w:w="11906" w:h="16838"/>
      <w:pgMar w:top="992" w:right="851" w:bottom="1418" w:left="1701" w:header="709" w:footer="709" w:gutter="0"/>
      <w:pgNumType w:start="3"/>
      <w:cols w:space="708" w:num="1"/>
      <w:docGrid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Times New Roma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Journal">
    <w:altName w:val="Times New Roman"/>
    <w:panose1 w:val="00000000000000000000"/>
    <w:charset w:val="00"/>
    <w:family w:val="auto"/>
    <w:pitch w:val="default"/>
    <w:sig w:usb0="00000000" w:usb1="00000000" w:usb2="00000000" w:usb3="00000000" w:csb0="0000009F" w:csb1="00000000"/>
  </w:font>
  <w:font w:name="Symbol">
    <w:panose1 w:val="05050102010706020507"/>
    <w:charset w:val="02"/>
    <w:family w:val="roman"/>
    <w:pitch w:val="default"/>
    <w:sig w:usb0="00000000" w:usb1="00000000" w:usb2="00000000" w:usb3="00000000" w:csb0="80000000" w:csb1="00000000"/>
  </w:font>
  <w:font w:name="Times New Roman CYR">
    <w:altName w:val="Times New Roman"/>
    <w:panose1 w:val="02020603050405020304"/>
    <w:charset w:val="CC"/>
    <w:family w:val="roman"/>
    <w:pitch w:val="default"/>
    <w:sig w:usb0="00000000" w:usb1="00000000" w:usb2="00000009" w:usb3="00000000" w:csb0="000001FF" w:csb1="00000000"/>
  </w:font>
  <w:font w:name="UkrainianBaltica">
    <w:altName w:val="Courier New"/>
    <w:panose1 w:val="00000000000000000000"/>
    <w:charset w:val="00"/>
    <w:family w:val="roman"/>
    <w:pitch w:val="default"/>
    <w:sig w:usb0="00000000" w:usb1="00000000" w:usb2="00000000" w:usb3="00000000" w:csb0="00000005" w:csb1="00000000"/>
  </w:font>
  <w:font w:name="ISOCPEUR">
    <w:altName w:val="Segoe Print"/>
    <w:panose1 w:val="020B0604020202020204"/>
    <w:charset w:val="CC"/>
    <w:family w:val="swiss"/>
    <w:pitch w:val="default"/>
    <w:sig w:usb0="00000000" w:usb1="00000000" w:usb2="00000000" w:usb3="00000000" w:csb0="0000009F" w:csb1="00000000"/>
  </w:font>
  <w:font w:name="Arial Narrow">
    <w:panose1 w:val="020B0606020202030204"/>
    <w:charset w:val="CC"/>
    <w:family w:val="swiss"/>
    <w:pitch w:val="default"/>
    <w:sig w:usb0="00000287" w:usb1="00000800" w:usb2="00000000" w:usb3="00000000" w:csb0="2000009F" w:csb1="DFD70000"/>
  </w:font>
  <w:font w:name="ScriptS">
    <w:altName w:val="Courant"/>
    <w:panose1 w:val="00000400000000000000"/>
    <w:charset w:val="CC"/>
    <w:family w:val="auto"/>
    <w:pitch w:val="default"/>
    <w:sig w:usb0="00000000" w:usb1="00000000" w:usb2="00000000" w:usb3="00000000" w:csb0="000001FF" w:csb1="00000000"/>
  </w:font>
  <w:font w:name="Century Gothic">
    <w:panose1 w:val="020B0502020202020204"/>
    <w:charset w:val="CC"/>
    <w:family w:val="swiss"/>
    <w:pitch w:val="default"/>
    <w:sig w:usb0="00000287" w:usb1="00000000" w:usb2="00000000" w:usb3="00000000" w:csb0="2000009F" w:csb1="DFD70000"/>
  </w:font>
  <w:font w:name="CombiNumerals">
    <w:altName w:val="Symbol"/>
    <w:panose1 w:val="00000000000000000000"/>
    <w:charset w:val="02"/>
    <w:family w:val="auto"/>
    <w:pitch w:val="default"/>
    <w:sig w:usb0="00000000" w:usb1="00000000" w:usb2="00000000" w:usb3="00000000" w:csb0="80000000" w:csb1="00000000"/>
  </w:font>
  <w:font w:name="Cambria">
    <w:panose1 w:val="02040503050406030204"/>
    <w:charset w:val="CC"/>
    <w:family w:val="roman"/>
    <w:pitch w:val="default"/>
    <w:sig w:usb0="E00006FF" w:usb1="420024FF" w:usb2="02000000" w:usb3="00000000" w:csb0="2000019F" w:csb1="00000000"/>
  </w:font>
  <w:font w:name="Verdana">
    <w:panose1 w:val="020B0604030504040204"/>
    <w:charset w:val="CC"/>
    <w:family w:val="swiss"/>
    <w:pitch w:val="default"/>
    <w:sig w:usb0="A00006FF" w:usb1="4000205B" w:usb2="00000010" w:usb3="00000000" w:csb0="2000019F" w:csb1="00000000"/>
  </w:font>
  <w:font w:name="ГОСТ тип А">
    <w:altName w:val="Arial"/>
    <w:panose1 w:val="00000000000000000000"/>
    <w:charset w:val="CC"/>
    <w:family w:val="swiss"/>
    <w:pitch w:val="default"/>
    <w:sig w:usb0="00000000" w:usb1="00000000" w:usb2="00000000" w:usb3="00000000" w:csb0="0000009F" w:csb1="00000000"/>
  </w:font>
  <w:font w:name="Franklin Gothic Medium">
    <w:panose1 w:val="020B0603020102020204"/>
    <w:charset w:val="CC"/>
    <w:family w:val="swiss"/>
    <w:pitch w:val="default"/>
    <w:sig w:usb0="00000287" w:usb1="00000000" w:usb2="00000000" w:usb3="00000000" w:csb0="2000009F" w:csb1="DFD70000"/>
  </w:font>
  <w:font w:name="NTTimes/Cyrillic">
    <w:altName w:val="Times New Roman"/>
    <w:panose1 w:val="00000000000000000000"/>
    <w:charset w:val="00"/>
    <w:family w:val="auto"/>
    <w:pitch w:val="default"/>
    <w:sig w:usb0="00000000" w:usb1="00000000" w:usb2="00000000" w:usb3="00000000" w:csb0="00000001" w:csb1="00000000"/>
  </w:font>
  <w:font w:name="Consolas">
    <w:panose1 w:val="020B0609020204030204"/>
    <w:charset w:val="CC"/>
    <w:family w:val="modern"/>
    <w:pitch w:val="default"/>
    <w:sig w:usb0="E00006FF" w:usb1="0000FCFF" w:usb2="00000001" w:usb3="00000000" w:csb0="6000019F" w:csb1="DFD70000"/>
  </w:font>
  <w:font w:name="HiddenHorzOCR">
    <w:altName w:val="Yu Gothic"/>
    <w:panose1 w:val="00000000000000000000"/>
    <w:charset w:val="80"/>
    <w:family w:val="auto"/>
    <w:pitch w:val="default"/>
    <w:sig w:usb0="00000000" w:usb1="00000000" w:usb2="00000010" w:usb3="00000000" w:csb0="00020000" w:csb1="00000000"/>
  </w:font>
  <w:font w:name="Cambria Math">
    <w:panose1 w:val="02040503050406030204"/>
    <w:charset w:val="CC"/>
    <w:family w:val="roman"/>
    <w:pitch w:val="default"/>
    <w:sig w:usb0="E00006FF" w:usb1="420024FF" w:usb2="02000000" w:usb3="00000000" w:csb0="2000019F" w:csb1="00000000"/>
  </w:font>
  <w:font w:name="Segoe Print">
    <w:panose1 w:val="02000600000000000000"/>
    <w:charset w:val="00"/>
    <w:family w:val="auto"/>
    <w:pitch w:val="default"/>
    <w:sig w:usb0="0000028F" w:usb1="00000000" w:usb2="00000000" w:usb3="00000000" w:csb0="2000009F" w:csb1="47010000"/>
  </w:font>
  <w:font w:name="Courant">
    <w:panose1 w:val="02000509030000020004"/>
    <w:charset w:val="00"/>
    <w:family w:val="auto"/>
    <w:pitch w:val="default"/>
    <w:sig w:usb0="80000027" w:usb1="00000000" w:usb2="00000000" w:usb3="00000000" w:csb0="00000000" w:csb1="00000000"/>
  </w:font>
  <w:font w:name="Yu Gothic">
    <w:panose1 w:val="020B04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8AE62">
    <w:pPr>
      <w:pStyle w:val="51"/>
      <w:jc w:val="right"/>
    </w:pPr>
  </w:p>
  <w:p w14:paraId="0C688716">
    <w:pPr>
      <w:pStyle w:val="5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F67B3">
    <w:pPr>
      <w:pStyle w:val="51"/>
      <w:rPr>
        <w:lang w:val="en-US"/>
      </w:rPr>
    </w:pPr>
    <w:r>
      <mc:AlternateContent>
        <mc:Choice Requires="wpg">
          <w:drawing>
            <wp:anchor distT="0" distB="0" distL="114300" distR="114300" simplePos="0" relativeHeight="251660288" behindDoc="1" locked="0" layoutInCell="1" allowOverlap="1">
              <wp:simplePos x="0" y="0"/>
              <wp:positionH relativeFrom="column">
                <wp:posOffset>5432425</wp:posOffset>
              </wp:positionH>
              <wp:positionV relativeFrom="paragraph">
                <wp:posOffset>-149860</wp:posOffset>
              </wp:positionV>
              <wp:extent cx="1219200" cy="876300"/>
              <wp:effectExtent l="3175" t="2540" r="25400" b="35560"/>
              <wp:wrapNone/>
              <wp:docPr id="110" name="Group 114"/>
              <wp:cNvGraphicFramePr/>
              <a:graphic xmlns:a="http://schemas.openxmlformats.org/drawingml/2006/main">
                <a:graphicData uri="http://schemas.microsoft.com/office/word/2010/wordprocessingGroup">
                  <wpg:wgp>
                    <wpg:cNvGrpSpPr/>
                    <wpg:grpSpPr>
                      <a:xfrm>
                        <a:off x="0" y="0"/>
                        <a:ext cx="1219200" cy="876300"/>
                        <a:chOff x="10935" y="15047"/>
                        <a:chExt cx="573" cy="855"/>
                      </a:xfrm>
                    </wpg:grpSpPr>
                    <wps:wsp>
                      <wps:cNvPr id="111" name="Text Box 115"/>
                      <wps:cNvSpPr txBox="1">
                        <a:spLocks noChangeArrowheads="1"/>
                      </wps:cNvSpPr>
                      <wps:spPr bwMode="auto">
                        <a:xfrm>
                          <a:off x="10992" y="15047"/>
                          <a:ext cx="441" cy="287"/>
                        </a:xfrm>
                        <a:prstGeom prst="rect">
                          <a:avLst/>
                        </a:prstGeom>
                        <a:solidFill>
                          <a:srgbClr val="FFFFFF"/>
                        </a:solidFill>
                        <a:ln>
                          <a:noFill/>
                        </a:ln>
                        <a:effectLst>
                          <a:outerShdw dist="45791" dir="3378596" algn="ctr" rotWithShape="0">
                            <a:srgbClr val="808080"/>
                          </a:outerShdw>
                        </a:effectLst>
                      </wps:spPr>
                      <wps:txbx>
                        <w:txbxContent>
                          <w:p w14:paraId="63CCB215"/>
                        </w:txbxContent>
                      </wps:txbx>
                      <wps:bodyPr rot="0" vert="horz" wrap="square" lIns="0" tIns="0" rIns="0" bIns="0" anchor="t" anchorCtr="0" upright="1">
                        <a:noAutofit/>
                      </wps:bodyPr>
                    </wps:wsp>
                    <wps:wsp>
                      <wps:cNvPr id="112" name="Text Box 116"/>
                      <wps:cNvSpPr txBox="1">
                        <a:spLocks noChangeArrowheads="1"/>
                      </wps:cNvSpPr>
                      <wps:spPr bwMode="auto">
                        <a:xfrm>
                          <a:off x="10935" y="15332"/>
                          <a:ext cx="573" cy="570"/>
                        </a:xfrm>
                        <a:prstGeom prst="rect">
                          <a:avLst/>
                        </a:prstGeom>
                        <a:solidFill>
                          <a:srgbClr val="FFFFFF"/>
                        </a:solidFill>
                        <a:ln>
                          <a:noFill/>
                        </a:ln>
                        <a:effectLst>
                          <a:outerShdw dist="45791" dir="3378596" algn="ctr" rotWithShape="0">
                            <a:srgbClr val="808080"/>
                          </a:outerShdw>
                        </a:effectLst>
                      </wps:spPr>
                      <wps:txbx>
                        <w:txbxContent>
                          <w:p w14:paraId="19576D5B">
                            <w:pPr>
                              <w:jc w:val="center"/>
                              <w:rPr>
                                <w:sz w:val="18"/>
                                <w:lang w:val="uk-UA"/>
                              </w:rPr>
                            </w:pPr>
                            <w:r>
                              <w:rPr>
                                <w:rStyle w:val="18"/>
                              </w:rPr>
                              <w:fldChar w:fldCharType="begin"/>
                            </w:r>
                            <w:r>
                              <w:rPr>
                                <w:rStyle w:val="18"/>
                              </w:rPr>
                              <w:instrText xml:space="preserve"> PAGE </w:instrText>
                            </w:r>
                            <w:r>
                              <w:rPr>
                                <w:rStyle w:val="18"/>
                              </w:rPr>
                              <w:fldChar w:fldCharType="separate"/>
                            </w:r>
                            <w:r>
                              <w:rPr>
                                <w:rStyle w:val="18"/>
                              </w:rPr>
                              <w:t>1</w:t>
                            </w:r>
                            <w:r>
                              <w:rPr>
                                <w:rStyle w:val="18"/>
                              </w:rPr>
                              <w:fldChar w:fldCharType="end"/>
                            </w:r>
                          </w:p>
                        </w:txbxContent>
                      </wps:txbx>
                      <wps:bodyPr rot="0" vert="horz" wrap="square" lIns="91440" tIns="45720" rIns="91440" bIns="45720" anchor="t" anchorCtr="0" upright="1">
                        <a:noAutofit/>
                      </wps:bodyPr>
                    </wps:wsp>
                  </wpg:wgp>
                </a:graphicData>
              </a:graphic>
            </wp:anchor>
          </w:drawing>
        </mc:Choice>
        <mc:Fallback>
          <w:pict>
            <v:group id="Group 114" o:spid="_x0000_s1026" o:spt="203" style="position:absolute;left:0pt;margin-left:427.75pt;margin-top:-11.8pt;height:69pt;width:96pt;z-index:-251656192;mso-width-relative:page;mso-height-relative:page;" coordorigin="10935,15047" coordsize="573,855" o:gfxdata="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DymFA22wAAAAwBAAAPAAAAAAAAAAEAIAAAACIAAABkcnMvZG93bnJldi54bWxQSwEC&#10;FAAUAAAACACHTuJAdYiKcw4DAADVCAAADgAAAAAAAAABACAAAAAqAQAAZHJzL2Uyb0RvYy54bWxQ&#10;SwUGAAAAAAYABgBZAQAAqgYAAAAA&#10;">
              <o:lock v:ext="edit" aspectratio="f"/>
              <v:shape id="Text Box 115" o:spid="_x0000_s1026" o:spt="202" type="#_x0000_t202" style="position:absolute;left:10992;top:15047;height:287;width:441;" fillcolor="#FFFFFF" filled="t" stroked="f" coordsize="21600,21600" o:gfxdata="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mS2cy5AAAA3AAA&#10;AA8AAAAAAAAAAQAgAAAAIgAAAGRycy9kb3ducmV2LnhtbFBLAQIUABQAAAAIAIdO4kAzLwWeOwAA&#10;ADkAAAAQAAAAAAAAAAEAIAAAAAgBAABkcnMvc2hhcGV4bWwueG1sUEsFBgAAAAAGAAYAWwEAALID&#10;AAAAAA==&#10;">
                <v:fill on="t" focussize="0,0"/>
                <v:stroke on="f"/>
                <v:imagedata o:title=""/>
                <o:lock v:ext="edit" aspectratio="f"/>
                <v:shadow on="t" color="#808080" offset="2pt,3pt" origin="0f,0f" matrix="65536f,0f,0f,65536f"/>
                <v:textbox inset="0mm,0mm,0mm,0mm">
                  <w:txbxContent>
                    <w:p w14:paraId="63CCB215"/>
                  </w:txbxContent>
                </v:textbox>
              </v:shape>
              <v:shape id="Text Box 116" o:spid="_x0000_s1026" o:spt="202" type="#_x0000_t202" style="position:absolute;left:10935;top:15332;height:570;width:573;" fillcolor="#FFFFFF" filled="t" stroked="f" coordsize="21600,21600" o:gfxdata="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HR6sbsAAADc&#10;AAAADwAAAAAAAAABACAAAAAiAAAAZHJzL2Rvd25yZXYueG1sUEsBAhQAFAAAAAgAh07iQDMvBZ47&#10;AAAAOQAAABAAAAAAAAAAAQAgAAAACgEAAGRycy9zaGFwZXhtbC54bWxQSwUGAAAAAAYABgBbAQAA&#10;tAMAAAAA&#10;">
                <v:fill on="t" focussize="0,0"/>
                <v:stroke on="f"/>
                <v:imagedata o:title=""/>
                <o:lock v:ext="edit" aspectratio="f"/>
                <v:shadow on="t" color="#808080" offset="2pt,3pt" origin="0f,0f" matrix="65536f,0f,0f,65536f"/>
                <v:textbox>
                  <w:txbxContent>
                    <w:p w14:paraId="19576D5B">
                      <w:pPr>
                        <w:jc w:val="center"/>
                        <w:rPr>
                          <w:sz w:val="18"/>
                          <w:lang w:val="uk-UA"/>
                        </w:rPr>
                      </w:pPr>
                      <w:r>
                        <w:rPr>
                          <w:rStyle w:val="18"/>
                        </w:rPr>
                        <w:fldChar w:fldCharType="begin"/>
                      </w:r>
                      <w:r>
                        <w:rPr>
                          <w:rStyle w:val="18"/>
                        </w:rPr>
                        <w:instrText xml:space="preserve"> PAGE </w:instrText>
                      </w:r>
                      <w:r>
                        <w:rPr>
                          <w:rStyle w:val="18"/>
                        </w:rPr>
                        <w:fldChar w:fldCharType="separate"/>
                      </w:r>
                      <w:r>
                        <w:rPr>
                          <w:rStyle w:val="18"/>
                        </w:rPr>
                        <w:t>1</w:t>
                      </w:r>
                      <w:r>
                        <w:rPr>
                          <w:rStyle w:val="18"/>
                        </w:rPr>
                        <w:fldChar w:fldCharType="end"/>
                      </w:r>
                    </w:p>
                  </w:txbxContent>
                </v:textbox>
              </v:shape>
            </v:group>
          </w:pict>
        </mc:Fallback>
      </mc:AlternateContent>
    </w:r>
    <w:r>
      <mc:AlternateContent>
        <mc:Choice Requires="wps">
          <w:drawing>
            <wp:anchor distT="0" distB="0" distL="114300" distR="114300" simplePos="0" relativeHeight="251661312" behindDoc="1" locked="0" layoutInCell="1" allowOverlap="1">
              <wp:simplePos x="0" y="0"/>
              <wp:positionH relativeFrom="column">
                <wp:posOffset>-434340</wp:posOffset>
              </wp:positionH>
              <wp:positionV relativeFrom="paragraph">
                <wp:posOffset>-186055</wp:posOffset>
              </wp:positionV>
              <wp:extent cx="600075" cy="228600"/>
              <wp:effectExtent l="0" t="0" r="0" b="0"/>
              <wp:wrapNone/>
              <wp:docPr id="99" name="Text Box 119"/>
              <wp:cNvGraphicFramePr/>
              <a:graphic xmlns:a="http://schemas.openxmlformats.org/drawingml/2006/main">
                <a:graphicData uri="http://schemas.microsoft.com/office/word/2010/wordprocessingShape">
                  <wps:wsp>
                    <wps:cNvSpPr txBox="1">
                      <a:spLocks noChangeArrowheads="1"/>
                    </wps:cNvSpPr>
                    <wps:spPr bwMode="auto">
                      <a:xfrm>
                        <a:off x="0" y="0"/>
                        <a:ext cx="600075" cy="228600"/>
                      </a:xfrm>
                      <a:prstGeom prst="rect">
                        <a:avLst/>
                      </a:prstGeom>
                      <a:solidFill>
                        <a:srgbClr val="FFFFFF"/>
                      </a:solidFill>
                      <a:ln>
                        <a:noFill/>
                      </a:ln>
                    </wps:spPr>
                    <wps:txbx>
                      <w:txbxContent>
                        <w:p w14:paraId="09550B44"/>
                      </w:txbxContent>
                    </wps:txbx>
                    <wps:bodyPr rot="0" vert="horz" wrap="square" lIns="91440" tIns="45720" rIns="91440" bIns="45720" anchor="t" anchorCtr="0" upright="1">
                      <a:noAutofit/>
                    </wps:bodyPr>
                  </wps:wsp>
                </a:graphicData>
              </a:graphic>
            </wp:anchor>
          </w:drawing>
        </mc:Choice>
        <mc:Fallback>
          <w:pict>
            <v:shape id="Text Box 119" o:spid="_x0000_s1026" o:spt="202" type="#_x0000_t202" style="position:absolute;left:0pt;margin-left:-34.2pt;margin-top:-14.65pt;height:18pt;width:47.25pt;z-index:-251655168;mso-width-relative:page;mso-height-relative:page;" fillcolor="#FFFFFF" filled="t" stroked="f" coordsize="21600,21600" o:gfxdata="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bm70O1wAAAAgB&#10;AAAPAAAAAAAAAAEAIAAAACIAAABkcnMvZG93bnJldi54bWxQSwECFAAUAAAACACHTuJAurtCNBwC&#10;AAA/BAAADgAAAAAAAAABACAAAAAmAQAAZHJzL2Uyb0RvYy54bWxQSwUGAAAAAAYABgBZAQAAtAUA&#10;AAAA&#10;">
              <v:fill on="t" focussize="0,0"/>
              <v:stroke on="f"/>
              <v:imagedata o:title=""/>
              <o:lock v:ext="edit" aspectratio="f"/>
              <v:textbox>
                <w:txbxContent>
                  <w:p w14:paraId="09550B44"/>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2099310</wp:posOffset>
              </wp:positionH>
              <wp:positionV relativeFrom="paragraph">
                <wp:posOffset>-5080</wp:posOffset>
              </wp:positionV>
              <wp:extent cx="3550285" cy="273685"/>
              <wp:effectExtent l="0" t="0" r="0" b="0"/>
              <wp:wrapNone/>
              <wp:docPr id="96" name="Text Box 100"/>
              <wp:cNvGraphicFramePr/>
              <a:graphic xmlns:a="http://schemas.openxmlformats.org/drawingml/2006/main">
                <a:graphicData uri="http://schemas.microsoft.com/office/word/2010/wordprocessingShape">
                  <wps:wsp>
                    <wps:cNvSpPr txBox="1">
                      <a:spLocks noChangeArrowheads="1"/>
                    </wps:cNvSpPr>
                    <wps:spPr bwMode="auto">
                      <a:xfrm>
                        <a:off x="0" y="0"/>
                        <a:ext cx="3550285" cy="273685"/>
                      </a:xfrm>
                      <a:prstGeom prst="rect">
                        <a:avLst/>
                      </a:prstGeom>
                      <a:solidFill>
                        <a:srgbClr val="FFFFFF"/>
                      </a:solidFill>
                      <a:ln w="9525">
                        <a:solidFill>
                          <a:srgbClr val="FFFFFF"/>
                        </a:solidFill>
                        <a:miter lim="800000"/>
                      </a:ln>
                    </wps:spPr>
                    <wps:txbx>
                      <w:txbxContent>
                        <w:p w14:paraId="07C55AFE">
                          <w:pPr>
                            <w:pStyle w:val="32"/>
                            <w:tabs>
                              <w:tab w:val="clear" w:pos="4677"/>
                              <w:tab w:val="clear" w:pos="9355"/>
                            </w:tabs>
                            <w:rPr>
                              <w:lang w:val="uk-UA"/>
                            </w:rPr>
                          </w:pPr>
                        </w:p>
                      </w:txbxContent>
                    </wps:txbx>
                    <wps:bodyPr rot="0" vert="horz" wrap="square" lIns="0" tIns="10800" rIns="0" bIns="10800" anchor="t" anchorCtr="0" upright="1">
                      <a:noAutofit/>
                    </wps:bodyPr>
                  </wps:wsp>
                </a:graphicData>
              </a:graphic>
            </wp:anchor>
          </w:drawing>
        </mc:Choice>
        <mc:Fallback>
          <w:pict>
            <v:shape id="Text Box 100" o:spid="_x0000_s1026" o:spt="202" type="#_x0000_t202" style="position:absolute;left:0pt;margin-left:165.3pt;margin-top:-0.4pt;height:21.55pt;width:279.55pt;z-index:251659264;mso-width-relative:page;mso-height-relative:page;" fillcolor="#FFFFFF" filled="t" stroked="t" coordsize="21600,21600" o:gfxdata="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oowa9gAAAAIAQAADwAAAAAAAAABACAAAAAiAAAAZHJzL2Rvd25yZXYueG1sUEsBAhQA&#10;FAAAAAgAh07iQIZNaVYrAgAAgQQAAA4AAAAAAAAAAQAgAAAAJwEAAGRycy9lMm9Eb2MueG1sUEsF&#10;BgAAAAAGAAYAWQEAAMQFAAAAAA==&#10;">
              <v:fill on="t" focussize="0,0"/>
              <v:stroke color="#FFFFFF" miterlimit="8" joinstyle="miter"/>
              <v:imagedata o:title=""/>
              <o:lock v:ext="edit" aspectratio="f"/>
              <v:textbox inset="0mm,0.3mm,0mm,0.3mm">
                <w:txbxContent>
                  <w:p w14:paraId="07C55AFE">
                    <w:pPr>
                      <w:pStyle w:val="32"/>
                      <w:tabs>
                        <w:tab w:val="clear" w:pos="4677"/>
                        <w:tab w:val="clear" w:pos="9355"/>
                      </w:tabs>
                      <w:rPr>
                        <w:lang w:val="uk-UA"/>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8949"/>
      <w:docPartObj>
        <w:docPartGallery w:val="autotext"/>
      </w:docPartObj>
    </w:sdtPr>
    <w:sdtContent>
      <w:p w14:paraId="0C7F42FD">
        <w:pPr>
          <w:pStyle w:val="32"/>
          <w:jc w:val="right"/>
        </w:pPr>
        <w:r>
          <w:fldChar w:fldCharType="begin"/>
        </w:r>
        <w:r>
          <w:instrText xml:space="preserve">PAGE   \* MERGEFORMAT</w:instrText>
        </w:r>
        <w:r>
          <w:fldChar w:fldCharType="separate"/>
        </w:r>
        <w:r>
          <w:rPr>
            <w:lang w:val="ru-RU"/>
          </w:rPr>
          <w:t>3</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5D8C9">
    <w:pPr>
      <w:pStyle w:val="32"/>
    </w:pPr>
    <w:r>
      <w:rPr>
        <w:sz w:val="24"/>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8" name="Текстовое поле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72B00B">
                          <w:pPr>
                            <w:pStyle w:val="3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zSVju0AAAAAUBAAAPAAAAAAAAAAEAIAAAACIAAABkcnMvZG93&#10;bnJldi54bWxQSwECFAAUAAAACACHTuJA0UWzfEECAABzBAAADgAAAAAAAAABACAAAAAfAQAAZHJz&#10;L2Uyb0RvYy54bWxQSwUGAAAAAAYABgBZAQAA0gUAAAAA&#10;">
              <v:fill on="f" focussize="0,0"/>
              <v:stroke on="f" weight="0.5pt"/>
              <v:imagedata o:title=""/>
              <o:lock v:ext="edit" aspectratio="f"/>
              <v:textbox inset="0mm,0mm,0mm,0mm" style="mso-fit-shape-to-text:t;">
                <w:txbxContent>
                  <w:p w14:paraId="3A72B00B">
                    <w:pPr>
                      <w:pStyle w:val="32"/>
                    </w:pPr>
                    <w:r>
                      <w:fldChar w:fldCharType="begin"/>
                    </w:r>
                    <w:r>
                      <w:instrText xml:space="preserve"> PAGE  \* MERGEFORMAT </w:instrText>
                    </w:r>
                    <w:r>
                      <w:fldChar w:fldCharType="separate"/>
                    </w:r>
                    <w:r>
                      <w:t>1</w:t>
                    </w:r>
                    <w:r>
                      <w:fldChar w:fldCharType="end"/>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819D5">
    <w:pPr>
      <w:pStyle w:val="32"/>
    </w:pPr>
    <w:r>
      <w:rPr>
        <w:sz w:val="24"/>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9" name="Текстовое поле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8EECB0">
                          <w:pPr>
                            <w:pStyle w:val="32"/>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s0lY7tAAAAAFAQAADwAAAAAAAAABACAAAAAiAAAAZHJzL2Rv&#10;d25yZXYueG1sUEsBAhQAFAAAAAgAh07iQEyRxmtCAgAAcwQAAA4AAAAAAAAAAQAgAAAAHwEAAGRy&#10;cy9lMm9Eb2MueG1sUEsFBgAAAAAGAAYAWQEAANMFAAAAAA==&#10;">
              <v:fill on="f" focussize="0,0"/>
              <v:stroke on="f" weight="0.5pt"/>
              <v:imagedata o:title=""/>
              <o:lock v:ext="edit" aspectratio="f"/>
              <v:textbox inset="0mm,0mm,0mm,0mm" style="mso-fit-shape-to-text:t;">
                <w:txbxContent>
                  <w:p w14:paraId="798EECB0">
                    <w:pPr>
                      <w:pStyle w:val="32"/>
                    </w:pPr>
                    <w:r>
                      <w:fldChar w:fldCharType="begin"/>
                    </w:r>
                    <w:r>
                      <w:instrText xml:space="preserve"> PAGE  \* MERGEFORMAT </w:instrText>
                    </w:r>
                    <w:r>
                      <w:fldChar w:fldCharType="separate"/>
                    </w:r>
                    <w:r>
                      <w:t>0</w:t>
                    </w:r>
                    <w: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E0CCBD"/>
    <w:multiLevelType w:val="singleLevel"/>
    <w:tmpl w:val="C1E0CCBD"/>
    <w:lvl w:ilvl="0" w:tentative="0">
      <w:start w:val="1"/>
      <w:numFmt w:val="decimal"/>
      <w:lvlText w:val="%1."/>
      <w:lvlJc w:val="left"/>
      <w:pPr>
        <w:tabs>
          <w:tab w:val="left" w:pos="425"/>
        </w:tabs>
        <w:ind w:left="425" w:leftChars="0" w:hanging="425" w:firstLineChars="0"/>
      </w:pPr>
      <w:rPr>
        <w:rFonts w:hint="default"/>
      </w:rPr>
    </w:lvl>
  </w:abstractNum>
  <w:abstractNum w:abstractNumId="1">
    <w:nsid w:val="D15C74DF"/>
    <w:multiLevelType w:val="singleLevel"/>
    <w:tmpl w:val="D15C74DF"/>
    <w:lvl w:ilvl="0" w:tentative="0">
      <w:start w:val="1"/>
      <w:numFmt w:val="decimal"/>
      <w:suff w:val="space"/>
      <w:lvlText w:val="%1."/>
      <w:lvlJc w:val="left"/>
    </w:lvl>
  </w:abstractNum>
  <w:abstractNum w:abstractNumId="2">
    <w:nsid w:val="FFFFFF81"/>
    <w:multiLevelType w:val="singleLevel"/>
    <w:tmpl w:val="FFFFFF81"/>
    <w:lvl w:ilvl="0" w:tentative="0">
      <w:start w:val="1"/>
      <w:numFmt w:val="bullet"/>
      <w:pStyle w:val="43"/>
      <w:lvlText w:val=""/>
      <w:lvlJc w:val="left"/>
      <w:pPr>
        <w:tabs>
          <w:tab w:val="left" w:pos="1209"/>
        </w:tabs>
        <w:ind w:left="1209" w:hanging="360"/>
      </w:pPr>
      <w:rPr>
        <w:rFonts w:hint="default" w:ascii="Symbol" w:hAnsi="Symbol"/>
      </w:rPr>
    </w:lvl>
  </w:abstractNum>
  <w:abstractNum w:abstractNumId="3">
    <w:nsid w:val="5AFE09CC"/>
    <w:multiLevelType w:val="multilevel"/>
    <w:tmpl w:val="5AFE09CC"/>
    <w:lvl w:ilvl="0" w:tentative="0">
      <w:start w:val="1"/>
      <w:numFmt w:val="decimal"/>
      <w:pStyle w:val="290"/>
      <w:lvlText w:val="%1"/>
      <w:lvlJc w:val="left"/>
      <w:pPr>
        <w:tabs>
          <w:tab w:val="left" w:pos="555"/>
        </w:tabs>
        <w:ind w:left="555" w:hanging="555"/>
      </w:pPr>
      <w:rPr>
        <w:rFonts w:hint="default"/>
      </w:rPr>
    </w:lvl>
    <w:lvl w:ilvl="1" w:tentative="0">
      <w:start w:val="3"/>
      <w:numFmt w:val="decimal"/>
      <w:pStyle w:val="291"/>
      <w:lvlText w:val="%1.%2"/>
      <w:lvlJc w:val="left"/>
      <w:pPr>
        <w:tabs>
          <w:tab w:val="left" w:pos="555"/>
        </w:tabs>
        <w:ind w:left="555" w:hanging="555"/>
      </w:pPr>
      <w:rPr>
        <w:rFonts w:hint="default"/>
      </w:rPr>
    </w:lvl>
    <w:lvl w:ilvl="2" w:tentative="0">
      <w:start w:val="1"/>
      <w:numFmt w:val="decimal"/>
      <w:pStyle w:val="52"/>
      <w:lvlText w:val="%1.%2.%3."/>
      <w:lvlJc w:val="left"/>
      <w:pPr>
        <w:tabs>
          <w:tab w:val="left" w:pos="720"/>
        </w:tabs>
        <w:ind w:left="720" w:hanging="720"/>
      </w:pPr>
      <w:rPr>
        <w:rFonts w:hint="default"/>
      </w:rPr>
    </w:lvl>
    <w:lvl w:ilvl="3" w:tentative="0">
      <w:start w:val="1"/>
      <w:numFmt w:val="decimal"/>
      <w:lvlText w:val="%1.%2.%3.%4."/>
      <w:lvlJc w:val="left"/>
      <w:pPr>
        <w:tabs>
          <w:tab w:val="left" w:pos="1080"/>
        </w:tabs>
        <w:ind w:left="720" w:hanging="720"/>
      </w:pPr>
      <w:rPr>
        <w:b/>
        <w:i w:val="0"/>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4">
    <w:nsid w:val="6C2752E9"/>
    <w:multiLevelType w:val="multilevel"/>
    <w:tmpl w:val="6C2752E9"/>
    <w:lvl w:ilvl="0" w:tentative="0">
      <w:start w:val="1"/>
      <w:numFmt w:val="decimal"/>
      <w:lvlText w:val="%1."/>
      <w:lvlJc w:val="left"/>
      <w:pPr>
        <w:tabs>
          <w:tab w:val="left" w:pos="2072"/>
        </w:tabs>
        <w:ind w:left="2072" w:hanging="360"/>
      </w:pPr>
      <w:rPr>
        <w:rFonts w:hint="default"/>
      </w:rPr>
    </w:lvl>
    <w:lvl w:ilvl="1" w:tentative="0">
      <w:start w:val="4"/>
      <w:numFmt w:val="decimal"/>
      <w:lvlText w:val="%1.%2."/>
      <w:lvlJc w:val="left"/>
      <w:pPr>
        <w:tabs>
          <w:tab w:val="left" w:pos="2504"/>
        </w:tabs>
        <w:ind w:left="2504" w:hanging="432"/>
      </w:pPr>
      <w:rPr>
        <w:rFonts w:hint="default"/>
      </w:rPr>
    </w:lvl>
    <w:lvl w:ilvl="2" w:tentative="0">
      <w:start w:val="5"/>
      <w:numFmt w:val="decimal"/>
      <w:lvlText w:val="%1.%2.%3."/>
      <w:lvlJc w:val="left"/>
      <w:pPr>
        <w:tabs>
          <w:tab w:val="left" w:pos="3152"/>
        </w:tabs>
        <w:ind w:left="2936" w:hanging="504"/>
      </w:pPr>
      <w:rPr>
        <w:rFonts w:hint="default"/>
      </w:rPr>
    </w:lvl>
    <w:lvl w:ilvl="3" w:tentative="0">
      <w:start w:val="1"/>
      <w:numFmt w:val="decimal"/>
      <w:pStyle w:val="299"/>
      <w:lvlText w:val="%1.%2.%3.%4."/>
      <w:lvlJc w:val="left"/>
      <w:pPr>
        <w:tabs>
          <w:tab w:val="left" w:pos="3512"/>
        </w:tabs>
        <w:ind w:left="3440" w:hanging="648"/>
      </w:pPr>
      <w:rPr>
        <w:rFonts w:hint="default"/>
      </w:rPr>
    </w:lvl>
    <w:lvl w:ilvl="4" w:tentative="0">
      <w:start w:val="1"/>
      <w:numFmt w:val="decimal"/>
      <w:lvlText w:val="%1.%2.%3.%4.%5."/>
      <w:lvlJc w:val="left"/>
      <w:pPr>
        <w:tabs>
          <w:tab w:val="left" w:pos="4232"/>
        </w:tabs>
        <w:ind w:left="3944" w:hanging="792"/>
      </w:pPr>
      <w:rPr>
        <w:rFonts w:hint="default"/>
      </w:rPr>
    </w:lvl>
    <w:lvl w:ilvl="5" w:tentative="0">
      <w:start w:val="1"/>
      <w:numFmt w:val="decimal"/>
      <w:lvlText w:val="%1.%2.%3.%4.%5.%6."/>
      <w:lvlJc w:val="left"/>
      <w:pPr>
        <w:tabs>
          <w:tab w:val="left" w:pos="4592"/>
        </w:tabs>
        <w:ind w:left="4448" w:hanging="936"/>
      </w:pPr>
      <w:rPr>
        <w:rFonts w:hint="default"/>
      </w:rPr>
    </w:lvl>
    <w:lvl w:ilvl="6" w:tentative="0">
      <w:start w:val="1"/>
      <w:numFmt w:val="decimal"/>
      <w:lvlText w:val="%1.%2.%3.%4.%5.%6.%7."/>
      <w:lvlJc w:val="left"/>
      <w:pPr>
        <w:tabs>
          <w:tab w:val="left" w:pos="5312"/>
        </w:tabs>
        <w:ind w:left="4952" w:hanging="1080"/>
      </w:pPr>
      <w:rPr>
        <w:rFonts w:hint="default"/>
      </w:rPr>
    </w:lvl>
    <w:lvl w:ilvl="7" w:tentative="0">
      <w:start w:val="1"/>
      <w:numFmt w:val="decimal"/>
      <w:lvlText w:val="%1.%2.%3.%4.%5.%6.%7.%8."/>
      <w:lvlJc w:val="left"/>
      <w:pPr>
        <w:tabs>
          <w:tab w:val="left" w:pos="5672"/>
        </w:tabs>
        <w:ind w:left="5456" w:hanging="1224"/>
      </w:pPr>
      <w:rPr>
        <w:rFonts w:hint="default"/>
      </w:rPr>
    </w:lvl>
    <w:lvl w:ilvl="8" w:tentative="0">
      <w:start w:val="1"/>
      <w:numFmt w:val="decimal"/>
      <w:lvlText w:val="%1.%2.%3.%4.%5.%6.%7.%8.%9."/>
      <w:lvlJc w:val="left"/>
      <w:pPr>
        <w:tabs>
          <w:tab w:val="left" w:pos="6392"/>
        </w:tabs>
        <w:ind w:left="6032" w:hanging="1440"/>
      </w:pPr>
      <w:rPr>
        <w:rFonts w:hint="default"/>
      </w:rPr>
    </w:lvl>
  </w:abstractNum>
  <w:abstractNum w:abstractNumId="5">
    <w:nsid w:val="73782587"/>
    <w:multiLevelType w:val="singleLevel"/>
    <w:tmpl w:val="73782587"/>
    <w:lvl w:ilvl="0" w:tentative="0">
      <w:start w:val="1"/>
      <w:numFmt w:val="bullet"/>
      <w:pStyle w:val="150"/>
      <w:lvlText w:val="–"/>
      <w:lvlJc w:val="left"/>
      <w:pPr>
        <w:tabs>
          <w:tab w:val="left" w:pos="1211"/>
        </w:tabs>
        <w:ind w:left="0" w:firstLine="851"/>
      </w:pPr>
      <w:rPr>
        <w:rFonts w:hint="default" w:ascii="Times New Roman" w:hAnsi="Times New Roman" w:cs="Times New Roman"/>
        <w:b w:val="0"/>
        <w:i w:val="0"/>
        <w:sz w:val="24"/>
      </w:rPr>
    </w:lvl>
  </w:abstractNum>
  <w:num w:numId="1">
    <w:abstractNumId w:val="2"/>
  </w:num>
  <w:num w:numId="2">
    <w:abstractNumId w:val="3"/>
  </w:num>
  <w:num w:numId="3">
    <w:abstractNumId w:val="5"/>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708"/>
  <w:displayHorizontalDrawingGridEvery w:val="1"/>
  <w:displayVerticalDrawingGridEvery w:val="1"/>
  <w:noPunctuationKerning w:val="1"/>
  <w:characterSpacingControl w:val="doNotCompress"/>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766"/>
    <w:rsid w:val="00001273"/>
    <w:rsid w:val="00012F15"/>
    <w:rsid w:val="000205C7"/>
    <w:rsid w:val="0002076D"/>
    <w:rsid w:val="00024B57"/>
    <w:rsid w:val="00036C72"/>
    <w:rsid w:val="000376A4"/>
    <w:rsid w:val="00044189"/>
    <w:rsid w:val="00045C09"/>
    <w:rsid w:val="0004675A"/>
    <w:rsid w:val="0005469A"/>
    <w:rsid w:val="00060F92"/>
    <w:rsid w:val="00064E4D"/>
    <w:rsid w:val="00066F1B"/>
    <w:rsid w:val="0006759A"/>
    <w:rsid w:val="00081B81"/>
    <w:rsid w:val="00087806"/>
    <w:rsid w:val="00087BEC"/>
    <w:rsid w:val="00092570"/>
    <w:rsid w:val="00096949"/>
    <w:rsid w:val="00097CED"/>
    <w:rsid w:val="000A1466"/>
    <w:rsid w:val="000A2F09"/>
    <w:rsid w:val="000A33F3"/>
    <w:rsid w:val="000A6C1C"/>
    <w:rsid w:val="000B564E"/>
    <w:rsid w:val="000B6F73"/>
    <w:rsid w:val="000B6FF7"/>
    <w:rsid w:val="000C3A8F"/>
    <w:rsid w:val="000D4766"/>
    <w:rsid w:val="000D560A"/>
    <w:rsid w:val="000D5622"/>
    <w:rsid w:val="000E3CE4"/>
    <w:rsid w:val="000E4503"/>
    <w:rsid w:val="000F0393"/>
    <w:rsid w:val="00103F2C"/>
    <w:rsid w:val="001048D1"/>
    <w:rsid w:val="001110EB"/>
    <w:rsid w:val="0011457F"/>
    <w:rsid w:val="00114EA9"/>
    <w:rsid w:val="001233D7"/>
    <w:rsid w:val="001277DF"/>
    <w:rsid w:val="00135B49"/>
    <w:rsid w:val="001367BF"/>
    <w:rsid w:val="00144382"/>
    <w:rsid w:val="00145A6D"/>
    <w:rsid w:val="0015484E"/>
    <w:rsid w:val="00155064"/>
    <w:rsid w:val="001638D2"/>
    <w:rsid w:val="00163A91"/>
    <w:rsid w:val="00165AAF"/>
    <w:rsid w:val="001679B1"/>
    <w:rsid w:val="001712BD"/>
    <w:rsid w:val="00171A53"/>
    <w:rsid w:val="00174FEF"/>
    <w:rsid w:val="0017562E"/>
    <w:rsid w:val="001809E5"/>
    <w:rsid w:val="00180AD6"/>
    <w:rsid w:val="00183C3E"/>
    <w:rsid w:val="00186B8F"/>
    <w:rsid w:val="001877D0"/>
    <w:rsid w:val="001929CF"/>
    <w:rsid w:val="0019570C"/>
    <w:rsid w:val="00195811"/>
    <w:rsid w:val="001A070A"/>
    <w:rsid w:val="001A0D9E"/>
    <w:rsid w:val="001A1039"/>
    <w:rsid w:val="001A4C3B"/>
    <w:rsid w:val="001B0ECE"/>
    <w:rsid w:val="001B1170"/>
    <w:rsid w:val="001B1C2F"/>
    <w:rsid w:val="001B2084"/>
    <w:rsid w:val="001B64D4"/>
    <w:rsid w:val="001C004A"/>
    <w:rsid w:val="001C28C3"/>
    <w:rsid w:val="001C461C"/>
    <w:rsid w:val="001C6998"/>
    <w:rsid w:val="001C7525"/>
    <w:rsid w:val="001D0056"/>
    <w:rsid w:val="001D1CD6"/>
    <w:rsid w:val="001D4CB4"/>
    <w:rsid w:val="001D6E29"/>
    <w:rsid w:val="001E074D"/>
    <w:rsid w:val="001E3550"/>
    <w:rsid w:val="001F1908"/>
    <w:rsid w:val="001F7F2C"/>
    <w:rsid w:val="00200188"/>
    <w:rsid w:val="00201CCB"/>
    <w:rsid w:val="00210C93"/>
    <w:rsid w:val="0021242B"/>
    <w:rsid w:val="0021357A"/>
    <w:rsid w:val="00217530"/>
    <w:rsid w:val="0022279C"/>
    <w:rsid w:val="00235612"/>
    <w:rsid w:val="002379B4"/>
    <w:rsid w:val="00242E92"/>
    <w:rsid w:val="00244BB0"/>
    <w:rsid w:val="00250A3F"/>
    <w:rsid w:val="00250D69"/>
    <w:rsid w:val="00257325"/>
    <w:rsid w:val="002577D7"/>
    <w:rsid w:val="002604C1"/>
    <w:rsid w:val="00263216"/>
    <w:rsid w:val="00271798"/>
    <w:rsid w:val="00276AAB"/>
    <w:rsid w:val="002777F6"/>
    <w:rsid w:val="002841BA"/>
    <w:rsid w:val="00286BC0"/>
    <w:rsid w:val="002939EE"/>
    <w:rsid w:val="00297527"/>
    <w:rsid w:val="002A076A"/>
    <w:rsid w:val="002A5F00"/>
    <w:rsid w:val="002A70F4"/>
    <w:rsid w:val="002A71BA"/>
    <w:rsid w:val="002B01DC"/>
    <w:rsid w:val="002B069E"/>
    <w:rsid w:val="002B1A05"/>
    <w:rsid w:val="002B3C12"/>
    <w:rsid w:val="002B4214"/>
    <w:rsid w:val="002C23A5"/>
    <w:rsid w:val="002C6185"/>
    <w:rsid w:val="002D2757"/>
    <w:rsid w:val="002D6D32"/>
    <w:rsid w:val="002E0261"/>
    <w:rsid w:val="002E7937"/>
    <w:rsid w:val="002F38DB"/>
    <w:rsid w:val="002F4DA3"/>
    <w:rsid w:val="002F783B"/>
    <w:rsid w:val="00304344"/>
    <w:rsid w:val="0031023B"/>
    <w:rsid w:val="00330C8D"/>
    <w:rsid w:val="003318AA"/>
    <w:rsid w:val="00332E01"/>
    <w:rsid w:val="00335144"/>
    <w:rsid w:val="0034366F"/>
    <w:rsid w:val="00346B34"/>
    <w:rsid w:val="0035331B"/>
    <w:rsid w:val="00356D09"/>
    <w:rsid w:val="00361A04"/>
    <w:rsid w:val="00363C44"/>
    <w:rsid w:val="00366537"/>
    <w:rsid w:val="003679FD"/>
    <w:rsid w:val="003703BE"/>
    <w:rsid w:val="00371635"/>
    <w:rsid w:val="00376147"/>
    <w:rsid w:val="00377819"/>
    <w:rsid w:val="00381D6F"/>
    <w:rsid w:val="00383B8C"/>
    <w:rsid w:val="003853EC"/>
    <w:rsid w:val="00385E07"/>
    <w:rsid w:val="003911D6"/>
    <w:rsid w:val="00396E97"/>
    <w:rsid w:val="003A0253"/>
    <w:rsid w:val="003A3605"/>
    <w:rsid w:val="003A3F0F"/>
    <w:rsid w:val="003A6324"/>
    <w:rsid w:val="003A65B7"/>
    <w:rsid w:val="003A6F0D"/>
    <w:rsid w:val="003A7707"/>
    <w:rsid w:val="003C25F2"/>
    <w:rsid w:val="003C3E3A"/>
    <w:rsid w:val="003D02F9"/>
    <w:rsid w:val="003D3423"/>
    <w:rsid w:val="003E637D"/>
    <w:rsid w:val="003F351A"/>
    <w:rsid w:val="003F3872"/>
    <w:rsid w:val="00401552"/>
    <w:rsid w:val="00401D8E"/>
    <w:rsid w:val="00405233"/>
    <w:rsid w:val="00405453"/>
    <w:rsid w:val="00412D09"/>
    <w:rsid w:val="004144E7"/>
    <w:rsid w:val="00414610"/>
    <w:rsid w:val="004244E9"/>
    <w:rsid w:val="00424957"/>
    <w:rsid w:val="0043181E"/>
    <w:rsid w:val="0043231D"/>
    <w:rsid w:val="00434D8E"/>
    <w:rsid w:val="0044158C"/>
    <w:rsid w:val="00443ABA"/>
    <w:rsid w:val="00453D1E"/>
    <w:rsid w:val="004567E9"/>
    <w:rsid w:val="00460F4A"/>
    <w:rsid w:val="004626DD"/>
    <w:rsid w:val="0046290F"/>
    <w:rsid w:val="00465279"/>
    <w:rsid w:val="004664EF"/>
    <w:rsid w:val="00467641"/>
    <w:rsid w:val="0047128E"/>
    <w:rsid w:val="004721D2"/>
    <w:rsid w:val="00474B59"/>
    <w:rsid w:val="00475F80"/>
    <w:rsid w:val="00483D78"/>
    <w:rsid w:val="004854C9"/>
    <w:rsid w:val="00490E6C"/>
    <w:rsid w:val="00492860"/>
    <w:rsid w:val="0049394A"/>
    <w:rsid w:val="0049490F"/>
    <w:rsid w:val="004A20CB"/>
    <w:rsid w:val="004A334D"/>
    <w:rsid w:val="004B4784"/>
    <w:rsid w:val="004C614B"/>
    <w:rsid w:val="004D57DC"/>
    <w:rsid w:val="004D6253"/>
    <w:rsid w:val="004E00D1"/>
    <w:rsid w:val="004E15FF"/>
    <w:rsid w:val="004E74AF"/>
    <w:rsid w:val="004F21ED"/>
    <w:rsid w:val="004F2B0A"/>
    <w:rsid w:val="004F3278"/>
    <w:rsid w:val="004F4BD2"/>
    <w:rsid w:val="004F4FF3"/>
    <w:rsid w:val="00500C1E"/>
    <w:rsid w:val="00503A86"/>
    <w:rsid w:val="00506031"/>
    <w:rsid w:val="00511BDD"/>
    <w:rsid w:val="0051501E"/>
    <w:rsid w:val="00516191"/>
    <w:rsid w:val="005235BE"/>
    <w:rsid w:val="005238A3"/>
    <w:rsid w:val="00525719"/>
    <w:rsid w:val="00536469"/>
    <w:rsid w:val="005373F6"/>
    <w:rsid w:val="005403DE"/>
    <w:rsid w:val="00540E0F"/>
    <w:rsid w:val="005423D9"/>
    <w:rsid w:val="00545B72"/>
    <w:rsid w:val="00547152"/>
    <w:rsid w:val="00550818"/>
    <w:rsid w:val="00552611"/>
    <w:rsid w:val="00557042"/>
    <w:rsid w:val="005615CA"/>
    <w:rsid w:val="0056419E"/>
    <w:rsid w:val="00565FFC"/>
    <w:rsid w:val="0056693A"/>
    <w:rsid w:val="005761AF"/>
    <w:rsid w:val="00580435"/>
    <w:rsid w:val="005814CC"/>
    <w:rsid w:val="00587352"/>
    <w:rsid w:val="00590F79"/>
    <w:rsid w:val="00595378"/>
    <w:rsid w:val="00597A9D"/>
    <w:rsid w:val="005A0730"/>
    <w:rsid w:val="005A12F1"/>
    <w:rsid w:val="005A69CD"/>
    <w:rsid w:val="005B1743"/>
    <w:rsid w:val="005B2A3C"/>
    <w:rsid w:val="005B3659"/>
    <w:rsid w:val="005B4B4A"/>
    <w:rsid w:val="005C01E9"/>
    <w:rsid w:val="005C15BF"/>
    <w:rsid w:val="005C22CF"/>
    <w:rsid w:val="005D1984"/>
    <w:rsid w:val="005D1C10"/>
    <w:rsid w:val="005D1F2C"/>
    <w:rsid w:val="005E59A6"/>
    <w:rsid w:val="005F07CD"/>
    <w:rsid w:val="005F7C75"/>
    <w:rsid w:val="006006F8"/>
    <w:rsid w:val="00604759"/>
    <w:rsid w:val="00604DEC"/>
    <w:rsid w:val="00607053"/>
    <w:rsid w:val="00613489"/>
    <w:rsid w:val="00617A02"/>
    <w:rsid w:val="0062107C"/>
    <w:rsid w:val="006210FD"/>
    <w:rsid w:val="00621B63"/>
    <w:rsid w:val="0062281F"/>
    <w:rsid w:val="00627EDD"/>
    <w:rsid w:val="00640555"/>
    <w:rsid w:val="00640A97"/>
    <w:rsid w:val="0064717F"/>
    <w:rsid w:val="00652E61"/>
    <w:rsid w:val="00654127"/>
    <w:rsid w:val="0065417A"/>
    <w:rsid w:val="006546B4"/>
    <w:rsid w:val="00655CCA"/>
    <w:rsid w:val="006561AB"/>
    <w:rsid w:val="00662202"/>
    <w:rsid w:val="0066527C"/>
    <w:rsid w:val="00665582"/>
    <w:rsid w:val="006674B3"/>
    <w:rsid w:val="0066755B"/>
    <w:rsid w:val="0067411F"/>
    <w:rsid w:val="00683EFA"/>
    <w:rsid w:val="00686267"/>
    <w:rsid w:val="00686D6B"/>
    <w:rsid w:val="006951F4"/>
    <w:rsid w:val="00695B96"/>
    <w:rsid w:val="006972C8"/>
    <w:rsid w:val="006A06F3"/>
    <w:rsid w:val="006A0C0D"/>
    <w:rsid w:val="006B2543"/>
    <w:rsid w:val="006B4586"/>
    <w:rsid w:val="006B4ED6"/>
    <w:rsid w:val="006B7D4C"/>
    <w:rsid w:val="006C0C2E"/>
    <w:rsid w:val="006C5340"/>
    <w:rsid w:val="006C5760"/>
    <w:rsid w:val="006C60A3"/>
    <w:rsid w:val="006C787D"/>
    <w:rsid w:val="006D0636"/>
    <w:rsid w:val="006D0B51"/>
    <w:rsid w:val="006D2826"/>
    <w:rsid w:val="006E127A"/>
    <w:rsid w:val="006E1926"/>
    <w:rsid w:val="006E506B"/>
    <w:rsid w:val="006E6035"/>
    <w:rsid w:val="006F01FA"/>
    <w:rsid w:val="006F35D7"/>
    <w:rsid w:val="0070030D"/>
    <w:rsid w:val="00702099"/>
    <w:rsid w:val="007023D1"/>
    <w:rsid w:val="007028DC"/>
    <w:rsid w:val="0070397D"/>
    <w:rsid w:val="00704410"/>
    <w:rsid w:val="007055CA"/>
    <w:rsid w:val="0071019C"/>
    <w:rsid w:val="00715C6B"/>
    <w:rsid w:val="007170E6"/>
    <w:rsid w:val="00717E59"/>
    <w:rsid w:val="00721D22"/>
    <w:rsid w:val="00721E7A"/>
    <w:rsid w:val="0072718E"/>
    <w:rsid w:val="00730D0D"/>
    <w:rsid w:val="00731D1C"/>
    <w:rsid w:val="00737048"/>
    <w:rsid w:val="00740403"/>
    <w:rsid w:val="007427B4"/>
    <w:rsid w:val="00744340"/>
    <w:rsid w:val="0074728E"/>
    <w:rsid w:val="007522A1"/>
    <w:rsid w:val="0075249D"/>
    <w:rsid w:val="0075278E"/>
    <w:rsid w:val="00753986"/>
    <w:rsid w:val="007569C2"/>
    <w:rsid w:val="00757AD2"/>
    <w:rsid w:val="00763060"/>
    <w:rsid w:val="007649DF"/>
    <w:rsid w:val="0077372F"/>
    <w:rsid w:val="00781832"/>
    <w:rsid w:val="007828B6"/>
    <w:rsid w:val="00782936"/>
    <w:rsid w:val="00785F22"/>
    <w:rsid w:val="0079010E"/>
    <w:rsid w:val="00791262"/>
    <w:rsid w:val="00794215"/>
    <w:rsid w:val="00794E23"/>
    <w:rsid w:val="007A6278"/>
    <w:rsid w:val="007B18E6"/>
    <w:rsid w:val="007B2599"/>
    <w:rsid w:val="007B3F7F"/>
    <w:rsid w:val="007B45E2"/>
    <w:rsid w:val="007B69E4"/>
    <w:rsid w:val="007B75C0"/>
    <w:rsid w:val="007B7A6B"/>
    <w:rsid w:val="007C1872"/>
    <w:rsid w:val="007C3716"/>
    <w:rsid w:val="007C4707"/>
    <w:rsid w:val="007C71D2"/>
    <w:rsid w:val="007C7830"/>
    <w:rsid w:val="007E0DDB"/>
    <w:rsid w:val="007E144A"/>
    <w:rsid w:val="007F03F5"/>
    <w:rsid w:val="007F62B0"/>
    <w:rsid w:val="007F6BD1"/>
    <w:rsid w:val="00801397"/>
    <w:rsid w:val="00804411"/>
    <w:rsid w:val="00804E00"/>
    <w:rsid w:val="00813C42"/>
    <w:rsid w:val="008166C7"/>
    <w:rsid w:val="008278D5"/>
    <w:rsid w:val="008323E0"/>
    <w:rsid w:val="008327AD"/>
    <w:rsid w:val="00832D48"/>
    <w:rsid w:val="00834E65"/>
    <w:rsid w:val="008414FD"/>
    <w:rsid w:val="00842CC2"/>
    <w:rsid w:val="00843AA7"/>
    <w:rsid w:val="00845453"/>
    <w:rsid w:val="00857315"/>
    <w:rsid w:val="00860138"/>
    <w:rsid w:val="00860314"/>
    <w:rsid w:val="00865E25"/>
    <w:rsid w:val="008666BC"/>
    <w:rsid w:val="00866DCC"/>
    <w:rsid w:val="00870FF1"/>
    <w:rsid w:val="00872818"/>
    <w:rsid w:val="00873743"/>
    <w:rsid w:val="00874035"/>
    <w:rsid w:val="008748C5"/>
    <w:rsid w:val="00877893"/>
    <w:rsid w:val="00885D97"/>
    <w:rsid w:val="008867E3"/>
    <w:rsid w:val="00891C6E"/>
    <w:rsid w:val="00895122"/>
    <w:rsid w:val="008967AC"/>
    <w:rsid w:val="008A05FC"/>
    <w:rsid w:val="008A1F7C"/>
    <w:rsid w:val="008A679F"/>
    <w:rsid w:val="008A7CF1"/>
    <w:rsid w:val="008B2F84"/>
    <w:rsid w:val="008B39F2"/>
    <w:rsid w:val="008B4EE7"/>
    <w:rsid w:val="008B7636"/>
    <w:rsid w:val="008C0896"/>
    <w:rsid w:val="008C174B"/>
    <w:rsid w:val="008C2505"/>
    <w:rsid w:val="008C5A5E"/>
    <w:rsid w:val="008C72DC"/>
    <w:rsid w:val="008D757B"/>
    <w:rsid w:val="008E1216"/>
    <w:rsid w:val="008E1CD4"/>
    <w:rsid w:val="00900B1E"/>
    <w:rsid w:val="00904B9D"/>
    <w:rsid w:val="009108AB"/>
    <w:rsid w:val="009146B1"/>
    <w:rsid w:val="009155D8"/>
    <w:rsid w:val="00915C48"/>
    <w:rsid w:val="00920988"/>
    <w:rsid w:val="009235FE"/>
    <w:rsid w:val="0093094E"/>
    <w:rsid w:val="00935E80"/>
    <w:rsid w:val="00936D78"/>
    <w:rsid w:val="00940688"/>
    <w:rsid w:val="0094109D"/>
    <w:rsid w:val="00945DD3"/>
    <w:rsid w:val="009466DE"/>
    <w:rsid w:val="00946EBB"/>
    <w:rsid w:val="00952DE1"/>
    <w:rsid w:val="00953B65"/>
    <w:rsid w:val="00953E6B"/>
    <w:rsid w:val="00955930"/>
    <w:rsid w:val="00965BB8"/>
    <w:rsid w:val="00966309"/>
    <w:rsid w:val="00966BE0"/>
    <w:rsid w:val="00966EB7"/>
    <w:rsid w:val="00967EB1"/>
    <w:rsid w:val="00972165"/>
    <w:rsid w:val="00975201"/>
    <w:rsid w:val="009759A9"/>
    <w:rsid w:val="009768BC"/>
    <w:rsid w:val="00980F9C"/>
    <w:rsid w:val="00983F3F"/>
    <w:rsid w:val="00983F7B"/>
    <w:rsid w:val="009875BA"/>
    <w:rsid w:val="009923FD"/>
    <w:rsid w:val="00994940"/>
    <w:rsid w:val="00995A37"/>
    <w:rsid w:val="00996298"/>
    <w:rsid w:val="009A1F9E"/>
    <w:rsid w:val="009A2311"/>
    <w:rsid w:val="009A4B9E"/>
    <w:rsid w:val="009A7A65"/>
    <w:rsid w:val="009C1249"/>
    <w:rsid w:val="009C682D"/>
    <w:rsid w:val="009C74B8"/>
    <w:rsid w:val="009D3067"/>
    <w:rsid w:val="009D49EF"/>
    <w:rsid w:val="009E04E1"/>
    <w:rsid w:val="009E6185"/>
    <w:rsid w:val="009F3AF7"/>
    <w:rsid w:val="009F6065"/>
    <w:rsid w:val="009F621A"/>
    <w:rsid w:val="00A021DB"/>
    <w:rsid w:val="00A06F4D"/>
    <w:rsid w:val="00A15A0F"/>
    <w:rsid w:val="00A178F3"/>
    <w:rsid w:val="00A17BE7"/>
    <w:rsid w:val="00A2016A"/>
    <w:rsid w:val="00A24C5E"/>
    <w:rsid w:val="00A27410"/>
    <w:rsid w:val="00A27D24"/>
    <w:rsid w:val="00A302F8"/>
    <w:rsid w:val="00A30B6B"/>
    <w:rsid w:val="00A33BE2"/>
    <w:rsid w:val="00A4166A"/>
    <w:rsid w:val="00A41DF4"/>
    <w:rsid w:val="00A477CC"/>
    <w:rsid w:val="00A521C7"/>
    <w:rsid w:val="00A55402"/>
    <w:rsid w:val="00A57BD1"/>
    <w:rsid w:val="00A61F32"/>
    <w:rsid w:val="00A624CC"/>
    <w:rsid w:val="00A64EE6"/>
    <w:rsid w:val="00A67DEC"/>
    <w:rsid w:val="00A7187E"/>
    <w:rsid w:val="00A91533"/>
    <w:rsid w:val="00A91549"/>
    <w:rsid w:val="00A9194D"/>
    <w:rsid w:val="00AA6107"/>
    <w:rsid w:val="00AA79FA"/>
    <w:rsid w:val="00AB27AF"/>
    <w:rsid w:val="00AB2884"/>
    <w:rsid w:val="00AB3D0F"/>
    <w:rsid w:val="00AB43C6"/>
    <w:rsid w:val="00AC0533"/>
    <w:rsid w:val="00AC080B"/>
    <w:rsid w:val="00AC1FF4"/>
    <w:rsid w:val="00AC42D6"/>
    <w:rsid w:val="00AC4D46"/>
    <w:rsid w:val="00AC55FB"/>
    <w:rsid w:val="00AC72E4"/>
    <w:rsid w:val="00AC73AE"/>
    <w:rsid w:val="00AE11D2"/>
    <w:rsid w:val="00AE165E"/>
    <w:rsid w:val="00AE3B7D"/>
    <w:rsid w:val="00AF2DB2"/>
    <w:rsid w:val="00B10274"/>
    <w:rsid w:val="00B16243"/>
    <w:rsid w:val="00B16D0C"/>
    <w:rsid w:val="00B2003A"/>
    <w:rsid w:val="00B23A3D"/>
    <w:rsid w:val="00B24270"/>
    <w:rsid w:val="00B24982"/>
    <w:rsid w:val="00B24A2D"/>
    <w:rsid w:val="00B27E19"/>
    <w:rsid w:val="00B33CA2"/>
    <w:rsid w:val="00B35E3A"/>
    <w:rsid w:val="00B40FF1"/>
    <w:rsid w:val="00B42BBB"/>
    <w:rsid w:val="00B43347"/>
    <w:rsid w:val="00B4336D"/>
    <w:rsid w:val="00B451FF"/>
    <w:rsid w:val="00B47429"/>
    <w:rsid w:val="00B47B74"/>
    <w:rsid w:val="00B51CC9"/>
    <w:rsid w:val="00B62CBA"/>
    <w:rsid w:val="00B679CC"/>
    <w:rsid w:val="00B727DB"/>
    <w:rsid w:val="00B731B0"/>
    <w:rsid w:val="00B7675E"/>
    <w:rsid w:val="00B83E40"/>
    <w:rsid w:val="00B83E42"/>
    <w:rsid w:val="00B84022"/>
    <w:rsid w:val="00B9369C"/>
    <w:rsid w:val="00B93CEB"/>
    <w:rsid w:val="00BA32CC"/>
    <w:rsid w:val="00BA4AA9"/>
    <w:rsid w:val="00BA63FC"/>
    <w:rsid w:val="00BA6DE4"/>
    <w:rsid w:val="00BA7BC8"/>
    <w:rsid w:val="00BC7686"/>
    <w:rsid w:val="00BE0984"/>
    <w:rsid w:val="00BE4C5D"/>
    <w:rsid w:val="00BE538D"/>
    <w:rsid w:val="00BF08B9"/>
    <w:rsid w:val="00BF78DF"/>
    <w:rsid w:val="00C00141"/>
    <w:rsid w:val="00C02378"/>
    <w:rsid w:val="00C02EB1"/>
    <w:rsid w:val="00C06753"/>
    <w:rsid w:val="00C079A1"/>
    <w:rsid w:val="00C1592B"/>
    <w:rsid w:val="00C15FDE"/>
    <w:rsid w:val="00C20CC4"/>
    <w:rsid w:val="00C220C2"/>
    <w:rsid w:val="00C24EC9"/>
    <w:rsid w:val="00C26EEE"/>
    <w:rsid w:val="00C30946"/>
    <w:rsid w:val="00C341B8"/>
    <w:rsid w:val="00C4587E"/>
    <w:rsid w:val="00C47FD7"/>
    <w:rsid w:val="00C53DAE"/>
    <w:rsid w:val="00C56190"/>
    <w:rsid w:val="00C57FDA"/>
    <w:rsid w:val="00C717EB"/>
    <w:rsid w:val="00C801E5"/>
    <w:rsid w:val="00C90CE1"/>
    <w:rsid w:val="00C91013"/>
    <w:rsid w:val="00C922F4"/>
    <w:rsid w:val="00C9343F"/>
    <w:rsid w:val="00C94090"/>
    <w:rsid w:val="00C9752A"/>
    <w:rsid w:val="00CA2F81"/>
    <w:rsid w:val="00CB0E69"/>
    <w:rsid w:val="00CB547B"/>
    <w:rsid w:val="00CB7B90"/>
    <w:rsid w:val="00CC0F39"/>
    <w:rsid w:val="00CC4243"/>
    <w:rsid w:val="00CC66C3"/>
    <w:rsid w:val="00CD33BA"/>
    <w:rsid w:val="00CD58C2"/>
    <w:rsid w:val="00CE6D91"/>
    <w:rsid w:val="00CE7482"/>
    <w:rsid w:val="00CF1622"/>
    <w:rsid w:val="00CF1BAB"/>
    <w:rsid w:val="00CF326B"/>
    <w:rsid w:val="00CF55A6"/>
    <w:rsid w:val="00D05A8C"/>
    <w:rsid w:val="00D14DD2"/>
    <w:rsid w:val="00D17F93"/>
    <w:rsid w:val="00D21E0C"/>
    <w:rsid w:val="00D23AEE"/>
    <w:rsid w:val="00D26E28"/>
    <w:rsid w:val="00D27892"/>
    <w:rsid w:val="00D3200A"/>
    <w:rsid w:val="00D3533F"/>
    <w:rsid w:val="00D36373"/>
    <w:rsid w:val="00D36702"/>
    <w:rsid w:val="00D3708D"/>
    <w:rsid w:val="00D40CF9"/>
    <w:rsid w:val="00D40FFC"/>
    <w:rsid w:val="00D4208A"/>
    <w:rsid w:val="00D42DB1"/>
    <w:rsid w:val="00D4625E"/>
    <w:rsid w:val="00D6405B"/>
    <w:rsid w:val="00D67806"/>
    <w:rsid w:val="00D71221"/>
    <w:rsid w:val="00D721D2"/>
    <w:rsid w:val="00D7394D"/>
    <w:rsid w:val="00D74CE7"/>
    <w:rsid w:val="00D91231"/>
    <w:rsid w:val="00D93619"/>
    <w:rsid w:val="00D93CBC"/>
    <w:rsid w:val="00DA18D1"/>
    <w:rsid w:val="00DA246E"/>
    <w:rsid w:val="00DB04BB"/>
    <w:rsid w:val="00DB11C6"/>
    <w:rsid w:val="00DB35CC"/>
    <w:rsid w:val="00DB4671"/>
    <w:rsid w:val="00DB5DB9"/>
    <w:rsid w:val="00DC33BF"/>
    <w:rsid w:val="00DC7147"/>
    <w:rsid w:val="00DD29BF"/>
    <w:rsid w:val="00DD57DE"/>
    <w:rsid w:val="00DE0302"/>
    <w:rsid w:val="00DE2A3A"/>
    <w:rsid w:val="00DF1BD4"/>
    <w:rsid w:val="00DF3F7C"/>
    <w:rsid w:val="00DF4850"/>
    <w:rsid w:val="00E02C3A"/>
    <w:rsid w:val="00E061F8"/>
    <w:rsid w:val="00E21E50"/>
    <w:rsid w:val="00E23F66"/>
    <w:rsid w:val="00E247B5"/>
    <w:rsid w:val="00E27D23"/>
    <w:rsid w:val="00E311AB"/>
    <w:rsid w:val="00E313C5"/>
    <w:rsid w:val="00E3634E"/>
    <w:rsid w:val="00E406C6"/>
    <w:rsid w:val="00E42E8A"/>
    <w:rsid w:val="00E54B00"/>
    <w:rsid w:val="00E553FD"/>
    <w:rsid w:val="00E56A17"/>
    <w:rsid w:val="00E57322"/>
    <w:rsid w:val="00E63F0E"/>
    <w:rsid w:val="00E64422"/>
    <w:rsid w:val="00E6580E"/>
    <w:rsid w:val="00E7014C"/>
    <w:rsid w:val="00E82F6B"/>
    <w:rsid w:val="00E856F9"/>
    <w:rsid w:val="00E869C4"/>
    <w:rsid w:val="00E86A57"/>
    <w:rsid w:val="00E91535"/>
    <w:rsid w:val="00E93D5B"/>
    <w:rsid w:val="00E96513"/>
    <w:rsid w:val="00E96E08"/>
    <w:rsid w:val="00E97E0A"/>
    <w:rsid w:val="00EA492D"/>
    <w:rsid w:val="00EA7995"/>
    <w:rsid w:val="00EB1A92"/>
    <w:rsid w:val="00EB1FAD"/>
    <w:rsid w:val="00EC5E9C"/>
    <w:rsid w:val="00ED37E2"/>
    <w:rsid w:val="00EE0A77"/>
    <w:rsid w:val="00EE1CCD"/>
    <w:rsid w:val="00EE44E5"/>
    <w:rsid w:val="00EF39C1"/>
    <w:rsid w:val="00EF6E47"/>
    <w:rsid w:val="00EF7512"/>
    <w:rsid w:val="00EF754A"/>
    <w:rsid w:val="00F01A64"/>
    <w:rsid w:val="00F02DC3"/>
    <w:rsid w:val="00F117A8"/>
    <w:rsid w:val="00F12CA8"/>
    <w:rsid w:val="00F16308"/>
    <w:rsid w:val="00F22630"/>
    <w:rsid w:val="00F25D74"/>
    <w:rsid w:val="00F26427"/>
    <w:rsid w:val="00F26BEC"/>
    <w:rsid w:val="00F321FD"/>
    <w:rsid w:val="00F32AAE"/>
    <w:rsid w:val="00F41351"/>
    <w:rsid w:val="00F539AD"/>
    <w:rsid w:val="00F5469D"/>
    <w:rsid w:val="00F54E9E"/>
    <w:rsid w:val="00F563C6"/>
    <w:rsid w:val="00F604B7"/>
    <w:rsid w:val="00F62BB1"/>
    <w:rsid w:val="00F651EE"/>
    <w:rsid w:val="00F659AD"/>
    <w:rsid w:val="00F67723"/>
    <w:rsid w:val="00F77139"/>
    <w:rsid w:val="00F840D5"/>
    <w:rsid w:val="00F84664"/>
    <w:rsid w:val="00F872D4"/>
    <w:rsid w:val="00F93D2B"/>
    <w:rsid w:val="00F9674E"/>
    <w:rsid w:val="00F96866"/>
    <w:rsid w:val="00FA01C3"/>
    <w:rsid w:val="00FA27D5"/>
    <w:rsid w:val="00FB6978"/>
    <w:rsid w:val="00FC39A5"/>
    <w:rsid w:val="00FC5436"/>
    <w:rsid w:val="00FD246F"/>
    <w:rsid w:val="00FD334F"/>
    <w:rsid w:val="00FD4E91"/>
    <w:rsid w:val="00FD5BBD"/>
    <w:rsid w:val="00FD745E"/>
    <w:rsid w:val="00FE06BB"/>
    <w:rsid w:val="00FE23C5"/>
    <w:rsid w:val="00FE366F"/>
    <w:rsid w:val="00FE50EE"/>
    <w:rsid w:val="00FF32DB"/>
    <w:rsid w:val="1A9F4895"/>
    <w:rsid w:val="2E353366"/>
    <w:rsid w:val="3CE541E6"/>
    <w:rsid w:val="543C4820"/>
    <w:rsid w:val="5D3A59C8"/>
    <w:rsid w:val="5F5A2B1C"/>
    <w:rsid w:val="682B4E55"/>
    <w:rsid w:val="6A8A5601"/>
    <w:rsid w:val="7A0A636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uiPriority="99"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nhideWhenUsed="0" w:uiPriority="0" w:semiHidden="0"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qFormat="1" w:unhideWhenUsed="0" w:uiPriority="34" w:semiHidden="0" w:name="List Paragraph"/>
    <w:lsdException w:qFormat="1" w:unhideWhenUsed="0" w:uiPriority="29" w:semiHidden="0" w:name="Quote"/>
    <w:lsdException w:qFormat="1" w:unhideWhenUsed="0" w:uiPriority="30" w:semiHidden="0" w:name="Intense Quote"/>
  </w:latentStyles>
  <w:style w:type="paragraph" w:default="1" w:styleId="1">
    <w:name w:val="Normal"/>
    <w:qFormat/>
    <w:uiPriority w:val="0"/>
    <w:pPr>
      <w:jc w:val="both"/>
    </w:pPr>
    <w:rPr>
      <w:rFonts w:ascii="Times New Roman" w:hAnsi="Times New Roman" w:eastAsia="Times New Roman" w:cs="Times New Roman"/>
      <w:sz w:val="28"/>
      <w:szCs w:val="24"/>
      <w:lang w:val="ru-RU" w:eastAsia="ru-RU" w:bidi="ar-SA"/>
    </w:rPr>
  </w:style>
  <w:style w:type="paragraph" w:styleId="2">
    <w:name w:val="heading 1"/>
    <w:basedOn w:val="1"/>
    <w:next w:val="1"/>
    <w:link w:val="62"/>
    <w:qFormat/>
    <w:uiPriority w:val="0"/>
    <w:pPr>
      <w:keepNext/>
      <w:jc w:val="center"/>
      <w:outlineLvl w:val="0"/>
    </w:pPr>
    <w:rPr>
      <w:b/>
      <w:sz w:val="32"/>
    </w:rPr>
  </w:style>
  <w:style w:type="paragraph" w:styleId="3">
    <w:name w:val="heading 2"/>
    <w:basedOn w:val="1"/>
    <w:next w:val="1"/>
    <w:link w:val="63"/>
    <w:qFormat/>
    <w:uiPriority w:val="0"/>
    <w:pPr>
      <w:keepNext/>
      <w:outlineLvl w:val="1"/>
    </w:pPr>
    <w:rPr>
      <w:b/>
    </w:rPr>
  </w:style>
  <w:style w:type="paragraph" w:styleId="4">
    <w:name w:val="heading 3"/>
    <w:basedOn w:val="1"/>
    <w:next w:val="1"/>
    <w:link w:val="64"/>
    <w:qFormat/>
    <w:uiPriority w:val="0"/>
    <w:pPr>
      <w:keepNext/>
      <w:jc w:val="left"/>
      <w:outlineLvl w:val="2"/>
    </w:pPr>
    <w:rPr>
      <w:rFonts w:ascii="Arial" w:hAnsi="Arial"/>
      <w:b/>
      <w:sz w:val="24"/>
      <w:lang w:val="uk-UA"/>
    </w:rPr>
  </w:style>
  <w:style w:type="paragraph" w:styleId="5">
    <w:name w:val="heading 4"/>
    <w:basedOn w:val="1"/>
    <w:next w:val="1"/>
    <w:link w:val="65"/>
    <w:qFormat/>
    <w:uiPriority w:val="0"/>
    <w:pPr>
      <w:keepNext/>
      <w:jc w:val="right"/>
      <w:outlineLvl w:val="3"/>
    </w:pPr>
    <w:rPr>
      <w:rFonts w:ascii="Arial" w:hAnsi="Arial"/>
      <w:b/>
      <w:sz w:val="24"/>
      <w:lang w:val="uk-UA"/>
    </w:rPr>
  </w:style>
  <w:style w:type="paragraph" w:styleId="6">
    <w:name w:val="heading 5"/>
    <w:basedOn w:val="1"/>
    <w:next w:val="1"/>
    <w:link w:val="66"/>
    <w:qFormat/>
    <w:uiPriority w:val="0"/>
    <w:pPr>
      <w:keepNext/>
      <w:ind w:left="252" w:right="76"/>
      <w:jc w:val="left"/>
      <w:outlineLvl w:val="4"/>
    </w:pPr>
    <w:rPr>
      <w:rFonts w:ascii="Arial" w:hAnsi="Arial"/>
      <w:b/>
      <w:sz w:val="24"/>
      <w:lang w:val="uk-UA"/>
    </w:rPr>
  </w:style>
  <w:style w:type="paragraph" w:styleId="7">
    <w:name w:val="heading 6"/>
    <w:basedOn w:val="1"/>
    <w:next w:val="1"/>
    <w:link w:val="67"/>
    <w:qFormat/>
    <w:uiPriority w:val="0"/>
    <w:pPr>
      <w:keepNext/>
      <w:jc w:val="center"/>
      <w:outlineLvl w:val="5"/>
    </w:pPr>
    <w:rPr>
      <w:b/>
      <w:bCs/>
    </w:rPr>
  </w:style>
  <w:style w:type="paragraph" w:styleId="8">
    <w:name w:val="heading 7"/>
    <w:basedOn w:val="1"/>
    <w:next w:val="1"/>
    <w:link w:val="68"/>
    <w:qFormat/>
    <w:uiPriority w:val="0"/>
    <w:pPr>
      <w:keepNext/>
      <w:jc w:val="center"/>
      <w:outlineLvl w:val="6"/>
    </w:pPr>
    <w:rPr>
      <w:b/>
      <w:bCs/>
      <w:color w:val="000000"/>
    </w:rPr>
  </w:style>
  <w:style w:type="paragraph" w:styleId="9">
    <w:name w:val="heading 8"/>
    <w:basedOn w:val="1"/>
    <w:next w:val="1"/>
    <w:link w:val="69"/>
    <w:qFormat/>
    <w:uiPriority w:val="0"/>
    <w:pPr>
      <w:keepNext/>
      <w:jc w:val="center"/>
      <w:outlineLvl w:val="7"/>
    </w:pPr>
    <w:rPr>
      <w:b/>
      <w:color w:val="000000"/>
      <w:sz w:val="32"/>
    </w:rPr>
  </w:style>
  <w:style w:type="paragraph" w:styleId="10">
    <w:name w:val="heading 9"/>
    <w:basedOn w:val="1"/>
    <w:next w:val="1"/>
    <w:link w:val="70"/>
    <w:qFormat/>
    <w:uiPriority w:val="0"/>
    <w:pPr>
      <w:keepNext/>
      <w:spacing w:before="240"/>
      <w:jc w:val="center"/>
      <w:outlineLvl w:val="8"/>
    </w:pPr>
    <w:rPr>
      <w:color w:val="000000"/>
      <w:sz w:val="32"/>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qFormat/>
    <w:uiPriority w:val="0"/>
    <w:rPr>
      <w:color w:val="800080"/>
      <w:u w:val="single"/>
    </w:rPr>
  </w:style>
  <w:style w:type="character" w:styleId="14">
    <w:name w:val="footnote reference"/>
    <w:qFormat/>
    <w:uiPriority w:val="0"/>
    <w:rPr>
      <w:vertAlign w:val="superscript"/>
    </w:rPr>
  </w:style>
  <w:style w:type="character" w:styleId="15">
    <w:name w:val="Emphasis"/>
    <w:qFormat/>
    <w:uiPriority w:val="0"/>
    <w:rPr>
      <w:i/>
      <w:iCs/>
    </w:rPr>
  </w:style>
  <w:style w:type="character" w:styleId="16">
    <w:name w:val="Hyperlink"/>
    <w:qFormat/>
    <w:uiPriority w:val="99"/>
    <w:rPr>
      <w:color w:val="0000FF"/>
      <w:u w:val="single"/>
    </w:rPr>
  </w:style>
  <w:style w:type="character" w:styleId="17">
    <w:name w:val="HTML Code"/>
    <w:qFormat/>
    <w:uiPriority w:val="0"/>
    <w:rPr>
      <w:rFonts w:ascii="Courier New" w:hAnsi="Courier New" w:eastAsia="Times New Roman" w:cs="Courier New"/>
      <w:sz w:val="20"/>
      <w:szCs w:val="20"/>
    </w:rPr>
  </w:style>
  <w:style w:type="character" w:styleId="18">
    <w:name w:val="page number"/>
    <w:basedOn w:val="11"/>
    <w:qFormat/>
    <w:uiPriority w:val="0"/>
  </w:style>
  <w:style w:type="character" w:styleId="19">
    <w:name w:val="line number"/>
    <w:basedOn w:val="11"/>
    <w:qFormat/>
    <w:uiPriority w:val="0"/>
  </w:style>
  <w:style w:type="character" w:styleId="20">
    <w:name w:val="Strong"/>
    <w:qFormat/>
    <w:uiPriority w:val="22"/>
    <w:rPr>
      <w:b/>
      <w:bCs/>
    </w:rPr>
  </w:style>
  <w:style w:type="paragraph" w:styleId="21">
    <w:name w:val="Balloon Text"/>
    <w:basedOn w:val="1"/>
    <w:link w:val="146"/>
    <w:unhideWhenUsed/>
    <w:qFormat/>
    <w:uiPriority w:val="0"/>
    <w:pPr>
      <w:jc w:val="left"/>
    </w:pPr>
    <w:rPr>
      <w:rFonts w:ascii="Tahoma" w:hAnsi="Tahoma" w:cs="Tahoma"/>
      <w:sz w:val="16"/>
      <w:szCs w:val="16"/>
    </w:rPr>
  </w:style>
  <w:style w:type="paragraph" w:styleId="22">
    <w:name w:val="Body Text 2"/>
    <w:basedOn w:val="1"/>
    <w:link w:val="76"/>
    <w:qFormat/>
    <w:uiPriority w:val="0"/>
  </w:style>
  <w:style w:type="paragraph" w:styleId="23">
    <w:name w:val="Normal Indent"/>
    <w:basedOn w:val="1"/>
    <w:qFormat/>
    <w:uiPriority w:val="0"/>
    <w:pPr>
      <w:ind w:left="708"/>
    </w:pPr>
  </w:style>
  <w:style w:type="paragraph" w:styleId="24">
    <w:name w:val="Plain Text"/>
    <w:basedOn w:val="1"/>
    <w:link w:val="81"/>
    <w:qFormat/>
    <w:uiPriority w:val="0"/>
    <w:pPr>
      <w:jc w:val="left"/>
    </w:pPr>
    <w:rPr>
      <w:rFonts w:ascii="Courier New" w:hAnsi="Courier New" w:cs="Courier New"/>
      <w:sz w:val="20"/>
      <w:szCs w:val="20"/>
    </w:rPr>
  </w:style>
  <w:style w:type="paragraph" w:styleId="25">
    <w:name w:val="Body Text Indent 3"/>
    <w:basedOn w:val="1"/>
    <w:link w:val="80"/>
    <w:qFormat/>
    <w:uiPriority w:val="0"/>
    <w:pPr>
      <w:ind w:firstLine="425"/>
    </w:pPr>
  </w:style>
  <w:style w:type="paragraph" w:styleId="26">
    <w:name w:val="caption"/>
    <w:basedOn w:val="1"/>
    <w:next w:val="1"/>
    <w:qFormat/>
    <w:uiPriority w:val="0"/>
    <w:pPr>
      <w:spacing w:before="120" w:after="120"/>
    </w:pPr>
    <w:rPr>
      <w:b/>
      <w:bCs/>
      <w:sz w:val="20"/>
      <w:szCs w:val="20"/>
    </w:rPr>
  </w:style>
  <w:style w:type="paragraph" w:styleId="27">
    <w:name w:val="annotation text"/>
    <w:basedOn w:val="1"/>
    <w:link w:val="175"/>
    <w:qFormat/>
    <w:uiPriority w:val="0"/>
    <w:rPr>
      <w:rFonts w:ascii="Journal" w:hAnsi="Journal"/>
      <w:sz w:val="24"/>
      <w:szCs w:val="20"/>
      <w:lang w:val="uk-UA"/>
    </w:rPr>
  </w:style>
  <w:style w:type="paragraph" w:styleId="28">
    <w:name w:val="index 1"/>
    <w:basedOn w:val="1"/>
    <w:next w:val="1"/>
    <w:autoRedefine/>
    <w:qFormat/>
    <w:uiPriority w:val="0"/>
    <w:pPr>
      <w:ind w:left="240" w:hanging="240"/>
      <w:jc w:val="left"/>
    </w:pPr>
    <w:rPr>
      <w:sz w:val="24"/>
    </w:rPr>
  </w:style>
  <w:style w:type="paragraph" w:styleId="29">
    <w:name w:val="Document Map"/>
    <w:basedOn w:val="1"/>
    <w:link w:val="153"/>
    <w:semiHidden/>
    <w:qFormat/>
    <w:uiPriority w:val="0"/>
    <w:pPr>
      <w:shd w:val="clear" w:color="auto" w:fill="000080"/>
      <w:jc w:val="left"/>
    </w:pPr>
    <w:rPr>
      <w:rFonts w:ascii="Tahoma" w:hAnsi="Tahoma"/>
      <w:sz w:val="20"/>
      <w:szCs w:val="20"/>
    </w:rPr>
  </w:style>
  <w:style w:type="paragraph" w:styleId="30">
    <w:name w:val="footnote text"/>
    <w:basedOn w:val="1"/>
    <w:link w:val="178"/>
    <w:qFormat/>
    <w:uiPriority w:val="0"/>
    <w:pPr>
      <w:jc w:val="left"/>
    </w:pPr>
    <w:rPr>
      <w:sz w:val="20"/>
      <w:szCs w:val="20"/>
    </w:rPr>
  </w:style>
  <w:style w:type="paragraph" w:styleId="31">
    <w:name w:val="toc 8"/>
    <w:basedOn w:val="1"/>
    <w:next w:val="1"/>
    <w:autoRedefine/>
    <w:semiHidden/>
    <w:qFormat/>
    <w:uiPriority w:val="0"/>
    <w:pPr>
      <w:ind w:left="1960"/>
    </w:pPr>
  </w:style>
  <w:style w:type="paragraph" w:styleId="32">
    <w:name w:val="header"/>
    <w:basedOn w:val="1"/>
    <w:link w:val="71"/>
    <w:qFormat/>
    <w:uiPriority w:val="99"/>
    <w:pPr>
      <w:tabs>
        <w:tab w:val="center" w:pos="4677"/>
        <w:tab w:val="right" w:pos="9355"/>
      </w:tabs>
      <w:jc w:val="left"/>
    </w:pPr>
    <w:rPr>
      <w:sz w:val="24"/>
    </w:rPr>
  </w:style>
  <w:style w:type="paragraph" w:styleId="33">
    <w:name w:val="toc 9"/>
    <w:basedOn w:val="1"/>
    <w:next w:val="1"/>
    <w:autoRedefine/>
    <w:semiHidden/>
    <w:qFormat/>
    <w:uiPriority w:val="0"/>
    <w:pPr>
      <w:ind w:left="2240"/>
    </w:pPr>
  </w:style>
  <w:style w:type="paragraph" w:styleId="34">
    <w:name w:val="toc 7"/>
    <w:basedOn w:val="1"/>
    <w:next w:val="1"/>
    <w:autoRedefine/>
    <w:semiHidden/>
    <w:qFormat/>
    <w:uiPriority w:val="0"/>
    <w:pPr>
      <w:ind w:left="1680"/>
    </w:pPr>
  </w:style>
  <w:style w:type="paragraph" w:styleId="35">
    <w:name w:val="Body Text"/>
    <w:basedOn w:val="1"/>
    <w:link w:val="75"/>
    <w:qFormat/>
    <w:uiPriority w:val="0"/>
    <w:rPr>
      <w:rFonts w:ascii="Arial" w:hAnsi="Arial"/>
      <w:sz w:val="24"/>
      <w:szCs w:val="20"/>
    </w:rPr>
  </w:style>
  <w:style w:type="paragraph" w:styleId="36">
    <w:name w:val="toc 1"/>
    <w:basedOn w:val="1"/>
    <w:next w:val="1"/>
    <w:autoRedefine/>
    <w:qFormat/>
    <w:uiPriority w:val="39"/>
    <w:pPr>
      <w:tabs>
        <w:tab w:val="right" w:leader="dot" w:pos="9345"/>
      </w:tabs>
      <w:ind w:left="426" w:hanging="426"/>
    </w:pPr>
    <w:rPr>
      <w:b/>
      <w:sz w:val="24"/>
      <w:lang w:val="uk-UA"/>
    </w:rPr>
  </w:style>
  <w:style w:type="paragraph" w:styleId="37">
    <w:name w:val="toc 6"/>
    <w:basedOn w:val="1"/>
    <w:next w:val="1"/>
    <w:autoRedefine/>
    <w:semiHidden/>
    <w:qFormat/>
    <w:uiPriority w:val="0"/>
    <w:pPr>
      <w:ind w:left="1400"/>
    </w:pPr>
  </w:style>
  <w:style w:type="paragraph" w:styleId="38">
    <w:name w:val="table of figures"/>
    <w:basedOn w:val="1"/>
    <w:next w:val="1"/>
    <w:qFormat/>
    <w:uiPriority w:val="0"/>
    <w:pPr>
      <w:spacing w:line="312" w:lineRule="auto"/>
      <w:ind w:left="480" w:hanging="480"/>
    </w:pPr>
    <w:rPr>
      <w:rFonts w:ascii="Arial" w:hAnsi="Arial"/>
      <w:sz w:val="20"/>
      <w:lang w:val="uk-UA"/>
    </w:rPr>
  </w:style>
  <w:style w:type="paragraph" w:styleId="39">
    <w:name w:val="toc 3"/>
    <w:basedOn w:val="1"/>
    <w:next w:val="1"/>
    <w:autoRedefine/>
    <w:semiHidden/>
    <w:qFormat/>
    <w:uiPriority w:val="0"/>
    <w:pPr>
      <w:ind w:left="560"/>
    </w:pPr>
  </w:style>
  <w:style w:type="paragraph" w:styleId="40">
    <w:name w:val="toc 2"/>
    <w:basedOn w:val="1"/>
    <w:next w:val="1"/>
    <w:autoRedefine/>
    <w:qFormat/>
    <w:uiPriority w:val="39"/>
    <w:pPr>
      <w:ind w:left="280"/>
    </w:pPr>
  </w:style>
  <w:style w:type="paragraph" w:styleId="41">
    <w:name w:val="toc 4"/>
    <w:basedOn w:val="1"/>
    <w:next w:val="1"/>
    <w:autoRedefine/>
    <w:semiHidden/>
    <w:qFormat/>
    <w:uiPriority w:val="0"/>
    <w:pPr>
      <w:ind w:left="840"/>
    </w:pPr>
  </w:style>
  <w:style w:type="paragraph" w:styleId="42">
    <w:name w:val="toc 5"/>
    <w:basedOn w:val="1"/>
    <w:next w:val="1"/>
    <w:autoRedefine/>
    <w:semiHidden/>
    <w:qFormat/>
    <w:uiPriority w:val="0"/>
    <w:pPr>
      <w:ind w:left="1120"/>
    </w:pPr>
  </w:style>
  <w:style w:type="paragraph" w:styleId="43">
    <w:name w:val="List Bullet 5"/>
    <w:basedOn w:val="1"/>
    <w:autoRedefine/>
    <w:qFormat/>
    <w:uiPriority w:val="0"/>
    <w:pPr>
      <w:numPr>
        <w:ilvl w:val="0"/>
        <w:numId w:val="1"/>
      </w:numPr>
      <w:tabs>
        <w:tab w:val="left" w:pos="1492"/>
        <w:tab w:val="clear" w:pos="1209"/>
      </w:tabs>
      <w:ind w:left="1492"/>
      <w:jc w:val="left"/>
    </w:pPr>
    <w:rPr>
      <w:sz w:val="20"/>
      <w:szCs w:val="20"/>
    </w:rPr>
  </w:style>
  <w:style w:type="paragraph" w:styleId="44">
    <w:name w:val="Body Text First Indent 2"/>
    <w:basedOn w:val="45"/>
    <w:link w:val="189"/>
    <w:qFormat/>
    <w:uiPriority w:val="0"/>
    <w:pPr>
      <w:spacing w:after="120" w:line="240" w:lineRule="auto"/>
      <w:ind w:left="283" w:firstLine="210"/>
      <w:jc w:val="left"/>
    </w:pPr>
    <w:rPr>
      <w:sz w:val="24"/>
      <w:szCs w:val="24"/>
    </w:rPr>
  </w:style>
  <w:style w:type="paragraph" w:styleId="45">
    <w:name w:val="Body Text Indent"/>
    <w:basedOn w:val="1"/>
    <w:link w:val="78"/>
    <w:qFormat/>
    <w:uiPriority w:val="0"/>
    <w:pPr>
      <w:spacing w:line="360" w:lineRule="auto"/>
      <w:ind w:firstLine="420"/>
    </w:pPr>
    <w:rPr>
      <w:szCs w:val="20"/>
    </w:rPr>
  </w:style>
  <w:style w:type="paragraph" w:styleId="46">
    <w:name w:val="List Bullet 4"/>
    <w:basedOn w:val="1"/>
    <w:autoRedefine/>
    <w:qFormat/>
    <w:uiPriority w:val="0"/>
    <w:pPr>
      <w:tabs>
        <w:tab w:val="left" w:pos="720"/>
      </w:tabs>
      <w:ind w:left="720" w:hanging="360"/>
      <w:jc w:val="left"/>
    </w:pPr>
    <w:rPr>
      <w:sz w:val="20"/>
      <w:szCs w:val="20"/>
    </w:rPr>
  </w:style>
  <w:style w:type="paragraph" w:styleId="47">
    <w:name w:val="List Bullet"/>
    <w:basedOn w:val="1"/>
    <w:autoRedefine/>
    <w:qFormat/>
    <w:uiPriority w:val="0"/>
    <w:pPr>
      <w:tabs>
        <w:tab w:val="left" w:pos="360"/>
      </w:tabs>
      <w:ind w:left="360" w:hanging="360"/>
      <w:jc w:val="left"/>
    </w:pPr>
    <w:rPr>
      <w:sz w:val="20"/>
      <w:szCs w:val="20"/>
    </w:rPr>
  </w:style>
  <w:style w:type="paragraph" w:styleId="48">
    <w:name w:val="List Bullet 2"/>
    <w:basedOn w:val="1"/>
    <w:qFormat/>
    <w:uiPriority w:val="0"/>
    <w:pPr>
      <w:ind w:left="566" w:hanging="283"/>
      <w:jc w:val="left"/>
    </w:pPr>
    <w:rPr>
      <w:rFonts w:ascii="Times New Roman CYR" w:hAnsi="Times New Roman CYR"/>
      <w:sz w:val="24"/>
      <w:szCs w:val="20"/>
    </w:rPr>
  </w:style>
  <w:style w:type="paragraph" w:styleId="49">
    <w:name w:val="List Bullet 3"/>
    <w:basedOn w:val="1"/>
    <w:qFormat/>
    <w:uiPriority w:val="0"/>
    <w:pPr>
      <w:ind w:left="849" w:hanging="283"/>
      <w:jc w:val="left"/>
    </w:pPr>
    <w:rPr>
      <w:rFonts w:ascii="Times New Roman CYR" w:hAnsi="Times New Roman CYR"/>
      <w:sz w:val="24"/>
      <w:szCs w:val="20"/>
    </w:rPr>
  </w:style>
  <w:style w:type="paragraph" w:styleId="50">
    <w:name w:val="Title"/>
    <w:basedOn w:val="1"/>
    <w:link w:val="73"/>
    <w:qFormat/>
    <w:uiPriority w:val="0"/>
    <w:pPr>
      <w:jc w:val="center"/>
    </w:pPr>
  </w:style>
  <w:style w:type="paragraph" w:styleId="51">
    <w:name w:val="footer"/>
    <w:basedOn w:val="1"/>
    <w:link w:val="72"/>
    <w:qFormat/>
    <w:uiPriority w:val="0"/>
    <w:pPr>
      <w:tabs>
        <w:tab w:val="center" w:pos="4677"/>
        <w:tab w:val="right" w:pos="9355"/>
      </w:tabs>
      <w:jc w:val="left"/>
    </w:pPr>
    <w:rPr>
      <w:sz w:val="24"/>
    </w:rPr>
  </w:style>
  <w:style w:type="paragraph" w:styleId="52">
    <w:name w:val="List Number"/>
    <w:basedOn w:val="1"/>
    <w:qFormat/>
    <w:uiPriority w:val="0"/>
    <w:pPr>
      <w:widowControl w:val="0"/>
      <w:numPr>
        <w:ilvl w:val="2"/>
        <w:numId w:val="2"/>
      </w:numPr>
      <w:tabs>
        <w:tab w:val="left" w:pos="1211"/>
        <w:tab w:val="right" w:leader="dot" w:pos="9072"/>
        <w:tab w:val="clear" w:pos="720"/>
      </w:tabs>
      <w:spacing w:before="60" w:after="60"/>
      <w:ind w:left="0" w:firstLine="851"/>
    </w:pPr>
    <w:rPr>
      <w:szCs w:val="20"/>
    </w:rPr>
  </w:style>
  <w:style w:type="paragraph" w:styleId="53">
    <w:name w:val="List Number 2"/>
    <w:basedOn w:val="1"/>
    <w:qFormat/>
    <w:uiPriority w:val="0"/>
    <w:pPr>
      <w:widowControl w:val="0"/>
      <w:tabs>
        <w:tab w:val="left" w:pos="1080"/>
        <w:tab w:val="right" w:leader="dot" w:pos="9072"/>
      </w:tabs>
      <w:ind w:left="1077" w:hanging="357"/>
    </w:pPr>
    <w:rPr>
      <w:sz w:val="22"/>
      <w:szCs w:val="20"/>
    </w:rPr>
  </w:style>
  <w:style w:type="paragraph" w:styleId="54">
    <w:name w:val="List"/>
    <w:basedOn w:val="1"/>
    <w:qFormat/>
    <w:uiPriority w:val="0"/>
    <w:pPr>
      <w:widowControl w:val="0"/>
      <w:tabs>
        <w:tab w:val="left" w:pos="1080"/>
      </w:tabs>
      <w:ind w:left="113" w:right="113" w:firstLine="720"/>
    </w:pPr>
    <w:rPr>
      <w:sz w:val="24"/>
      <w:szCs w:val="20"/>
    </w:rPr>
  </w:style>
  <w:style w:type="paragraph" w:styleId="55">
    <w:name w:val="Normal (Web)"/>
    <w:basedOn w:val="1"/>
    <w:unhideWhenUsed/>
    <w:qFormat/>
    <w:uiPriority w:val="99"/>
    <w:pPr>
      <w:spacing w:before="100" w:beforeAutospacing="1" w:after="100" w:afterAutospacing="1"/>
      <w:jc w:val="left"/>
    </w:pPr>
    <w:rPr>
      <w:sz w:val="24"/>
    </w:rPr>
  </w:style>
  <w:style w:type="paragraph" w:styleId="56">
    <w:name w:val="Body Text 3"/>
    <w:basedOn w:val="1"/>
    <w:link w:val="79"/>
    <w:qFormat/>
    <w:uiPriority w:val="0"/>
    <w:pPr>
      <w:ind w:firstLine="709"/>
    </w:pPr>
    <w:rPr>
      <w:color w:val="000000"/>
      <w:szCs w:val="28"/>
      <w:lang w:val="uk-UA"/>
    </w:rPr>
  </w:style>
  <w:style w:type="paragraph" w:styleId="57">
    <w:name w:val="Body Text Indent 2"/>
    <w:basedOn w:val="1"/>
    <w:link w:val="74"/>
    <w:qFormat/>
    <w:uiPriority w:val="99"/>
    <w:pPr>
      <w:suppressAutoHyphens/>
      <w:spacing w:line="360" w:lineRule="auto"/>
      <w:ind w:firstLine="720"/>
    </w:pPr>
    <w:rPr>
      <w:szCs w:val="20"/>
    </w:rPr>
  </w:style>
  <w:style w:type="paragraph" w:styleId="58">
    <w:name w:val="Subtitle"/>
    <w:basedOn w:val="1"/>
    <w:link w:val="82"/>
    <w:qFormat/>
    <w:uiPriority w:val="0"/>
    <w:pPr>
      <w:suppressAutoHyphens/>
      <w:autoSpaceDE w:val="0"/>
      <w:autoSpaceDN w:val="0"/>
      <w:adjustRightInd w:val="0"/>
      <w:jc w:val="center"/>
    </w:pPr>
    <w:rPr>
      <w:b/>
      <w:bCs/>
      <w:szCs w:val="20"/>
    </w:rPr>
  </w:style>
  <w:style w:type="paragraph" w:styleId="59">
    <w:name w:val="List 2"/>
    <w:basedOn w:val="1"/>
    <w:qFormat/>
    <w:uiPriority w:val="0"/>
    <w:pPr>
      <w:ind w:left="566" w:hanging="283"/>
      <w:jc w:val="left"/>
    </w:pPr>
    <w:rPr>
      <w:sz w:val="24"/>
    </w:rPr>
  </w:style>
  <w:style w:type="paragraph" w:styleId="60">
    <w:name w:val="Block Text"/>
    <w:basedOn w:val="1"/>
    <w:qFormat/>
    <w:uiPriority w:val="0"/>
    <w:pPr>
      <w:ind w:left="-57" w:right="-110"/>
      <w:jc w:val="left"/>
    </w:pPr>
    <w:rPr>
      <w:sz w:val="22"/>
      <w:szCs w:val="20"/>
    </w:rPr>
  </w:style>
  <w:style w:type="table" w:styleId="61">
    <w:name w:val="Table Grid"/>
    <w:basedOn w:val="12"/>
    <w:qFormat/>
    <w:uiPriority w:val="0"/>
    <w:pPr>
      <w:jc w:val="both"/>
    </w:pPr>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2">
    <w:name w:val="Заголовок 1 Знак"/>
    <w:link w:val="2"/>
    <w:qFormat/>
    <w:uiPriority w:val="0"/>
    <w:rPr>
      <w:rFonts w:ascii="Times New Roman" w:hAnsi="Times New Roman" w:eastAsia="Times New Roman"/>
      <w:b/>
      <w:sz w:val="32"/>
      <w:szCs w:val="24"/>
    </w:rPr>
  </w:style>
  <w:style w:type="character" w:customStyle="1" w:styleId="63">
    <w:name w:val="Заголовок 2 Знак"/>
    <w:link w:val="3"/>
    <w:qFormat/>
    <w:uiPriority w:val="0"/>
    <w:rPr>
      <w:rFonts w:ascii="Times New Roman" w:hAnsi="Times New Roman" w:eastAsia="Times New Roman" w:cs="Times New Roman"/>
      <w:b/>
      <w:sz w:val="28"/>
      <w:szCs w:val="24"/>
      <w:lang w:eastAsia="ru-RU"/>
    </w:rPr>
  </w:style>
  <w:style w:type="character" w:customStyle="1" w:styleId="64">
    <w:name w:val="Заголовок 3 Знак"/>
    <w:link w:val="4"/>
    <w:qFormat/>
    <w:uiPriority w:val="0"/>
    <w:rPr>
      <w:rFonts w:ascii="Arial" w:hAnsi="Arial" w:eastAsia="Times New Roman" w:cs="Times New Roman"/>
      <w:b/>
      <w:sz w:val="24"/>
      <w:szCs w:val="24"/>
      <w:lang w:val="uk-UA" w:eastAsia="ru-RU"/>
    </w:rPr>
  </w:style>
  <w:style w:type="character" w:customStyle="1" w:styleId="65">
    <w:name w:val="Заголовок 4 Знак"/>
    <w:link w:val="5"/>
    <w:qFormat/>
    <w:uiPriority w:val="0"/>
    <w:rPr>
      <w:rFonts w:ascii="Arial" w:hAnsi="Arial" w:eastAsia="Times New Roman" w:cs="Times New Roman"/>
      <w:b/>
      <w:sz w:val="24"/>
      <w:szCs w:val="24"/>
      <w:lang w:val="uk-UA" w:eastAsia="ru-RU"/>
    </w:rPr>
  </w:style>
  <w:style w:type="character" w:customStyle="1" w:styleId="66">
    <w:name w:val="Заголовок 5 Знак"/>
    <w:link w:val="6"/>
    <w:qFormat/>
    <w:uiPriority w:val="0"/>
    <w:rPr>
      <w:rFonts w:ascii="Arial" w:hAnsi="Arial" w:eastAsia="Times New Roman" w:cs="Times New Roman"/>
      <w:b/>
      <w:sz w:val="24"/>
      <w:szCs w:val="24"/>
      <w:lang w:val="uk-UA" w:eastAsia="ru-RU"/>
    </w:rPr>
  </w:style>
  <w:style w:type="character" w:customStyle="1" w:styleId="67">
    <w:name w:val="Заголовок 6 Знак"/>
    <w:link w:val="7"/>
    <w:qFormat/>
    <w:uiPriority w:val="0"/>
    <w:rPr>
      <w:rFonts w:ascii="Times New Roman" w:hAnsi="Times New Roman" w:eastAsia="Times New Roman" w:cs="Times New Roman"/>
      <w:b/>
      <w:bCs/>
      <w:sz w:val="28"/>
      <w:szCs w:val="24"/>
      <w:lang w:eastAsia="ru-RU"/>
    </w:rPr>
  </w:style>
  <w:style w:type="character" w:customStyle="1" w:styleId="68">
    <w:name w:val="Заголовок 7 Знак"/>
    <w:link w:val="8"/>
    <w:qFormat/>
    <w:uiPriority w:val="0"/>
    <w:rPr>
      <w:rFonts w:ascii="Times New Roman" w:hAnsi="Times New Roman" w:eastAsia="Times New Roman" w:cs="Times New Roman"/>
      <w:b/>
      <w:bCs/>
      <w:color w:val="000000"/>
      <w:sz w:val="28"/>
      <w:szCs w:val="24"/>
      <w:lang w:eastAsia="ru-RU"/>
    </w:rPr>
  </w:style>
  <w:style w:type="character" w:customStyle="1" w:styleId="69">
    <w:name w:val="Заголовок 8 Знак"/>
    <w:link w:val="9"/>
    <w:qFormat/>
    <w:uiPriority w:val="0"/>
    <w:rPr>
      <w:rFonts w:ascii="Times New Roman" w:hAnsi="Times New Roman" w:eastAsia="Times New Roman" w:cs="Times New Roman"/>
      <w:b/>
      <w:color w:val="000000"/>
      <w:sz w:val="32"/>
      <w:szCs w:val="24"/>
      <w:lang w:eastAsia="ru-RU"/>
    </w:rPr>
  </w:style>
  <w:style w:type="character" w:customStyle="1" w:styleId="70">
    <w:name w:val="Заголовок 9 Знак"/>
    <w:link w:val="10"/>
    <w:qFormat/>
    <w:uiPriority w:val="0"/>
    <w:rPr>
      <w:rFonts w:ascii="Times New Roman" w:hAnsi="Times New Roman" w:eastAsia="Times New Roman" w:cs="Times New Roman"/>
      <w:color w:val="000000"/>
      <w:sz w:val="32"/>
      <w:szCs w:val="24"/>
      <w:lang w:eastAsia="ru-RU"/>
    </w:rPr>
  </w:style>
  <w:style w:type="character" w:customStyle="1" w:styleId="71">
    <w:name w:val="Верхний колонтитул Знак"/>
    <w:link w:val="32"/>
    <w:qFormat/>
    <w:uiPriority w:val="99"/>
    <w:rPr>
      <w:rFonts w:ascii="Times New Roman" w:hAnsi="Times New Roman" w:eastAsia="Times New Roman" w:cs="Times New Roman"/>
      <w:sz w:val="24"/>
      <w:szCs w:val="24"/>
      <w:lang w:eastAsia="ru-RU"/>
    </w:rPr>
  </w:style>
  <w:style w:type="character" w:customStyle="1" w:styleId="72">
    <w:name w:val="Нижний колонтитул Знак"/>
    <w:link w:val="51"/>
    <w:qFormat/>
    <w:uiPriority w:val="0"/>
    <w:rPr>
      <w:rFonts w:ascii="Times New Roman" w:hAnsi="Times New Roman" w:eastAsia="Times New Roman" w:cs="Times New Roman"/>
      <w:sz w:val="24"/>
      <w:szCs w:val="24"/>
      <w:lang w:eastAsia="ru-RU"/>
    </w:rPr>
  </w:style>
  <w:style w:type="character" w:customStyle="1" w:styleId="73">
    <w:name w:val="Заголовок Знак"/>
    <w:link w:val="50"/>
    <w:qFormat/>
    <w:uiPriority w:val="0"/>
    <w:rPr>
      <w:rFonts w:ascii="Times New Roman" w:hAnsi="Times New Roman" w:eastAsia="Times New Roman" w:cs="Times New Roman"/>
      <w:sz w:val="28"/>
      <w:szCs w:val="24"/>
      <w:lang w:eastAsia="ru-RU"/>
    </w:rPr>
  </w:style>
  <w:style w:type="character" w:customStyle="1" w:styleId="74">
    <w:name w:val="Основной текст с отступом 2 Знак"/>
    <w:link w:val="57"/>
    <w:qFormat/>
    <w:uiPriority w:val="99"/>
    <w:rPr>
      <w:rFonts w:ascii="Times New Roman" w:hAnsi="Times New Roman" w:eastAsia="Times New Roman" w:cs="Times New Roman"/>
      <w:sz w:val="28"/>
      <w:szCs w:val="20"/>
      <w:lang w:eastAsia="ru-RU"/>
    </w:rPr>
  </w:style>
  <w:style w:type="character" w:customStyle="1" w:styleId="75">
    <w:name w:val="Основной текст Знак"/>
    <w:link w:val="35"/>
    <w:qFormat/>
    <w:uiPriority w:val="0"/>
    <w:rPr>
      <w:rFonts w:ascii="Arial" w:hAnsi="Arial" w:eastAsia="Times New Roman" w:cs="Times New Roman"/>
      <w:sz w:val="24"/>
      <w:szCs w:val="20"/>
      <w:lang w:eastAsia="ru-RU"/>
    </w:rPr>
  </w:style>
  <w:style w:type="character" w:customStyle="1" w:styleId="76">
    <w:name w:val="Основной текст 2 Знак"/>
    <w:link w:val="22"/>
    <w:qFormat/>
    <w:uiPriority w:val="0"/>
    <w:rPr>
      <w:rFonts w:ascii="Times New Roman" w:hAnsi="Times New Roman" w:eastAsia="Times New Roman" w:cs="Times New Roman"/>
      <w:sz w:val="28"/>
      <w:szCs w:val="24"/>
      <w:lang w:eastAsia="ru-RU"/>
    </w:rPr>
  </w:style>
  <w:style w:type="paragraph" w:customStyle="1" w:styleId="77">
    <w:name w:val="Zap"/>
    <w:basedOn w:val="1"/>
    <w:qFormat/>
    <w:uiPriority w:val="0"/>
    <w:pPr>
      <w:framePr w:hSpace="181" w:wrap="around" w:vAnchor="text" w:hAnchor="text" w:y="1"/>
      <w:spacing w:line="360" w:lineRule="atLeast"/>
      <w:jc w:val="left"/>
    </w:pPr>
    <w:rPr>
      <w:rFonts w:ascii="UkrainianBaltica" w:hAnsi="UkrainianBaltica"/>
      <w:sz w:val="24"/>
      <w:szCs w:val="20"/>
      <w:lang w:val="en-US"/>
    </w:rPr>
  </w:style>
  <w:style w:type="character" w:customStyle="1" w:styleId="78">
    <w:name w:val="Основной текст с отступом Знак"/>
    <w:link w:val="45"/>
    <w:qFormat/>
    <w:uiPriority w:val="0"/>
    <w:rPr>
      <w:rFonts w:ascii="Times New Roman" w:hAnsi="Times New Roman" w:eastAsia="Times New Roman" w:cs="Times New Roman"/>
      <w:sz w:val="28"/>
      <w:szCs w:val="20"/>
      <w:lang w:eastAsia="ru-RU"/>
    </w:rPr>
  </w:style>
  <w:style w:type="character" w:customStyle="1" w:styleId="79">
    <w:name w:val="Основной текст 3 Знак"/>
    <w:link w:val="56"/>
    <w:qFormat/>
    <w:uiPriority w:val="0"/>
    <w:rPr>
      <w:rFonts w:ascii="Times New Roman" w:hAnsi="Times New Roman" w:eastAsia="Times New Roman" w:cs="Times New Roman"/>
      <w:color w:val="000000"/>
      <w:sz w:val="28"/>
      <w:szCs w:val="28"/>
      <w:lang w:val="uk-UA" w:eastAsia="ru-RU"/>
    </w:rPr>
  </w:style>
  <w:style w:type="character" w:customStyle="1" w:styleId="80">
    <w:name w:val="Основной текст с отступом 3 Знак"/>
    <w:link w:val="25"/>
    <w:qFormat/>
    <w:uiPriority w:val="0"/>
    <w:rPr>
      <w:rFonts w:ascii="Times New Roman" w:hAnsi="Times New Roman" w:eastAsia="Times New Roman" w:cs="Times New Roman"/>
      <w:sz w:val="28"/>
      <w:szCs w:val="24"/>
      <w:lang w:eastAsia="ru-RU"/>
    </w:rPr>
  </w:style>
  <w:style w:type="character" w:customStyle="1" w:styleId="81">
    <w:name w:val="Текст Знак"/>
    <w:link w:val="24"/>
    <w:qFormat/>
    <w:uiPriority w:val="0"/>
    <w:rPr>
      <w:rFonts w:ascii="Courier New" w:hAnsi="Courier New" w:eastAsia="Times New Roman" w:cs="Courier New"/>
      <w:sz w:val="20"/>
      <w:szCs w:val="20"/>
      <w:lang w:eastAsia="ru-RU"/>
    </w:rPr>
  </w:style>
  <w:style w:type="character" w:customStyle="1" w:styleId="82">
    <w:name w:val="Подзаголовок Знак"/>
    <w:link w:val="58"/>
    <w:qFormat/>
    <w:uiPriority w:val="0"/>
    <w:rPr>
      <w:rFonts w:ascii="Times New Roman" w:hAnsi="Times New Roman" w:eastAsia="Times New Roman" w:cs="Times New Roman"/>
      <w:b/>
      <w:bCs/>
      <w:sz w:val="28"/>
      <w:szCs w:val="20"/>
      <w:lang w:eastAsia="ru-RU"/>
    </w:rPr>
  </w:style>
  <w:style w:type="paragraph" w:customStyle="1" w:styleId="83">
    <w:name w:val="Шапка титульного"/>
    <w:qFormat/>
    <w:uiPriority w:val="0"/>
    <w:pPr>
      <w:jc w:val="center"/>
    </w:pPr>
    <w:rPr>
      <w:rFonts w:ascii="Times New Roman" w:hAnsi="Times New Roman" w:eastAsia="Times New Roman" w:cs="Times New Roman"/>
      <w:caps/>
      <w:sz w:val="28"/>
      <w:lang w:val="ru-RU" w:eastAsia="ru-RU" w:bidi="ar-SA"/>
    </w:rPr>
  </w:style>
  <w:style w:type="paragraph" w:customStyle="1" w:styleId="84">
    <w:name w:val="Рамка15"/>
    <w:qFormat/>
    <w:uiPriority w:val="0"/>
    <w:pPr>
      <w:jc w:val="center"/>
    </w:pPr>
    <w:rPr>
      <w:rFonts w:ascii="Times New Roman" w:hAnsi="Times New Roman" w:eastAsia="Times New Roman" w:cs="Times New Roman"/>
      <w:sz w:val="24"/>
      <w:lang w:val="ru-RU" w:eastAsia="ru-RU" w:bidi="ar-SA"/>
    </w:rPr>
  </w:style>
  <w:style w:type="paragraph" w:customStyle="1" w:styleId="85">
    <w:name w:val="Maple Output"/>
    <w:qFormat/>
    <w:uiPriority w:val="99"/>
    <w:pPr>
      <w:autoSpaceDE w:val="0"/>
      <w:autoSpaceDN w:val="0"/>
      <w:adjustRightInd w:val="0"/>
      <w:spacing w:line="360" w:lineRule="auto"/>
      <w:jc w:val="center"/>
    </w:pPr>
    <w:rPr>
      <w:rFonts w:ascii="Times New Roman" w:hAnsi="Times New Roman" w:eastAsia="Times New Roman" w:cs="Times New Roman"/>
      <w:color w:val="000000"/>
      <w:sz w:val="24"/>
      <w:szCs w:val="24"/>
      <w:lang w:val="en-US" w:eastAsia="ru-RU" w:bidi="ar-SA"/>
    </w:rPr>
  </w:style>
  <w:style w:type="paragraph" w:customStyle="1" w:styleId="86">
    <w:name w:val="Maple Output1"/>
    <w:next w:val="85"/>
    <w:qFormat/>
    <w:uiPriority w:val="99"/>
    <w:pPr>
      <w:autoSpaceDE w:val="0"/>
      <w:autoSpaceDN w:val="0"/>
      <w:adjustRightInd w:val="0"/>
      <w:spacing w:line="360" w:lineRule="auto"/>
    </w:pPr>
    <w:rPr>
      <w:rFonts w:ascii="Times New Roman" w:hAnsi="Times New Roman" w:eastAsia="Times New Roman" w:cs="Times New Roman"/>
      <w:color w:val="000000"/>
      <w:sz w:val="24"/>
      <w:szCs w:val="24"/>
      <w:lang w:val="en-US" w:eastAsia="ru-RU" w:bidi="ar-SA"/>
    </w:rPr>
  </w:style>
  <w:style w:type="character" w:customStyle="1" w:styleId="87">
    <w:name w:val="Maple Input"/>
    <w:qFormat/>
    <w:uiPriority w:val="99"/>
    <w:rPr>
      <w:rFonts w:ascii="Courier New" w:hAnsi="Courier New" w:cs="Courier New"/>
      <w:b/>
      <w:bCs/>
      <w:color w:val="800000"/>
      <w:szCs w:val="20"/>
    </w:rPr>
  </w:style>
  <w:style w:type="paragraph" w:customStyle="1" w:styleId="88">
    <w:name w:val="Maple Plot"/>
    <w:next w:val="1"/>
    <w:qFormat/>
    <w:uiPriority w:val="99"/>
    <w:pPr>
      <w:widowControl w:val="0"/>
      <w:autoSpaceDE w:val="0"/>
      <w:autoSpaceDN w:val="0"/>
      <w:adjustRightInd w:val="0"/>
      <w:jc w:val="center"/>
    </w:pPr>
    <w:rPr>
      <w:rFonts w:ascii="Times New Roman" w:hAnsi="Times New Roman" w:eastAsia="Times New Roman" w:cs="Times New Roman"/>
      <w:color w:val="000000"/>
      <w:sz w:val="24"/>
      <w:szCs w:val="24"/>
      <w:lang w:val="en-US" w:eastAsia="ru-RU" w:bidi="ar-SA"/>
    </w:rPr>
  </w:style>
  <w:style w:type="character" w:customStyle="1" w:styleId="89">
    <w:name w:val="intstyle256"/>
    <w:qFormat/>
    <w:uiPriority w:val="0"/>
    <w:rPr>
      <w:color w:val="000000"/>
      <w:sz w:val="28"/>
      <w:szCs w:val="28"/>
    </w:rPr>
  </w:style>
  <w:style w:type="character" w:customStyle="1" w:styleId="90">
    <w:name w:val="intstyle257"/>
    <w:qFormat/>
    <w:uiPriority w:val="0"/>
    <w:rPr>
      <w:color w:val="000000"/>
      <w:sz w:val="28"/>
      <w:szCs w:val="28"/>
    </w:rPr>
  </w:style>
  <w:style w:type="character" w:customStyle="1" w:styleId="91">
    <w:name w:val="intstyle258"/>
    <w:qFormat/>
    <w:uiPriority w:val="0"/>
    <w:rPr>
      <w:color w:val="000000"/>
      <w:sz w:val="28"/>
      <w:szCs w:val="28"/>
    </w:rPr>
  </w:style>
  <w:style w:type="character" w:customStyle="1" w:styleId="92">
    <w:name w:val="intstyle259"/>
    <w:qFormat/>
    <w:uiPriority w:val="0"/>
    <w:rPr>
      <w:color w:val="000000"/>
      <w:sz w:val="28"/>
      <w:szCs w:val="28"/>
    </w:rPr>
  </w:style>
  <w:style w:type="character" w:customStyle="1" w:styleId="93">
    <w:name w:val="intstyle260"/>
    <w:qFormat/>
    <w:uiPriority w:val="0"/>
    <w:rPr>
      <w:color w:val="000000"/>
      <w:sz w:val="28"/>
      <w:szCs w:val="28"/>
    </w:rPr>
  </w:style>
  <w:style w:type="character" w:customStyle="1" w:styleId="94">
    <w:name w:val="intstyle261"/>
    <w:qFormat/>
    <w:uiPriority w:val="0"/>
    <w:rPr>
      <w:color w:val="000000"/>
      <w:sz w:val="28"/>
      <w:szCs w:val="28"/>
    </w:rPr>
  </w:style>
  <w:style w:type="character" w:customStyle="1" w:styleId="95">
    <w:name w:val="intstyle262"/>
    <w:qFormat/>
    <w:uiPriority w:val="0"/>
    <w:rPr>
      <w:color w:val="000000"/>
      <w:sz w:val="28"/>
      <w:szCs w:val="28"/>
    </w:rPr>
  </w:style>
  <w:style w:type="character" w:customStyle="1" w:styleId="96">
    <w:name w:val="intstyle263"/>
    <w:qFormat/>
    <w:uiPriority w:val="0"/>
    <w:rPr>
      <w:color w:val="000000"/>
      <w:sz w:val="28"/>
      <w:szCs w:val="28"/>
    </w:rPr>
  </w:style>
  <w:style w:type="character" w:customStyle="1" w:styleId="97">
    <w:name w:val="intstyle264"/>
    <w:qFormat/>
    <w:uiPriority w:val="0"/>
    <w:rPr>
      <w:color w:val="000000"/>
      <w:sz w:val="28"/>
      <w:szCs w:val="28"/>
    </w:rPr>
  </w:style>
  <w:style w:type="character" w:customStyle="1" w:styleId="98">
    <w:name w:val="intstyle265"/>
    <w:qFormat/>
    <w:uiPriority w:val="0"/>
    <w:rPr>
      <w:color w:val="000000"/>
      <w:sz w:val="28"/>
      <w:szCs w:val="28"/>
    </w:rPr>
  </w:style>
  <w:style w:type="character" w:customStyle="1" w:styleId="99">
    <w:name w:val="intstyle266"/>
    <w:qFormat/>
    <w:uiPriority w:val="0"/>
    <w:rPr>
      <w:color w:val="000000"/>
      <w:sz w:val="28"/>
      <w:szCs w:val="28"/>
    </w:rPr>
  </w:style>
  <w:style w:type="character" w:customStyle="1" w:styleId="100">
    <w:name w:val="intstyle267"/>
    <w:qFormat/>
    <w:uiPriority w:val="0"/>
    <w:rPr>
      <w:color w:val="000000"/>
      <w:sz w:val="28"/>
      <w:szCs w:val="28"/>
    </w:rPr>
  </w:style>
  <w:style w:type="character" w:customStyle="1" w:styleId="101">
    <w:name w:val="intstyle268"/>
    <w:qFormat/>
    <w:uiPriority w:val="0"/>
    <w:rPr>
      <w:color w:val="000000"/>
      <w:sz w:val="28"/>
      <w:szCs w:val="28"/>
    </w:rPr>
  </w:style>
  <w:style w:type="character" w:customStyle="1" w:styleId="102">
    <w:name w:val="intstyle269"/>
    <w:qFormat/>
    <w:uiPriority w:val="0"/>
    <w:rPr>
      <w:color w:val="000000"/>
      <w:sz w:val="28"/>
      <w:szCs w:val="28"/>
    </w:rPr>
  </w:style>
  <w:style w:type="character" w:customStyle="1" w:styleId="103">
    <w:name w:val="intstyle270"/>
    <w:qFormat/>
    <w:uiPriority w:val="0"/>
    <w:rPr>
      <w:color w:val="000000"/>
      <w:sz w:val="28"/>
      <w:szCs w:val="28"/>
    </w:rPr>
  </w:style>
  <w:style w:type="character" w:customStyle="1" w:styleId="104">
    <w:name w:val="intstyle271"/>
    <w:qFormat/>
    <w:uiPriority w:val="0"/>
    <w:rPr>
      <w:color w:val="000000"/>
      <w:sz w:val="28"/>
      <w:szCs w:val="28"/>
    </w:rPr>
  </w:style>
  <w:style w:type="character" w:customStyle="1" w:styleId="105">
    <w:name w:val="intstyle272"/>
    <w:qFormat/>
    <w:uiPriority w:val="0"/>
    <w:rPr>
      <w:color w:val="000000"/>
      <w:sz w:val="28"/>
      <w:szCs w:val="28"/>
    </w:rPr>
  </w:style>
  <w:style w:type="character" w:customStyle="1" w:styleId="106">
    <w:name w:val="intstyle273"/>
    <w:qFormat/>
    <w:uiPriority w:val="0"/>
    <w:rPr>
      <w:color w:val="000000"/>
      <w:sz w:val="28"/>
      <w:szCs w:val="28"/>
    </w:rPr>
  </w:style>
  <w:style w:type="character" w:customStyle="1" w:styleId="107">
    <w:name w:val="intstyle274"/>
    <w:qFormat/>
    <w:uiPriority w:val="0"/>
    <w:rPr>
      <w:color w:val="000000"/>
      <w:sz w:val="28"/>
      <w:szCs w:val="28"/>
    </w:rPr>
  </w:style>
  <w:style w:type="character" w:customStyle="1" w:styleId="108">
    <w:name w:val="intstyle275"/>
    <w:qFormat/>
    <w:uiPriority w:val="0"/>
    <w:rPr>
      <w:color w:val="000000"/>
      <w:sz w:val="28"/>
      <w:szCs w:val="28"/>
    </w:rPr>
  </w:style>
  <w:style w:type="character" w:customStyle="1" w:styleId="109">
    <w:name w:val="intstyle276"/>
    <w:qFormat/>
    <w:uiPriority w:val="0"/>
    <w:rPr>
      <w:color w:val="000000"/>
      <w:sz w:val="28"/>
      <w:szCs w:val="28"/>
    </w:rPr>
  </w:style>
  <w:style w:type="character" w:customStyle="1" w:styleId="110">
    <w:name w:val="intstyle277"/>
    <w:qFormat/>
    <w:uiPriority w:val="0"/>
    <w:rPr>
      <w:color w:val="000000"/>
      <w:sz w:val="28"/>
      <w:szCs w:val="28"/>
    </w:rPr>
  </w:style>
  <w:style w:type="character" w:customStyle="1" w:styleId="111">
    <w:name w:val="intstyle278"/>
    <w:qFormat/>
    <w:uiPriority w:val="0"/>
    <w:rPr>
      <w:color w:val="000000"/>
      <w:sz w:val="28"/>
      <w:szCs w:val="28"/>
    </w:rPr>
  </w:style>
  <w:style w:type="character" w:customStyle="1" w:styleId="112">
    <w:name w:val="intstyle279"/>
    <w:qFormat/>
    <w:uiPriority w:val="0"/>
    <w:rPr>
      <w:color w:val="000000"/>
      <w:sz w:val="28"/>
      <w:szCs w:val="28"/>
    </w:rPr>
  </w:style>
  <w:style w:type="character" w:customStyle="1" w:styleId="113">
    <w:name w:val="intstyle280"/>
    <w:qFormat/>
    <w:uiPriority w:val="0"/>
    <w:rPr>
      <w:color w:val="000000"/>
      <w:sz w:val="28"/>
      <w:szCs w:val="28"/>
    </w:rPr>
  </w:style>
  <w:style w:type="character" w:customStyle="1" w:styleId="114">
    <w:name w:val="intstyle281"/>
    <w:qFormat/>
    <w:uiPriority w:val="0"/>
    <w:rPr>
      <w:color w:val="000000"/>
      <w:sz w:val="28"/>
      <w:szCs w:val="28"/>
    </w:rPr>
  </w:style>
  <w:style w:type="character" w:customStyle="1" w:styleId="115">
    <w:name w:val="intstyle282"/>
    <w:qFormat/>
    <w:uiPriority w:val="0"/>
    <w:rPr>
      <w:color w:val="000000"/>
      <w:sz w:val="28"/>
      <w:szCs w:val="28"/>
    </w:rPr>
  </w:style>
  <w:style w:type="character" w:customStyle="1" w:styleId="116">
    <w:name w:val="intstyle283"/>
    <w:qFormat/>
    <w:uiPriority w:val="0"/>
    <w:rPr>
      <w:color w:val="000000"/>
      <w:sz w:val="28"/>
      <w:szCs w:val="28"/>
    </w:rPr>
  </w:style>
  <w:style w:type="character" w:customStyle="1" w:styleId="117">
    <w:name w:val="intstyle284"/>
    <w:qFormat/>
    <w:uiPriority w:val="0"/>
    <w:rPr>
      <w:color w:val="000000"/>
      <w:sz w:val="28"/>
      <w:szCs w:val="28"/>
    </w:rPr>
  </w:style>
  <w:style w:type="character" w:customStyle="1" w:styleId="118">
    <w:name w:val="intstyle285"/>
    <w:qFormat/>
    <w:uiPriority w:val="0"/>
    <w:rPr>
      <w:b/>
      <w:bCs/>
      <w:color w:val="000000"/>
    </w:rPr>
  </w:style>
  <w:style w:type="character" w:customStyle="1" w:styleId="119">
    <w:name w:val="intstyle286"/>
    <w:qFormat/>
    <w:uiPriority w:val="0"/>
    <w:rPr>
      <w:b/>
      <w:bCs/>
      <w:color w:val="000000"/>
      <w:sz w:val="28"/>
      <w:szCs w:val="28"/>
    </w:rPr>
  </w:style>
  <w:style w:type="character" w:customStyle="1" w:styleId="120">
    <w:name w:val="intstyle287"/>
    <w:qFormat/>
    <w:uiPriority w:val="0"/>
    <w:rPr>
      <w:b/>
      <w:bCs/>
      <w:color w:val="000000"/>
      <w:sz w:val="28"/>
      <w:szCs w:val="28"/>
    </w:rPr>
  </w:style>
  <w:style w:type="character" w:customStyle="1" w:styleId="121">
    <w:name w:val="intstyle288"/>
    <w:qFormat/>
    <w:uiPriority w:val="0"/>
    <w:rPr>
      <w:b/>
      <w:bCs/>
      <w:color w:val="000000"/>
      <w:sz w:val="28"/>
      <w:szCs w:val="28"/>
      <w:u w:val="single"/>
    </w:rPr>
  </w:style>
  <w:style w:type="character" w:customStyle="1" w:styleId="122">
    <w:name w:val="intstyle289"/>
    <w:qFormat/>
    <w:uiPriority w:val="0"/>
    <w:rPr>
      <w:color w:val="000000"/>
      <w:sz w:val="28"/>
      <w:szCs w:val="28"/>
    </w:rPr>
  </w:style>
  <w:style w:type="character" w:customStyle="1" w:styleId="123">
    <w:name w:val="intstyle290"/>
    <w:qFormat/>
    <w:uiPriority w:val="0"/>
    <w:rPr>
      <w:color w:val="000000"/>
      <w:sz w:val="28"/>
      <w:szCs w:val="28"/>
    </w:rPr>
  </w:style>
  <w:style w:type="character" w:customStyle="1" w:styleId="124">
    <w:name w:val="intstyle291"/>
    <w:qFormat/>
    <w:uiPriority w:val="0"/>
    <w:rPr>
      <w:color w:val="000000"/>
      <w:sz w:val="28"/>
      <w:szCs w:val="28"/>
    </w:rPr>
  </w:style>
  <w:style w:type="character" w:customStyle="1" w:styleId="125">
    <w:name w:val="intstyle292"/>
    <w:qFormat/>
    <w:uiPriority w:val="0"/>
    <w:rPr>
      <w:color w:val="000000"/>
      <w:sz w:val="28"/>
      <w:szCs w:val="28"/>
    </w:rPr>
  </w:style>
  <w:style w:type="character" w:customStyle="1" w:styleId="126">
    <w:name w:val="intstyle293"/>
    <w:qFormat/>
    <w:uiPriority w:val="0"/>
    <w:rPr>
      <w:color w:val="000000"/>
      <w:sz w:val="28"/>
      <w:szCs w:val="28"/>
    </w:rPr>
  </w:style>
  <w:style w:type="character" w:customStyle="1" w:styleId="127">
    <w:name w:val="intstyle294"/>
    <w:qFormat/>
    <w:uiPriority w:val="0"/>
    <w:rPr>
      <w:color w:val="000000"/>
      <w:sz w:val="28"/>
      <w:szCs w:val="28"/>
    </w:rPr>
  </w:style>
  <w:style w:type="character" w:customStyle="1" w:styleId="128">
    <w:name w:val="intstyle295"/>
    <w:qFormat/>
    <w:uiPriority w:val="0"/>
    <w:rPr>
      <w:color w:val="000000"/>
      <w:sz w:val="28"/>
      <w:szCs w:val="28"/>
    </w:rPr>
  </w:style>
  <w:style w:type="character" w:customStyle="1" w:styleId="129">
    <w:name w:val="intstyle296"/>
    <w:qFormat/>
    <w:uiPriority w:val="0"/>
    <w:rPr>
      <w:color w:val="000000"/>
      <w:sz w:val="28"/>
      <w:szCs w:val="28"/>
    </w:rPr>
  </w:style>
  <w:style w:type="character" w:customStyle="1" w:styleId="130">
    <w:name w:val="intstyle297"/>
    <w:qFormat/>
    <w:uiPriority w:val="0"/>
    <w:rPr>
      <w:color w:val="000000"/>
      <w:sz w:val="28"/>
      <w:szCs w:val="28"/>
    </w:rPr>
  </w:style>
  <w:style w:type="character" w:customStyle="1" w:styleId="131">
    <w:name w:val="intstyle298"/>
    <w:qFormat/>
    <w:uiPriority w:val="0"/>
    <w:rPr>
      <w:color w:val="000000"/>
      <w:sz w:val="28"/>
      <w:szCs w:val="28"/>
    </w:rPr>
  </w:style>
  <w:style w:type="character" w:customStyle="1" w:styleId="132">
    <w:name w:val="intstyle300"/>
    <w:qFormat/>
    <w:uiPriority w:val="0"/>
    <w:rPr>
      <w:b/>
      <w:bCs/>
      <w:color w:val="000000"/>
      <w:sz w:val="28"/>
      <w:szCs w:val="28"/>
      <w:u w:val="single"/>
    </w:rPr>
  </w:style>
  <w:style w:type="character" w:customStyle="1" w:styleId="133">
    <w:name w:val="intstyle301"/>
    <w:qFormat/>
    <w:uiPriority w:val="0"/>
    <w:rPr>
      <w:b/>
      <w:bCs/>
      <w:color w:val="000000"/>
      <w:sz w:val="28"/>
      <w:szCs w:val="28"/>
      <w:u w:val="single"/>
    </w:rPr>
  </w:style>
  <w:style w:type="character" w:customStyle="1" w:styleId="134">
    <w:name w:val="intstyle302"/>
    <w:qFormat/>
    <w:uiPriority w:val="0"/>
    <w:rPr>
      <w:b/>
      <w:bCs/>
      <w:color w:val="000000"/>
      <w:sz w:val="28"/>
      <w:szCs w:val="28"/>
    </w:rPr>
  </w:style>
  <w:style w:type="character" w:customStyle="1" w:styleId="135">
    <w:name w:val="intstyle299"/>
    <w:qFormat/>
    <w:uiPriority w:val="0"/>
    <w:rPr>
      <w:color w:val="000000"/>
      <w:sz w:val="28"/>
      <w:szCs w:val="28"/>
    </w:rPr>
  </w:style>
  <w:style w:type="character" w:customStyle="1" w:styleId="136">
    <w:name w:val="intstyle307"/>
    <w:qFormat/>
    <w:uiPriority w:val="0"/>
    <w:rPr>
      <w:b/>
      <w:bCs/>
      <w:color w:val="000000"/>
      <w:sz w:val="28"/>
      <w:szCs w:val="28"/>
      <w:u w:val="single"/>
    </w:rPr>
  </w:style>
  <w:style w:type="character" w:customStyle="1" w:styleId="137">
    <w:name w:val="intstyle308"/>
    <w:qFormat/>
    <w:uiPriority w:val="0"/>
    <w:rPr>
      <w:color w:val="000000"/>
      <w:sz w:val="28"/>
      <w:szCs w:val="28"/>
      <w:u w:val="single"/>
    </w:rPr>
  </w:style>
  <w:style w:type="character" w:customStyle="1" w:styleId="138">
    <w:name w:val="intstyle309"/>
    <w:qFormat/>
    <w:uiPriority w:val="0"/>
    <w:rPr>
      <w:color w:val="000000"/>
      <w:sz w:val="28"/>
      <w:szCs w:val="28"/>
      <w:u w:val="single"/>
    </w:rPr>
  </w:style>
  <w:style w:type="character" w:customStyle="1" w:styleId="139">
    <w:name w:val="intstyle310"/>
    <w:qFormat/>
    <w:uiPriority w:val="0"/>
    <w:rPr>
      <w:b/>
      <w:bCs/>
      <w:color w:val="000000"/>
      <w:sz w:val="28"/>
      <w:szCs w:val="28"/>
      <w:u w:val="single"/>
    </w:rPr>
  </w:style>
  <w:style w:type="character" w:customStyle="1" w:styleId="140">
    <w:name w:val="intstyle311"/>
    <w:qFormat/>
    <w:uiPriority w:val="0"/>
    <w:rPr>
      <w:b/>
      <w:bCs/>
      <w:color w:val="000000"/>
      <w:sz w:val="28"/>
      <w:szCs w:val="28"/>
      <w:u w:val="single"/>
    </w:rPr>
  </w:style>
  <w:style w:type="paragraph" w:customStyle="1" w:styleId="141">
    <w:name w:val="Основной текст с отступом 21"/>
    <w:basedOn w:val="1"/>
    <w:qFormat/>
    <w:uiPriority w:val="0"/>
    <w:pPr>
      <w:suppressAutoHyphens/>
      <w:overflowPunct w:val="0"/>
      <w:autoSpaceDE w:val="0"/>
      <w:autoSpaceDN w:val="0"/>
      <w:adjustRightInd w:val="0"/>
      <w:spacing w:line="360" w:lineRule="auto"/>
      <w:ind w:firstLine="720"/>
      <w:textAlignment w:val="baseline"/>
    </w:pPr>
    <w:rPr>
      <w:szCs w:val="20"/>
    </w:rPr>
  </w:style>
  <w:style w:type="paragraph" w:customStyle="1" w:styleId="142">
    <w:name w:val="простой"/>
    <w:basedOn w:val="1"/>
    <w:qFormat/>
    <w:uiPriority w:val="0"/>
    <w:pPr>
      <w:jc w:val="left"/>
    </w:pPr>
    <w:rPr>
      <w:sz w:val="24"/>
      <w:szCs w:val="20"/>
    </w:rPr>
  </w:style>
  <w:style w:type="paragraph" w:customStyle="1" w:styleId="143">
    <w:name w:val="Стиль2"/>
    <w:basedOn w:val="23"/>
    <w:next w:val="1"/>
    <w:qFormat/>
    <w:uiPriority w:val="0"/>
    <w:pPr>
      <w:widowControl w:val="0"/>
      <w:shd w:val="clear" w:color="auto" w:fill="FFFFFF"/>
      <w:tabs>
        <w:tab w:val="left" w:pos="1152"/>
      </w:tabs>
      <w:autoSpaceDE w:val="0"/>
      <w:autoSpaceDN w:val="0"/>
      <w:adjustRightInd w:val="0"/>
      <w:spacing w:before="34" w:after="2251" w:line="475" w:lineRule="exact"/>
      <w:ind w:left="77" w:firstLine="778"/>
      <w:jc w:val="left"/>
    </w:pPr>
  </w:style>
  <w:style w:type="paragraph" w:customStyle="1" w:styleId="144">
    <w:name w:val="Normal.Нормальный1"/>
    <w:link w:val="145"/>
    <w:qFormat/>
    <w:uiPriority w:val="0"/>
    <w:pPr>
      <w:widowControl w:val="0"/>
    </w:pPr>
    <w:rPr>
      <w:rFonts w:ascii="Times New Roman" w:hAnsi="Times New Roman" w:eastAsia="Times New Roman" w:cs="Times New Roman"/>
      <w:snapToGrid w:val="0"/>
      <w:sz w:val="24"/>
      <w:szCs w:val="22"/>
      <w:lang w:val="en-GB" w:eastAsia="ru-RU" w:bidi="ar-SA"/>
    </w:rPr>
  </w:style>
  <w:style w:type="character" w:customStyle="1" w:styleId="145">
    <w:name w:val="Normal.Нормальный1 Знак"/>
    <w:link w:val="144"/>
    <w:qFormat/>
    <w:uiPriority w:val="0"/>
    <w:rPr>
      <w:rFonts w:ascii="Times New Roman" w:hAnsi="Times New Roman" w:eastAsia="Times New Roman"/>
      <w:snapToGrid w:val="0"/>
      <w:sz w:val="24"/>
      <w:szCs w:val="22"/>
      <w:lang w:val="en-GB" w:eastAsia="ru-RU" w:bidi="ar-SA"/>
    </w:rPr>
  </w:style>
  <w:style w:type="character" w:customStyle="1" w:styleId="146">
    <w:name w:val="Текст выноски Знак"/>
    <w:link w:val="21"/>
    <w:qFormat/>
    <w:uiPriority w:val="0"/>
    <w:rPr>
      <w:rFonts w:ascii="Tahoma" w:hAnsi="Tahoma" w:eastAsia="Times New Roman" w:cs="Tahoma"/>
      <w:sz w:val="16"/>
      <w:szCs w:val="16"/>
      <w:lang w:eastAsia="ru-RU"/>
    </w:rPr>
  </w:style>
  <w:style w:type="paragraph" w:customStyle="1" w:styleId="147">
    <w:name w:val="Обычный абзац"/>
    <w:basedOn w:val="1"/>
    <w:qFormat/>
    <w:uiPriority w:val="0"/>
    <w:pPr>
      <w:ind w:firstLine="709"/>
    </w:pPr>
    <w:rPr>
      <w:sz w:val="24"/>
    </w:rPr>
  </w:style>
  <w:style w:type="paragraph" w:customStyle="1" w:styleId="148">
    <w:name w:val="Обычный_д"/>
    <w:basedOn w:val="1"/>
    <w:qFormat/>
    <w:uiPriority w:val="0"/>
    <w:pPr>
      <w:ind w:firstLine="851"/>
      <w:jc w:val="left"/>
    </w:pPr>
    <w:rPr>
      <w:sz w:val="24"/>
      <w:szCs w:val="20"/>
    </w:rPr>
  </w:style>
  <w:style w:type="paragraph" w:customStyle="1" w:styleId="149">
    <w:name w:val="Таблица_1"/>
    <w:basedOn w:val="1"/>
    <w:qFormat/>
    <w:uiPriority w:val="0"/>
    <w:pPr>
      <w:spacing w:before="20" w:after="20"/>
      <w:jc w:val="center"/>
    </w:pPr>
    <w:rPr>
      <w:sz w:val="24"/>
      <w:szCs w:val="20"/>
    </w:rPr>
  </w:style>
  <w:style w:type="paragraph" w:customStyle="1" w:styleId="150">
    <w:name w:val="Маркерный список"/>
    <w:basedOn w:val="1"/>
    <w:qFormat/>
    <w:uiPriority w:val="0"/>
    <w:pPr>
      <w:widowControl w:val="0"/>
      <w:numPr>
        <w:ilvl w:val="0"/>
        <w:numId w:val="3"/>
      </w:numPr>
    </w:pPr>
    <w:rPr>
      <w:sz w:val="24"/>
      <w:szCs w:val="20"/>
    </w:rPr>
  </w:style>
  <w:style w:type="paragraph" w:customStyle="1" w:styleId="151">
    <w:name w:val="Warning"/>
    <w:qFormat/>
    <w:uiPriority w:val="99"/>
    <w:pPr>
      <w:autoSpaceDE w:val="0"/>
      <w:autoSpaceDN w:val="0"/>
      <w:adjustRightInd w:val="0"/>
    </w:pPr>
    <w:rPr>
      <w:rFonts w:ascii="Courier New" w:hAnsi="Courier New" w:eastAsia="Times New Roman" w:cs="Courier New"/>
      <w:color w:val="0000FF"/>
      <w:lang w:val="en-US" w:eastAsia="ru-RU" w:bidi="ar-SA"/>
    </w:rPr>
  </w:style>
  <w:style w:type="paragraph" w:customStyle="1" w:styleId="152">
    <w:name w:val="Error"/>
    <w:qFormat/>
    <w:uiPriority w:val="0"/>
    <w:pPr>
      <w:autoSpaceDE w:val="0"/>
      <w:autoSpaceDN w:val="0"/>
      <w:adjustRightInd w:val="0"/>
    </w:pPr>
    <w:rPr>
      <w:rFonts w:ascii="Courier New" w:hAnsi="Courier New" w:eastAsia="Times New Roman" w:cs="Courier New"/>
      <w:color w:val="FF00FF"/>
      <w:lang w:val="en-US" w:eastAsia="ru-RU" w:bidi="ar-SA"/>
    </w:rPr>
  </w:style>
  <w:style w:type="character" w:customStyle="1" w:styleId="153">
    <w:name w:val="Схема документа Знак"/>
    <w:link w:val="29"/>
    <w:semiHidden/>
    <w:qFormat/>
    <w:uiPriority w:val="0"/>
    <w:rPr>
      <w:rFonts w:ascii="Tahoma" w:hAnsi="Tahoma" w:eastAsia="Times New Roman" w:cs="Times New Roman"/>
      <w:sz w:val="20"/>
      <w:szCs w:val="20"/>
      <w:shd w:val="clear" w:color="auto" w:fill="000080"/>
      <w:lang w:eastAsia="ru-RU"/>
    </w:rPr>
  </w:style>
  <w:style w:type="paragraph" w:customStyle="1" w:styleId="154">
    <w:name w:val="Стиль1"/>
    <w:basedOn w:val="1"/>
    <w:qFormat/>
    <w:uiPriority w:val="0"/>
    <w:pPr>
      <w:tabs>
        <w:tab w:val="left" w:pos="1350"/>
      </w:tabs>
      <w:jc w:val="left"/>
    </w:pPr>
    <w:rPr>
      <w:sz w:val="20"/>
      <w:szCs w:val="20"/>
    </w:rPr>
  </w:style>
  <w:style w:type="character" w:customStyle="1" w:styleId="155">
    <w:name w:val="Знак Знак2"/>
    <w:qFormat/>
    <w:uiPriority w:val="0"/>
    <w:rPr>
      <w:sz w:val="28"/>
      <w:szCs w:val="24"/>
      <w:lang w:val="ru-RU" w:eastAsia="ru-RU" w:bidi="ar-SA"/>
    </w:rPr>
  </w:style>
  <w:style w:type="character" w:customStyle="1" w:styleId="156">
    <w:name w:val="Знак Знак4"/>
    <w:qFormat/>
    <w:uiPriority w:val="0"/>
    <w:rPr>
      <w:rFonts w:eastAsia="Times New Roman" w:cs="Times New Roman"/>
      <w:sz w:val="28"/>
      <w:szCs w:val="24"/>
      <w:lang w:eastAsia="ru-RU"/>
    </w:rPr>
  </w:style>
  <w:style w:type="character" w:customStyle="1" w:styleId="157">
    <w:name w:val="Знак Знак3"/>
    <w:qFormat/>
    <w:uiPriority w:val="0"/>
    <w:rPr>
      <w:rFonts w:eastAsia="Times New Roman" w:cs="Times New Roman"/>
      <w:sz w:val="28"/>
      <w:szCs w:val="20"/>
      <w:lang w:eastAsia="ru-RU"/>
    </w:rPr>
  </w:style>
  <w:style w:type="character" w:customStyle="1" w:styleId="158">
    <w:name w:val="_cstyle10"/>
    <w:qFormat/>
    <w:uiPriority w:val="0"/>
    <w:rPr>
      <w:rFonts w:ascii="Courier New" w:hAnsi="Courier New" w:cs="Courier New"/>
      <w:b/>
      <w:bCs/>
      <w:color w:val="FF0000"/>
      <w:shd w:val="clear" w:color="auto" w:fill="FFFFFF"/>
    </w:rPr>
  </w:style>
  <w:style w:type="character" w:customStyle="1" w:styleId="159">
    <w:name w:val="_cstyle17"/>
    <w:qFormat/>
    <w:uiPriority w:val="0"/>
    <w:rPr>
      <w:color w:val="000000"/>
      <w:sz w:val="28"/>
      <w:szCs w:val="28"/>
      <w:shd w:val="clear" w:color="auto" w:fill="FFFFFF"/>
    </w:rPr>
  </w:style>
  <w:style w:type="character" w:customStyle="1" w:styleId="160">
    <w:name w:val="_cstyle9"/>
    <w:qFormat/>
    <w:uiPriority w:val="0"/>
    <w:rPr>
      <w:rFonts w:ascii="Courier New" w:hAnsi="Courier New" w:cs="Courier New"/>
      <w:b/>
      <w:bCs/>
      <w:color w:val="FF0000"/>
      <w:shd w:val="clear" w:color="auto" w:fill="FFFFFF"/>
    </w:rPr>
  </w:style>
  <w:style w:type="character" w:customStyle="1" w:styleId="161">
    <w:name w:val="_cstyle8"/>
    <w:qFormat/>
    <w:uiPriority w:val="0"/>
    <w:rPr>
      <w:rFonts w:ascii="Courier New" w:hAnsi="Courier New" w:cs="Courier New"/>
      <w:b/>
      <w:bCs/>
      <w:color w:val="FF0000"/>
      <w:shd w:val="clear" w:color="auto" w:fill="FFFFFF"/>
    </w:rPr>
  </w:style>
  <w:style w:type="character" w:customStyle="1" w:styleId="162">
    <w:name w:val="_pstyle9"/>
    <w:qFormat/>
    <w:uiPriority w:val="0"/>
    <w:rPr>
      <w:rFonts w:ascii="Courier New" w:hAnsi="Courier New" w:cs="Courier New"/>
      <w:b/>
      <w:bCs/>
      <w:color w:val="FF0000"/>
      <w:shd w:val="clear" w:color="auto" w:fill="FFFFFF"/>
    </w:rPr>
  </w:style>
  <w:style w:type="character" w:customStyle="1" w:styleId="163">
    <w:name w:val="_cstyle15"/>
    <w:qFormat/>
    <w:uiPriority w:val="0"/>
    <w:rPr>
      <w:rFonts w:ascii="Courier New" w:hAnsi="Courier New" w:cs="Courier New"/>
      <w:b/>
      <w:bCs/>
      <w:color w:val="FF0000"/>
      <w:shd w:val="clear" w:color="auto" w:fill="FFFFFF"/>
    </w:rPr>
  </w:style>
  <w:style w:type="character" w:customStyle="1" w:styleId="164">
    <w:name w:val="2D Output"/>
    <w:qFormat/>
    <w:uiPriority w:val="99"/>
    <w:rPr>
      <w:color w:val="0000FF"/>
      <w:shd w:val="clear" w:color="auto" w:fill="FFFFFF"/>
    </w:rPr>
  </w:style>
  <w:style w:type="character" w:customStyle="1" w:styleId="165">
    <w:name w:val="_cstyle12"/>
    <w:qFormat/>
    <w:uiPriority w:val="0"/>
    <w:rPr>
      <w:rFonts w:ascii="Courier New" w:hAnsi="Courier New" w:cs="Courier New"/>
      <w:b/>
      <w:bCs/>
      <w:color w:val="FF0000"/>
      <w:shd w:val="clear" w:color="auto" w:fill="FFFFFF"/>
    </w:rPr>
  </w:style>
  <w:style w:type="paragraph" w:customStyle="1" w:styleId="166">
    <w:name w:val="_pstyle101"/>
    <w:qFormat/>
    <w:uiPriority w:val="0"/>
    <w:pPr>
      <w:autoSpaceDE w:val="0"/>
      <w:autoSpaceDN w:val="0"/>
      <w:adjustRightInd w:val="0"/>
    </w:pPr>
    <w:rPr>
      <w:rFonts w:ascii="Times New Roman" w:hAnsi="Times New Roman" w:eastAsia="Times New Roman" w:cs="Times New Roman"/>
      <w:sz w:val="24"/>
      <w:szCs w:val="24"/>
      <w:lang w:val="ru-RU" w:eastAsia="ru-RU" w:bidi="ar-SA"/>
    </w:rPr>
  </w:style>
  <w:style w:type="paragraph" w:customStyle="1" w:styleId="167">
    <w:name w:val="Maple Plot1"/>
    <w:qFormat/>
    <w:uiPriority w:val="0"/>
    <w:pPr>
      <w:autoSpaceDE w:val="0"/>
      <w:autoSpaceDN w:val="0"/>
      <w:adjustRightInd w:val="0"/>
      <w:jc w:val="center"/>
    </w:pPr>
    <w:rPr>
      <w:rFonts w:ascii="Times New Roman" w:hAnsi="Times New Roman" w:eastAsia="Times New Roman" w:cs="Times New Roman"/>
      <w:sz w:val="24"/>
      <w:szCs w:val="24"/>
      <w:lang w:val="ru-RU" w:eastAsia="ru-RU" w:bidi="ar-SA"/>
    </w:rPr>
  </w:style>
  <w:style w:type="paragraph" w:customStyle="1" w:styleId="168">
    <w:name w:val="_pstyle131"/>
    <w:qFormat/>
    <w:uiPriority w:val="0"/>
    <w:pPr>
      <w:autoSpaceDE w:val="0"/>
      <w:autoSpaceDN w:val="0"/>
      <w:adjustRightInd w:val="0"/>
      <w:spacing w:line="360" w:lineRule="auto"/>
      <w:jc w:val="center"/>
    </w:pPr>
    <w:rPr>
      <w:rFonts w:ascii="Times New Roman" w:hAnsi="Times New Roman" w:eastAsia="Times New Roman" w:cs="Times New Roman"/>
      <w:sz w:val="24"/>
      <w:szCs w:val="24"/>
      <w:lang w:val="ru-RU" w:eastAsia="ru-RU" w:bidi="ar-SA"/>
    </w:rPr>
  </w:style>
  <w:style w:type="paragraph" w:customStyle="1" w:styleId="169">
    <w:name w:val="_pstyle71"/>
    <w:qFormat/>
    <w:uiPriority w:val="0"/>
    <w:pPr>
      <w:autoSpaceDE w:val="0"/>
      <w:autoSpaceDN w:val="0"/>
      <w:adjustRightInd w:val="0"/>
    </w:pPr>
    <w:rPr>
      <w:rFonts w:ascii="Times New Roman" w:hAnsi="Times New Roman" w:eastAsia="Times New Roman" w:cs="Times New Roman"/>
      <w:sz w:val="24"/>
      <w:szCs w:val="24"/>
      <w:lang w:val="ru-RU" w:eastAsia="ru-RU" w:bidi="ar-SA"/>
    </w:rPr>
  </w:style>
  <w:style w:type="paragraph" w:customStyle="1" w:styleId="170">
    <w:name w:val="_pstyle121"/>
    <w:qFormat/>
    <w:uiPriority w:val="0"/>
    <w:pPr>
      <w:autoSpaceDE w:val="0"/>
      <w:autoSpaceDN w:val="0"/>
      <w:adjustRightInd w:val="0"/>
    </w:pPr>
    <w:rPr>
      <w:rFonts w:ascii="Times New Roman" w:hAnsi="Times New Roman" w:eastAsia="Times New Roman" w:cs="Times New Roman"/>
      <w:sz w:val="24"/>
      <w:szCs w:val="24"/>
      <w:lang w:val="ru-RU" w:eastAsia="ru-RU" w:bidi="ar-SA"/>
    </w:rPr>
  </w:style>
  <w:style w:type="paragraph" w:customStyle="1" w:styleId="171">
    <w:name w:val="_pstyle61"/>
    <w:qFormat/>
    <w:uiPriority w:val="0"/>
    <w:pPr>
      <w:autoSpaceDE w:val="0"/>
      <w:autoSpaceDN w:val="0"/>
      <w:adjustRightInd w:val="0"/>
    </w:pPr>
    <w:rPr>
      <w:rFonts w:ascii="Times New Roman" w:hAnsi="Times New Roman" w:eastAsia="Times New Roman" w:cs="Times New Roman"/>
      <w:sz w:val="24"/>
      <w:szCs w:val="24"/>
      <w:lang w:val="ru-RU" w:eastAsia="ru-RU" w:bidi="ar-SA"/>
    </w:rPr>
  </w:style>
  <w:style w:type="paragraph" w:customStyle="1" w:styleId="172">
    <w:name w:val="_pstyle91"/>
    <w:qFormat/>
    <w:uiPriority w:val="0"/>
    <w:pPr>
      <w:autoSpaceDE w:val="0"/>
      <w:autoSpaceDN w:val="0"/>
      <w:adjustRightInd w:val="0"/>
    </w:pPr>
    <w:rPr>
      <w:rFonts w:ascii="Times New Roman" w:hAnsi="Times New Roman" w:eastAsia="Times New Roman" w:cs="Times New Roman"/>
      <w:sz w:val="24"/>
      <w:szCs w:val="24"/>
      <w:lang w:val="ru-RU" w:eastAsia="ru-RU" w:bidi="ar-SA"/>
    </w:rPr>
  </w:style>
  <w:style w:type="character" w:customStyle="1" w:styleId="173">
    <w:name w:val="Знак8 Знак"/>
    <w:qFormat/>
    <w:uiPriority w:val="0"/>
    <w:rPr>
      <w:sz w:val="28"/>
      <w:lang w:val="ru-RU" w:eastAsia="ru-RU" w:bidi="ar-SA"/>
    </w:rPr>
  </w:style>
  <w:style w:type="paragraph" w:customStyle="1" w:styleId="174">
    <w:name w:val="FR3"/>
    <w:qFormat/>
    <w:uiPriority w:val="0"/>
    <w:pPr>
      <w:widowControl w:val="0"/>
      <w:autoSpaceDE w:val="0"/>
      <w:autoSpaceDN w:val="0"/>
      <w:adjustRightInd w:val="0"/>
      <w:spacing w:before="460"/>
      <w:ind w:left="360"/>
    </w:pPr>
    <w:rPr>
      <w:rFonts w:ascii="Arial" w:hAnsi="Arial" w:eastAsia="Times New Roman" w:cs="Arial"/>
      <w:i/>
      <w:iCs/>
      <w:sz w:val="24"/>
      <w:szCs w:val="24"/>
      <w:lang w:val="ru-RU" w:eastAsia="ru-RU" w:bidi="ar-SA"/>
    </w:rPr>
  </w:style>
  <w:style w:type="character" w:customStyle="1" w:styleId="175">
    <w:name w:val="Текст примечания Знак"/>
    <w:link w:val="27"/>
    <w:qFormat/>
    <w:uiPriority w:val="0"/>
    <w:rPr>
      <w:rFonts w:ascii="Journal" w:hAnsi="Journal" w:eastAsia="Times New Roman" w:cs="Times New Roman"/>
      <w:sz w:val="24"/>
      <w:szCs w:val="20"/>
      <w:lang w:val="uk-UA" w:eastAsia="ru-RU"/>
    </w:rPr>
  </w:style>
  <w:style w:type="paragraph" w:customStyle="1" w:styleId="176">
    <w:name w:val="Чертежный"/>
    <w:link w:val="177"/>
    <w:qFormat/>
    <w:uiPriority w:val="0"/>
    <w:pPr>
      <w:jc w:val="both"/>
    </w:pPr>
    <w:rPr>
      <w:rFonts w:ascii="ISOCPEUR" w:hAnsi="ISOCPEUR" w:eastAsia="Times New Roman" w:cs="Times New Roman"/>
      <w:i/>
      <w:iCs/>
      <w:sz w:val="28"/>
      <w:szCs w:val="28"/>
      <w:lang w:val="uk-UA" w:eastAsia="ru-RU" w:bidi="ar-SA"/>
    </w:rPr>
  </w:style>
  <w:style w:type="character" w:customStyle="1" w:styleId="177">
    <w:name w:val="Чертежный Знак"/>
    <w:link w:val="176"/>
    <w:qFormat/>
    <w:uiPriority w:val="0"/>
    <w:rPr>
      <w:rFonts w:ascii="ISOCPEUR" w:hAnsi="ISOCPEUR" w:eastAsia="Times New Roman"/>
      <w:i/>
      <w:iCs/>
      <w:sz w:val="28"/>
      <w:szCs w:val="28"/>
      <w:lang w:val="uk-UA" w:eastAsia="ru-RU" w:bidi="ar-SA"/>
    </w:rPr>
  </w:style>
  <w:style w:type="character" w:customStyle="1" w:styleId="178">
    <w:name w:val="Текст сноски Знак"/>
    <w:link w:val="30"/>
    <w:qFormat/>
    <w:uiPriority w:val="0"/>
    <w:rPr>
      <w:rFonts w:ascii="Times New Roman" w:hAnsi="Times New Roman" w:eastAsia="Times New Roman" w:cs="Times New Roman"/>
      <w:sz w:val="20"/>
      <w:szCs w:val="20"/>
      <w:lang w:eastAsia="ru-RU"/>
    </w:rPr>
  </w:style>
  <w:style w:type="paragraph" w:customStyle="1" w:styleId="179">
    <w:name w:val="stylechannel"/>
    <w:basedOn w:val="1"/>
    <w:qFormat/>
    <w:uiPriority w:val="0"/>
    <w:pPr>
      <w:spacing w:before="100" w:beforeAutospacing="1" w:after="100" w:afterAutospacing="1"/>
      <w:jc w:val="left"/>
    </w:pPr>
    <w:rPr>
      <w:color w:val="2F4F4F"/>
      <w:sz w:val="24"/>
    </w:rPr>
  </w:style>
  <w:style w:type="paragraph" w:customStyle="1" w:styleId="180">
    <w:name w:val="stylehw"/>
    <w:basedOn w:val="1"/>
    <w:qFormat/>
    <w:uiPriority w:val="0"/>
    <w:pPr>
      <w:spacing w:before="100" w:beforeAutospacing="1" w:after="100" w:afterAutospacing="1"/>
      <w:jc w:val="left"/>
    </w:pPr>
    <w:rPr>
      <w:color w:val="000080"/>
      <w:sz w:val="24"/>
    </w:rPr>
  </w:style>
  <w:style w:type="paragraph" w:customStyle="1" w:styleId="181">
    <w:name w:val="styletemplate"/>
    <w:basedOn w:val="1"/>
    <w:qFormat/>
    <w:uiPriority w:val="0"/>
    <w:pPr>
      <w:spacing w:before="100" w:beforeAutospacing="1" w:after="100" w:afterAutospacing="1"/>
      <w:jc w:val="left"/>
    </w:pPr>
    <w:rPr>
      <w:color w:val="556B2F"/>
      <w:sz w:val="24"/>
    </w:rPr>
  </w:style>
  <w:style w:type="paragraph" w:customStyle="1" w:styleId="182">
    <w:name w:val="stylekip"/>
    <w:basedOn w:val="1"/>
    <w:qFormat/>
    <w:uiPriority w:val="0"/>
    <w:pPr>
      <w:spacing w:before="100" w:beforeAutospacing="1" w:after="100" w:afterAutospacing="1"/>
      <w:jc w:val="left"/>
    </w:pPr>
    <w:rPr>
      <w:color w:val="008B8B"/>
      <w:sz w:val="24"/>
    </w:rPr>
  </w:style>
  <w:style w:type="character" w:customStyle="1" w:styleId="183">
    <w:name w:val="Стиль 16 pt"/>
    <w:qFormat/>
    <w:uiPriority w:val="0"/>
    <w:rPr>
      <w:sz w:val="32"/>
      <w:szCs w:val="32"/>
    </w:rPr>
  </w:style>
  <w:style w:type="paragraph" w:customStyle="1" w:styleId="184">
    <w:name w:val="Стиль4"/>
    <w:basedOn w:val="1"/>
    <w:qFormat/>
    <w:uiPriority w:val="0"/>
    <w:pPr>
      <w:widowControl w:val="0"/>
      <w:autoSpaceDE w:val="0"/>
      <w:autoSpaceDN w:val="0"/>
      <w:adjustRightInd w:val="0"/>
      <w:spacing w:line="260" w:lineRule="auto"/>
      <w:ind w:firstLine="851"/>
    </w:pPr>
    <w:rPr>
      <w:rFonts w:ascii="Arial Narrow" w:hAnsi="Arial Narrow"/>
      <w:szCs w:val="28"/>
    </w:rPr>
  </w:style>
  <w:style w:type="paragraph" w:customStyle="1" w:styleId="185">
    <w:name w:val="Стиль9"/>
    <w:basedOn w:val="1"/>
    <w:qFormat/>
    <w:uiPriority w:val="0"/>
    <w:pPr>
      <w:jc w:val="center"/>
    </w:pPr>
    <w:rPr>
      <w:rFonts w:ascii="ISOCPEUR" w:hAnsi="ISOCPEUR"/>
      <w:i/>
      <w:sz w:val="18"/>
      <w:szCs w:val="20"/>
    </w:rPr>
  </w:style>
  <w:style w:type="paragraph" w:customStyle="1" w:styleId="186">
    <w:name w:val="Стиль3"/>
    <w:basedOn w:val="1"/>
    <w:qFormat/>
    <w:uiPriority w:val="0"/>
    <w:pPr>
      <w:spacing w:line="360" w:lineRule="auto"/>
    </w:pPr>
    <w:rPr>
      <w:szCs w:val="28"/>
    </w:rPr>
  </w:style>
  <w:style w:type="paragraph" w:customStyle="1" w:styleId="187">
    <w:name w:val="Стиль6"/>
    <w:basedOn w:val="188"/>
    <w:qFormat/>
    <w:uiPriority w:val="0"/>
    <w:pPr>
      <w:ind w:right="465"/>
      <w:jc w:val="both"/>
    </w:pPr>
  </w:style>
  <w:style w:type="paragraph" w:customStyle="1" w:styleId="188">
    <w:name w:val="Стиль5"/>
    <w:basedOn w:val="44"/>
    <w:qFormat/>
    <w:uiPriority w:val="0"/>
    <w:pPr>
      <w:spacing w:line="360" w:lineRule="auto"/>
      <w:ind w:left="709" w:firstLine="720"/>
    </w:pPr>
    <w:rPr>
      <w:sz w:val="28"/>
    </w:rPr>
  </w:style>
  <w:style w:type="character" w:customStyle="1" w:styleId="189">
    <w:name w:val="Красная строка 2 Знак"/>
    <w:link w:val="44"/>
    <w:qFormat/>
    <w:uiPriority w:val="0"/>
    <w:rPr>
      <w:rFonts w:ascii="Times New Roman" w:hAnsi="Times New Roman" w:eastAsia="Times New Roman" w:cs="Times New Roman"/>
      <w:sz w:val="24"/>
      <w:szCs w:val="24"/>
      <w:lang w:eastAsia="ru-RU"/>
    </w:rPr>
  </w:style>
  <w:style w:type="paragraph" w:customStyle="1" w:styleId="190">
    <w:name w:val="Стиль7"/>
    <w:basedOn w:val="154"/>
    <w:qFormat/>
    <w:uiPriority w:val="0"/>
    <w:pPr>
      <w:tabs>
        <w:tab w:val="clear" w:pos="1350"/>
      </w:tabs>
      <w:spacing w:line="360" w:lineRule="auto"/>
      <w:ind w:left="360" w:firstLine="600"/>
      <w:jc w:val="both"/>
    </w:pPr>
    <w:rPr>
      <w:sz w:val="28"/>
      <w:szCs w:val="24"/>
    </w:rPr>
  </w:style>
  <w:style w:type="paragraph" w:customStyle="1" w:styleId="191">
    <w:name w:val="Стиль10"/>
    <w:basedOn w:val="1"/>
    <w:qFormat/>
    <w:uiPriority w:val="0"/>
    <w:pPr>
      <w:jc w:val="left"/>
    </w:pPr>
    <w:rPr>
      <w:sz w:val="24"/>
    </w:rPr>
  </w:style>
  <w:style w:type="paragraph" w:customStyle="1" w:styleId="192">
    <w:name w:val="Стиль8"/>
    <w:basedOn w:val="1"/>
    <w:qFormat/>
    <w:uiPriority w:val="0"/>
    <w:pPr>
      <w:keepNext/>
      <w:widowControl w:val="0"/>
      <w:autoSpaceDE w:val="0"/>
      <w:autoSpaceDN w:val="0"/>
      <w:adjustRightInd w:val="0"/>
      <w:spacing w:line="360" w:lineRule="auto"/>
      <w:ind w:left="180" w:firstLine="720"/>
      <w:outlineLvl w:val="0"/>
    </w:pPr>
    <w:rPr>
      <w:rFonts w:ascii="Arial" w:hAnsi="Arial" w:cs="Arial"/>
      <w:kern w:val="32"/>
      <w:szCs w:val="28"/>
    </w:rPr>
  </w:style>
  <w:style w:type="paragraph" w:customStyle="1" w:styleId="193">
    <w:name w:val="Стиль12"/>
    <w:basedOn w:val="1"/>
    <w:qFormat/>
    <w:uiPriority w:val="0"/>
    <w:pPr>
      <w:keepNext/>
      <w:widowControl w:val="0"/>
      <w:autoSpaceDE w:val="0"/>
      <w:autoSpaceDN w:val="0"/>
      <w:adjustRightInd w:val="0"/>
      <w:ind w:firstLine="1287"/>
      <w:outlineLvl w:val="0"/>
    </w:pPr>
    <w:rPr>
      <w:rFonts w:ascii="Arial" w:hAnsi="Arial" w:cs="Arial"/>
      <w:bCs/>
      <w:kern w:val="32"/>
      <w:szCs w:val="28"/>
    </w:rPr>
  </w:style>
  <w:style w:type="paragraph" w:customStyle="1" w:styleId="194">
    <w:name w:val="Стиль11"/>
    <w:basedOn w:val="1"/>
    <w:qFormat/>
    <w:uiPriority w:val="0"/>
    <w:pPr>
      <w:spacing w:line="360" w:lineRule="auto"/>
      <w:ind w:firstLine="720"/>
      <w:jc w:val="left"/>
    </w:pPr>
  </w:style>
  <w:style w:type="paragraph" w:customStyle="1" w:styleId="195">
    <w:name w:val="Стиль13"/>
    <w:basedOn w:val="1"/>
    <w:qFormat/>
    <w:uiPriority w:val="0"/>
    <w:pPr>
      <w:spacing w:line="480" w:lineRule="auto"/>
      <w:ind w:left="-180" w:firstLine="720"/>
      <w:jc w:val="left"/>
    </w:pPr>
    <w:rPr>
      <w:rFonts w:ascii="ScriptS" w:hAnsi="ScriptS"/>
      <w:i/>
      <w:sz w:val="24"/>
    </w:rPr>
  </w:style>
  <w:style w:type="paragraph" w:customStyle="1" w:styleId="196">
    <w:name w:val="Стиль14"/>
    <w:basedOn w:val="1"/>
    <w:qFormat/>
    <w:uiPriority w:val="0"/>
    <w:pPr>
      <w:spacing w:line="360" w:lineRule="auto"/>
      <w:ind w:firstLine="720"/>
    </w:pPr>
    <w:rPr>
      <w:szCs w:val="28"/>
    </w:rPr>
  </w:style>
  <w:style w:type="paragraph" w:customStyle="1" w:styleId="197">
    <w:name w:val="Стиль15"/>
    <w:basedOn w:val="1"/>
    <w:qFormat/>
    <w:uiPriority w:val="0"/>
    <w:pPr>
      <w:widowControl w:val="0"/>
      <w:autoSpaceDE w:val="0"/>
      <w:autoSpaceDN w:val="0"/>
      <w:adjustRightInd w:val="0"/>
      <w:ind w:right="355" w:firstLine="11"/>
      <w:jc w:val="left"/>
    </w:pPr>
    <w:rPr>
      <w:sz w:val="22"/>
      <w:szCs w:val="22"/>
    </w:rPr>
  </w:style>
  <w:style w:type="paragraph" w:customStyle="1" w:styleId="198">
    <w:name w:val="Стиль17"/>
    <w:basedOn w:val="184"/>
    <w:qFormat/>
    <w:uiPriority w:val="0"/>
    <w:pPr>
      <w:spacing w:line="240" w:lineRule="auto"/>
    </w:pPr>
    <w:rPr>
      <w:rFonts w:ascii="Times New Roman" w:hAnsi="Times New Roman"/>
      <w:color w:val="000000"/>
    </w:rPr>
  </w:style>
  <w:style w:type="paragraph" w:customStyle="1" w:styleId="199">
    <w:name w:val="Стиль16"/>
    <w:basedOn w:val="1"/>
    <w:qFormat/>
    <w:uiPriority w:val="0"/>
    <w:pPr>
      <w:spacing w:line="360" w:lineRule="auto"/>
      <w:ind w:firstLine="900"/>
      <w:jc w:val="left"/>
    </w:pPr>
    <w:rPr>
      <w:szCs w:val="28"/>
    </w:rPr>
  </w:style>
  <w:style w:type="paragraph" w:customStyle="1" w:styleId="200">
    <w:name w:val="Стиль18"/>
    <w:basedOn w:val="1"/>
    <w:qFormat/>
    <w:uiPriority w:val="0"/>
    <w:pPr>
      <w:spacing w:line="360" w:lineRule="auto"/>
      <w:ind w:firstLine="902"/>
    </w:pPr>
    <w:rPr>
      <w:szCs w:val="28"/>
    </w:rPr>
  </w:style>
  <w:style w:type="paragraph" w:customStyle="1" w:styleId="201">
    <w:name w:val="Стиль19"/>
    <w:basedOn w:val="1"/>
    <w:qFormat/>
    <w:uiPriority w:val="0"/>
    <w:rPr>
      <w:rFonts w:ascii="ISOCPEUR" w:hAnsi="ISOCPEUR"/>
      <w:i/>
      <w:sz w:val="20"/>
      <w:szCs w:val="20"/>
    </w:rPr>
  </w:style>
  <w:style w:type="paragraph" w:customStyle="1" w:styleId="202">
    <w:name w:val="Îáû÷íûé"/>
    <w:qFormat/>
    <w:uiPriority w:val="0"/>
    <w:pPr>
      <w:overflowPunct w:val="0"/>
      <w:autoSpaceDE w:val="0"/>
      <w:autoSpaceDN w:val="0"/>
      <w:adjustRightInd w:val="0"/>
      <w:textAlignment w:val="baseline"/>
    </w:pPr>
    <w:rPr>
      <w:rFonts w:ascii="Times New Roman" w:hAnsi="Times New Roman" w:eastAsia="Times New Roman" w:cs="Times New Roman"/>
      <w:lang w:val="ru-RU" w:eastAsia="ru-RU" w:bidi="ar-SA"/>
    </w:rPr>
  </w:style>
  <w:style w:type="character" w:customStyle="1" w:styleId="203">
    <w:name w:val="Текст сноски Знак1"/>
    <w:basedOn w:val="11"/>
    <w:qFormat/>
    <w:uiPriority w:val="0"/>
  </w:style>
  <w:style w:type="paragraph" w:customStyle="1" w:styleId="204">
    <w:name w:val="Основной Знак Знак Знак Знак Знак Знак Знак"/>
    <w:basedOn w:val="1"/>
    <w:link w:val="205"/>
    <w:qFormat/>
    <w:uiPriority w:val="0"/>
    <w:pPr>
      <w:keepLines/>
      <w:kinsoku w:val="0"/>
      <w:spacing w:before="240"/>
      <w:jc w:val="left"/>
    </w:pPr>
    <w:rPr>
      <w:rFonts w:ascii="Tahoma" w:hAnsi="Tahoma"/>
      <w:sz w:val="24"/>
      <w:lang w:val="zh-CN"/>
    </w:rPr>
  </w:style>
  <w:style w:type="character" w:customStyle="1" w:styleId="205">
    <w:name w:val="Основной Знак Знак Знак Знак Знак Знак Знак Знак"/>
    <w:link w:val="204"/>
    <w:qFormat/>
    <w:uiPriority w:val="0"/>
    <w:rPr>
      <w:rFonts w:ascii="Tahoma" w:hAnsi="Tahoma" w:eastAsia="Times New Roman" w:cs="Times New Roman"/>
      <w:sz w:val="24"/>
      <w:szCs w:val="24"/>
      <w:lang w:eastAsia="ru-RU"/>
    </w:rPr>
  </w:style>
  <w:style w:type="paragraph" w:customStyle="1" w:styleId="206">
    <w:name w:val="Выноска Знак Знак Знак Знак Знак Знак Знак1 Знак"/>
    <w:basedOn w:val="1"/>
    <w:link w:val="207"/>
    <w:qFormat/>
    <w:uiPriority w:val="0"/>
    <w:pPr>
      <w:jc w:val="right"/>
    </w:pPr>
    <w:rPr>
      <w:rFonts w:ascii="Century Gothic" w:hAnsi="Century Gothic"/>
      <w:sz w:val="16"/>
      <w:szCs w:val="12"/>
      <w:lang w:val="zh-CN"/>
    </w:rPr>
  </w:style>
  <w:style w:type="character" w:customStyle="1" w:styleId="207">
    <w:name w:val="Выноска Знак Знак Знак Знак Знак Знак Знак1 Знак Знак"/>
    <w:link w:val="206"/>
    <w:qFormat/>
    <w:uiPriority w:val="0"/>
    <w:rPr>
      <w:rFonts w:ascii="Century Gothic" w:hAnsi="Century Gothic" w:eastAsia="Times New Roman" w:cs="Times New Roman"/>
      <w:sz w:val="16"/>
      <w:szCs w:val="12"/>
      <w:lang w:eastAsia="ru-RU"/>
    </w:rPr>
  </w:style>
  <w:style w:type="paragraph" w:customStyle="1" w:styleId="208">
    <w:name w:val="Выноска Знак"/>
    <w:basedOn w:val="1"/>
    <w:qFormat/>
    <w:uiPriority w:val="0"/>
    <w:pPr>
      <w:jc w:val="right"/>
    </w:pPr>
    <w:rPr>
      <w:rFonts w:ascii="Century Gothic" w:hAnsi="Century Gothic" w:eastAsia="SimSun"/>
      <w:sz w:val="16"/>
      <w:szCs w:val="12"/>
    </w:rPr>
  </w:style>
  <w:style w:type="paragraph" w:customStyle="1" w:styleId="209">
    <w:name w:val="Основной Знак Знак Знак Знак Знак Знак"/>
    <w:basedOn w:val="1"/>
    <w:qFormat/>
    <w:uiPriority w:val="0"/>
    <w:pPr>
      <w:keepLines/>
      <w:kinsoku w:val="0"/>
      <w:spacing w:before="240"/>
      <w:jc w:val="left"/>
    </w:pPr>
    <w:rPr>
      <w:rFonts w:ascii="Tahoma" w:hAnsi="Tahoma"/>
      <w:sz w:val="24"/>
    </w:rPr>
  </w:style>
  <w:style w:type="character" w:customStyle="1" w:styleId="210">
    <w:name w:val="Номер на схеме"/>
    <w:qFormat/>
    <w:uiPriority w:val="0"/>
    <w:rPr>
      <w:rFonts w:ascii="CombiNumerals" w:hAnsi="CombiNumerals"/>
      <w:color w:val="993300"/>
      <w:position w:val="4"/>
      <w:sz w:val="16"/>
    </w:rPr>
  </w:style>
  <w:style w:type="character" w:customStyle="1" w:styleId="211">
    <w:name w:val="Кнопка"/>
    <w:qFormat/>
    <w:uiPriority w:val="0"/>
    <w:rPr>
      <w:rFonts w:ascii="Century Gothic" w:hAnsi="Century Gothic"/>
      <w:smallCaps/>
      <w:color w:val="auto"/>
      <w:sz w:val="20"/>
    </w:rPr>
  </w:style>
  <w:style w:type="paragraph" w:customStyle="1" w:styleId="212">
    <w:name w:val="FR2"/>
    <w:qFormat/>
    <w:uiPriority w:val="0"/>
    <w:pPr>
      <w:widowControl w:val="0"/>
      <w:autoSpaceDE w:val="0"/>
      <w:autoSpaceDN w:val="0"/>
      <w:adjustRightInd w:val="0"/>
      <w:spacing w:before="280" w:line="300" w:lineRule="auto"/>
      <w:ind w:left="520" w:firstLine="960"/>
    </w:pPr>
    <w:rPr>
      <w:rFonts w:ascii="Arial Narrow" w:hAnsi="Arial Narrow" w:eastAsia="Times New Roman" w:cs="Times New Roman"/>
      <w:sz w:val="28"/>
      <w:szCs w:val="28"/>
      <w:lang w:val="ru-RU" w:eastAsia="ru-RU" w:bidi="ar-SA"/>
    </w:rPr>
  </w:style>
  <w:style w:type="paragraph" w:customStyle="1" w:styleId="213">
    <w:name w:val="footer_header"/>
    <w:qFormat/>
    <w:uiPriority w:val="0"/>
    <w:pPr>
      <w:autoSpaceDE w:val="0"/>
      <w:autoSpaceDN w:val="0"/>
      <w:adjustRightInd w:val="0"/>
      <w:jc w:val="right"/>
    </w:pPr>
    <w:rPr>
      <w:rFonts w:ascii="Times New Roman" w:hAnsi="Times New Roman" w:eastAsia="Times New Roman" w:cs="Times New Roman"/>
      <w:sz w:val="24"/>
      <w:szCs w:val="24"/>
      <w:lang w:val="en-US" w:eastAsia="ru-RU" w:bidi="ar-SA"/>
    </w:rPr>
  </w:style>
  <w:style w:type="character" w:customStyle="1" w:styleId="214">
    <w:name w:val="2D Math"/>
    <w:qFormat/>
    <w:uiPriority w:val="99"/>
    <w:rPr>
      <w:color w:val="000000"/>
    </w:rPr>
  </w:style>
  <w:style w:type="paragraph" w:customStyle="1" w:styleId="215">
    <w:name w:val="Основной текст 21"/>
    <w:basedOn w:val="1"/>
    <w:qFormat/>
    <w:uiPriority w:val="0"/>
    <w:pPr>
      <w:ind w:firstLine="720"/>
    </w:pPr>
    <w:rPr>
      <w:sz w:val="24"/>
      <w:szCs w:val="20"/>
    </w:rPr>
  </w:style>
  <w:style w:type="character" w:customStyle="1" w:styleId="216">
    <w:name w:val="Знак Знак7"/>
    <w:qFormat/>
    <w:uiPriority w:val="0"/>
    <w:rPr>
      <w:rFonts w:ascii="Journal" w:hAnsi="Journal"/>
      <w:sz w:val="24"/>
      <w:lang w:val="uk-UA"/>
    </w:rPr>
  </w:style>
  <w:style w:type="character" w:customStyle="1" w:styleId="217">
    <w:name w:val="variant"/>
    <w:basedOn w:val="11"/>
    <w:qFormat/>
    <w:uiPriority w:val="0"/>
  </w:style>
  <w:style w:type="character" w:customStyle="1" w:styleId="218">
    <w:name w:val="unknown"/>
    <w:basedOn w:val="11"/>
    <w:qFormat/>
    <w:uiPriority w:val="0"/>
  </w:style>
  <w:style w:type="character" w:customStyle="1" w:styleId="219">
    <w:name w:val="unknown corrected"/>
    <w:basedOn w:val="11"/>
    <w:qFormat/>
    <w:uiPriority w:val="0"/>
  </w:style>
  <w:style w:type="paragraph" w:customStyle="1" w:styleId="220">
    <w:name w:val="body"/>
    <w:basedOn w:val="1"/>
    <w:qFormat/>
    <w:uiPriority w:val="0"/>
    <w:pPr>
      <w:spacing w:before="100" w:beforeAutospacing="1" w:after="100" w:afterAutospacing="1"/>
      <w:jc w:val="left"/>
    </w:pPr>
    <w:rPr>
      <w:sz w:val="24"/>
    </w:rPr>
  </w:style>
  <w:style w:type="paragraph" w:customStyle="1" w:styleId="221">
    <w:name w:val="bull1"/>
    <w:basedOn w:val="1"/>
    <w:qFormat/>
    <w:uiPriority w:val="0"/>
    <w:pPr>
      <w:spacing w:before="100" w:beforeAutospacing="1" w:after="100" w:afterAutospacing="1"/>
      <w:jc w:val="left"/>
    </w:pPr>
    <w:rPr>
      <w:sz w:val="24"/>
    </w:rPr>
  </w:style>
  <w:style w:type="paragraph" w:customStyle="1" w:styleId="222">
    <w:name w:val="bullet"/>
    <w:basedOn w:val="1"/>
    <w:qFormat/>
    <w:uiPriority w:val="0"/>
    <w:pPr>
      <w:spacing w:before="100" w:beforeAutospacing="1" w:after="100" w:afterAutospacing="1"/>
      <w:jc w:val="left"/>
    </w:pPr>
    <w:rPr>
      <w:sz w:val="24"/>
    </w:rPr>
  </w:style>
  <w:style w:type="paragraph" w:customStyle="1" w:styleId="223">
    <w:name w:val="prim"/>
    <w:basedOn w:val="1"/>
    <w:qFormat/>
    <w:uiPriority w:val="0"/>
    <w:pPr>
      <w:spacing w:before="100" w:beforeAutospacing="1" w:after="100" w:afterAutospacing="1"/>
      <w:jc w:val="left"/>
    </w:pPr>
    <w:rPr>
      <w:sz w:val="24"/>
    </w:rPr>
  </w:style>
  <w:style w:type="paragraph" w:customStyle="1" w:styleId="224">
    <w:name w:val="graphobject"/>
    <w:basedOn w:val="1"/>
    <w:qFormat/>
    <w:uiPriority w:val="0"/>
    <w:pPr>
      <w:spacing w:before="100" w:beforeAutospacing="1" w:after="100" w:afterAutospacing="1"/>
      <w:jc w:val="left"/>
    </w:pPr>
    <w:rPr>
      <w:sz w:val="24"/>
    </w:rPr>
  </w:style>
  <w:style w:type="paragraph" w:customStyle="1" w:styleId="225">
    <w:name w:val="bodybul"/>
    <w:basedOn w:val="1"/>
    <w:qFormat/>
    <w:uiPriority w:val="0"/>
    <w:pPr>
      <w:spacing w:before="100" w:beforeAutospacing="1" w:after="100" w:afterAutospacing="1"/>
      <w:jc w:val="left"/>
    </w:pPr>
    <w:rPr>
      <w:sz w:val="24"/>
    </w:rPr>
  </w:style>
  <w:style w:type="paragraph" w:customStyle="1" w:styleId="226">
    <w:name w:val="bulch2"/>
    <w:basedOn w:val="1"/>
    <w:qFormat/>
    <w:uiPriority w:val="0"/>
    <w:pPr>
      <w:spacing w:before="100" w:beforeAutospacing="1" w:after="100" w:afterAutospacing="1"/>
      <w:jc w:val="left"/>
    </w:pPr>
    <w:rPr>
      <w:sz w:val="24"/>
    </w:rPr>
  </w:style>
  <w:style w:type="paragraph" w:customStyle="1" w:styleId="227">
    <w:name w:val="lefttext"/>
    <w:basedOn w:val="1"/>
    <w:qFormat/>
    <w:uiPriority w:val="0"/>
    <w:pPr>
      <w:spacing w:before="100" w:beforeAutospacing="1" w:after="100" w:afterAutospacing="1"/>
      <w:jc w:val="left"/>
    </w:pPr>
    <w:rPr>
      <w:sz w:val="24"/>
    </w:rPr>
  </w:style>
  <w:style w:type="paragraph" w:customStyle="1" w:styleId="228">
    <w:name w:val="icontext"/>
    <w:basedOn w:val="1"/>
    <w:qFormat/>
    <w:uiPriority w:val="0"/>
    <w:pPr>
      <w:spacing w:before="100" w:beforeAutospacing="1" w:after="100" w:afterAutospacing="1"/>
      <w:jc w:val="left"/>
    </w:pPr>
    <w:rPr>
      <w:sz w:val="24"/>
    </w:rPr>
  </w:style>
  <w:style w:type="paragraph" w:customStyle="1" w:styleId="229">
    <w:name w:val="progtext2"/>
    <w:basedOn w:val="1"/>
    <w:qFormat/>
    <w:uiPriority w:val="0"/>
    <w:pPr>
      <w:spacing w:before="100" w:beforeAutospacing="1" w:after="100" w:afterAutospacing="1"/>
      <w:jc w:val="left"/>
    </w:pPr>
    <w:rPr>
      <w:sz w:val="24"/>
    </w:rPr>
  </w:style>
  <w:style w:type="paragraph" w:styleId="230">
    <w:name w:val="No Spacing"/>
    <w:link w:val="263"/>
    <w:qFormat/>
    <w:uiPriority w:val="1"/>
    <w:rPr>
      <w:rFonts w:ascii="Times New Roman" w:hAnsi="Times New Roman" w:eastAsia="Times New Roman" w:cs="Times New Roman"/>
      <w:sz w:val="22"/>
      <w:szCs w:val="22"/>
      <w:lang w:val="ru-RU" w:eastAsia="ru-RU" w:bidi="ar-SA"/>
    </w:rPr>
  </w:style>
  <w:style w:type="character" w:customStyle="1" w:styleId="231">
    <w:name w:val="hps"/>
    <w:basedOn w:val="11"/>
    <w:qFormat/>
    <w:uiPriority w:val="0"/>
  </w:style>
  <w:style w:type="character" w:customStyle="1" w:styleId="232">
    <w:name w:val="atn"/>
    <w:basedOn w:val="11"/>
    <w:qFormat/>
    <w:uiPriority w:val="0"/>
  </w:style>
  <w:style w:type="paragraph" w:customStyle="1" w:styleId="233">
    <w:name w:val="Стиль20"/>
    <w:basedOn w:val="186"/>
    <w:qFormat/>
    <w:uiPriority w:val="0"/>
    <w:pPr>
      <w:ind w:left="180" w:firstLine="720"/>
    </w:pPr>
  </w:style>
  <w:style w:type="paragraph" w:customStyle="1" w:styleId="234">
    <w:name w:val="FR4"/>
    <w:qFormat/>
    <w:uiPriority w:val="0"/>
    <w:pPr>
      <w:widowControl w:val="0"/>
      <w:autoSpaceDE w:val="0"/>
      <w:autoSpaceDN w:val="0"/>
      <w:adjustRightInd w:val="0"/>
      <w:spacing w:line="400" w:lineRule="auto"/>
      <w:ind w:firstLine="1560"/>
    </w:pPr>
    <w:rPr>
      <w:rFonts w:ascii="Courier New" w:hAnsi="Courier New" w:eastAsia="Times New Roman" w:cs="Courier New"/>
      <w:sz w:val="22"/>
      <w:szCs w:val="22"/>
      <w:lang w:val="ru-RU" w:eastAsia="ru-RU" w:bidi="ar-SA"/>
    </w:rPr>
  </w:style>
  <w:style w:type="character" w:customStyle="1" w:styleId="235">
    <w:name w:val="Знак10 Знак Знак"/>
    <w:qFormat/>
    <w:uiPriority w:val="0"/>
    <w:rPr>
      <w:rFonts w:ascii="Arial" w:hAnsi="Arial"/>
      <w:b/>
      <w:sz w:val="24"/>
      <w:szCs w:val="24"/>
      <w:lang w:val="uk-UA" w:eastAsia="ru-RU" w:bidi="ar-SA"/>
    </w:rPr>
  </w:style>
  <w:style w:type="character" w:customStyle="1" w:styleId="236">
    <w:name w:val="Знак Знак5"/>
    <w:qFormat/>
    <w:uiPriority w:val="0"/>
    <w:rPr>
      <w:lang w:val="ru-RU" w:eastAsia="ru-RU" w:bidi="ar-SA"/>
    </w:rPr>
  </w:style>
  <w:style w:type="character" w:customStyle="1" w:styleId="237">
    <w:name w:val="Знак Знак1"/>
    <w:qFormat/>
    <w:locked/>
    <w:uiPriority w:val="0"/>
    <w:rPr>
      <w:b/>
      <w:color w:val="000000"/>
      <w:sz w:val="32"/>
      <w:szCs w:val="24"/>
      <w:lang w:val="ru-RU" w:eastAsia="ru-RU" w:bidi="ar-SA"/>
    </w:rPr>
  </w:style>
  <w:style w:type="character" w:customStyle="1" w:styleId="238">
    <w:name w:val="Знак Знак10"/>
    <w:qFormat/>
    <w:locked/>
    <w:uiPriority w:val="0"/>
    <w:rPr>
      <w:sz w:val="28"/>
      <w:lang w:val="ru-RU" w:eastAsia="ru-RU" w:bidi="ar-SA"/>
    </w:rPr>
  </w:style>
  <w:style w:type="character" w:customStyle="1" w:styleId="239">
    <w:name w:val="Знак11 Знак Знак"/>
    <w:qFormat/>
    <w:locked/>
    <w:uiPriority w:val="0"/>
    <w:rPr>
      <w:rFonts w:ascii="Arial" w:hAnsi="Arial"/>
      <w:b/>
      <w:sz w:val="24"/>
      <w:szCs w:val="24"/>
      <w:lang w:val="uk-UA" w:eastAsia="ru-RU" w:bidi="ar-SA"/>
    </w:rPr>
  </w:style>
  <w:style w:type="character" w:customStyle="1" w:styleId="240">
    <w:name w:val="Знак2 Знак Знак"/>
    <w:qFormat/>
    <w:locked/>
    <w:uiPriority w:val="0"/>
    <w:rPr>
      <w:sz w:val="24"/>
      <w:szCs w:val="24"/>
      <w:lang w:val="ru-RU" w:eastAsia="ru-RU" w:bidi="ar-SA"/>
    </w:rPr>
  </w:style>
  <w:style w:type="character" w:customStyle="1" w:styleId="241">
    <w:name w:val="Знак9 Знак Знак"/>
    <w:qFormat/>
    <w:locked/>
    <w:uiPriority w:val="0"/>
    <w:rPr>
      <w:rFonts w:ascii="Arial" w:hAnsi="Arial" w:cs="Arial"/>
      <w:sz w:val="24"/>
      <w:lang w:val="ru-RU" w:eastAsia="ru-RU" w:bidi="ar-SA"/>
    </w:rPr>
  </w:style>
  <w:style w:type="character" w:customStyle="1" w:styleId="242">
    <w:name w:val="Знак5 Знак Знак"/>
    <w:qFormat/>
    <w:locked/>
    <w:uiPriority w:val="0"/>
    <w:rPr>
      <w:sz w:val="28"/>
      <w:szCs w:val="24"/>
      <w:lang w:val="ru-RU" w:eastAsia="ru-RU" w:bidi="ar-SA"/>
    </w:rPr>
  </w:style>
  <w:style w:type="character" w:customStyle="1" w:styleId="243">
    <w:name w:val="Знак6 Знак Знак"/>
    <w:qFormat/>
    <w:locked/>
    <w:uiPriority w:val="0"/>
    <w:rPr>
      <w:rFonts w:ascii="Courier New" w:hAnsi="Courier New" w:cs="Courier New"/>
      <w:lang w:val="ru-RU" w:eastAsia="ru-RU" w:bidi="ar-SA"/>
    </w:rPr>
  </w:style>
  <w:style w:type="character" w:customStyle="1" w:styleId="244">
    <w:name w:val="Знак4 Знак Знак"/>
    <w:qFormat/>
    <w:locked/>
    <w:uiPriority w:val="0"/>
    <w:rPr>
      <w:rFonts w:ascii="Tahoma" w:hAnsi="Tahoma" w:cs="Tahoma"/>
      <w:sz w:val="16"/>
      <w:szCs w:val="16"/>
      <w:lang w:val="ru-RU" w:eastAsia="ru-RU" w:bidi="ar-SA"/>
    </w:rPr>
  </w:style>
  <w:style w:type="character" w:customStyle="1" w:styleId="245">
    <w:name w:val="Font Style81"/>
    <w:qFormat/>
    <w:uiPriority w:val="0"/>
    <w:rPr>
      <w:rFonts w:ascii="Times New Roman" w:hAnsi="Times New Roman" w:cs="Times New Roman"/>
      <w:sz w:val="22"/>
      <w:szCs w:val="22"/>
    </w:rPr>
  </w:style>
  <w:style w:type="character" w:customStyle="1" w:styleId="246">
    <w:name w:val="Знак Знак13"/>
    <w:qFormat/>
    <w:uiPriority w:val="0"/>
    <w:rPr>
      <w:b/>
      <w:bCs/>
      <w:sz w:val="28"/>
      <w:szCs w:val="24"/>
      <w:lang w:val="ru-RU" w:eastAsia="ru-RU" w:bidi="ar-SA"/>
    </w:rPr>
  </w:style>
  <w:style w:type="character" w:customStyle="1" w:styleId="247">
    <w:name w:val="Знак Знак Знак"/>
    <w:qFormat/>
    <w:locked/>
    <w:uiPriority w:val="0"/>
    <w:rPr>
      <w:sz w:val="28"/>
      <w:szCs w:val="24"/>
      <w:lang w:val="ru-RU" w:eastAsia="ru-RU" w:bidi="ar-SA"/>
    </w:rPr>
  </w:style>
  <w:style w:type="paragraph" w:customStyle="1" w:styleId="248">
    <w:name w:val="диплом"/>
    <w:basedOn w:val="1"/>
    <w:qFormat/>
    <w:uiPriority w:val="0"/>
    <w:pPr>
      <w:spacing w:line="360" w:lineRule="auto"/>
      <w:ind w:left="181" w:firstLine="709"/>
    </w:pPr>
    <w:rPr>
      <w:szCs w:val="28"/>
      <w:lang w:val="uk-UA"/>
    </w:rPr>
  </w:style>
  <w:style w:type="character" w:customStyle="1" w:styleId="249">
    <w:name w:val="short_text"/>
    <w:basedOn w:val="11"/>
    <w:qFormat/>
    <w:uiPriority w:val="0"/>
  </w:style>
  <w:style w:type="paragraph" w:customStyle="1" w:styleId="250">
    <w:name w:val="Переменные"/>
    <w:basedOn w:val="35"/>
    <w:qFormat/>
    <w:uiPriority w:val="0"/>
    <w:pPr>
      <w:tabs>
        <w:tab w:val="left" w:pos="482"/>
      </w:tabs>
      <w:spacing w:line="336" w:lineRule="auto"/>
      <w:ind w:left="482" w:hanging="482"/>
      <w:jc w:val="left"/>
    </w:pPr>
    <w:rPr>
      <w:rFonts w:ascii="Times New Roman" w:hAnsi="Times New Roman"/>
      <w:szCs w:val="24"/>
    </w:rPr>
  </w:style>
  <w:style w:type="paragraph" w:customStyle="1" w:styleId="251">
    <w:name w:val="Формула"/>
    <w:basedOn w:val="35"/>
    <w:qFormat/>
    <w:uiPriority w:val="0"/>
    <w:pPr>
      <w:tabs>
        <w:tab w:val="center" w:pos="4536"/>
        <w:tab w:val="right" w:pos="9356"/>
      </w:tabs>
      <w:spacing w:line="336" w:lineRule="auto"/>
      <w:jc w:val="left"/>
    </w:pPr>
    <w:rPr>
      <w:rFonts w:ascii="Times New Roman" w:hAnsi="Times New Roman"/>
      <w:szCs w:val="24"/>
    </w:rPr>
  </w:style>
  <w:style w:type="paragraph" w:customStyle="1" w:styleId="252">
    <w:name w:val="Листинг программы"/>
    <w:qFormat/>
    <w:uiPriority w:val="0"/>
    <w:pPr>
      <w:suppressAutoHyphens/>
    </w:pPr>
    <w:rPr>
      <w:rFonts w:ascii="Times New Roman" w:hAnsi="Times New Roman" w:eastAsia="Times New Roman" w:cs="Times New Roman"/>
      <w:lang w:val="ru-RU" w:eastAsia="ru-RU" w:bidi="ar-SA"/>
    </w:rPr>
  </w:style>
  <w:style w:type="paragraph" w:customStyle="1" w:styleId="253">
    <w:name w:val="Style3"/>
    <w:basedOn w:val="1"/>
    <w:qFormat/>
    <w:uiPriority w:val="0"/>
    <w:pPr>
      <w:widowControl w:val="0"/>
      <w:autoSpaceDE w:val="0"/>
      <w:autoSpaceDN w:val="0"/>
      <w:adjustRightInd w:val="0"/>
      <w:jc w:val="left"/>
    </w:pPr>
    <w:rPr>
      <w:sz w:val="24"/>
    </w:rPr>
  </w:style>
  <w:style w:type="character" w:customStyle="1" w:styleId="254">
    <w:name w:val="Font Style69"/>
    <w:qFormat/>
    <w:uiPriority w:val="0"/>
    <w:rPr>
      <w:rFonts w:ascii="Times New Roman" w:hAnsi="Times New Roman" w:cs="Times New Roman"/>
      <w:sz w:val="26"/>
      <w:szCs w:val="26"/>
    </w:rPr>
  </w:style>
  <w:style w:type="paragraph" w:customStyle="1" w:styleId="255">
    <w:name w:val="Style22"/>
    <w:basedOn w:val="1"/>
    <w:qFormat/>
    <w:uiPriority w:val="0"/>
    <w:pPr>
      <w:widowControl w:val="0"/>
      <w:autoSpaceDE w:val="0"/>
      <w:autoSpaceDN w:val="0"/>
      <w:adjustRightInd w:val="0"/>
      <w:jc w:val="left"/>
    </w:pPr>
    <w:rPr>
      <w:sz w:val="24"/>
    </w:rPr>
  </w:style>
  <w:style w:type="character" w:customStyle="1" w:styleId="256">
    <w:name w:val="Font Style70"/>
    <w:qFormat/>
    <w:uiPriority w:val="0"/>
    <w:rPr>
      <w:rFonts w:ascii="Times New Roman" w:hAnsi="Times New Roman" w:cs="Times New Roman"/>
      <w:smallCaps/>
      <w:sz w:val="26"/>
      <w:szCs w:val="26"/>
    </w:rPr>
  </w:style>
  <w:style w:type="paragraph" w:customStyle="1" w:styleId="257">
    <w:name w:val="Style14"/>
    <w:basedOn w:val="1"/>
    <w:qFormat/>
    <w:uiPriority w:val="0"/>
    <w:pPr>
      <w:widowControl w:val="0"/>
      <w:autoSpaceDE w:val="0"/>
      <w:autoSpaceDN w:val="0"/>
      <w:adjustRightInd w:val="0"/>
      <w:jc w:val="left"/>
    </w:pPr>
    <w:rPr>
      <w:sz w:val="24"/>
    </w:rPr>
  </w:style>
  <w:style w:type="paragraph" w:customStyle="1" w:styleId="258">
    <w:name w:val="Style23"/>
    <w:basedOn w:val="1"/>
    <w:qFormat/>
    <w:uiPriority w:val="0"/>
    <w:pPr>
      <w:widowControl w:val="0"/>
      <w:autoSpaceDE w:val="0"/>
      <w:autoSpaceDN w:val="0"/>
      <w:adjustRightInd w:val="0"/>
      <w:jc w:val="left"/>
    </w:pPr>
    <w:rPr>
      <w:sz w:val="24"/>
    </w:rPr>
  </w:style>
  <w:style w:type="character" w:customStyle="1" w:styleId="259">
    <w:name w:val="Знак3 Знак Знак"/>
    <w:qFormat/>
    <w:uiPriority w:val="0"/>
    <w:rPr>
      <w:sz w:val="24"/>
      <w:szCs w:val="24"/>
      <w:lang w:val="ru-RU" w:eastAsia="ru-RU" w:bidi="ar-SA"/>
    </w:rPr>
  </w:style>
  <w:style w:type="character" w:customStyle="1" w:styleId="260">
    <w:name w:val="Знак Знак15"/>
    <w:qFormat/>
    <w:uiPriority w:val="0"/>
    <w:rPr>
      <w:sz w:val="28"/>
    </w:rPr>
  </w:style>
  <w:style w:type="character" w:customStyle="1" w:styleId="261">
    <w:name w:val="Знак Знак14"/>
    <w:qFormat/>
    <w:uiPriority w:val="0"/>
    <w:rPr>
      <w:b/>
      <w:bCs/>
      <w:sz w:val="28"/>
    </w:rPr>
  </w:style>
  <w:style w:type="character" w:customStyle="1" w:styleId="262">
    <w:name w:val="Основной текст с отступом 2 Знак1"/>
    <w:qFormat/>
    <w:uiPriority w:val="0"/>
    <w:rPr>
      <w:sz w:val="28"/>
    </w:rPr>
  </w:style>
  <w:style w:type="character" w:customStyle="1" w:styleId="263">
    <w:name w:val="Без интервала Знак"/>
    <w:link w:val="230"/>
    <w:qFormat/>
    <w:uiPriority w:val="1"/>
    <w:rPr>
      <w:rFonts w:ascii="Times New Roman" w:hAnsi="Times New Roman" w:eastAsia="Times New Roman"/>
      <w:sz w:val="22"/>
      <w:szCs w:val="22"/>
      <w:lang w:eastAsia="ru-RU" w:bidi="ar-SA"/>
    </w:rPr>
  </w:style>
  <w:style w:type="paragraph" w:styleId="264">
    <w:name w:val="List Paragraph"/>
    <w:basedOn w:val="1"/>
    <w:qFormat/>
    <w:uiPriority w:val="34"/>
    <w:pPr>
      <w:ind w:left="720"/>
      <w:contextualSpacing/>
    </w:pPr>
  </w:style>
  <w:style w:type="paragraph" w:styleId="265">
    <w:name w:val="Quote"/>
    <w:basedOn w:val="1"/>
    <w:next w:val="1"/>
    <w:link w:val="266"/>
    <w:qFormat/>
    <w:uiPriority w:val="29"/>
    <w:rPr>
      <w:i/>
    </w:rPr>
  </w:style>
  <w:style w:type="character" w:customStyle="1" w:styleId="266">
    <w:name w:val="Цитата 2 Знак"/>
    <w:link w:val="265"/>
    <w:qFormat/>
    <w:uiPriority w:val="29"/>
    <w:rPr>
      <w:rFonts w:ascii="Times New Roman" w:hAnsi="Times New Roman" w:eastAsia="Times New Roman" w:cs="Times New Roman"/>
      <w:i/>
      <w:sz w:val="28"/>
      <w:szCs w:val="24"/>
      <w:lang w:eastAsia="ru-RU"/>
    </w:rPr>
  </w:style>
  <w:style w:type="paragraph" w:styleId="267">
    <w:name w:val="Intense Quote"/>
    <w:basedOn w:val="1"/>
    <w:next w:val="1"/>
    <w:link w:val="268"/>
    <w:qFormat/>
    <w:uiPriority w:val="30"/>
    <w:pPr>
      <w:pBdr>
        <w:top w:val="single" w:color="943634" w:sz="8" w:space="10"/>
        <w:left w:val="single" w:color="943634" w:sz="8" w:space="10"/>
        <w:bottom w:val="single" w:color="943634" w:sz="8" w:space="10"/>
        <w:right w:val="single" w:color="943634" w:sz="8" w:space="10"/>
      </w:pBdr>
      <w:shd w:val="clear" w:color="auto" w:fill="C0504D"/>
      <w:spacing w:before="140" w:after="140"/>
      <w:ind w:left="1440" w:right="1440"/>
    </w:pPr>
    <w:rPr>
      <w:b/>
      <w:i/>
      <w:color w:val="FFFFFF"/>
    </w:rPr>
  </w:style>
  <w:style w:type="character" w:customStyle="1" w:styleId="268">
    <w:name w:val="Выделенная цитата Знак"/>
    <w:link w:val="267"/>
    <w:qFormat/>
    <w:uiPriority w:val="30"/>
    <w:rPr>
      <w:rFonts w:ascii="Times New Roman" w:hAnsi="Times New Roman" w:eastAsia="Times New Roman" w:cs="Times New Roman"/>
      <w:b/>
      <w:i/>
      <w:color w:val="FFFFFF"/>
      <w:sz w:val="28"/>
      <w:szCs w:val="24"/>
      <w:shd w:val="clear" w:color="auto" w:fill="C0504D"/>
      <w:lang w:eastAsia="ru-RU"/>
    </w:rPr>
  </w:style>
  <w:style w:type="character" w:customStyle="1" w:styleId="269">
    <w:name w:val="Subtle Emphasis"/>
    <w:qFormat/>
    <w:uiPriority w:val="19"/>
    <w:rPr>
      <w:i/>
    </w:rPr>
  </w:style>
  <w:style w:type="character" w:customStyle="1" w:styleId="270">
    <w:name w:val="Intense Emphasis"/>
    <w:qFormat/>
    <w:uiPriority w:val="21"/>
    <w:rPr>
      <w:b/>
      <w:i/>
      <w:color w:val="C0504D"/>
      <w:spacing w:val="10"/>
    </w:rPr>
  </w:style>
  <w:style w:type="character" w:customStyle="1" w:styleId="271">
    <w:name w:val="Subtle Reference"/>
    <w:qFormat/>
    <w:uiPriority w:val="31"/>
    <w:rPr>
      <w:b/>
    </w:rPr>
  </w:style>
  <w:style w:type="character" w:customStyle="1" w:styleId="272">
    <w:name w:val="Intense Reference"/>
    <w:qFormat/>
    <w:uiPriority w:val="32"/>
    <w:rPr>
      <w:b/>
      <w:bCs/>
      <w:smallCaps/>
      <w:spacing w:val="5"/>
      <w:sz w:val="22"/>
      <w:szCs w:val="22"/>
      <w:u w:val="single"/>
    </w:rPr>
  </w:style>
  <w:style w:type="character" w:customStyle="1" w:styleId="273">
    <w:name w:val="Book Title"/>
    <w:qFormat/>
    <w:uiPriority w:val="33"/>
    <w:rPr>
      <w:rFonts w:ascii="Cambria" w:hAnsi="Cambria" w:eastAsia="Times New Roman" w:cs="Times New Roman"/>
      <w:i/>
      <w:iCs/>
      <w:sz w:val="20"/>
      <w:szCs w:val="20"/>
    </w:rPr>
  </w:style>
  <w:style w:type="paragraph" w:customStyle="1" w:styleId="274">
    <w:name w:val="TOC Heading"/>
    <w:basedOn w:val="2"/>
    <w:next w:val="1"/>
    <w:qFormat/>
    <w:uiPriority w:val="39"/>
    <w:pPr>
      <w:keepNext w:val="0"/>
      <w:spacing w:before="300" w:after="40"/>
      <w:jc w:val="left"/>
      <w:outlineLvl w:val="9"/>
    </w:pPr>
    <w:rPr>
      <w:smallCaps/>
      <w:spacing w:val="5"/>
      <w:szCs w:val="32"/>
    </w:rPr>
  </w:style>
  <w:style w:type="character" w:customStyle="1" w:styleId="275">
    <w:name w:val="Заголовок 6 Знак1"/>
    <w:qFormat/>
    <w:uiPriority w:val="0"/>
    <w:rPr>
      <w:b/>
      <w:bCs/>
      <w:sz w:val="28"/>
      <w:szCs w:val="24"/>
    </w:rPr>
  </w:style>
  <w:style w:type="character" w:customStyle="1" w:styleId="276">
    <w:name w:val="Заголовок 7 Знак1"/>
    <w:qFormat/>
    <w:uiPriority w:val="0"/>
    <w:rPr>
      <w:b/>
      <w:bCs/>
      <w:color w:val="000000"/>
      <w:sz w:val="28"/>
      <w:szCs w:val="24"/>
    </w:rPr>
  </w:style>
  <w:style w:type="character" w:customStyle="1" w:styleId="277">
    <w:name w:val="Заголовок 8 Знак1"/>
    <w:qFormat/>
    <w:uiPriority w:val="0"/>
    <w:rPr>
      <w:b/>
      <w:color w:val="000000"/>
      <w:sz w:val="32"/>
      <w:szCs w:val="24"/>
    </w:rPr>
  </w:style>
  <w:style w:type="character" w:customStyle="1" w:styleId="278">
    <w:name w:val="Заголовок 9 Знак1"/>
    <w:qFormat/>
    <w:uiPriority w:val="0"/>
    <w:rPr>
      <w:color w:val="000000"/>
      <w:sz w:val="32"/>
      <w:szCs w:val="24"/>
    </w:rPr>
  </w:style>
  <w:style w:type="character" w:customStyle="1" w:styleId="279">
    <w:name w:val="Название Знак1"/>
    <w:qFormat/>
    <w:uiPriority w:val="0"/>
    <w:rPr>
      <w:sz w:val="28"/>
      <w:szCs w:val="24"/>
      <w:lang w:val="ru-RU" w:eastAsia="ru-RU" w:bidi="ar-SA"/>
    </w:rPr>
  </w:style>
  <w:style w:type="character" w:customStyle="1" w:styleId="280">
    <w:name w:val="Подзаголовок Знак1"/>
    <w:qFormat/>
    <w:uiPriority w:val="0"/>
    <w:rPr>
      <w:b/>
      <w:bCs/>
      <w:sz w:val="28"/>
    </w:rPr>
  </w:style>
  <w:style w:type="character" w:customStyle="1" w:styleId="281">
    <w:name w:val="Текст выноски Знак1"/>
    <w:qFormat/>
    <w:uiPriority w:val="0"/>
    <w:rPr>
      <w:rFonts w:ascii="Tahoma" w:hAnsi="Tahoma" w:eastAsia="Times New Roman" w:cs="Tahoma"/>
      <w:sz w:val="16"/>
      <w:szCs w:val="16"/>
      <w:lang w:val="ru-RU" w:eastAsia="ru-RU" w:bidi="ar-SA"/>
    </w:rPr>
  </w:style>
  <w:style w:type="character" w:customStyle="1" w:styleId="282">
    <w:name w:val="Текст примечания Знак1"/>
    <w:qFormat/>
    <w:uiPriority w:val="0"/>
    <w:rPr>
      <w:rFonts w:ascii="Journal" w:hAnsi="Journal" w:eastAsia="Times New Roman" w:cs="Times New Roman"/>
      <w:sz w:val="24"/>
      <w:lang w:val="uk-UA" w:eastAsia="ru-RU" w:bidi="ar-SA"/>
    </w:rPr>
  </w:style>
  <w:style w:type="paragraph" w:customStyle="1" w:styleId="283">
    <w:name w:val="заголовок 1"/>
    <w:basedOn w:val="1"/>
    <w:next w:val="1"/>
    <w:qFormat/>
    <w:uiPriority w:val="0"/>
    <w:pPr>
      <w:keepNext/>
      <w:tabs>
        <w:tab w:val="left" w:pos="1211"/>
      </w:tabs>
      <w:autoSpaceDE w:val="0"/>
      <w:autoSpaceDN w:val="0"/>
      <w:spacing w:before="240" w:after="60"/>
      <w:ind w:firstLine="851"/>
      <w:jc w:val="left"/>
      <w:outlineLvl w:val="0"/>
    </w:pPr>
    <w:rPr>
      <w:rFonts w:ascii="Arial" w:hAnsi="Arial" w:cs="Arial"/>
      <w:b/>
      <w:bCs/>
      <w:kern w:val="28"/>
      <w:szCs w:val="28"/>
    </w:rPr>
  </w:style>
  <w:style w:type="paragraph" w:customStyle="1" w:styleId="284">
    <w:name w:val="заголовок 2"/>
    <w:basedOn w:val="1"/>
    <w:next w:val="1"/>
    <w:qFormat/>
    <w:uiPriority w:val="0"/>
    <w:pPr>
      <w:keepNext/>
      <w:tabs>
        <w:tab w:val="left" w:pos="1211"/>
      </w:tabs>
      <w:autoSpaceDE w:val="0"/>
      <w:autoSpaceDN w:val="0"/>
      <w:spacing w:before="240" w:after="60"/>
      <w:ind w:firstLine="851"/>
      <w:jc w:val="left"/>
      <w:outlineLvl w:val="1"/>
    </w:pPr>
    <w:rPr>
      <w:rFonts w:ascii="Arial" w:hAnsi="Arial" w:cs="Arial"/>
      <w:b/>
      <w:bCs/>
      <w:i/>
      <w:iCs/>
      <w:sz w:val="20"/>
    </w:rPr>
  </w:style>
  <w:style w:type="paragraph" w:customStyle="1" w:styleId="285">
    <w:name w:val="заголовок 3"/>
    <w:basedOn w:val="1"/>
    <w:next w:val="1"/>
    <w:qFormat/>
    <w:uiPriority w:val="0"/>
    <w:pPr>
      <w:keepNext/>
      <w:tabs>
        <w:tab w:val="left" w:pos="1211"/>
      </w:tabs>
      <w:autoSpaceDE w:val="0"/>
      <w:autoSpaceDN w:val="0"/>
      <w:spacing w:before="240" w:after="60"/>
      <w:ind w:firstLine="851"/>
      <w:jc w:val="left"/>
      <w:outlineLvl w:val="2"/>
    </w:pPr>
    <w:rPr>
      <w:rFonts w:ascii="Arial" w:hAnsi="Arial" w:cs="Arial"/>
      <w:sz w:val="20"/>
    </w:rPr>
  </w:style>
  <w:style w:type="paragraph" w:customStyle="1" w:styleId="286">
    <w:name w:val="Перечисл 1"/>
    <w:basedOn w:val="1"/>
    <w:qFormat/>
    <w:uiPriority w:val="0"/>
    <w:pPr>
      <w:widowControl w:val="0"/>
      <w:tabs>
        <w:tab w:val="left" w:pos="1134"/>
        <w:tab w:val="left" w:pos="1364"/>
      </w:tabs>
      <w:ind w:firstLine="851"/>
    </w:pPr>
    <w:rPr>
      <w:sz w:val="24"/>
      <w:szCs w:val="20"/>
    </w:rPr>
  </w:style>
  <w:style w:type="paragraph" w:customStyle="1" w:styleId="287">
    <w:name w:val="осн нумер 1"/>
    <w:basedOn w:val="1"/>
    <w:qFormat/>
    <w:uiPriority w:val="0"/>
    <w:pPr>
      <w:tabs>
        <w:tab w:val="left" w:pos="1080"/>
        <w:tab w:val="left" w:pos="1418"/>
      </w:tabs>
      <w:spacing w:after="240"/>
      <w:ind w:firstLine="720"/>
      <w:jc w:val="left"/>
    </w:pPr>
    <w:rPr>
      <w:sz w:val="24"/>
      <w:szCs w:val="20"/>
    </w:rPr>
  </w:style>
  <w:style w:type="paragraph" w:customStyle="1" w:styleId="288">
    <w:name w:val="список_1"/>
    <w:basedOn w:val="1"/>
    <w:qFormat/>
    <w:uiPriority w:val="0"/>
    <w:pPr>
      <w:widowControl w:val="0"/>
      <w:tabs>
        <w:tab w:val="left" w:pos="417"/>
      </w:tabs>
      <w:ind w:left="113" w:right="113" w:firstLine="720"/>
    </w:pPr>
    <w:rPr>
      <w:sz w:val="24"/>
      <w:szCs w:val="20"/>
    </w:rPr>
  </w:style>
  <w:style w:type="paragraph" w:customStyle="1" w:styleId="289">
    <w:name w:val="Стиль3 (маркированный)"/>
    <w:basedOn w:val="1"/>
    <w:qFormat/>
    <w:uiPriority w:val="0"/>
    <w:pPr>
      <w:tabs>
        <w:tab w:val="left" w:pos="720"/>
      </w:tabs>
      <w:suppressAutoHyphens/>
      <w:ind w:left="113" w:right="113" w:hanging="360"/>
    </w:pPr>
    <w:rPr>
      <w:sz w:val="24"/>
      <w:szCs w:val="20"/>
    </w:rPr>
  </w:style>
  <w:style w:type="paragraph" w:customStyle="1" w:styleId="290">
    <w:name w:val="стиль3 (маркированный)"/>
    <w:basedOn w:val="1"/>
    <w:qFormat/>
    <w:uiPriority w:val="0"/>
    <w:pPr>
      <w:numPr>
        <w:ilvl w:val="0"/>
        <w:numId w:val="2"/>
      </w:numPr>
      <w:tabs>
        <w:tab w:val="left" w:pos="1080"/>
        <w:tab w:val="clear" w:pos="555"/>
      </w:tabs>
      <w:ind w:left="0" w:firstLine="720"/>
    </w:pPr>
    <w:rPr>
      <w:rFonts w:ascii="Arial" w:hAnsi="Arial"/>
      <w:sz w:val="24"/>
      <w:szCs w:val="20"/>
    </w:rPr>
  </w:style>
  <w:style w:type="paragraph" w:customStyle="1" w:styleId="291">
    <w:name w:val="Таблица 4"/>
    <w:basedOn w:val="1"/>
    <w:qFormat/>
    <w:uiPriority w:val="0"/>
    <w:pPr>
      <w:numPr>
        <w:ilvl w:val="1"/>
        <w:numId w:val="2"/>
      </w:numPr>
      <w:tabs>
        <w:tab w:val="left" w:pos="417"/>
        <w:tab w:val="clear" w:pos="555"/>
      </w:tabs>
      <w:spacing w:before="6" w:after="2"/>
      <w:ind w:left="0" w:firstLine="57"/>
      <w:jc w:val="left"/>
    </w:pPr>
    <w:rPr>
      <w:sz w:val="24"/>
      <w:szCs w:val="20"/>
    </w:rPr>
  </w:style>
  <w:style w:type="paragraph" w:customStyle="1" w:styleId="292">
    <w:name w:val="Обычный1"/>
    <w:qFormat/>
    <w:uiPriority w:val="0"/>
    <w:pPr>
      <w:widowControl w:val="0"/>
      <w:spacing w:line="320" w:lineRule="auto"/>
      <w:ind w:left="1040" w:hanging="340"/>
    </w:pPr>
    <w:rPr>
      <w:rFonts w:ascii="Courier New" w:hAnsi="Courier New" w:eastAsia="Times New Roman" w:cs="Times New Roman"/>
      <w:snapToGrid w:val="0"/>
      <w:sz w:val="18"/>
      <w:lang w:val="ru-RU" w:eastAsia="ru-RU" w:bidi="ar-SA"/>
    </w:rPr>
  </w:style>
  <w:style w:type="paragraph" w:customStyle="1" w:styleId="293">
    <w:name w:val="Обычный укр"/>
    <w:basedOn w:val="1"/>
    <w:link w:val="294"/>
    <w:qFormat/>
    <w:uiPriority w:val="0"/>
    <w:pPr>
      <w:ind w:firstLine="709"/>
    </w:pPr>
    <w:rPr>
      <w:sz w:val="24"/>
      <w:lang w:val="uk-UA"/>
    </w:rPr>
  </w:style>
  <w:style w:type="character" w:customStyle="1" w:styleId="294">
    <w:name w:val="Обычный укр Знак"/>
    <w:link w:val="293"/>
    <w:qFormat/>
    <w:uiPriority w:val="0"/>
    <w:rPr>
      <w:rFonts w:ascii="Times New Roman" w:hAnsi="Times New Roman" w:eastAsia="Times New Roman" w:cs="Times New Roman"/>
      <w:sz w:val="24"/>
      <w:szCs w:val="24"/>
      <w:lang w:val="uk-UA" w:eastAsia="ru-RU"/>
    </w:rPr>
  </w:style>
  <w:style w:type="paragraph" w:customStyle="1" w:styleId="295">
    <w:name w:val="Содержание"/>
    <w:basedOn w:val="2"/>
    <w:qFormat/>
    <w:uiPriority w:val="0"/>
    <w:pPr>
      <w:keepLines/>
      <w:pageBreakBefore/>
      <w:spacing w:after="960"/>
      <w:ind w:right="855"/>
    </w:pPr>
    <w:rPr>
      <w:bCs/>
      <w:spacing w:val="20"/>
      <w:kern w:val="28"/>
      <w:sz w:val="24"/>
      <w:szCs w:val="20"/>
    </w:rPr>
  </w:style>
  <w:style w:type="paragraph" w:customStyle="1" w:styleId="296">
    <w:name w:val="мой заголовок"/>
    <w:basedOn w:val="8"/>
    <w:qFormat/>
    <w:uiPriority w:val="0"/>
    <w:pPr>
      <w:keepNext w:val="0"/>
      <w:spacing w:before="240" w:after="240"/>
    </w:pPr>
    <w:rPr>
      <w:b w:val="0"/>
      <w:bCs w:val="0"/>
      <w:color w:val="auto"/>
      <w:sz w:val="24"/>
    </w:rPr>
  </w:style>
  <w:style w:type="paragraph" w:customStyle="1" w:styleId="297">
    <w:name w:val="Название объекта Таблица"/>
    <w:basedOn w:val="26"/>
    <w:next w:val="293"/>
    <w:qFormat/>
    <w:uiPriority w:val="0"/>
    <w:pPr>
      <w:ind w:firstLine="720"/>
    </w:pPr>
    <w:rPr>
      <w:sz w:val="24"/>
      <w:lang w:val="uk-UA"/>
    </w:rPr>
  </w:style>
  <w:style w:type="paragraph" w:customStyle="1" w:styleId="298">
    <w:name w:val="Заголовок1.2"/>
    <w:basedOn w:val="1"/>
    <w:qFormat/>
    <w:uiPriority w:val="0"/>
    <w:pPr>
      <w:tabs>
        <w:tab w:val="left" w:pos="360"/>
      </w:tabs>
      <w:ind w:left="360" w:hanging="360"/>
      <w:jc w:val="left"/>
    </w:pPr>
    <w:rPr>
      <w:sz w:val="24"/>
      <w:szCs w:val="20"/>
    </w:rPr>
  </w:style>
  <w:style w:type="paragraph" w:customStyle="1" w:styleId="299">
    <w:name w:val="FR1"/>
    <w:qFormat/>
    <w:uiPriority w:val="0"/>
    <w:pPr>
      <w:widowControl w:val="0"/>
      <w:numPr>
        <w:ilvl w:val="3"/>
        <w:numId w:val="4"/>
      </w:numPr>
      <w:tabs>
        <w:tab w:val="clear" w:pos="3512"/>
      </w:tabs>
      <w:autoSpaceDE w:val="0"/>
      <w:autoSpaceDN w:val="0"/>
      <w:adjustRightInd w:val="0"/>
      <w:ind w:left="0" w:firstLine="0"/>
    </w:pPr>
    <w:rPr>
      <w:rFonts w:ascii="Times New Roman" w:hAnsi="Times New Roman" w:eastAsia="Times New Roman" w:cs="Times New Roman"/>
      <w:szCs w:val="24"/>
      <w:lang w:val="ru-RU" w:eastAsia="ru-RU" w:bidi="ar-SA"/>
    </w:rPr>
  </w:style>
  <w:style w:type="paragraph" w:customStyle="1" w:styleId="300">
    <w:name w:val="Титульный"/>
    <w:basedOn w:val="1"/>
    <w:autoRedefine/>
    <w:qFormat/>
    <w:uiPriority w:val="0"/>
    <w:pPr>
      <w:spacing w:line="360" w:lineRule="auto"/>
      <w:ind w:firstLine="567"/>
    </w:pPr>
    <w:rPr>
      <w:sz w:val="24"/>
      <w:szCs w:val="20"/>
      <w:lang w:eastAsia="en-US"/>
    </w:rPr>
  </w:style>
  <w:style w:type="paragraph" w:customStyle="1" w:styleId="301">
    <w:name w:val="Обычный Абзац"/>
    <w:basedOn w:val="1"/>
    <w:qFormat/>
    <w:uiPriority w:val="0"/>
    <w:pPr>
      <w:ind w:firstLine="709"/>
    </w:pPr>
    <w:rPr>
      <w:sz w:val="24"/>
    </w:rPr>
  </w:style>
  <w:style w:type="paragraph" w:customStyle="1" w:styleId="302">
    <w:name w:val="Обычеый абзац"/>
    <w:basedOn w:val="1"/>
    <w:autoRedefine/>
    <w:qFormat/>
    <w:uiPriority w:val="0"/>
    <w:pPr>
      <w:spacing w:line="360" w:lineRule="auto"/>
      <w:ind w:firstLine="567"/>
    </w:pPr>
    <w:rPr>
      <w:sz w:val="24"/>
    </w:rPr>
  </w:style>
  <w:style w:type="paragraph" w:customStyle="1" w:styleId="303">
    <w:name w:val="Приложение"/>
    <w:basedOn w:val="2"/>
    <w:next w:val="1"/>
    <w:qFormat/>
    <w:uiPriority w:val="0"/>
    <w:pPr>
      <w:spacing w:before="240" w:after="60"/>
    </w:pPr>
    <w:rPr>
      <w:b w:val="0"/>
      <w:kern w:val="28"/>
      <w:sz w:val="28"/>
      <w:szCs w:val="20"/>
      <w:lang w:val="uk-UA"/>
    </w:rPr>
  </w:style>
  <w:style w:type="paragraph" w:customStyle="1" w:styleId="304">
    <w:name w:val="Табличный"/>
    <w:basedOn w:val="1"/>
    <w:qFormat/>
    <w:uiPriority w:val="0"/>
    <w:pPr>
      <w:keepNext/>
      <w:keepLines/>
    </w:pPr>
  </w:style>
  <w:style w:type="paragraph" w:customStyle="1" w:styleId="305">
    <w:name w:val="Важно"/>
    <w:basedOn w:val="1"/>
    <w:next w:val="204"/>
    <w:qFormat/>
    <w:uiPriority w:val="0"/>
    <w:pPr>
      <w:keepLines/>
      <w:pBdr>
        <w:top w:val="single" w:color="FFFFFF" w:sz="2" w:space="3"/>
        <w:left w:val="single" w:color="FFFFFF" w:sz="2" w:space="3"/>
        <w:bottom w:val="single" w:color="FFFFFF" w:sz="2" w:space="3"/>
        <w:right w:val="single" w:color="FFFFFF" w:sz="2" w:space="3"/>
      </w:pBdr>
      <w:shd w:val="clear" w:color="auto" w:fill="FF7C80"/>
      <w:kinsoku w:val="0"/>
      <w:spacing w:before="240"/>
      <w:jc w:val="left"/>
    </w:pPr>
    <w:rPr>
      <w:rFonts w:ascii="Tahoma" w:hAnsi="Tahoma"/>
      <w:sz w:val="24"/>
    </w:rPr>
  </w:style>
  <w:style w:type="paragraph" w:customStyle="1" w:styleId="306">
    <w:name w:val="Примечание Знак Знак Знак Знак"/>
    <w:basedOn w:val="204"/>
    <w:next w:val="204"/>
    <w:qFormat/>
    <w:uiPriority w:val="0"/>
    <w:pPr>
      <w:pBdr>
        <w:top w:val="single" w:color="FFFFFF" w:sz="2" w:space="3"/>
        <w:left w:val="single" w:color="FFFFFF" w:sz="2" w:space="3"/>
        <w:bottom w:val="single" w:color="FFFFFF" w:sz="2" w:space="3"/>
        <w:right w:val="single" w:color="FFFFFF" w:sz="2" w:space="3"/>
      </w:pBdr>
      <w:shd w:val="pct10" w:color="auto" w:fill="auto"/>
    </w:pPr>
  </w:style>
  <w:style w:type="character" w:customStyle="1" w:styleId="307">
    <w:name w:val="Примечание Знак Знак Знак Знак Знак"/>
    <w:qFormat/>
    <w:uiPriority w:val="0"/>
    <w:rPr>
      <w:rFonts w:ascii="Tahoma" w:hAnsi="Tahoma" w:eastAsia="Times New Roman" w:cs="Times New Roman"/>
      <w:sz w:val="24"/>
      <w:szCs w:val="24"/>
      <w:lang w:val="ru-RU" w:eastAsia="ru-RU" w:bidi="ar-SA"/>
    </w:rPr>
  </w:style>
  <w:style w:type="character" w:customStyle="1" w:styleId="308">
    <w:name w:val="Термин"/>
    <w:qFormat/>
    <w:uiPriority w:val="0"/>
    <w:rPr>
      <w:i/>
    </w:rPr>
  </w:style>
  <w:style w:type="character" w:customStyle="1" w:styleId="309">
    <w:name w:val="Перекрёстная ссылка"/>
    <w:qFormat/>
    <w:uiPriority w:val="0"/>
    <w:rPr>
      <w:rFonts w:ascii="Century Gothic" w:hAnsi="Century Gothic"/>
      <w:b/>
      <w:smallCaps/>
      <w:color w:val="auto"/>
      <w:sz w:val="20"/>
    </w:rPr>
  </w:style>
  <w:style w:type="paragraph" w:customStyle="1" w:styleId="310">
    <w:name w:val="Оглавление"/>
    <w:basedOn w:val="1"/>
    <w:qFormat/>
    <w:uiPriority w:val="0"/>
    <w:pPr>
      <w:spacing w:before="120"/>
      <w:jc w:val="center"/>
    </w:pPr>
    <w:rPr>
      <w:rFonts w:ascii="Verdana" w:hAnsi="Verdana"/>
      <w:sz w:val="20"/>
    </w:rPr>
  </w:style>
  <w:style w:type="paragraph" w:customStyle="1" w:styleId="311">
    <w:name w:val="Титульный - Цех"/>
    <w:basedOn w:val="50"/>
    <w:qFormat/>
    <w:uiPriority w:val="0"/>
    <w:pPr>
      <w:spacing w:before="120" w:after="120"/>
      <w:ind w:left="3240" w:right="1072"/>
      <w:jc w:val="left"/>
    </w:pPr>
    <w:rPr>
      <w:rFonts w:ascii="Century Gothic" w:hAnsi="Century Gothic"/>
      <w:i/>
      <w:iCs/>
      <w:sz w:val="24"/>
    </w:rPr>
  </w:style>
  <w:style w:type="paragraph" w:customStyle="1" w:styleId="312">
    <w:name w:val="Титульный - Фирма"/>
    <w:basedOn w:val="50"/>
    <w:qFormat/>
    <w:uiPriority w:val="0"/>
    <w:pPr>
      <w:spacing w:before="120"/>
    </w:pPr>
    <w:rPr>
      <w:rFonts w:ascii="Century Gothic" w:hAnsi="Century Gothic"/>
      <w:bCs/>
      <w:i/>
      <w:iCs/>
      <w:spacing w:val="44"/>
      <w:sz w:val="24"/>
    </w:rPr>
  </w:style>
  <w:style w:type="character" w:customStyle="1" w:styleId="313">
    <w:name w:val="Выноска Знак Знак Знак Знак Знак Знак Знак"/>
    <w:qFormat/>
    <w:uiPriority w:val="0"/>
    <w:rPr>
      <w:rFonts w:ascii="Century Gothic" w:hAnsi="Century Gothic" w:eastAsia="SimSun"/>
      <w:sz w:val="16"/>
      <w:szCs w:val="12"/>
      <w:lang w:val="ru-RU" w:eastAsia="ru-RU" w:bidi="ar-SA"/>
    </w:rPr>
  </w:style>
  <w:style w:type="paragraph" w:customStyle="1" w:styleId="314">
    <w:name w:val="Выноска Знак Знак Знак Знак"/>
    <w:basedOn w:val="1"/>
    <w:qFormat/>
    <w:uiPriority w:val="0"/>
    <w:pPr>
      <w:jc w:val="right"/>
    </w:pPr>
    <w:rPr>
      <w:rFonts w:ascii="Century Gothic" w:hAnsi="Century Gothic" w:eastAsia="SimSun"/>
      <w:sz w:val="16"/>
      <w:szCs w:val="12"/>
    </w:rPr>
  </w:style>
  <w:style w:type="character" w:customStyle="1" w:styleId="315">
    <w:name w:val="Выноска Знак Знак Знак Знак Знак"/>
    <w:qFormat/>
    <w:uiPriority w:val="0"/>
    <w:rPr>
      <w:rFonts w:ascii="Century Gothic" w:hAnsi="Century Gothic" w:eastAsia="SimSun"/>
      <w:sz w:val="16"/>
      <w:szCs w:val="12"/>
      <w:lang w:val="ru-RU" w:eastAsia="ru-RU" w:bidi="ar-SA"/>
    </w:rPr>
  </w:style>
  <w:style w:type="paragraph" w:customStyle="1" w:styleId="316">
    <w:name w:val="Таблица 10 pt"/>
    <w:basedOn w:val="1"/>
    <w:qFormat/>
    <w:uiPriority w:val="0"/>
    <w:pPr>
      <w:jc w:val="left"/>
    </w:pPr>
    <w:rPr>
      <w:sz w:val="20"/>
      <w:szCs w:val="20"/>
      <w:lang w:eastAsia="en-US"/>
    </w:rPr>
  </w:style>
  <w:style w:type="character" w:customStyle="1" w:styleId="317">
    <w:name w:val="Стиль"/>
    <w:qFormat/>
    <w:uiPriority w:val="0"/>
    <w:rPr>
      <w:rFonts w:ascii="Tahoma" w:hAnsi="Tahoma"/>
      <w:smallCaps/>
      <w:color w:val="auto"/>
      <w:sz w:val="24"/>
    </w:rPr>
  </w:style>
  <w:style w:type="character" w:customStyle="1" w:styleId="318">
    <w:name w:val="topicsection"/>
    <w:basedOn w:val="11"/>
    <w:qFormat/>
    <w:uiPriority w:val="0"/>
  </w:style>
  <w:style w:type="character" w:customStyle="1" w:styleId="319">
    <w:name w:val="fbname"/>
    <w:basedOn w:val="11"/>
    <w:qFormat/>
    <w:uiPriority w:val="0"/>
  </w:style>
  <w:style w:type="paragraph" w:customStyle="1" w:styleId="320">
    <w:name w:val="H1"/>
    <w:basedOn w:val="1"/>
    <w:next w:val="1"/>
    <w:qFormat/>
    <w:uiPriority w:val="0"/>
    <w:pPr>
      <w:keepNext/>
      <w:autoSpaceDE w:val="0"/>
      <w:autoSpaceDN w:val="0"/>
      <w:adjustRightInd w:val="0"/>
      <w:spacing w:before="100" w:after="100"/>
      <w:jc w:val="left"/>
      <w:outlineLvl w:val="1"/>
    </w:pPr>
    <w:rPr>
      <w:b/>
      <w:bCs/>
      <w:kern w:val="36"/>
      <w:sz w:val="48"/>
      <w:szCs w:val="48"/>
      <w:lang w:val="uk-UA"/>
    </w:rPr>
  </w:style>
  <w:style w:type="paragraph" w:customStyle="1" w:styleId="321">
    <w:name w:val="Список определений"/>
    <w:basedOn w:val="1"/>
    <w:qFormat/>
    <w:uiPriority w:val="0"/>
    <w:pPr>
      <w:autoSpaceDE w:val="0"/>
      <w:autoSpaceDN w:val="0"/>
      <w:adjustRightInd w:val="0"/>
      <w:ind w:left="360"/>
      <w:jc w:val="left"/>
    </w:pPr>
    <w:rPr>
      <w:sz w:val="24"/>
      <w:lang w:val="uk-UA"/>
    </w:rPr>
  </w:style>
  <w:style w:type="character" w:customStyle="1" w:styleId="322">
    <w:name w:val="Определение"/>
    <w:qFormat/>
    <w:uiPriority w:val="0"/>
    <w:rPr>
      <w:i/>
      <w:iCs/>
    </w:rPr>
  </w:style>
  <w:style w:type="paragraph" w:customStyle="1" w:styleId="323">
    <w:name w:val="H2"/>
    <w:basedOn w:val="1"/>
    <w:next w:val="1"/>
    <w:qFormat/>
    <w:uiPriority w:val="0"/>
    <w:pPr>
      <w:keepNext/>
      <w:autoSpaceDE w:val="0"/>
      <w:autoSpaceDN w:val="0"/>
      <w:adjustRightInd w:val="0"/>
      <w:spacing w:before="100" w:after="100"/>
      <w:jc w:val="left"/>
      <w:outlineLvl w:val="2"/>
    </w:pPr>
    <w:rPr>
      <w:b/>
      <w:bCs/>
      <w:sz w:val="36"/>
      <w:szCs w:val="36"/>
      <w:lang w:val="uk-UA"/>
    </w:rPr>
  </w:style>
  <w:style w:type="paragraph" w:customStyle="1" w:styleId="324">
    <w:name w:val="H3"/>
    <w:basedOn w:val="1"/>
    <w:next w:val="1"/>
    <w:qFormat/>
    <w:uiPriority w:val="0"/>
    <w:pPr>
      <w:keepNext/>
      <w:autoSpaceDE w:val="0"/>
      <w:autoSpaceDN w:val="0"/>
      <w:adjustRightInd w:val="0"/>
      <w:spacing w:before="100" w:after="100"/>
      <w:jc w:val="left"/>
      <w:outlineLvl w:val="3"/>
    </w:pPr>
    <w:rPr>
      <w:b/>
      <w:bCs/>
      <w:szCs w:val="28"/>
      <w:lang w:val="uk-UA"/>
    </w:rPr>
  </w:style>
  <w:style w:type="paragraph" w:customStyle="1" w:styleId="325">
    <w:name w:val="H4"/>
    <w:basedOn w:val="1"/>
    <w:next w:val="1"/>
    <w:qFormat/>
    <w:uiPriority w:val="0"/>
    <w:pPr>
      <w:keepNext/>
      <w:autoSpaceDE w:val="0"/>
      <w:autoSpaceDN w:val="0"/>
      <w:adjustRightInd w:val="0"/>
      <w:spacing w:before="100" w:after="100"/>
      <w:jc w:val="left"/>
      <w:outlineLvl w:val="4"/>
    </w:pPr>
    <w:rPr>
      <w:b/>
      <w:bCs/>
      <w:sz w:val="24"/>
      <w:lang w:val="uk-UA"/>
    </w:rPr>
  </w:style>
  <w:style w:type="paragraph" w:customStyle="1" w:styleId="326">
    <w:name w:val="H5"/>
    <w:basedOn w:val="1"/>
    <w:next w:val="1"/>
    <w:qFormat/>
    <w:uiPriority w:val="0"/>
    <w:pPr>
      <w:keepNext/>
      <w:autoSpaceDE w:val="0"/>
      <w:autoSpaceDN w:val="0"/>
      <w:adjustRightInd w:val="0"/>
      <w:spacing w:before="100" w:after="100"/>
      <w:jc w:val="left"/>
      <w:outlineLvl w:val="5"/>
    </w:pPr>
    <w:rPr>
      <w:b/>
      <w:bCs/>
      <w:sz w:val="20"/>
      <w:szCs w:val="20"/>
      <w:lang w:val="uk-UA"/>
    </w:rPr>
  </w:style>
  <w:style w:type="paragraph" w:customStyle="1" w:styleId="327">
    <w:name w:val="H6"/>
    <w:basedOn w:val="1"/>
    <w:next w:val="1"/>
    <w:qFormat/>
    <w:uiPriority w:val="0"/>
    <w:pPr>
      <w:keepNext/>
      <w:autoSpaceDE w:val="0"/>
      <w:autoSpaceDN w:val="0"/>
      <w:adjustRightInd w:val="0"/>
      <w:spacing w:before="100" w:after="100"/>
      <w:jc w:val="left"/>
      <w:outlineLvl w:val="6"/>
    </w:pPr>
    <w:rPr>
      <w:b/>
      <w:bCs/>
      <w:sz w:val="16"/>
      <w:szCs w:val="16"/>
      <w:lang w:val="uk-UA"/>
    </w:rPr>
  </w:style>
  <w:style w:type="paragraph" w:customStyle="1" w:styleId="328">
    <w:name w:val="Адрес"/>
    <w:basedOn w:val="1"/>
    <w:next w:val="1"/>
    <w:qFormat/>
    <w:uiPriority w:val="0"/>
    <w:pPr>
      <w:autoSpaceDE w:val="0"/>
      <w:autoSpaceDN w:val="0"/>
      <w:adjustRightInd w:val="0"/>
      <w:jc w:val="left"/>
    </w:pPr>
    <w:rPr>
      <w:i/>
      <w:iCs/>
      <w:sz w:val="24"/>
      <w:lang w:val="uk-UA"/>
    </w:rPr>
  </w:style>
  <w:style w:type="paragraph" w:customStyle="1" w:styleId="329">
    <w:name w:val="Цитаты"/>
    <w:basedOn w:val="1"/>
    <w:qFormat/>
    <w:uiPriority w:val="0"/>
    <w:pPr>
      <w:autoSpaceDE w:val="0"/>
      <w:autoSpaceDN w:val="0"/>
      <w:adjustRightInd w:val="0"/>
      <w:spacing w:before="100" w:after="100"/>
      <w:ind w:left="360" w:right="360"/>
      <w:jc w:val="left"/>
    </w:pPr>
    <w:rPr>
      <w:sz w:val="24"/>
      <w:lang w:val="uk-UA"/>
    </w:rPr>
  </w:style>
  <w:style w:type="character" w:customStyle="1" w:styleId="330">
    <w:name w:val="Узел"/>
    <w:qFormat/>
    <w:uiPriority w:val="0"/>
    <w:rPr>
      <w:i/>
      <w:iCs/>
    </w:rPr>
  </w:style>
  <w:style w:type="character" w:customStyle="1" w:styleId="331">
    <w:name w:val="КОД"/>
    <w:qFormat/>
    <w:uiPriority w:val="0"/>
    <w:rPr>
      <w:rFonts w:ascii="Courier New" w:hAnsi="Courier New" w:cs="Courier New"/>
      <w:sz w:val="20"/>
      <w:szCs w:val="20"/>
    </w:rPr>
  </w:style>
  <w:style w:type="character" w:customStyle="1" w:styleId="332">
    <w:name w:val="Клавиатура"/>
    <w:qFormat/>
    <w:uiPriority w:val="0"/>
    <w:rPr>
      <w:rFonts w:ascii="Courier New" w:hAnsi="Courier New" w:cs="Courier New"/>
      <w:b/>
      <w:bCs/>
      <w:sz w:val="20"/>
      <w:szCs w:val="20"/>
    </w:rPr>
  </w:style>
  <w:style w:type="paragraph" w:customStyle="1" w:styleId="333">
    <w:name w:val="Форматированный"/>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Courier New"/>
      <w:sz w:val="20"/>
      <w:szCs w:val="20"/>
      <w:lang w:val="uk-UA"/>
    </w:rPr>
  </w:style>
  <w:style w:type="paragraph" w:customStyle="1" w:styleId="334">
    <w:name w:val="Z-конец формы"/>
    <w:next w:val="1"/>
    <w:hidden/>
    <w:qFormat/>
    <w:uiPriority w:val="0"/>
    <w:pPr>
      <w:pBdr>
        <w:top w:val="double" w:color="000000" w:sz="2" w:space="0"/>
      </w:pBdr>
      <w:autoSpaceDE w:val="0"/>
      <w:autoSpaceDN w:val="0"/>
      <w:adjustRightInd w:val="0"/>
      <w:jc w:val="center"/>
    </w:pPr>
    <w:rPr>
      <w:rFonts w:ascii="Arial" w:hAnsi="Arial" w:eastAsia="Times New Roman" w:cs="Arial"/>
      <w:vanish/>
      <w:sz w:val="16"/>
      <w:szCs w:val="16"/>
      <w:lang w:val="uk-UA" w:eastAsia="ru-RU" w:bidi="ar-SA"/>
    </w:rPr>
  </w:style>
  <w:style w:type="paragraph" w:customStyle="1" w:styleId="335">
    <w:name w:val="Z-начало формы"/>
    <w:next w:val="1"/>
    <w:hidden/>
    <w:qFormat/>
    <w:uiPriority w:val="0"/>
    <w:pPr>
      <w:pBdr>
        <w:bottom w:val="double" w:color="000000" w:sz="2" w:space="0"/>
      </w:pBdr>
      <w:autoSpaceDE w:val="0"/>
      <w:autoSpaceDN w:val="0"/>
      <w:adjustRightInd w:val="0"/>
      <w:jc w:val="center"/>
    </w:pPr>
    <w:rPr>
      <w:rFonts w:ascii="Arial" w:hAnsi="Arial" w:eastAsia="Times New Roman" w:cs="Arial"/>
      <w:vanish/>
      <w:sz w:val="16"/>
      <w:szCs w:val="16"/>
      <w:lang w:val="uk-UA" w:eastAsia="ru-RU" w:bidi="ar-SA"/>
    </w:rPr>
  </w:style>
  <w:style w:type="character" w:customStyle="1" w:styleId="336">
    <w:name w:val="Пример"/>
    <w:qFormat/>
    <w:uiPriority w:val="0"/>
    <w:rPr>
      <w:rFonts w:ascii="Courier New" w:hAnsi="Courier New" w:cs="Courier New"/>
    </w:rPr>
  </w:style>
  <w:style w:type="character" w:customStyle="1" w:styleId="337">
    <w:name w:val="Печатная машинка"/>
    <w:qFormat/>
    <w:uiPriority w:val="0"/>
    <w:rPr>
      <w:rFonts w:ascii="Courier New" w:hAnsi="Courier New" w:cs="Courier New"/>
      <w:sz w:val="20"/>
      <w:szCs w:val="20"/>
    </w:rPr>
  </w:style>
  <w:style w:type="character" w:customStyle="1" w:styleId="338">
    <w:name w:val="Переменная"/>
    <w:qFormat/>
    <w:uiPriority w:val="0"/>
    <w:rPr>
      <w:i/>
      <w:iCs/>
    </w:rPr>
  </w:style>
  <w:style w:type="character" w:customStyle="1" w:styleId="339">
    <w:name w:val="Разметка HTML"/>
    <w:qFormat/>
    <w:uiPriority w:val="0"/>
    <w:rPr>
      <w:vanish/>
      <w:color w:val="FF0000"/>
    </w:rPr>
  </w:style>
  <w:style w:type="character" w:customStyle="1" w:styleId="340">
    <w:name w:val="Примечание"/>
    <w:qFormat/>
    <w:uiPriority w:val="0"/>
    <w:rPr>
      <w:vanish/>
    </w:rPr>
  </w:style>
  <w:style w:type="paragraph" w:customStyle="1" w:styleId="341">
    <w:name w:val="t"/>
    <w:basedOn w:val="1"/>
    <w:qFormat/>
    <w:uiPriority w:val="0"/>
    <w:pPr>
      <w:spacing w:before="100" w:beforeAutospacing="1" w:after="100" w:afterAutospacing="1"/>
      <w:jc w:val="left"/>
    </w:pPr>
    <w:rPr>
      <w:sz w:val="24"/>
    </w:rPr>
  </w:style>
  <w:style w:type="character" w:customStyle="1" w:styleId="342">
    <w:name w:val="topicdescription"/>
    <w:basedOn w:val="11"/>
    <w:qFormat/>
    <w:uiPriority w:val="0"/>
  </w:style>
  <w:style w:type="character" w:customStyle="1" w:styleId="343">
    <w:name w:val="note"/>
    <w:basedOn w:val="11"/>
    <w:qFormat/>
    <w:uiPriority w:val="0"/>
  </w:style>
  <w:style w:type="character" w:customStyle="1" w:styleId="344">
    <w:name w:val="control"/>
    <w:basedOn w:val="11"/>
    <w:qFormat/>
    <w:uiPriority w:val="0"/>
  </w:style>
  <w:style w:type="character" w:customStyle="1" w:styleId="345">
    <w:name w:val="pinname"/>
    <w:basedOn w:val="11"/>
    <w:qFormat/>
    <w:uiPriority w:val="0"/>
  </w:style>
  <w:style w:type="character" w:customStyle="1" w:styleId="346">
    <w:name w:val="logicalvalue"/>
    <w:basedOn w:val="11"/>
    <w:qFormat/>
    <w:uiPriority w:val="0"/>
  </w:style>
  <w:style w:type="character" w:customStyle="1" w:styleId="347">
    <w:name w:val="fbmode"/>
    <w:basedOn w:val="11"/>
    <w:qFormat/>
    <w:uiPriority w:val="0"/>
  </w:style>
  <w:style w:type="character" w:customStyle="1" w:styleId="348">
    <w:name w:val="wndview"/>
    <w:basedOn w:val="11"/>
    <w:qFormat/>
    <w:uiPriority w:val="0"/>
  </w:style>
  <w:style w:type="character" w:customStyle="1" w:styleId="349">
    <w:name w:val="topicsection1"/>
    <w:basedOn w:val="11"/>
    <w:qFormat/>
    <w:uiPriority w:val="0"/>
  </w:style>
  <w:style w:type="paragraph" w:customStyle="1" w:styleId="350">
    <w:name w:val="qw1"/>
    <w:basedOn w:val="1"/>
    <w:qFormat/>
    <w:uiPriority w:val="0"/>
    <w:pPr>
      <w:spacing w:before="100" w:beforeAutospacing="1" w:after="100" w:afterAutospacing="1"/>
      <w:jc w:val="left"/>
    </w:pPr>
    <w:rPr>
      <w:sz w:val="24"/>
    </w:rPr>
  </w:style>
  <w:style w:type="paragraph" w:customStyle="1" w:styleId="351">
    <w:name w:val="bodych2"/>
    <w:basedOn w:val="1"/>
    <w:qFormat/>
    <w:uiPriority w:val="0"/>
    <w:pPr>
      <w:spacing w:before="100" w:beforeAutospacing="1" w:after="100" w:afterAutospacing="1"/>
      <w:jc w:val="left"/>
    </w:pPr>
    <w:rPr>
      <w:sz w:val="24"/>
    </w:rPr>
  </w:style>
  <w:style w:type="paragraph" w:customStyle="1" w:styleId="352">
    <w:name w:val="bodych3"/>
    <w:basedOn w:val="1"/>
    <w:qFormat/>
    <w:uiPriority w:val="0"/>
    <w:pPr>
      <w:spacing w:before="100" w:beforeAutospacing="1" w:after="100" w:afterAutospacing="1"/>
      <w:jc w:val="left"/>
    </w:pPr>
    <w:rPr>
      <w:sz w:val="24"/>
    </w:rPr>
  </w:style>
  <w:style w:type="paragraph" w:customStyle="1" w:styleId="353">
    <w:name w:val="fdescription"/>
    <w:basedOn w:val="1"/>
    <w:qFormat/>
    <w:uiPriority w:val="0"/>
    <w:pPr>
      <w:spacing w:before="100" w:beforeAutospacing="1" w:after="100" w:afterAutospacing="1"/>
      <w:jc w:val="left"/>
    </w:pPr>
    <w:rPr>
      <w:sz w:val="24"/>
    </w:rPr>
  </w:style>
  <w:style w:type="paragraph" w:customStyle="1" w:styleId="354">
    <w:name w:val="progtext4"/>
    <w:basedOn w:val="1"/>
    <w:qFormat/>
    <w:uiPriority w:val="0"/>
    <w:pPr>
      <w:spacing w:before="100" w:beforeAutospacing="1" w:after="100" w:afterAutospacing="1"/>
      <w:jc w:val="left"/>
    </w:pPr>
    <w:rPr>
      <w:sz w:val="24"/>
    </w:rPr>
  </w:style>
  <w:style w:type="paragraph" w:customStyle="1" w:styleId="355">
    <w:name w:val="progtext3"/>
    <w:basedOn w:val="1"/>
    <w:qFormat/>
    <w:uiPriority w:val="0"/>
    <w:pPr>
      <w:spacing w:before="100" w:beforeAutospacing="1" w:after="100" w:afterAutospacing="1"/>
      <w:jc w:val="left"/>
    </w:pPr>
    <w:rPr>
      <w:sz w:val="24"/>
    </w:rPr>
  </w:style>
  <w:style w:type="paragraph" w:customStyle="1" w:styleId="356">
    <w:name w:val="bodych"/>
    <w:basedOn w:val="1"/>
    <w:qFormat/>
    <w:uiPriority w:val="0"/>
    <w:pPr>
      <w:spacing w:before="100" w:beforeAutospacing="1" w:after="100" w:afterAutospacing="1"/>
      <w:jc w:val="left"/>
    </w:pPr>
    <w:rPr>
      <w:sz w:val="24"/>
    </w:rPr>
  </w:style>
  <w:style w:type="character" w:customStyle="1" w:styleId="357">
    <w:name w:val="comment"/>
    <w:basedOn w:val="11"/>
    <w:qFormat/>
    <w:uiPriority w:val="0"/>
  </w:style>
  <w:style w:type="paragraph" w:customStyle="1" w:styleId="358">
    <w:name w:val="codeserver"/>
    <w:basedOn w:val="1"/>
    <w:qFormat/>
    <w:uiPriority w:val="0"/>
    <w:pPr>
      <w:spacing w:before="100" w:beforeAutospacing="1" w:after="100" w:afterAutospacing="1"/>
      <w:jc w:val="left"/>
    </w:pPr>
    <w:rPr>
      <w:sz w:val="24"/>
    </w:rPr>
  </w:style>
  <w:style w:type="paragraph" w:customStyle="1" w:styleId="359">
    <w:name w:val="codedriver"/>
    <w:basedOn w:val="1"/>
    <w:qFormat/>
    <w:uiPriority w:val="0"/>
    <w:pPr>
      <w:spacing w:before="100" w:beforeAutospacing="1" w:after="100" w:afterAutospacing="1"/>
      <w:jc w:val="left"/>
    </w:pPr>
    <w:rPr>
      <w:sz w:val="24"/>
    </w:rPr>
  </w:style>
  <w:style w:type="character" w:customStyle="1" w:styleId="360">
    <w:name w:val="codecomment"/>
    <w:basedOn w:val="11"/>
    <w:qFormat/>
    <w:uiPriority w:val="0"/>
  </w:style>
  <w:style w:type="paragraph" w:customStyle="1" w:styleId="361">
    <w:name w:val="codecomment1"/>
    <w:basedOn w:val="1"/>
    <w:qFormat/>
    <w:uiPriority w:val="0"/>
    <w:pPr>
      <w:spacing w:before="100" w:beforeAutospacing="1" w:after="100" w:afterAutospacing="1"/>
      <w:jc w:val="left"/>
    </w:pPr>
    <w:rPr>
      <w:sz w:val="24"/>
    </w:rPr>
  </w:style>
  <w:style w:type="paragraph" w:customStyle="1" w:styleId="362">
    <w:name w:val="pr"/>
    <w:basedOn w:val="1"/>
    <w:qFormat/>
    <w:uiPriority w:val="0"/>
    <w:pPr>
      <w:spacing w:before="100" w:beforeAutospacing="1" w:after="100" w:afterAutospacing="1"/>
      <w:jc w:val="left"/>
    </w:pPr>
    <w:rPr>
      <w:sz w:val="24"/>
      <w:lang w:val="uk-UA"/>
    </w:rPr>
  </w:style>
  <w:style w:type="paragraph" w:customStyle="1" w:styleId="363">
    <w:name w:val="primer"/>
    <w:basedOn w:val="1"/>
    <w:qFormat/>
    <w:uiPriority w:val="0"/>
    <w:pPr>
      <w:spacing w:before="100" w:beforeAutospacing="1" w:after="100" w:afterAutospacing="1"/>
      <w:jc w:val="left"/>
    </w:pPr>
    <w:rPr>
      <w:sz w:val="24"/>
      <w:lang w:val="uk-UA"/>
    </w:rPr>
  </w:style>
  <w:style w:type="paragraph" w:customStyle="1" w:styleId="364">
    <w:name w:val="bod2"/>
    <w:basedOn w:val="1"/>
    <w:qFormat/>
    <w:uiPriority w:val="0"/>
    <w:pPr>
      <w:spacing w:before="100" w:beforeAutospacing="1" w:after="100" w:afterAutospacing="1"/>
      <w:jc w:val="left"/>
    </w:pPr>
    <w:rPr>
      <w:sz w:val="24"/>
      <w:lang w:val="uk-UA"/>
    </w:rPr>
  </w:style>
  <w:style w:type="paragraph" w:customStyle="1" w:styleId="365">
    <w:name w:val="progtext1"/>
    <w:basedOn w:val="1"/>
    <w:qFormat/>
    <w:uiPriority w:val="0"/>
    <w:pPr>
      <w:spacing w:before="100" w:beforeAutospacing="1" w:after="100" w:afterAutospacing="1"/>
      <w:jc w:val="left"/>
    </w:pPr>
    <w:rPr>
      <w:sz w:val="24"/>
    </w:rPr>
  </w:style>
  <w:style w:type="paragraph" w:customStyle="1" w:styleId="366">
    <w:name w:val="progcomment"/>
    <w:basedOn w:val="1"/>
    <w:qFormat/>
    <w:uiPriority w:val="0"/>
    <w:pPr>
      <w:spacing w:before="100" w:beforeAutospacing="1" w:after="100" w:afterAutospacing="1"/>
      <w:jc w:val="left"/>
    </w:pPr>
    <w:rPr>
      <w:sz w:val="24"/>
    </w:rPr>
  </w:style>
  <w:style w:type="paragraph" w:customStyle="1" w:styleId="367">
    <w:name w:val="Заголовок 11"/>
    <w:basedOn w:val="292"/>
    <w:next w:val="292"/>
    <w:qFormat/>
    <w:uiPriority w:val="0"/>
    <w:pPr>
      <w:keepNext/>
      <w:spacing w:before="240" w:after="60" w:line="240" w:lineRule="auto"/>
      <w:ind w:left="0" w:firstLine="0"/>
    </w:pPr>
    <w:rPr>
      <w:rFonts w:ascii="Arial" w:hAnsi="Arial"/>
      <w:b/>
      <w:kern w:val="28"/>
      <w:sz w:val="28"/>
    </w:rPr>
  </w:style>
  <w:style w:type="paragraph" w:customStyle="1" w:styleId="368">
    <w:name w:val="Заголовок 21"/>
    <w:basedOn w:val="292"/>
    <w:next w:val="292"/>
    <w:qFormat/>
    <w:uiPriority w:val="0"/>
    <w:pPr>
      <w:keepNext/>
      <w:spacing w:before="240" w:after="60" w:line="240" w:lineRule="auto"/>
      <w:ind w:left="0" w:firstLine="0"/>
    </w:pPr>
    <w:rPr>
      <w:rFonts w:ascii="Arial" w:hAnsi="Arial"/>
      <w:b/>
      <w:i/>
      <w:sz w:val="24"/>
    </w:rPr>
  </w:style>
  <w:style w:type="paragraph" w:customStyle="1" w:styleId="369">
    <w:name w:val="Заголовок 31"/>
    <w:basedOn w:val="292"/>
    <w:next w:val="292"/>
    <w:qFormat/>
    <w:uiPriority w:val="0"/>
    <w:pPr>
      <w:keepNext/>
      <w:spacing w:before="240" w:after="60" w:line="240" w:lineRule="auto"/>
      <w:ind w:left="0" w:firstLine="0"/>
    </w:pPr>
    <w:rPr>
      <w:rFonts w:ascii="Arial" w:hAnsi="Arial"/>
      <w:sz w:val="24"/>
    </w:rPr>
  </w:style>
  <w:style w:type="paragraph" w:customStyle="1" w:styleId="370">
    <w:name w:val="Заголовок 41"/>
    <w:basedOn w:val="292"/>
    <w:next w:val="292"/>
    <w:qFormat/>
    <w:uiPriority w:val="0"/>
    <w:pPr>
      <w:keepNext/>
      <w:spacing w:before="240" w:after="60" w:line="240" w:lineRule="auto"/>
      <w:ind w:left="0" w:firstLine="0"/>
    </w:pPr>
    <w:rPr>
      <w:rFonts w:ascii="Arial" w:hAnsi="Arial"/>
      <w:b/>
      <w:sz w:val="24"/>
    </w:rPr>
  </w:style>
  <w:style w:type="paragraph" w:customStyle="1" w:styleId="371">
    <w:name w:val="Заголовок 51"/>
    <w:basedOn w:val="292"/>
    <w:next w:val="292"/>
    <w:qFormat/>
    <w:uiPriority w:val="0"/>
    <w:pPr>
      <w:spacing w:before="240" w:after="60" w:line="240" w:lineRule="auto"/>
      <w:ind w:left="0" w:firstLine="0"/>
    </w:pPr>
    <w:rPr>
      <w:rFonts w:ascii="Arial" w:hAnsi="Arial"/>
      <w:sz w:val="22"/>
    </w:rPr>
  </w:style>
  <w:style w:type="character" w:customStyle="1" w:styleId="372">
    <w:name w:val="Основной шрифт абзаца1"/>
    <w:qFormat/>
    <w:uiPriority w:val="0"/>
  </w:style>
  <w:style w:type="paragraph" w:customStyle="1" w:styleId="373">
    <w:name w:val="Оглавление 11"/>
    <w:basedOn w:val="292"/>
    <w:next w:val="292"/>
    <w:qFormat/>
    <w:uiPriority w:val="0"/>
    <w:pPr>
      <w:tabs>
        <w:tab w:val="right" w:leader="dot" w:pos="9780"/>
      </w:tabs>
      <w:spacing w:line="240" w:lineRule="auto"/>
      <w:ind w:left="0" w:firstLine="0"/>
    </w:pPr>
    <w:rPr>
      <w:rFonts w:ascii="Times New Roman" w:hAnsi="Times New Roman"/>
      <w:sz w:val="20"/>
    </w:rPr>
  </w:style>
  <w:style w:type="paragraph" w:customStyle="1" w:styleId="374">
    <w:name w:val="Оглавление 21"/>
    <w:basedOn w:val="292"/>
    <w:next w:val="292"/>
    <w:qFormat/>
    <w:uiPriority w:val="0"/>
    <w:pPr>
      <w:tabs>
        <w:tab w:val="right" w:leader="dot" w:pos="9780"/>
      </w:tabs>
      <w:spacing w:line="240" w:lineRule="auto"/>
      <w:ind w:left="200" w:firstLine="0"/>
    </w:pPr>
    <w:rPr>
      <w:rFonts w:ascii="Times New Roman" w:hAnsi="Times New Roman"/>
      <w:sz w:val="20"/>
    </w:rPr>
  </w:style>
  <w:style w:type="paragraph" w:customStyle="1" w:styleId="375">
    <w:name w:val="Оглавление 31"/>
    <w:basedOn w:val="292"/>
    <w:next w:val="292"/>
    <w:qFormat/>
    <w:uiPriority w:val="0"/>
    <w:pPr>
      <w:tabs>
        <w:tab w:val="right" w:leader="dot" w:pos="9780"/>
      </w:tabs>
      <w:spacing w:line="240" w:lineRule="auto"/>
      <w:ind w:left="400" w:firstLine="0"/>
    </w:pPr>
    <w:rPr>
      <w:rFonts w:ascii="Times New Roman" w:hAnsi="Times New Roman"/>
      <w:sz w:val="20"/>
    </w:rPr>
  </w:style>
  <w:style w:type="paragraph" w:customStyle="1" w:styleId="376">
    <w:name w:val="Оглавление 41"/>
    <w:basedOn w:val="292"/>
    <w:next w:val="292"/>
    <w:qFormat/>
    <w:uiPriority w:val="0"/>
    <w:pPr>
      <w:tabs>
        <w:tab w:val="right" w:leader="dot" w:pos="9780"/>
      </w:tabs>
      <w:spacing w:line="240" w:lineRule="auto"/>
      <w:ind w:left="600" w:firstLine="0"/>
    </w:pPr>
    <w:rPr>
      <w:rFonts w:ascii="Times New Roman" w:hAnsi="Times New Roman"/>
      <w:sz w:val="20"/>
    </w:rPr>
  </w:style>
  <w:style w:type="paragraph" w:customStyle="1" w:styleId="377">
    <w:name w:val="Оглавление 51"/>
    <w:basedOn w:val="292"/>
    <w:next w:val="292"/>
    <w:qFormat/>
    <w:uiPriority w:val="0"/>
    <w:pPr>
      <w:tabs>
        <w:tab w:val="right" w:leader="dot" w:pos="9780"/>
      </w:tabs>
      <w:spacing w:line="240" w:lineRule="auto"/>
      <w:ind w:left="800" w:firstLine="0"/>
    </w:pPr>
    <w:rPr>
      <w:rFonts w:ascii="Times New Roman" w:hAnsi="Times New Roman"/>
      <w:sz w:val="20"/>
    </w:rPr>
  </w:style>
  <w:style w:type="paragraph" w:customStyle="1" w:styleId="378">
    <w:name w:val="Верхний колонтитул1"/>
    <w:basedOn w:val="292"/>
    <w:qFormat/>
    <w:uiPriority w:val="0"/>
    <w:pPr>
      <w:tabs>
        <w:tab w:val="center" w:pos="4536"/>
        <w:tab w:val="right" w:pos="9072"/>
      </w:tabs>
      <w:spacing w:line="240" w:lineRule="auto"/>
      <w:ind w:left="0" w:firstLine="0"/>
    </w:pPr>
    <w:rPr>
      <w:rFonts w:ascii="Times New Roman" w:hAnsi="Times New Roman"/>
      <w:sz w:val="20"/>
    </w:rPr>
  </w:style>
  <w:style w:type="paragraph" w:customStyle="1" w:styleId="379">
    <w:name w:val="Нижний колонтитул1"/>
    <w:basedOn w:val="292"/>
    <w:qFormat/>
    <w:uiPriority w:val="0"/>
    <w:pPr>
      <w:tabs>
        <w:tab w:val="center" w:pos="4536"/>
        <w:tab w:val="right" w:pos="9072"/>
      </w:tabs>
      <w:spacing w:line="240" w:lineRule="auto"/>
      <w:ind w:left="0" w:firstLine="0"/>
    </w:pPr>
    <w:rPr>
      <w:rFonts w:ascii="Times New Roman" w:hAnsi="Times New Roman"/>
      <w:sz w:val="20"/>
    </w:rPr>
  </w:style>
  <w:style w:type="paragraph" w:customStyle="1" w:styleId="380">
    <w:name w:val="ОсновнойОтступ"/>
    <w:basedOn w:val="292"/>
    <w:qFormat/>
    <w:uiPriority w:val="0"/>
    <w:pPr>
      <w:spacing w:after="120" w:line="240" w:lineRule="auto"/>
      <w:ind w:left="283" w:firstLine="0"/>
    </w:pPr>
    <w:rPr>
      <w:rFonts w:ascii="Times New Roman" w:hAnsi="Times New Roman"/>
      <w:sz w:val="20"/>
    </w:rPr>
  </w:style>
  <w:style w:type="paragraph" w:customStyle="1" w:styleId="381">
    <w:name w:val="АБЗ 12-1.5"/>
    <w:basedOn w:val="292"/>
    <w:qFormat/>
    <w:uiPriority w:val="0"/>
    <w:pPr>
      <w:spacing w:line="360" w:lineRule="auto"/>
      <w:ind w:left="0" w:firstLine="720"/>
      <w:jc w:val="both"/>
    </w:pPr>
    <w:rPr>
      <w:rFonts w:ascii="Times New Roman" w:hAnsi="Times New Roman"/>
      <w:sz w:val="24"/>
    </w:rPr>
  </w:style>
  <w:style w:type="character" w:customStyle="1" w:styleId="382">
    <w:name w:val="Номер страницы1"/>
    <w:basedOn w:val="372"/>
    <w:qFormat/>
    <w:uiPriority w:val="0"/>
  </w:style>
  <w:style w:type="paragraph" w:customStyle="1" w:styleId="383">
    <w:name w:val="Для рамок 3"/>
    <w:basedOn w:val="1"/>
    <w:link w:val="386"/>
    <w:qFormat/>
    <w:uiPriority w:val="0"/>
    <w:pPr>
      <w:spacing w:line="312" w:lineRule="auto"/>
      <w:ind w:left="284"/>
      <w:jc w:val="center"/>
    </w:pPr>
    <w:rPr>
      <w:rFonts w:ascii="Arial" w:hAnsi="Arial"/>
      <w:i/>
      <w:spacing w:val="-5"/>
      <w:sz w:val="16"/>
      <w:szCs w:val="14"/>
      <w:lang w:val="uk-UA" w:eastAsia="zh-CN"/>
    </w:rPr>
  </w:style>
  <w:style w:type="paragraph" w:customStyle="1" w:styleId="384">
    <w:name w:val="Для рамок"/>
    <w:basedOn w:val="1"/>
    <w:qFormat/>
    <w:uiPriority w:val="0"/>
    <w:pPr>
      <w:spacing w:line="312" w:lineRule="auto"/>
      <w:jc w:val="center"/>
    </w:pPr>
    <w:rPr>
      <w:rFonts w:ascii="Arial" w:hAnsi="Arial"/>
      <w:i/>
      <w:spacing w:val="-5"/>
      <w:sz w:val="20"/>
      <w:szCs w:val="20"/>
      <w:lang w:val="uk-UA" w:eastAsia="en-US"/>
    </w:rPr>
  </w:style>
  <w:style w:type="paragraph" w:customStyle="1" w:styleId="385">
    <w:name w:val="Для рамок 2"/>
    <w:basedOn w:val="384"/>
    <w:qFormat/>
    <w:uiPriority w:val="0"/>
    <w:rPr>
      <w:b/>
      <w:sz w:val="24"/>
    </w:rPr>
  </w:style>
  <w:style w:type="character" w:customStyle="1" w:styleId="386">
    <w:name w:val="Для рамок 3 Знак"/>
    <w:link w:val="383"/>
    <w:qFormat/>
    <w:uiPriority w:val="0"/>
    <w:rPr>
      <w:rFonts w:ascii="Arial" w:hAnsi="Arial" w:eastAsia="Times New Roman" w:cs="Times New Roman"/>
      <w:i/>
      <w:spacing w:val="-5"/>
      <w:sz w:val="16"/>
      <w:szCs w:val="14"/>
      <w:lang w:val="uk-UA"/>
    </w:rPr>
  </w:style>
  <w:style w:type="paragraph" w:customStyle="1" w:styleId="387">
    <w:name w:val="Основной стиль"/>
    <w:basedOn w:val="1"/>
    <w:qFormat/>
    <w:uiPriority w:val="0"/>
    <w:pPr>
      <w:spacing w:after="60" w:line="312" w:lineRule="auto"/>
      <w:ind w:left="567"/>
    </w:pPr>
    <w:rPr>
      <w:rFonts w:ascii="Arial" w:hAnsi="Arial"/>
      <w:bCs/>
      <w:sz w:val="20"/>
      <w:szCs w:val="22"/>
      <w:lang w:val="en-US"/>
    </w:rPr>
  </w:style>
  <w:style w:type="paragraph" w:customStyle="1" w:styleId="388">
    <w:name w:val="Основной стиль 2"/>
    <w:basedOn w:val="387"/>
    <w:qFormat/>
    <w:uiPriority w:val="0"/>
    <w:pPr>
      <w:tabs>
        <w:tab w:val="left" w:pos="1440"/>
        <w:tab w:val="left" w:pos="1843"/>
        <w:tab w:val="left" w:pos="1985"/>
        <w:tab w:val="left" w:pos="2268"/>
      </w:tabs>
      <w:ind w:left="1440" w:hanging="22"/>
    </w:pPr>
    <w:rPr>
      <w:lang w:val="ru-RU"/>
    </w:rPr>
  </w:style>
  <w:style w:type="paragraph" w:customStyle="1" w:styleId="389">
    <w:name w:val="Основной стиль 3"/>
    <w:basedOn w:val="388"/>
    <w:qFormat/>
    <w:uiPriority w:val="0"/>
    <w:pPr>
      <w:tabs>
        <w:tab w:val="clear" w:pos="1440"/>
      </w:tabs>
      <w:ind w:left="1843" w:firstLine="0"/>
    </w:pPr>
  </w:style>
  <w:style w:type="paragraph" w:customStyle="1" w:styleId="390">
    <w:name w:val="Стиль Заголовок 2 + по ширине Слева:  1015 см Первая строка:  0 ..."/>
    <w:basedOn w:val="3"/>
    <w:qFormat/>
    <w:uiPriority w:val="0"/>
    <w:pPr>
      <w:keepLines/>
      <w:pageBreakBefore/>
      <w:tabs>
        <w:tab w:val="left" w:pos="4206"/>
        <w:tab w:val="left" w:pos="6477"/>
      </w:tabs>
      <w:spacing w:before="240" w:after="60" w:line="312" w:lineRule="auto"/>
      <w:ind w:left="5757"/>
      <w:jc w:val="left"/>
    </w:pPr>
    <w:rPr>
      <w:rFonts w:ascii="Arial" w:hAnsi="Arial"/>
      <w:bCs/>
      <w:i/>
      <w:iCs/>
      <w:spacing w:val="-10"/>
      <w:kern w:val="28"/>
      <w:szCs w:val="20"/>
      <w:lang w:val="uk-UA"/>
    </w:rPr>
  </w:style>
  <w:style w:type="paragraph" w:customStyle="1" w:styleId="391">
    <w:name w:val="Обычный + 10 pt"/>
    <w:basedOn w:val="1"/>
    <w:qFormat/>
    <w:uiPriority w:val="0"/>
    <w:pPr>
      <w:spacing w:line="312" w:lineRule="auto"/>
      <w:ind w:left="284" w:firstLine="424"/>
    </w:pPr>
    <w:rPr>
      <w:rFonts w:ascii="Arial" w:hAnsi="Arial"/>
      <w:sz w:val="20"/>
      <w:lang w:val="uk-UA"/>
    </w:rPr>
  </w:style>
  <w:style w:type="paragraph" w:customStyle="1" w:styleId="392">
    <w:name w:val="На базовой плате встроено 3 высокоскоростных дискретных входа общего назначения. Входы оптически изолированы и являются нормально открытыми контактами. Номинальное напряжение +24VDC"/>
    <w:basedOn w:val="35"/>
    <w:qFormat/>
    <w:uiPriority w:val="0"/>
    <w:pPr>
      <w:spacing w:line="312" w:lineRule="auto"/>
      <w:ind w:left="285"/>
    </w:pPr>
    <w:rPr>
      <w:sz w:val="20"/>
      <w:szCs w:val="24"/>
      <w:lang w:val="uk-UA" w:eastAsia="en-US"/>
    </w:rPr>
  </w:style>
  <w:style w:type="paragraph" w:customStyle="1" w:styleId="393">
    <w:name w:val="Стиль Заголовок 3 + курсив"/>
    <w:basedOn w:val="4"/>
    <w:link w:val="394"/>
    <w:qFormat/>
    <w:uiPriority w:val="0"/>
    <w:pPr>
      <w:keepLines/>
      <w:pageBreakBefore/>
      <w:tabs>
        <w:tab w:val="left" w:pos="454"/>
      </w:tabs>
      <w:spacing w:before="240" w:after="60" w:line="180" w:lineRule="atLeast"/>
      <w:ind w:left="397" w:hanging="505"/>
    </w:pPr>
    <w:rPr>
      <w:bCs/>
      <w:i/>
      <w:iCs/>
      <w:spacing w:val="-5"/>
      <w:kern w:val="28"/>
      <w:sz w:val="26"/>
      <w:szCs w:val="20"/>
    </w:rPr>
  </w:style>
  <w:style w:type="character" w:customStyle="1" w:styleId="394">
    <w:name w:val="Стиль Заголовок 3 + курсив Знак"/>
    <w:link w:val="393"/>
    <w:qFormat/>
    <w:uiPriority w:val="0"/>
    <w:rPr>
      <w:rFonts w:ascii="Arial" w:hAnsi="Arial" w:eastAsia="Times New Roman" w:cs="Times New Roman"/>
      <w:b/>
      <w:bCs/>
      <w:i/>
      <w:iCs/>
      <w:spacing w:val="-5"/>
      <w:kern w:val="28"/>
      <w:sz w:val="26"/>
      <w:szCs w:val="20"/>
      <w:lang w:val="uk-UA" w:eastAsia="ru-RU"/>
    </w:rPr>
  </w:style>
  <w:style w:type="paragraph" w:customStyle="1" w:styleId="395">
    <w:name w:val="МММ"/>
    <w:basedOn w:val="35"/>
    <w:qFormat/>
    <w:uiPriority w:val="0"/>
    <w:pPr>
      <w:spacing w:line="312" w:lineRule="auto"/>
      <w:ind w:left="284" w:firstLine="113"/>
    </w:pPr>
    <w:rPr>
      <w:b/>
      <w:szCs w:val="24"/>
      <w:lang w:val="uk-UA"/>
    </w:rPr>
  </w:style>
  <w:style w:type="paragraph" w:customStyle="1" w:styleId="396">
    <w:name w:val="нормальный"/>
    <w:basedOn w:val="1"/>
    <w:qFormat/>
    <w:uiPriority w:val="0"/>
    <w:pPr>
      <w:jc w:val="left"/>
    </w:pPr>
    <w:rPr>
      <w:szCs w:val="20"/>
    </w:rPr>
  </w:style>
  <w:style w:type="paragraph" w:customStyle="1" w:styleId="397">
    <w:name w:val="Штамп"/>
    <w:basedOn w:val="1"/>
    <w:qFormat/>
    <w:uiPriority w:val="0"/>
    <w:pPr>
      <w:jc w:val="center"/>
    </w:pPr>
    <w:rPr>
      <w:rFonts w:ascii="ГОСТ тип А" w:hAnsi="ГОСТ тип А"/>
      <w:i/>
      <w:sz w:val="18"/>
      <w:szCs w:val="20"/>
    </w:rPr>
  </w:style>
  <w:style w:type="character" w:customStyle="1" w:styleId="398">
    <w:name w:val="colorresultsclass"/>
    <w:basedOn w:val="11"/>
    <w:qFormat/>
    <w:uiPriority w:val="0"/>
  </w:style>
  <w:style w:type="character" w:customStyle="1" w:styleId="399">
    <w:name w:val="long_text"/>
    <w:basedOn w:val="11"/>
    <w:qFormat/>
    <w:uiPriority w:val="0"/>
  </w:style>
  <w:style w:type="character" w:customStyle="1" w:styleId="400">
    <w:name w:val="intstyle303"/>
    <w:qFormat/>
    <w:uiPriority w:val="0"/>
    <w:rPr>
      <w:color w:val="000000"/>
      <w:sz w:val="28"/>
      <w:szCs w:val="28"/>
    </w:rPr>
  </w:style>
  <w:style w:type="character" w:customStyle="1" w:styleId="401">
    <w:name w:val="intstyle304"/>
    <w:qFormat/>
    <w:uiPriority w:val="0"/>
    <w:rPr>
      <w:b/>
      <w:bCs/>
      <w:color w:val="000000"/>
    </w:rPr>
  </w:style>
  <w:style w:type="character" w:customStyle="1" w:styleId="402">
    <w:name w:val="intstyle314"/>
    <w:qFormat/>
    <w:uiPriority w:val="0"/>
    <w:rPr>
      <w:color w:val="000000"/>
      <w:sz w:val="28"/>
      <w:szCs w:val="28"/>
    </w:rPr>
  </w:style>
  <w:style w:type="character" w:customStyle="1" w:styleId="403">
    <w:name w:val="intstyle313"/>
    <w:qFormat/>
    <w:uiPriority w:val="0"/>
    <w:rPr>
      <w:color w:val="000000"/>
      <w:sz w:val="28"/>
      <w:szCs w:val="28"/>
    </w:rPr>
  </w:style>
  <w:style w:type="character" w:customStyle="1" w:styleId="404">
    <w:name w:val="intstyle315"/>
    <w:qFormat/>
    <w:uiPriority w:val="0"/>
    <w:rPr>
      <w:color w:val="000000"/>
      <w:sz w:val="28"/>
      <w:szCs w:val="28"/>
    </w:rPr>
  </w:style>
  <w:style w:type="character" w:customStyle="1" w:styleId="405">
    <w:name w:val="intstyle316"/>
    <w:qFormat/>
    <w:uiPriority w:val="0"/>
    <w:rPr>
      <w:color w:val="000000"/>
      <w:sz w:val="28"/>
      <w:szCs w:val="28"/>
    </w:rPr>
  </w:style>
  <w:style w:type="character" w:customStyle="1" w:styleId="406">
    <w:name w:val="intstyle312"/>
    <w:qFormat/>
    <w:uiPriority w:val="0"/>
    <w:rPr>
      <w:color w:val="000000"/>
      <w:sz w:val="28"/>
      <w:szCs w:val="28"/>
    </w:rPr>
  </w:style>
  <w:style w:type="character" w:customStyle="1" w:styleId="407">
    <w:name w:val="intstyle317"/>
    <w:qFormat/>
    <w:uiPriority w:val="0"/>
    <w:rPr>
      <w:color w:val="000000"/>
      <w:sz w:val="28"/>
      <w:szCs w:val="28"/>
    </w:rPr>
  </w:style>
  <w:style w:type="character" w:customStyle="1" w:styleId="408">
    <w:name w:val="intstyle318"/>
    <w:qFormat/>
    <w:uiPriority w:val="0"/>
    <w:rPr>
      <w:color w:val="000000"/>
      <w:sz w:val="28"/>
      <w:szCs w:val="28"/>
    </w:rPr>
  </w:style>
  <w:style w:type="paragraph" w:customStyle="1" w:styleId="409">
    <w:name w:val="Заголовок 12"/>
    <w:qFormat/>
    <w:uiPriority w:val="0"/>
    <w:pPr>
      <w:autoSpaceDE w:val="0"/>
      <w:autoSpaceDN w:val="0"/>
      <w:adjustRightInd w:val="0"/>
      <w:spacing w:before="160" w:after="80"/>
    </w:pPr>
    <w:rPr>
      <w:rFonts w:ascii="Times New Roman" w:hAnsi="Times New Roman" w:eastAsia="Times New Roman" w:cs="Times New Roman"/>
      <w:b/>
      <w:bCs/>
      <w:color w:val="000000"/>
      <w:sz w:val="36"/>
      <w:szCs w:val="36"/>
      <w:lang w:val="en-US" w:eastAsia="ru-RU" w:bidi="ar-SA"/>
    </w:rPr>
  </w:style>
  <w:style w:type="character" w:customStyle="1" w:styleId="410">
    <w:name w:val="диплом Знак"/>
    <w:qFormat/>
    <w:uiPriority w:val="0"/>
    <w:rPr>
      <w:sz w:val="28"/>
      <w:szCs w:val="28"/>
      <w:lang w:val="uk-UA" w:eastAsia="ru-RU" w:bidi="ar-SA"/>
    </w:rPr>
  </w:style>
  <w:style w:type="paragraph" w:customStyle="1" w:styleId="411">
    <w:name w:val="Style2"/>
    <w:basedOn w:val="1"/>
    <w:qFormat/>
    <w:uiPriority w:val="0"/>
    <w:pPr>
      <w:widowControl w:val="0"/>
      <w:autoSpaceDE w:val="0"/>
      <w:autoSpaceDN w:val="0"/>
      <w:adjustRightInd w:val="0"/>
      <w:spacing w:line="274" w:lineRule="exact"/>
      <w:jc w:val="center"/>
    </w:pPr>
    <w:rPr>
      <w:sz w:val="24"/>
    </w:rPr>
  </w:style>
  <w:style w:type="paragraph" w:customStyle="1" w:styleId="412">
    <w:name w:val="Style4"/>
    <w:basedOn w:val="1"/>
    <w:qFormat/>
    <w:uiPriority w:val="0"/>
    <w:pPr>
      <w:widowControl w:val="0"/>
      <w:autoSpaceDE w:val="0"/>
      <w:autoSpaceDN w:val="0"/>
      <w:adjustRightInd w:val="0"/>
      <w:spacing w:line="274" w:lineRule="exact"/>
      <w:jc w:val="left"/>
    </w:pPr>
    <w:rPr>
      <w:sz w:val="24"/>
    </w:rPr>
  </w:style>
  <w:style w:type="character" w:customStyle="1" w:styleId="413">
    <w:name w:val="Font Style13"/>
    <w:qFormat/>
    <w:uiPriority w:val="0"/>
    <w:rPr>
      <w:rFonts w:hint="default" w:ascii="Times New Roman" w:hAnsi="Times New Roman" w:cs="Times New Roman"/>
      <w:sz w:val="22"/>
      <w:szCs w:val="22"/>
    </w:rPr>
  </w:style>
  <w:style w:type="paragraph" w:customStyle="1" w:styleId="414">
    <w:name w:val="Style12"/>
    <w:basedOn w:val="1"/>
    <w:qFormat/>
    <w:uiPriority w:val="0"/>
    <w:pPr>
      <w:widowControl w:val="0"/>
      <w:autoSpaceDE w:val="0"/>
      <w:autoSpaceDN w:val="0"/>
      <w:adjustRightInd w:val="0"/>
      <w:jc w:val="left"/>
    </w:pPr>
    <w:rPr>
      <w:rFonts w:ascii="Courier New" w:hAnsi="Courier New"/>
      <w:sz w:val="24"/>
    </w:rPr>
  </w:style>
  <w:style w:type="character" w:customStyle="1" w:styleId="415">
    <w:name w:val="Font Style29"/>
    <w:qFormat/>
    <w:uiPriority w:val="0"/>
    <w:rPr>
      <w:rFonts w:ascii="Franklin Gothic Medium" w:hAnsi="Franklin Gothic Medium" w:cs="Franklin Gothic Medium"/>
      <w:spacing w:val="-10"/>
      <w:sz w:val="22"/>
      <w:szCs w:val="22"/>
    </w:rPr>
  </w:style>
  <w:style w:type="character" w:customStyle="1" w:styleId="416">
    <w:name w:val="Font Style34"/>
    <w:qFormat/>
    <w:uiPriority w:val="0"/>
    <w:rPr>
      <w:rFonts w:ascii="Franklin Gothic Medium" w:hAnsi="Franklin Gothic Medium" w:cs="Franklin Gothic Medium"/>
      <w:b/>
      <w:bCs/>
      <w:spacing w:val="10"/>
      <w:sz w:val="18"/>
      <w:szCs w:val="18"/>
    </w:rPr>
  </w:style>
  <w:style w:type="paragraph" w:customStyle="1" w:styleId="417">
    <w:name w:val="Текст1"/>
    <w:basedOn w:val="1"/>
    <w:qFormat/>
    <w:uiPriority w:val="0"/>
    <w:pPr>
      <w:jc w:val="left"/>
    </w:pPr>
    <w:rPr>
      <w:rFonts w:ascii="Courier New" w:hAnsi="Courier New"/>
      <w:sz w:val="20"/>
      <w:szCs w:val="20"/>
    </w:rPr>
  </w:style>
  <w:style w:type="paragraph" w:customStyle="1" w:styleId="418">
    <w:name w:val="об"/>
    <w:basedOn w:val="1"/>
    <w:qFormat/>
    <w:uiPriority w:val="0"/>
    <w:pPr>
      <w:widowControl w:val="0"/>
      <w:tabs>
        <w:tab w:val="left" w:pos="851"/>
      </w:tabs>
      <w:autoSpaceDE w:val="0"/>
      <w:autoSpaceDN w:val="0"/>
      <w:adjustRightInd w:val="0"/>
      <w:jc w:val="center"/>
    </w:pPr>
    <w:rPr>
      <w:rFonts w:ascii="Arial" w:hAnsi="Arial" w:cs="Arial"/>
      <w:bCs/>
      <w:sz w:val="20"/>
      <w:szCs w:val="22"/>
    </w:rPr>
  </w:style>
  <w:style w:type="character" w:customStyle="1" w:styleId="419">
    <w:name w:val="диплом Знак Знак"/>
    <w:qFormat/>
    <w:locked/>
    <w:uiPriority w:val="0"/>
    <w:rPr>
      <w:sz w:val="28"/>
      <w:szCs w:val="28"/>
      <w:lang w:val="uk-UA" w:eastAsia="ru-RU" w:bidi="ar-SA"/>
    </w:rPr>
  </w:style>
  <w:style w:type="paragraph" w:customStyle="1" w:styleId="420">
    <w:name w:val="body-text-2"/>
    <w:basedOn w:val="1"/>
    <w:qFormat/>
    <w:uiPriority w:val="0"/>
    <w:pPr>
      <w:spacing w:before="80"/>
      <w:ind w:left="115" w:right="130" w:hanging="180"/>
      <w:jc w:val="center"/>
    </w:pPr>
    <w:rPr>
      <w:rFonts w:ascii="Tahoma" w:hAnsi="Tahoma" w:cs="Arial"/>
      <w:b/>
      <w:bCs/>
      <w:sz w:val="24"/>
      <w:szCs w:val="28"/>
    </w:rPr>
  </w:style>
  <w:style w:type="paragraph" w:customStyle="1" w:styleId="421">
    <w:name w:val="Нормальный"/>
    <w:qFormat/>
    <w:uiPriority w:val="0"/>
    <w:rPr>
      <w:rFonts w:ascii="Arial" w:hAnsi="Arial" w:eastAsia="Times New Roman" w:cs="Arial"/>
      <w:lang w:val="ru-RU" w:eastAsia="ru-RU" w:bidi="ar-SA"/>
    </w:rPr>
  </w:style>
  <w:style w:type="paragraph" w:customStyle="1" w:styleId="422">
    <w:name w:val="Верхний к"/>
    <w:basedOn w:val="421"/>
    <w:qFormat/>
    <w:uiPriority w:val="0"/>
    <w:pPr>
      <w:tabs>
        <w:tab w:val="center" w:pos="4536"/>
        <w:tab w:val="right" w:pos="9072"/>
      </w:tabs>
    </w:pPr>
  </w:style>
  <w:style w:type="paragraph" w:customStyle="1" w:styleId="423">
    <w:name w:val="Параметр"/>
    <w:basedOn w:val="51"/>
    <w:qFormat/>
    <w:uiPriority w:val="0"/>
    <w:pPr>
      <w:tabs>
        <w:tab w:val="center" w:pos="4536"/>
        <w:tab w:val="right" w:pos="9072"/>
        <w:tab w:val="clear" w:pos="4677"/>
        <w:tab w:val="clear" w:pos="9355"/>
      </w:tabs>
      <w:spacing w:after="120"/>
    </w:pPr>
    <w:rPr>
      <w:rFonts w:ascii="NTTimes/Cyrillic" w:hAnsi="NTTimes/Cyrillic" w:cs="NTTimes/Cyrillic"/>
      <w:b/>
      <w:bCs/>
    </w:rPr>
  </w:style>
  <w:style w:type="paragraph" w:customStyle="1" w:styleId="424">
    <w:name w:val="Прибор"/>
    <w:basedOn w:val="51"/>
    <w:qFormat/>
    <w:uiPriority w:val="0"/>
    <w:pPr>
      <w:tabs>
        <w:tab w:val="center" w:pos="4536"/>
        <w:tab w:val="right" w:pos="9072"/>
        <w:tab w:val="clear" w:pos="4677"/>
        <w:tab w:val="clear" w:pos="9355"/>
      </w:tabs>
      <w:spacing w:after="120"/>
    </w:pPr>
    <w:rPr>
      <w:rFonts w:ascii="NTTimes/Cyrillic" w:hAnsi="NTTimes/Cyrillic" w:cs="NTTimes/Cyrillic"/>
      <w:lang w:val="en-US"/>
    </w:rPr>
  </w:style>
  <w:style w:type="paragraph" w:customStyle="1" w:styleId="425">
    <w:name w:val="Часть"/>
    <w:basedOn w:val="51"/>
    <w:qFormat/>
    <w:uiPriority w:val="0"/>
    <w:pPr>
      <w:tabs>
        <w:tab w:val="center" w:pos="4536"/>
        <w:tab w:val="right" w:pos="9072"/>
        <w:tab w:val="clear" w:pos="4677"/>
        <w:tab w:val="clear" w:pos="9355"/>
      </w:tabs>
      <w:spacing w:before="120" w:after="120"/>
      <w:ind w:left="709" w:hanging="709"/>
    </w:pPr>
    <w:rPr>
      <w:rFonts w:ascii="NTTimes/Cyrillic" w:hAnsi="NTTimes/Cyrillic" w:cs="NTTimes/Cyrillic"/>
      <w:b/>
      <w:bCs/>
      <w:lang w:val="en-US"/>
    </w:rPr>
  </w:style>
  <w:style w:type="paragraph" w:customStyle="1" w:styleId="426">
    <w:name w:val="a6"/>
    <w:basedOn w:val="1"/>
    <w:qFormat/>
    <w:uiPriority w:val="0"/>
    <w:pPr>
      <w:spacing w:before="100" w:beforeAutospacing="1" w:after="100" w:afterAutospacing="1"/>
      <w:jc w:val="left"/>
    </w:pPr>
    <w:rPr>
      <w:rFonts w:ascii="Verdana" w:hAnsi="Verdana" w:cs="Verdana"/>
      <w:color w:val="000000"/>
      <w:sz w:val="17"/>
      <w:szCs w:val="17"/>
    </w:rPr>
  </w:style>
  <w:style w:type="character" w:customStyle="1" w:styleId="427">
    <w:name w:val="Термин1"/>
    <w:qFormat/>
    <w:uiPriority w:val="0"/>
    <w:rPr>
      <w:i/>
    </w:rPr>
  </w:style>
  <w:style w:type="character" w:customStyle="1" w:styleId="428">
    <w:name w:val="Основной текст с отступом 3 Знак Знак"/>
    <w:qFormat/>
    <w:uiPriority w:val="0"/>
    <w:rPr>
      <w:sz w:val="16"/>
      <w:szCs w:val="16"/>
      <w:lang w:val="ru-RU" w:eastAsia="ru-RU" w:bidi="ar-SA"/>
    </w:rPr>
  </w:style>
  <w:style w:type="character" w:customStyle="1" w:styleId="429">
    <w:name w:val="Шрифт абзаца по умолчанию"/>
    <w:qFormat/>
    <w:uiPriority w:val="0"/>
  </w:style>
  <w:style w:type="paragraph" w:customStyle="1" w:styleId="430">
    <w:name w:val="Без интервала1"/>
    <w:qFormat/>
    <w:uiPriority w:val="0"/>
    <w:rPr>
      <w:rFonts w:ascii="Times New Roman" w:hAnsi="Times New Roman" w:eastAsia="Times New Roman" w:cs="Times New Roman"/>
      <w:sz w:val="22"/>
      <w:szCs w:val="22"/>
      <w:lang w:val="ru-RU" w:eastAsia="en-US" w:bidi="ar-SA"/>
    </w:rPr>
  </w:style>
  <w:style w:type="character" w:customStyle="1" w:styleId="431">
    <w:name w:val="Заголовок 1 Знак2"/>
    <w:qFormat/>
    <w:uiPriority w:val="0"/>
    <w:rPr>
      <w:rFonts w:hint="default" w:ascii="Cambria" w:hAnsi="Cambria" w:eastAsia="Times New Roman" w:cs="Times New Roman"/>
      <w:b/>
      <w:bCs/>
      <w:color w:val="365F91"/>
      <w:sz w:val="28"/>
      <w:szCs w:val="28"/>
    </w:rPr>
  </w:style>
  <w:style w:type="character" w:customStyle="1" w:styleId="432">
    <w:name w:val="Заголовок 2 Знак1"/>
    <w:semiHidden/>
    <w:qFormat/>
    <w:uiPriority w:val="0"/>
    <w:rPr>
      <w:rFonts w:hint="default" w:ascii="Cambria" w:hAnsi="Cambria" w:eastAsia="Times New Roman" w:cs="Times New Roman"/>
      <w:b/>
      <w:bCs/>
      <w:color w:val="4F81BD"/>
      <w:sz w:val="26"/>
      <w:szCs w:val="26"/>
    </w:rPr>
  </w:style>
  <w:style w:type="character" w:customStyle="1" w:styleId="433">
    <w:name w:val="Заголовок 3 Знак1"/>
    <w:semiHidden/>
    <w:qFormat/>
    <w:uiPriority w:val="0"/>
    <w:rPr>
      <w:rFonts w:hint="default" w:ascii="Cambria" w:hAnsi="Cambria" w:eastAsia="Times New Roman" w:cs="Times New Roman"/>
      <w:b/>
      <w:bCs/>
      <w:color w:val="4F81BD"/>
      <w:sz w:val="28"/>
      <w:szCs w:val="24"/>
    </w:rPr>
  </w:style>
  <w:style w:type="character" w:customStyle="1" w:styleId="434">
    <w:name w:val="Заголовок 4 Знак1"/>
    <w:semiHidden/>
    <w:qFormat/>
    <w:uiPriority w:val="0"/>
    <w:rPr>
      <w:rFonts w:hint="default" w:ascii="Cambria" w:hAnsi="Cambria" w:eastAsia="Times New Roman" w:cs="Times New Roman"/>
      <w:b/>
      <w:bCs/>
      <w:i/>
      <w:iCs/>
      <w:color w:val="4F81BD"/>
      <w:sz w:val="28"/>
      <w:szCs w:val="24"/>
    </w:rPr>
  </w:style>
  <w:style w:type="character" w:customStyle="1" w:styleId="435">
    <w:name w:val="Заголовок 5 Знак1"/>
    <w:semiHidden/>
    <w:qFormat/>
    <w:uiPriority w:val="0"/>
    <w:rPr>
      <w:rFonts w:hint="default" w:ascii="Cambria" w:hAnsi="Cambria" w:eastAsia="Times New Roman" w:cs="Times New Roman"/>
      <w:color w:val="243F60"/>
      <w:sz w:val="28"/>
      <w:szCs w:val="24"/>
    </w:rPr>
  </w:style>
  <w:style w:type="character" w:customStyle="1" w:styleId="436">
    <w:name w:val="Верхний колонтитул Знак1"/>
    <w:semiHidden/>
    <w:qFormat/>
    <w:uiPriority w:val="0"/>
    <w:rPr>
      <w:sz w:val="28"/>
      <w:szCs w:val="24"/>
    </w:rPr>
  </w:style>
  <w:style w:type="character" w:customStyle="1" w:styleId="437">
    <w:name w:val="Нижний колонтитул Знак1"/>
    <w:semiHidden/>
    <w:qFormat/>
    <w:uiPriority w:val="0"/>
    <w:rPr>
      <w:sz w:val="28"/>
      <w:szCs w:val="24"/>
    </w:rPr>
  </w:style>
  <w:style w:type="character" w:customStyle="1" w:styleId="438">
    <w:name w:val="Основной текст с отступом Знак1"/>
    <w:semiHidden/>
    <w:qFormat/>
    <w:uiPriority w:val="0"/>
    <w:rPr>
      <w:sz w:val="28"/>
    </w:rPr>
  </w:style>
  <w:style w:type="character" w:customStyle="1" w:styleId="439">
    <w:name w:val="Основной текст 2 Знак1"/>
    <w:semiHidden/>
    <w:qFormat/>
    <w:uiPriority w:val="0"/>
    <w:rPr>
      <w:sz w:val="28"/>
      <w:szCs w:val="24"/>
    </w:rPr>
  </w:style>
  <w:style w:type="character" w:customStyle="1" w:styleId="440">
    <w:name w:val="Основной текст 3 Знак1"/>
    <w:semiHidden/>
    <w:qFormat/>
    <w:uiPriority w:val="0"/>
    <w:rPr>
      <w:sz w:val="16"/>
      <w:szCs w:val="16"/>
    </w:rPr>
  </w:style>
  <w:style w:type="character" w:customStyle="1" w:styleId="441">
    <w:name w:val="Основной текст с отступом 3 Знак1"/>
    <w:semiHidden/>
    <w:qFormat/>
    <w:uiPriority w:val="0"/>
    <w:rPr>
      <w:sz w:val="16"/>
      <w:szCs w:val="16"/>
    </w:rPr>
  </w:style>
  <w:style w:type="character" w:customStyle="1" w:styleId="442">
    <w:name w:val="Текст Знак1"/>
    <w:semiHidden/>
    <w:qFormat/>
    <w:uiPriority w:val="0"/>
    <w:rPr>
      <w:rFonts w:ascii="Consolas" w:hAnsi="Consolas" w:cs="Consolas"/>
      <w:sz w:val="21"/>
      <w:szCs w:val="21"/>
    </w:rPr>
  </w:style>
  <w:style w:type="character" w:customStyle="1" w:styleId="443">
    <w:name w:val="translation-chunk"/>
    <w:basedOn w:val="11"/>
    <w:qFormat/>
    <w:uiPriority w:val="0"/>
  </w:style>
  <w:style w:type="character" w:customStyle="1" w:styleId="444">
    <w:name w:val="apple-converted-space"/>
    <w:basedOn w:val="11"/>
    <w:qFormat/>
    <w:uiPriority w:val="0"/>
  </w:style>
  <w:style w:type="paragraph" w:customStyle="1" w:styleId="445">
    <w:name w:val="msolistparagraph"/>
    <w:basedOn w:val="1"/>
    <w:qFormat/>
    <w:uiPriority w:val="0"/>
    <w:pPr>
      <w:spacing w:after="200" w:line="276" w:lineRule="auto"/>
      <w:ind w:left="720"/>
      <w:contextualSpacing/>
      <w:jc w:val="left"/>
    </w:pPr>
    <w:rPr>
      <w:rFonts w:ascii="Calibri" w:hAnsi="Calibri" w:eastAsia="Calibri"/>
      <w:sz w:val="22"/>
      <w:szCs w:val="22"/>
      <w:lang w:eastAsia="en-US"/>
    </w:rPr>
  </w:style>
  <w:style w:type="paragraph" w:customStyle="1" w:styleId="446">
    <w:name w:val="Абзац списка1"/>
    <w:basedOn w:val="1"/>
    <w:qFormat/>
    <w:uiPriority w:val="0"/>
    <w:pPr>
      <w:spacing w:after="200" w:line="276" w:lineRule="auto"/>
      <w:ind w:left="720"/>
      <w:jc w:val="left"/>
    </w:pPr>
    <w:rPr>
      <w:rFonts w:ascii="Calibri" w:hAnsi="Calibri" w:cs="Calibri"/>
      <w:sz w:val="22"/>
      <w:szCs w:val="22"/>
      <w:lang w:eastAsia="en-US"/>
    </w:rPr>
  </w:style>
  <w:style w:type="character" w:styleId="447">
    <w:name w:val="Placeholder Text"/>
    <w:basedOn w:val="11"/>
    <w:semiHidden/>
    <w:qFormat/>
    <w:uiPriority w:val="99"/>
    <w:rPr>
      <w:color w:val="808080"/>
    </w:rPr>
  </w:style>
  <w:style w:type="character" w:customStyle="1" w:styleId="448">
    <w:name w:val="mord"/>
    <w:basedOn w:val="11"/>
    <w:qFormat/>
    <w:uiPriority w:val="0"/>
  </w:style>
  <w:style w:type="character" w:customStyle="1" w:styleId="449">
    <w:name w:val="vlist-s"/>
    <w:basedOn w:val="11"/>
    <w:qFormat/>
    <w:uiPriority w:val="0"/>
  </w:style>
  <w:style w:type="character" w:customStyle="1" w:styleId="450">
    <w:name w:val="mopen"/>
    <w:basedOn w:val="11"/>
    <w:qFormat/>
    <w:uiPriority w:val="0"/>
  </w:style>
  <w:style w:type="character" w:customStyle="1" w:styleId="451">
    <w:name w:val="mbin"/>
    <w:basedOn w:val="11"/>
    <w:qFormat/>
    <w:uiPriority w:val="0"/>
  </w:style>
  <w:style w:type="character" w:customStyle="1" w:styleId="452">
    <w:name w:val="mclose"/>
    <w:basedOn w:val="11"/>
    <w:qFormat/>
    <w:uiPriority w:val="0"/>
  </w:style>
  <w:style w:type="paragraph" w:customStyle="1" w:styleId="453">
    <w:name w:val="Default"/>
    <w:qFormat/>
    <w:uiPriority w:val="0"/>
    <w:pPr>
      <w:autoSpaceDE w:val="0"/>
      <w:autoSpaceDN w:val="0"/>
      <w:adjustRightInd w:val="0"/>
    </w:pPr>
    <w:rPr>
      <w:rFonts w:ascii="Times New Roman" w:hAnsi="Times New Roman" w:eastAsia="Calibri" w:cs="Times New Roman"/>
      <w:color w:val="000000"/>
      <w:sz w:val="24"/>
      <w:szCs w:val="24"/>
      <w:lang w:val="ru-RU" w:eastAsia="ru-RU" w:bidi="ar-SA"/>
    </w:rPr>
  </w:style>
  <w:style w:type="character" w:customStyle="1" w:styleId="454">
    <w:name w:val="rynqvb"/>
    <w:basedOn w:val="1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1" Type="http://schemas.openxmlformats.org/officeDocument/2006/relationships/fontTable" Target="fontTable.xml"/><Relationship Id="rId40" Type="http://schemas.openxmlformats.org/officeDocument/2006/relationships/customXml" Target="../customXml/item5.xml"/><Relationship Id="rId4" Type="http://schemas.openxmlformats.org/officeDocument/2006/relationships/footer" Target="footer1.xml"/><Relationship Id="rId39" Type="http://schemas.openxmlformats.org/officeDocument/2006/relationships/customXml" Target="../customXml/item4.xml"/><Relationship Id="rId38" Type="http://schemas.openxmlformats.org/officeDocument/2006/relationships/customXml" Target="../customXml/item3.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Документ" ma:contentTypeID="0x0101004DE1DDD6F6E32A4C8609D77C19C99B99" ma:contentTypeVersion="3" ma:contentTypeDescription="Создание документа." ma:contentTypeScope="" ma:versionID="2b007198efe7e62d9d3c5eda601c11ba">
  <xsd:schema xmlns:xsd="http://www.w3.org/2001/XMLSchema" xmlns:xs="http://www.w3.org/2001/XMLSchema" xmlns:p="http://schemas.microsoft.com/office/2006/metadata/properties" xmlns:ns2="7818fa3f-447c-4a2b-bc67-ccd85dd1c261" targetNamespace="http://schemas.microsoft.com/office/2006/metadata/properties" ma:root="true" ma:fieldsID="c8638cbf2521151d2663c8391d9a982a" ns2:_="">
    <xsd:import namespace="7818fa3f-447c-4a2b-bc67-ccd85dd1c261"/>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18fa3f-447c-4a2b-bc67-ccd85dd1c2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8FC044-4558-42E8-9CD2-DA8C29E022FD}">
  <ds:schemaRefs/>
</ds:datastoreItem>
</file>

<file path=customXml/itemProps3.xml><?xml version="1.0" encoding="utf-8"?>
<ds:datastoreItem xmlns:ds="http://schemas.openxmlformats.org/officeDocument/2006/customXml" ds:itemID="{FBEC698B-C055-4F50-B986-A8846FB0BE0D}">
  <ds:schemaRefs/>
</ds:datastoreItem>
</file>

<file path=customXml/itemProps4.xml><?xml version="1.0" encoding="utf-8"?>
<ds:datastoreItem xmlns:ds="http://schemas.openxmlformats.org/officeDocument/2006/customXml" ds:itemID="{B266CA3C-E31F-47BD-B0AC-7B133DF767C8}">
  <ds:schemaRefs/>
</ds:datastoreItem>
</file>

<file path=customXml/itemProps5.xml><?xml version="1.0" encoding="utf-8"?>
<ds:datastoreItem xmlns:ds="http://schemas.openxmlformats.org/officeDocument/2006/customXml" ds:itemID="{4FDB3921-5AF7-4A42-A6BD-38DCBD6D6CFF}">
  <ds:schemaRefs/>
</ds:datastoreItem>
</file>

<file path=docProps/app.xml><?xml version="1.0" encoding="utf-8"?>
<Properties xmlns="http://schemas.openxmlformats.org/officeDocument/2006/extended-properties" xmlns:vt="http://schemas.openxmlformats.org/officeDocument/2006/docPropsVTypes">
  <Template>Normal</Template>
  <Company>SPecialiST RePack</Company>
  <Pages>61</Pages>
  <Words>10632</Words>
  <Characters>65145</Characters>
  <Lines>530</Lines>
  <Paragraphs>149</Paragraphs>
  <TotalTime>59</TotalTime>
  <ScaleCrop>false</ScaleCrop>
  <LinksUpToDate>false</LinksUpToDate>
  <CharactersWithSpaces>76306</CharactersWithSpaces>
  <Application>WPS Office_12.2.0.23203_F1E327BC-269C-435d-A152-05C5408002CA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2023-11-15T12:58:00Z</dcterms:created>
  <dc:creator>Admin</dc:creator>
  <cp:lastModifiedBy>RacoonBoy</cp:lastModifiedBy>
  <dcterms:modified xsi:type="dcterms:W3CDTF">2026-06-19T19:54:49Z</dcterms:modified>
  <dc:title>РЕФЕРАТ</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1049-12.2.0.23203</vt:lpwstr>
  </property>
  <property fmtid="{D5CDD505-2E9C-101B-9397-08002B2CF9AE}" pid="3" name="ICV">
    <vt:lpwstr>7F40AD28FB144593973339BC44F9EC53_12</vt:lpwstr>
  </property>
</Properties>
</file>