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EB8DF" w14:textId="24609DDF" w:rsidR="006203D3" w:rsidRDefault="006203D3" w:rsidP="006203D3">
      <w:pPr>
        <w:pStyle w:val="1"/>
      </w:pPr>
      <w:bookmarkStart w:id="0" w:name="_Toc222656997"/>
      <w:r w:rsidRPr="006203D3">
        <w:t>РОЗДІЛ 1. ТЕОРЕТИЧНІ ЗАСАДИ ВИВЧЕННЯ ХРОНІЧНОГО СТРЕСУ ТА ЙОГО ВПЛИВУ НА НЕРВОВУ СИСТЕМУ</w:t>
      </w:r>
      <w:bookmarkEnd w:id="0"/>
    </w:p>
    <w:p w14:paraId="32572C10" w14:textId="77777777" w:rsidR="006203D3" w:rsidRPr="006203D3" w:rsidRDefault="006203D3" w:rsidP="006203D3"/>
    <w:p w14:paraId="55422E9D" w14:textId="1B904973" w:rsidR="006203D3" w:rsidRDefault="006203D3" w:rsidP="006203D3">
      <w:pPr>
        <w:pStyle w:val="2"/>
      </w:pPr>
      <w:bookmarkStart w:id="1" w:name="_Toc222656998"/>
      <w:r w:rsidRPr="006203D3">
        <w:t>1.1. Поняття та форми хронічного стресу</w:t>
      </w:r>
      <w:bookmarkEnd w:id="1"/>
    </w:p>
    <w:p w14:paraId="67031DD7" w14:textId="77777777" w:rsidR="006203D3" w:rsidRDefault="006203D3" w:rsidP="006203D3">
      <w:pPr>
        <w:rPr>
          <w:lang w:eastAsia="ru-RU"/>
        </w:rPr>
      </w:pPr>
    </w:p>
    <w:p w14:paraId="7D9CB504" w14:textId="77777777" w:rsidR="006203D3" w:rsidRDefault="006203D3" w:rsidP="006203D3">
      <w:pPr>
        <w:rPr>
          <w:lang w:eastAsia="ru-RU"/>
        </w:rPr>
      </w:pPr>
      <w:r w:rsidRPr="006203D3">
        <w:rPr>
          <w:lang w:eastAsia="ru-RU"/>
        </w:rPr>
        <w:t xml:space="preserve">Поняття хронічного стресу розглядають як стан тривалого психофізіологічного напруження, що формується при дії повторюваних або протяжних у часі стресорів, які перевищують адаптивний потенціал організму. На відміну від короткочасного стресу, який має мобілізувальний характер і завершену фазову динаміку, хронічний стрес утворює стійкий дисбаланс у регуляторних системах, насамперед нейроендокринній, автономній та імунній. </w:t>
      </w:r>
    </w:p>
    <w:p w14:paraId="7FD95A94" w14:textId="77777777" w:rsidR="006203D3" w:rsidRDefault="006203D3" w:rsidP="006203D3">
      <w:pPr>
        <w:rPr>
          <w:lang w:eastAsia="ru-RU"/>
        </w:rPr>
      </w:pPr>
      <w:r w:rsidRPr="006203D3">
        <w:rPr>
          <w:lang w:eastAsia="ru-RU"/>
        </w:rPr>
        <w:t>Такий стан супроводжується порушеннями гіпоталамо-гіпофізарно-надниркової осі, тривалим підвищенням рівня кортизолу та змінами чутливості рецепторних систем, що змінює саму структуру реактивності нервової системи.</w:t>
      </w:r>
    </w:p>
    <w:p w14:paraId="5074D0FB" w14:textId="77777777" w:rsidR="006203D3" w:rsidRPr="006203D3" w:rsidRDefault="006203D3" w:rsidP="006203D3">
      <w:pPr>
        <w:rPr>
          <w:lang w:eastAsia="ru-RU"/>
        </w:rPr>
      </w:pPr>
      <w:r w:rsidRPr="006203D3">
        <w:rPr>
          <w:lang w:eastAsia="ru-RU"/>
        </w:rPr>
        <w:t xml:space="preserve"> Дослідження підкреслюють, що при тривалій дії стресорів адаптаційні механізми переходять у фазу виснаження, що створює ризики для формування психосоматичних і неврологічних проявів. Саме цю трансформацію описує А. Чистовська [3], наголошуючи на багаторівневості змін, які виникають за умов систематичного напруження.</w:t>
      </w:r>
    </w:p>
    <w:p w14:paraId="2C8218B5" w14:textId="77777777" w:rsidR="006203D3" w:rsidRPr="006203D3" w:rsidRDefault="006203D3" w:rsidP="006203D3">
      <w:pPr>
        <w:rPr>
          <w:lang w:eastAsia="ru-RU"/>
        </w:rPr>
      </w:pPr>
      <w:r w:rsidRPr="006203D3">
        <w:rPr>
          <w:lang w:eastAsia="ru-RU"/>
        </w:rPr>
        <w:t xml:space="preserve">У класичних моделях стресу розрізняють його фізіологічні, емоційні та когнітивні форми, кожна з яких може переходити у хронічний стан за умови тривалої дії вимогливих факторів або недостатності ресурсів для відновлення. Фізіологічна форма хронічного стресу пов’язана з перебудовою регуляторних систем, що проявляється у стійких змінах серцево-судинних, ендокринних та імунних показників, які з часом виходять за межі адаптивної норми. Емоційна форма охоплює тривалі переживання напруження, передбачення небезпеки, почуття неконтрольованості подій, що сприяє формуванню стану постійної внутрішньої тривоги. Когнітивна форма визначається порушеннями процесів мислення, зниженням концентрації, появою ригідних схем оцінювання </w:t>
      </w:r>
      <w:r w:rsidRPr="006203D3">
        <w:rPr>
          <w:lang w:eastAsia="ru-RU"/>
        </w:rPr>
        <w:lastRenderedPageBreak/>
        <w:t>ситуацій і схильністю до катастрофізації. Складність цих форм підкреслює М. Миронова [14], вказуючи на те, що хронічний характер стресу поступово інтегрується у структуру індивідуального досвіду.</w:t>
      </w:r>
    </w:p>
    <w:p w14:paraId="15FAA455" w14:textId="77777777" w:rsidR="006203D3" w:rsidRDefault="006203D3" w:rsidP="006203D3">
      <w:pPr>
        <w:rPr>
          <w:lang w:eastAsia="ru-RU"/>
        </w:rPr>
      </w:pPr>
      <w:r w:rsidRPr="006203D3">
        <w:rPr>
          <w:lang w:eastAsia="ru-RU"/>
        </w:rPr>
        <w:t xml:space="preserve">У науковій літературі дедалі частіше використовується концепція багатовимірного стресу, що охоплює соціальні, культурні та контекстуальні чинники, які здатні підтримувати напруження незалежно від інтенсивності конкретних стресорів. </w:t>
      </w:r>
    </w:p>
    <w:p w14:paraId="4B7F1CC8" w14:textId="77777777" w:rsidR="006203D3" w:rsidRPr="006203D3" w:rsidRDefault="006203D3" w:rsidP="006203D3">
      <w:pPr>
        <w:rPr>
          <w:lang w:eastAsia="ru-RU"/>
        </w:rPr>
      </w:pPr>
      <w:r w:rsidRPr="006203D3">
        <w:rPr>
          <w:lang w:eastAsia="ru-RU"/>
        </w:rPr>
        <w:t>Соціально зумовлені форми хронічного стресу пов’язані з економічною нестабільністю, інформаційним перенасиченням, воєнними подіями, змінами життєвих ролей та міжособистісними конфліктами. Особливе місце займає воєнний стрес, який характеризується високою інтенсивністю, непередбачуваністю та тривалістю, що формує специфічні нейропсихологічні наслідки. У таких умовах відбувається не лише зміна емоційних станів, але й структурні порушення когнітивних процесів. На це звертає увагу Т. Іванова [8], описуючи специфіку хронічного воєнного стресу та його діагностичні критерії.</w:t>
      </w:r>
    </w:p>
    <w:p w14:paraId="667FFE91" w14:textId="77777777" w:rsidR="006203D3" w:rsidRPr="006203D3" w:rsidRDefault="006203D3" w:rsidP="006203D3">
      <w:pPr>
        <w:rPr>
          <w:lang w:eastAsia="ru-RU"/>
        </w:rPr>
      </w:pPr>
      <w:r w:rsidRPr="006203D3">
        <w:rPr>
          <w:lang w:eastAsia="ru-RU"/>
        </w:rPr>
        <w:t>Тривалий стрес формує стійкі фізіологічні патерни, що впливають на функцію нервової системи, включаючи порушення нейропластичності, погіршення міжнейронної комунікації та зміну активності лімбічних структур. У стані хронічного напруження гальмуються процеси відновлення, що зумовлює вразливість до нейрозапальних реакцій і порушень роботи гіпокампа, який відповідає за механізми пам’яті та навчання. Знижується здатність організму регулювати рівні гормонів стресу, що призводить до порушення стандартних циклів відновлення енергетичних ресурсів. Такі зміни створюють передумови для розвитку довготривалих нейрофізіологічних зрушень. Нейрокогнітивні характеристики цього процесу детально описує Г. Жданова [7], визначаючи стрес як чинник поступового виснаження нейронних мереж.</w:t>
      </w:r>
    </w:p>
    <w:p w14:paraId="5755FFAE" w14:textId="77777777" w:rsidR="006203D3" w:rsidRPr="006203D3" w:rsidRDefault="006203D3" w:rsidP="006203D3">
      <w:pPr>
        <w:rPr>
          <w:lang w:eastAsia="ru-RU"/>
        </w:rPr>
      </w:pPr>
      <w:r w:rsidRPr="006203D3">
        <w:rPr>
          <w:lang w:eastAsia="ru-RU"/>
        </w:rPr>
        <w:t xml:space="preserve">Хронічний стрес також має соціально-психологічний вимір, який формує стійкі моделі поведінки та соціальної взаємодії. Під дією тривалих </w:t>
      </w:r>
      <w:r w:rsidRPr="006203D3">
        <w:rPr>
          <w:lang w:eastAsia="ru-RU"/>
        </w:rPr>
        <w:lastRenderedPageBreak/>
        <w:t>стресогенних подразників людина може змінювати стратегії реагування, переходячи до уникання, відсторонення або надмірного контролювання ситуацій. Соціальні взаємини стають менш гнучкими, з’являються ознаки міжособистісного напруження, погіршується якість спілкування. В умовах тривалих кризових подій ці патерни можуть формувати колективні стилі реагування, що впливають на цілі групи та спільноти. Саме такі тенденції розглядає А. Номеровський [17], аналізуючи психологічні особливості переживання тривалого стресу різними категоріями населення.</w:t>
      </w:r>
    </w:p>
    <w:p w14:paraId="193E8B7B" w14:textId="77777777" w:rsidR="006203D3" w:rsidRDefault="006203D3" w:rsidP="006203D3">
      <w:pPr>
        <w:rPr>
          <w:lang w:eastAsia="ru-RU"/>
        </w:rPr>
      </w:pPr>
      <w:r w:rsidRPr="006203D3">
        <w:rPr>
          <w:lang w:eastAsia="ru-RU"/>
        </w:rPr>
        <w:t>Однією з найпоширеніших форм хронічного стресу є професійний стрес, який виникає в умовах інтенсивного навантаження, відповідальності, дефіциту ресурсів і тривалої напруги.</w:t>
      </w:r>
    </w:p>
    <w:p w14:paraId="0F79BC49" w14:textId="77777777" w:rsidR="006203D3" w:rsidRDefault="006203D3" w:rsidP="006203D3">
      <w:pPr>
        <w:rPr>
          <w:lang w:eastAsia="ru-RU"/>
        </w:rPr>
      </w:pPr>
      <w:r w:rsidRPr="006203D3">
        <w:rPr>
          <w:lang w:eastAsia="ru-RU"/>
        </w:rPr>
        <w:t xml:space="preserve"> Така форма стресу призводить до порушень уваги, зниження результативності, емоційної виснаженості та формування дезадаптивних стратегій подолання. Особливо вразливими стають спеціальності з високими ризиками, необхідністю швидких рішень і постійними соціальними контактами. </w:t>
      </w:r>
    </w:p>
    <w:p w14:paraId="4C3904C0" w14:textId="77777777" w:rsidR="006203D3" w:rsidRPr="006203D3" w:rsidRDefault="006203D3" w:rsidP="006203D3">
      <w:pPr>
        <w:rPr>
          <w:lang w:eastAsia="ru-RU"/>
        </w:rPr>
      </w:pPr>
      <w:r w:rsidRPr="006203D3">
        <w:rPr>
          <w:lang w:eastAsia="ru-RU"/>
        </w:rPr>
        <w:t>Професійний стрес поступово змінює особистісну динаміку, що проявляється у зниженні саморегуляції та гнучкості поведінки. Ці аспекти висвітлює І. Ганношина [5], звертаючи увагу на взаємозв’язок між хронічним перенавантаженням та емоційним виснаженням.</w:t>
      </w:r>
    </w:p>
    <w:p w14:paraId="4278177C" w14:textId="77777777" w:rsidR="006203D3" w:rsidRDefault="006203D3" w:rsidP="006203D3">
      <w:pPr>
        <w:rPr>
          <w:lang w:eastAsia="ru-RU"/>
        </w:rPr>
      </w:pPr>
      <w:r w:rsidRPr="006203D3">
        <w:rPr>
          <w:lang w:eastAsia="ru-RU"/>
        </w:rPr>
        <w:t xml:space="preserve">Хронічний стрес має різні клінічні прояви, серед яких поширені вегетативні порушення, зміни сну, соматичні симптоми, порушення травлення та епізодичні больові синдроми. Оскільки тривале напруження впливає на периферичну нервову систему, формуються стійкі реакції підвищеної чутливості до подразників. У деяких випадках спостерігаються ознаки перезбудження симпатичної нервової системи, що призводить до підвищеної частоти серцевих скорочень, коливань артеріального тиску та порушення температурної регуляції. Такі реакції не завжди мають патологічний характер, однак їх систематичність створює підґрунтя для формування хронічних </w:t>
      </w:r>
      <w:r w:rsidRPr="006203D3">
        <w:rPr>
          <w:lang w:eastAsia="ru-RU"/>
        </w:rPr>
        <w:lastRenderedPageBreak/>
        <w:t>порушень. Це підтверджує А. Сагайдак [21], розглядаючи фізіологічні характеристики стресу у підлітковій популяції.</w:t>
      </w:r>
    </w:p>
    <w:p w14:paraId="1429D2CE" w14:textId="77777777" w:rsidR="006203D3" w:rsidRDefault="006203D3" w:rsidP="006203D3">
      <w:pPr>
        <w:rPr>
          <w:lang w:eastAsia="ru-RU"/>
        </w:rPr>
      </w:pPr>
    </w:p>
    <w:p w14:paraId="2388EBC0" w14:textId="77777777" w:rsidR="006203D3" w:rsidRDefault="006203D3" w:rsidP="006203D3">
      <w:pPr>
        <w:ind w:hanging="426"/>
        <w:jc w:val="center"/>
        <w:rPr>
          <w:lang w:eastAsia="ru-RU"/>
        </w:rPr>
      </w:pPr>
      <w:r>
        <w:rPr>
          <w:noProof/>
          <w:lang w:eastAsia="ru-RU"/>
        </w:rPr>
        <w:drawing>
          <wp:inline distT="0" distB="0" distL="0" distR="0" wp14:anchorId="4F8C1A2C" wp14:editId="4CD4F129">
            <wp:extent cx="5836596" cy="4799519"/>
            <wp:effectExtent l="0" t="38100" r="0" b="39370"/>
            <wp:docPr id="104974268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6C8E018" w14:textId="77777777" w:rsidR="006203D3" w:rsidRDefault="006203D3" w:rsidP="006203D3">
      <w:pPr>
        <w:jc w:val="center"/>
        <w:rPr>
          <w:b/>
          <w:bCs/>
          <w:lang w:eastAsia="ru-RU"/>
        </w:rPr>
      </w:pPr>
      <w:r w:rsidRPr="006203D3">
        <w:rPr>
          <w:b/>
          <w:bCs/>
          <w:lang w:eastAsia="ru-RU"/>
        </w:rPr>
        <w:t>Рисунок 1.1. Форми хронічного стресу</w:t>
      </w:r>
    </w:p>
    <w:p w14:paraId="7349CD29" w14:textId="77777777" w:rsidR="006203D3" w:rsidRPr="006203D3" w:rsidRDefault="006203D3" w:rsidP="006203D3">
      <w:pPr>
        <w:jc w:val="center"/>
        <w:rPr>
          <w:b/>
          <w:bCs/>
          <w:lang w:eastAsia="ru-RU"/>
        </w:rPr>
      </w:pPr>
    </w:p>
    <w:p w14:paraId="715092EE" w14:textId="77777777" w:rsidR="006203D3" w:rsidRDefault="006203D3" w:rsidP="006203D3">
      <w:pPr>
        <w:rPr>
          <w:lang w:eastAsia="ru-RU"/>
        </w:rPr>
      </w:pPr>
      <w:r w:rsidRPr="006203D3">
        <w:rPr>
          <w:lang w:eastAsia="ru-RU"/>
        </w:rPr>
        <w:t>Форми хронічного стресу охоплюють також навчальний стрес, який постає перед студентами та учнями в умовах підвищених вимог, дефіциту часу та очікувань щодо високої результативності. Навчальне середовище може провокувати стан систематичного перенапруження, якщо навчальні завдання перевищують доступні ресурси або супроводжуються невизначеністю й високою конкуренцією.</w:t>
      </w:r>
    </w:p>
    <w:p w14:paraId="3B21AA2D" w14:textId="77777777" w:rsidR="006203D3" w:rsidRPr="006203D3" w:rsidRDefault="006203D3" w:rsidP="006203D3">
      <w:pPr>
        <w:rPr>
          <w:lang w:eastAsia="ru-RU"/>
        </w:rPr>
      </w:pPr>
      <w:r w:rsidRPr="006203D3">
        <w:rPr>
          <w:lang w:eastAsia="ru-RU"/>
        </w:rPr>
        <w:t xml:space="preserve"> Такий тип стресу характеризується стійкою напругою уваги, емоційною виснажуваністю та зниженням здатності до концентрації. У тривалому вимірі навчальний стрес здатний змінювати когнітивні механізми обробки </w:t>
      </w:r>
      <w:r w:rsidRPr="006203D3">
        <w:rPr>
          <w:lang w:eastAsia="ru-RU"/>
        </w:rPr>
        <w:lastRenderedPageBreak/>
        <w:t>інформації. Це показують Н. Ковальська і А. Попій [9], аналізуючи навчальні навантаження як фактор формування стресових реакцій.</w:t>
      </w:r>
    </w:p>
    <w:p w14:paraId="158A419D" w14:textId="77777777" w:rsidR="006203D3" w:rsidRPr="006203D3" w:rsidRDefault="006203D3" w:rsidP="006203D3">
      <w:pPr>
        <w:rPr>
          <w:lang w:eastAsia="ru-RU"/>
        </w:rPr>
      </w:pPr>
      <w:r w:rsidRPr="006203D3">
        <w:rPr>
          <w:lang w:eastAsia="ru-RU"/>
        </w:rPr>
        <w:t>Психофізіологічні аспекти хронічного стресу включають зміни у регуляції нейромедіаторних систем, зокрема серотоніну, дофаміну та норадреналіну, які забезпечують баланс між психічними і соматичними процесами. Тривале підвищення рівня кортизолу пригнічує активність гіпокампа, послаблює пам’ять і знижує здатність до формування нових навичок. Порушуються й процеси нейрогенезу, що робить нервову систему менш адаптивною до змін середовища. Такі зміни підтримують стабільний стан виснаження й знижують ефективність відновлення. Фізіологічні механізми цього процесу детально описує А. Шкварок [31], акцентуючи на зв’язку кортизолу з довготривалими емоційними станами.</w:t>
      </w:r>
    </w:p>
    <w:p w14:paraId="7403DF86" w14:textId="77777777" w:rsidR="006203D3" w:rsidRPr="006203D3" w:rsidRDefault="006203D3" w:rsidP="006203D3">
      <w:pPr>
        <w:rPr>
          <w:lang w:eastAsia="ru-RU"/>
        </w:rPr>
      </w:pPr>
      <w:r w:rsidRPr="006203D3">
        <w:rPr>
          <w:lang w:eastAsia="ru-RU"/>
        </w:rPr>
        <w:t>У контексті тривалих соціальних криз специфічні форми набуває стрес населення, що проживає на територіях із воєнними ризиками. Воєнний стрес формує особливі патерни реагування, пов’язані з адаптацією до небезпеки, нестабільності, втрати контролю та необхідності швидкого прийняття рішень. У таких умовах нервова система перебуває у стані постійної готовності, що з часом спричиняє виснаження регуляторних механізмів і формування стійких психофізіологічних порушень. Соціальні групи демонструють різну чутливість до таких впливів залежно від рівня підтримки, доступу до ресурсів і психічної витривалості. Саме ці аспекти висвітлюють І. Томаржевська і Ю. Кущ [26], досліджуючи хронічний стрес цивільного населення під час війни.</w:t>
      </w:r>
      <w:r>
        <w:rPr>
          <w:lang w:eastAsia="ru-RU"/>
        </w:rPr>
        <w:t xml:space="preserve"> </w:t>
      </w:r>
      <w:r w:rsidRPr="006203D3">
        <w:rPr>
          <w:lang w:eastAsia="ru-RU"/>
        </w:rPr>
        <w:t xml:space="preserve">Окрему форму хронічного стресу становить стрес, пов’язаний із порушенням здоров’я, тривалим лікуванням, наявністю неврологічних чи соматичних розладів. Такий стрес виникає як реакція на невизначеність прогнозу, необхідність адаптації до функціональних обмежень, зміни способу життя та залежність від лікувальних процедур. У тривалому вимірі він може змінювати ставлення до власного тіла, впливати на самооцінку та соціальну активність. Такий тип напруження часто супроводжується переживанням контролю над хворобою та адаптацією до нових умов. Фактори цього процесу аналізує Є. </w:t>
      </w:r>
      <w:r w:rsidRPr="006203D3">
        <w:rPr>
          <w:lang w:eastAsia="ru-RU"/>
        </w:rPr>
        <w:lastRenderedPageBreak/>
        <w:t>Кучеренко [16], наголошуючи на психологічних аспектах неврологічних станів.</w:t>
      </w:r>
    </w:p>
    <w:p w14:paraId="53A3206C" w14:textId="77777777" w:rsidR="006203D3" w:rsidRPr="006203D3" w:rsidRDefault="006203D3" w:rsidP="006203D3">
      <w:pPr>
        <w:rPr>
          <w:lang w:eastAsia="ru-RU"/>
        </w:rPr>
      </w:pPr>
      <w:r w:rsidRPr="006203D3">
        <w:rPr>
          <w:lang w:eastAsia="ru-RU"/>
        </w:rPr>
        <w:t>Хронічний стрес вивчається також у контексті життєстійкості особистості, тобто здатності зберігати функціональність і психічну рівновагу за умов тривалих навантажень. Життєстійкість охоплює гнучкість мислення, стрес-долаючу поведінку, ефективну саморегуляцію та використання внутрішніх ресурсів. Під впливом хронічного напруження рівень життєстійкості може знижуватися, що збільшує вразливість до стресових станів. Водночас високий рівень життєстійкості сприяє адаптації та знижує вплив зовнішніх стресорів. Ці механізми досліджує Р. Мозгова [15], підкреслюючи їх роль у воєнному контексті.</w:t>
      </w:r>
    </w:p>
    <w:p w14:paraId="341FBC1B" w14:textId="77777777" w:rsidR="006203D3" w:rsidRDefault="006203D3" w:rsidP="006203D3">
      <w:pPr>
        <w:rPr>
          <w:lang w:eastAsia="ru-RU"/>
        </w:rPr>
      </w:pPr>
      <w:r w:rsidRPr="006203D3">
        <w:rPr>
          <w:lang w:eastAsia="ru-RU"/>
        </w:rPr>
        <w:t xml:space="preserve">Стрес може набувати й культурно-психологічних форм, коли зміна норм, цінностей, моделей комунікації або соціальних орієнтирів спричиняє довготривалу напругу. У таких випадках хронічність стресу зумовлена розривом між звичними соціальними структурами та новими вимогами, до яких особистість не встигає адаптуватися. </w:t>
      </w:r>
    </w:p>
    <w:p w14:paraId="40802EBA" w14:textId="77777777" w:rsidR="006203D3" w:rsidRPr="006203D3" w:rsidRDefault="006203D3" w:rsidP="006203D3">
      <w:pPr>
        <w:rPr>
          <w:lang w:eastAsia="ru-RU"/>
        </w:rPr>
      </w:pPr>
      <w:r w:rsidRPr="006203D3">
        <w:rPr>
          <w:lang w:eastAsia="ru-RU"/>
        </w:rPr>
        <w:t>Культурний стрес найчастіше проявляється у міграційних ситуаціях, міжкультурних взаємодіях та процесах соціальної трансформації. Він змінює відчуття стабільності, самоідентичність і сприйняття соціального середовища. Психологічні механізми цього явища описує О. Самара [22], акцентуючи на резильєнтності як модераторі впливу.</w:t>
      </w:r>
    </w:p>
    <w:p w14:paraId="108D6406" w14:textId="77777777" w:rsidR="006203D3" w:rsidRPr="006203D3" w:rsidRDefault="006203D3" w:rsidP="006203D3">
      <w:pPr>
        <w:rPr>
          <w:lang w:eastAsia="ru-RU"/>
        </w:rPr>
      </w:pPr>
      <w:r w:rsidRPr="006203D3">
        <w:rPr>
          <w:lang w:eastAsia="ru-RU"/>
        </w:rPr>
        <w:t>Хронічний стрес може мати й біологічні форми, що проявляються на рівні клітинних реакцій, імунних зрушень та змінених метаболічних процесів. Тривале напруження спричиняє підвищений рівень запальних маркерів, порушення метаболізму глюкози, зміни артеріального тиску та гормонального профілю. Такий вплив формує стійкі зміни у функціонуванні органів і систем, що з часом позначається на загальному фізичному стані. Біологічний вимір стресу демонструє, що навіть за відсутності виражених психічних симптомів організм зазнає значних навантажень. Імунні прояви цих процесів описує Н. Федосова [24], розглядаючи стрес-індуковані зміни.</w:t>
      </w:r>
    </w:p>
    <w:p w14:paraId="1B42F47A" w14:textId="77777777" w:rsidR="006203D3" w:rsidRDefault="006203D3" w:rsidP="006203D3">
      <w:pPr>
        <w:rPr>
          <w:lang w:eastAsia="ru-RU"/>
        </w:rPr>
      </w:pPr>
      <w:r w:rsidRPr="006203D3">
        <w:rPr>
          <w:lang w:eastAsia="ru-RU"/>
        </w:rPr>
        <w:lastRenderedPageBreak/>
        <w:t xml:space="preserve">Хронічний стрес як наукове поняття охоплює не лише психологічний стан, але й комплекс взаємопов’язаних процесів, що відбуваються на поведінковому, когнітивному та нейрофізіологічному рівнях. Його форми різняться за інтенсивністю, тривалістю, походженням і наслідками, що зумовлює потребу у комплексному міждисциплінарному підході до дослідження. </w:t>
      </w:r>
    </w:p>
    <w:p w14:paraId="72A9ABEF" w14:textId="77777777" w:rsidR="006203D3" w:rsidRPr="006203D3" w:rsidRDefault="006203D3" w:rsidP="006203D3">
      <w:pPr>
        <w:rPr>
          <w:lang w:eastAsia="ru-RU"/>
        </w:rPr>
      </w:pPr>
      <w:r w:rsidRPr="006203D3">
        <w:rPr>
          <w:lang w:eastAsia="ru-RU"/>
        </w:rPr>
        <w:t>Розуміння цих форм дозволяє точніше описувати механізми адаптації, виснаження й відновлення, які визначають реактивність особистості у різних сферах життя. Хронічність стресу формується унаслідок відсутності відновних періодів або надмірної кількості тригерів, які перевантажують регуляторні системи. Саме так підкреслює це Г. Бондаревич [1], розглядаючи динаміку стресових проявів у молоді.</w:t>
      </w:r>
    </w:p>
    <w:p w14:paraId="7235D1D4" w14:textId="77777777" w:rsidR="006203D3" w:rsidRPr="006203D3" w:rsidRDefault="006203D3" w:rsidP="006203D3">
      <w:pPr>
        <w:rPr>
          <w:lang w:eastAsia="ru-RU"/>
        </w:rPr>
      </w:pPr>
    </w:p>
    <w:p w14:paraId="15BFA256" w14:textId="23FB5782" w:rsidR="006203D3" w:rsidRDefault="006203D3" w:rsidP="006203D3">
      <w:pPr>
        <w:pStyle w:val="2"/>
      </w:pPr>
      <w:bookmarkStart w:id="2" w:name="_Toc222656999"/>
      <w:r w:rsidRPr="006203D3">
        <w:t>1.2. Нейрофізіологічні механізми стресової реакції</w:t>
      </w:r>
      <w:bookmarkEnd w:id="2"/>
    </w:p>
    <w:p w14:paraId="73C37B81" w14:textId="77777777" w:rsidR="006203D3" w:rsidRDefault="006203D3" w:rsidP="006203D3">
      <w:pPr>
        <w:rPr>
          <w:lang w:eastAsia="ru-RU"/>
        </w:rPr>
      </w:pPr>
    </w:p>
    <w:p w14:paraId="2D6601E5" w14:textId="77777777" w:rsidR="006203D3" w:rsidRDefault="006203D3" w:rsidP="006203D3">
      <w:pPr>
        <w:rPr>
          <w:lang w:eastAsia="ru-RU"/>
        </w:rPr>
      </w:pPr>
      <w:r>
        <w:rPr>
          <w:lang w:eastAsia="ru-RU"/>
        </w:rPr>
        <w:t xml:space="preserve">Нейрофізіологічні механізми стресової реакції ґрунтуються на комплексній взаємодії центральної та периферичної нервової системи, залученні гормональних ланцюгів та швидких нейрональних процесів, що забезпечують адаптацію організму до загрози або сильного подразника. У гострому стані активується симпатична нервова система, яка забезпечує мобілізацію енергетичних ресурсів, підвищення серцевого ритму та підсилення уваги. </w:t>
      </w:r>
    </w:p>
    <w:p w14:paraId="3D6375C0" w14:textId="77777777" w:rsidR="006203D3" w:rsidRDefault="006203D3" w:rsidP="006203D3">
      <w:pPr>
        <w:rPr>
          <w:lang w:eastAsia="ru-RU"/>
        </w:rPr>
      </w:pPr>
      <w:r>
        <w:rPr>
          <w:lang w:eastAsia="ru-RU"/>
        </w:rPr>
        <w:t>Коли стрес набуває тривалого характеру, посилюється активність гіпоталамо-гіпофізарно-надниркової осі, що спричиняє стійке підвищення рівня кортизолу та супутні зміни нейрональної провідності. Така взаємодія гормональних і нервових структур визначає довготривалі наслідки стресу, що можуть змінювати роботу систем організму на багатьох рівнях. Саме ці процеси описує Г. Жданова [7], підкреслюючи роль стійких нейрокогнітивних змін у перебігу хронічного стресу.</w:t>
      </w:r>
    </w:p>
    <w:p w14:paraId="2BA90C23" w14:textId="77777777" w:rsidR="006203D3" w:rsidRDefault="006203D3" w:rsidP="006203D3">
      <w:pPr>
        <w:rPr>
          <w:lang w:eastAsia="ru-RU"/>
        </w:rPr>
      </w:pPr>
    </w:p>
    <w:p w14:paraId="0F4355D6" w14:textId="77777777" w:rsidR="006203D3" w:rsidRDefault="006203D3" w:rsidP="006203D3">
      <w:pPr>
        <w:jc w:val="right"/>
        <w:rPr>
          <w:i/>
          <w:iCs/>
          <w:lang w:eastAsia="ru-RU"/>
        </w:rPr>
      </w:pPr>
      <w:r w:rsidRPr="006203D3">
        <w:rPr>
          <w:i/>
          <w:iCs/>
          <w:lang w:eastAsia="ru-RU"/>
        </w:rPr>
        <w:lastRenderedPageBreak/>
        <w:t>Таблиця 1.2.</w:t>
      </w:r>
    </w:p>
    <w:p w14:paraId="2540B249" w14:textId="77777777" w:rsidR="006203D3" w:rsidRDefault="006203D3" w:rsidP="006203D3">
      <w:pPr>
        <w:jc w:val="center"/>
        <w:rPr>
          <w:b/>
          <w:bCs/>
          <w:lang w:eastAsia="ru-RU"/>
        </w:rPr>
      </w:pPr>
      <w:r w:rsidRPr="006203D3">
        <w:rPr>
          <w:b/>
          <w:bCs/>
          <w:lang w:eastAsia="ru-RU"/>
        </w:rPr>
        <w:t>Нейрофізіологічні системи, задіяні у стресовій реакції</w:t>
      </w:r>
    </w:p>
    <w:p w14:paraId="3E044F32"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3142"/>
        <w:gridCol w:w="3102"/>
        <w:gridCol w:w="3100"/>
      </w:tblGrid>
      <w:tr w:rsidR="006203D3" w:rsidRPr="006203D3" w14:paraId="0EA70ACA" w14:textId="77777777" w:rsidTr="006203D3">
        <w:tc>
          <w:tcPr>
            <w:tcW w:w="0" w:type="auto"/>
            <w:hideMark/>
          </w:tcPr>
          <w:p w14:paraId="465EFF3D"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Нейрофізіологічна система</w:t>
            </w:r>
          </w:p>
        </w:tc>
        <w:tc>
          <w:tcPr>
            <w:tcW w:w="0" w:type="auto"/>
            <w:hideMark/>
          </w:tcPr>
          <w:p w14:paraId="4572AB57"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Основні функції у стресі</w:t>
            </w:r>
          </w:p>
        </w:tc>
        <w:tc>
          <w:tcPr>
            <w:tcW w:w="0" w:type="auto"/>
            <w:hideMark/>
          </w:tcPr>
          <w:p w14:paraId="5B23FCD3"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Клінічні наслідки активації</w:t>
            </w:r>
          </w:p>
        </w:tc>
      </w:tr>
      <w:tr w:rsidR="006203D3" w:rsidRPr="006203D3" w14:paraId="15045690" w14:textId="77777777" w:rsidTr="006203D3">
        <w:tc>
          <w:tcPr>
            <w:tcW w:w="0" w:type="auto"/>
            <w:hideMark/>
          </w:tcPr>
          <w:p w14:paraId="39559C9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Гіпоталамо-гіпофізарно-наднирникова вісь (ГГНВ)</w:t>
            </w:r>
          </w:p>
        </w:tc>
        <w:tc>
          <w:tcPr>
            <w:tcW w:w="0" w:type="auto"/>
            <w:hideMark/>
          </w:tcPr>
          <w:p w14:paraId="2464D89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Регуляція кортизолу, активація адаптаційних механізмів</w:t>
            </w:r>
          </w:p>
        </w:tc>
        <w:tc>
          <w:tcPr>
            <w:tcW w:w="0" w:type="auto"/>
            <w:hideMark/>
          </w:tcPr>
          <w:p w14:paraId="4BD7131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Підвищена тривожність, виснаження, порушення пам’яті</w:t>
            </w:r>
          </w:p>
        </w:tc>
      </w:tr>
      <w:tr w:rsidR="006203D3" w:rsidRPr="006203D3" w14:paraId="61284EAF" w14:textId="77777777" w:rsidTr="006203D3">
        <w:tc>
          <w:tcPr>
            <w:tcW w:w="0" w:type="auto"/>
            <w:hideMark/>
          </w:tcPr>
          <w:p w14:paraId="627999C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Симпато-адреналова система</w:t>
            </w:r>
          </w:p>
        </w:tc>
        <w:tc>
          <w:tcPr>
            <w:tcW w:w="0" w:type="auto"/>
            <w:hideMark/>
          </w:tcPr>
          <w:p w14:paraId="6E0DE58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Вивільнення адреналіну та норадреналіну, мобілізація енергії</w:t>
            </w:r>
          </w:p>
        </w:tc>
        <w:tc>
          <w:tcPr>
            <w:tcW w:w="0" w:type="auto"/>
            <w:hideMark/>
          </w:tcPr>
          <w:p w14:paraId="262B2B4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Тахікардія, тремор, артеріальна лабільність</w:t>
            </w:r>
          </w:p>
        </w:tc>
      </w:tr>
      <w:tr w:rsidR="006203D3" w:rsidRPr="006203D3" w14:paraId="768AD772" w14:textId="77777777" w:rsidTr="006203D3">
        <w:tc>
          <w:tcPr>
            <w:tcW w:w="0" w:type="auto"/>
            <w:hideMark/>
          </w:tcPr>
          <w:p w14:paraId="625F6E2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Лімбічна система</w:t>
            </w:r>
          </w:p>
        </w:tc>
        <w:tc>
          <w:tcPr>
            <w:tcW w:w="0" w:type="auto"/>
            <w:hideMark/>
          </w:tcPr>
          <w:p w14:paraId="0210F10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Формування емоційної реакції, оцінка загрози</w:t>
            </w:r>
          </w:p>
        </w:tc>
        <w:tc>
          <w:tcPr>
            <w:tcW w:w="0" w:type="auto"/>
            <w:hideMark/>
          </w:tcPr>
          <w:p w14:paraId="5EFBA23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Емоційна нестабільність, гіперзбудливість</w:t>
            </w:r>
          </w:p>
        </w:tc>
      </w:tr>
      <w:tr w:rsidR="006203D3" w:rsidRPr="006203D3" w14:paraId="67F1AF65" w14:textId="77777777" w:rsidTr="006203D3">
        <w:tc>
          <w:tcPr>
            <w:tcW w:w="0" w:type="auto"/>
            <w:hideMark/>
          </w:tcPr>
          <w:p w14:paraId="47781B7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Мигдалеподібне тіло</w:t>
            </w:r>
          </w:p>
        </w:tc>
        <w:tc>
          <w:tcPr>
            <w:tcW w:w="0" w:type="auto"/>
            <w:hideMark/>
          </w:tcPr>
          <w:p w14:paraId="65C3539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Запуск реакції «боротьба або втеча»</w:t>
            </w:r>
          </w:p>
        </w:tc>
        <w:tc>
          <w:tcPr>
            <w:tcW w:w="0" w:type="auto"/>
            <w:hideMark/>
          </w:tcPr>
          <w:p w14:paraId="116B99A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Панічні реакції, підсилення страху</w:t>
            </w:r>
          </w:p>
        </w:tc>
      </w:tr>
      <w:tr w:rsidR="006203D3" w:rsidRPr="006203D3" w14:paraId="369D3035" w14:textId="77777777" w:rsidTr="006203D3">
        <w:tc>
          <w:tcPr>
            <w:tcW w:w="0" w:type="auto"/>
            <w:hideMark/>
          </w:tcPr>
          <w:p w14:paraId="3DE2A3D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Гіпокамп</w:t>
            </w:r>
          </w:p>
        </w:tc>
        <w:tc>
          <w:tcPr>
            <w:tcW w:w="0" w:type="auto"/>
            <w:hideMark/>
          </w:tcPr>
          <w:p w14:paraId="3AB4230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Контроль пам’яті та гальмування стресової відповіді</w:t>
            </w:r>
          </w:p>
        </w:tc>
        <w:tc>
          <w:tcPr>
            <w:tcW w:w="0" w:type="auto"/>
            <w:hideMark/>
          </w:tcPr>
          <w:p w14:paraId="2BB0BF0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Погіршення навчання, дезорієнтація</w:t>
            </w:r>
          </w:p>
        </w:tc>
      </w:tr>
      <w:tr w:rsidR="006203D3" w:rsidRPr="006203D3" w14:paraId="5968F9B9" w14:textId="77777777" w:rsidTr="006203D3">
        <w:tc>
          <w:tcPr>
            <w:tcW w:w="0" w:type="auto"/>
            <w:hideMark/>
          </w:tcPr>
          <w:p w14:paraId="474F31B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Префронтальна кора</w:t>
            </w:r>
          </w:p>
        </w:tc>
        <w:tc>
          <w:tcPr>
            <w:tcW w:w="0" w:type="auto"/>
            <w:hideMark/>
          </w:tcPr>
          <w:p w14:paraId="4433898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Раціональна оцінка ситуації, когнітивний контроль</w:t>
            </w:r>
          </w:p>
        </w:tc>
        <w:tc>
          <w:tcPr>
            <w:tcW w:w="0" w:type="auto"/>
            <w:hideMark/>
          </w:tcPr>
          <w:p w14:paraId="0830F66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концентрації, імпульсивність</w:t>
            </w:r>
          </w:p>
        </w:tc>
      </w:tr>
      <w:tr w:rsidR="006203D3" w:rsidRPr="006203D3" w14:paraId="6404FEFC" w14:textId="77777777" w:rsidTr="006203D3">
        <w:tc>
          <w:tcPr>
            <w:tcW w:w="0" w:type="auto"/>
            <w:hideMark/>
          </w:tcPr>
          <w:p w14:paraId="2B410C2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Стовбур мозку</w:t>
            </w:r>
          </w:p>
        </w:tc>
        <w:tc>
          <w:tcPr>
            <w:tcW w:w="0" w:type="auto"/>
            <w:hideMark/>
          </w:tcPr>
          <w:p w14:paraId="797C9EE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Автономні реакції та регуляція життєвих функцій</w:t>
            </w:r>
          </w:p>
        </w:tc>
        <w:tc>
          <w:tcPr>
            <w:tcW w:w="0" w:type="auto"/>
            <w:hideMark/>
          </w:tcPr>
          <w:p w14:paraId="3CE97A4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сну, головокружіння</w:t>
            </w:r>
          </w:p>
        </w:tc>
      </w:tr>
      <w:tr w:rsidR="006203D3" w:rsidRPr="006203D3" w14:paraId="0A1FB12A" w14:textId="77777777" w:rsidTr="006203D3">
        <w:tc>
          <w:tcPr>
            <w:tcW w:w="0" w:type="auto"/>
            <w:hideMark/>
          </w:tcPr>
          <w:p w14:paraId="2EB6F9C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Система нейромедіаторів</w:t>
            </w:r>
          </w:p>
        </w:tc>
        <w:tc>
          <w:tcPr>
            <w:tcW w:w="0" w:type="auto"/>
            <w:hideMark/>
          </w:tcPr>
          <w:p w14:paraId="3C9997F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Серотонін, ГАМК, глутамат, дофамін</w:t>
            </w:r>
          </w:p>
        </w:tc>
        <w:tc>
          <w:tcPr>
            <w:tcW w:w="0" w:type="auto"/>
            <w:hideMark/>
          </w:tcPr>
          <w:p w14:paraId="6B67D9E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настрою, сенсорні зміни</w:t>
            </w:r>
          </w:p>
        </w:tc>
      </w:tr>
    </w:tbl>
    <w:p w14:paraId="7CDC52EC" w14:textId="77777777" w:rsidR="006203D3" w:rsidRPr="006203D3" w:rsidRDefault="006203D3" w:rsidP="006203D3">
      <w:pPr>
        <w:jc w:val="center"/>
        <w:rPr>
          <w:b/>
          <w:bCs/>
          <w:lang w:eastAsia="ru-RU"/>
        </w:rPr>
      </w:pPr>
    </w:p>
    <w:p w14:paraId="2B66308E" w14:textId="77777777" w:rsidR="006203D3" w:rsidRDefault="006203D3" w:rsidP="006203D3">
      <w:pPr>
        <w:rPr>
          <w:lang w:eastAsia="ru-RU"/>
        </w:rPr>
      </w:pPr>
      <w:r>
        <w:rPr>
          <w:lang w:eastAsia="ru-RU"/>
        </w:rPr>
        <w:t>Активація гіпоталамуса є першою критичною ланкою в нейрофізіологічному механізмі стресу, оскільки ця структура координує передачу сигналів від лімбічної системи до ендокринної. Гіпоталамус виділяє кортикотропін-рилізинг-фактор, який стимулює секрецію адренокортикотропного гормону гіпофізом, а той у свою чергу регулює активність надниркових залоз. Така послідовність реакцій забезпечує комплексну відповідь організму, що відбувається навіть при неусвідомленому сприйнятті загрози. Накопичення гормонів стресу здатне змінювати нейрональну збудливість у багатьох структурах мозку, включаючи мигдалеподібне тіло та гіпокамп, що визначає особливості емоційних і когнітивних реакцій. На необхідність врахування цих механізмів звертає увагу Т. Матієнко [12], підкреслюючи вплив стресових гормонів на психосоматичну регуляцію.</w:t>
      </w:r>
    </w:p>
    <w:p w14:paraId="0A618524" w14:textId="77777777" w:rsidR="006203D3" w:rsidRDefault="006203D3" w:rsidP="006203D3">
      <w:pPr>
        <w:rPr>
          <w:lang w:eastAsia="ru-RU"/>
        </w:rPr>
      </w:pPr>
      <w:r>
        <w:rPr>
          <w:lang w:eastAsia="ru-RU"/>
        </w:rPr>
        <w:lastRenderedPageBreak/>
        <w:t>Мигдалеподібне тіло відіграє головну роль у формуванні емоційної складової стресу, оскільки саме тут відбувається оцінювання небезпеки та запуск швидких автоматичних реакцій. Активація амігдали супроводжується посиленням реактивності симпатичної нервової системи, що забезпечує типове «бий або тікай» реагування. При тривалому стресі амігдала набуває підвищеної чутливості, що може призводити до посиленого сприйняття загроз навіть за їх фактичної відсутності. Така змінена реактивність впливає на поведінку, увагу та когнітивну переробку інформації. Психофізіологічні наслідки змін у діяльності амігдали докладно аналізує К. Миронова [14], розглядаючи її роль у формуванні стійких емоційних патернів.</w:t>
      </w:r>
    </w:p>
    <w:p w14:paraId="5A3D697A" w14:textId="77777777" w:rsidR="006203D3" w:rsidRDefault="006203D3" w:rsidP="006203D3">
      <w:pPr>
        <w:rPr>
          <w:lang w:eastAsia="ru-RU"/>
        </w:rPr>
      </w:pPr>
      <w:r>
        <w:rPr>
          <w:lang w:eastAsia="ru-RU"/>
        </w:rPr>
        <w:t xml:space="preserve">Гіпокамп, який відповідає за консолідацію пам’яті та просторову орієнтацію, є однією з найбільш уразливих структур у стані тривалого стресу. Кортизол, накопичуючись у високих концентраціях, спричиняє зниження нейрогенезу в гіпокампі, що може позначатися на здатності до навчання та регуляції емоцій. </w:t>
      </w:r>
    </w:p>
    <w:p w14:paraId="01045E64" w14:textId="77777777" w:rsidR="006203D3" w:rsidRDefault="006203D3" w:rsidP="006203D3">
      <w:pPr>
        <w:rPr>
          <w:lang w:eastAsia="ru-RU"/>
        </w:rPr>
      </w:pPr>
      <w:r>
        <w:rPr>
          <w:lang w:eastAsia="ru-RU"/>
        </w:rPr>
        <w:t xml:space="preserve">Тривала дія гормонів стресу змінює структуру дендритних зв’язків, уповільнює когнітивну обробку та послаблює контроль над імпульсивними реакціями. </w:t>
      </w:r>
    </w:p>
    <w:p w14:paraId="1FA5D97A" w14:textId="77777777" w:rsidR="006203D3" w:rsidRDefault="006203D3" w:rsidP="006203D3">
      <w:pPr>
        <w:rPr>
          <w:lang w:eastAsia="ru-RU"/>
        </w:rPr>
      </w:pPr>
      <w:r>
        <w:rPr>
          <w:lang w:eastAsia="ru-RU"/>
        </w:rPr>
        <w:t>Ці механізми пояснюють, чому тривалий стрес часто супроводжується труднощами концентрації та відчуттям когнітивної втоми. Подібні явища досліджує Ю. Ковальчук [10], описуючи зниження функціональних ресурсів під впливом воєнного стресу.</w:t>
      </w:r>
    </w:p>
    <w:p w14:paraId="3894EB2C" w14:textId="77777777" w:rsidR="006203D3" w:rsidRDefault="006203D3" w:rsidP="006203D3">
      <w:pPr>
        <w:rPr>
          <w:lang w:eastAsia="ru-RU"/>
        </w:rPr>
      </w:pPr>
      <w:r>
        <w:rPr>
          <w:lang w:eastAsia="ru-RU"/>
        </w:rPr>
        <w:t xml:space="preserve">Ланкою стресових реакцій є префронтальна кора, яка забезпечує виконавчі функції, планування, аналіз інформації та контроль поведінки. Стрес у гострій формі здатен тимчасово послаблювати контрольні функції префронтальної кори, переводячи регуляцію поведінки на примітивні механізми, пов’язані з лімбічною системою. Проте при тривалій дії стресу може відбуватися структурна перебудова префронтальної кори, що призводить до зниження гнучкості мислення та погіршення адаптаційних можливостей. Зміни цієї зони особливо виражені в умовах невизначеності або соціальної </w:t>
      </w:r>
      <w:r>
        <w:rPr>
          <w:lang w:eastAsia="ru-RU"/>
        </w:rPr>
        <w:lastRenderedPageBreak/>
        <w:t>напруги. Такі особливості відзначає О. Самара [22], аналізуючи резильєнтність як регуляторний механізм поведінки.</w:t>
      </w:r>
    </w:p>
    <w:p w14:paraId="440ED1C3" w14:textId="77777777" w:rsidR="006203D3" w:rsidRDefault="006203D3" w:rsidP="006203D3">
      <w:pPr>
        <w:rPr>
          <w:lang w:eastAsia="ru-RU"/>
        </w:rPr>
      </w:pPr>
      <w:r>
        <w:rPr>
          <w:lang w:eastAsia="ru-RU"/>
        </w:rPr>
        <w:t>Симпатична нервова система, яка активується під час стресу, стимулює вивільнення адреналіну та норадреналіну, сприяючи збільшенню частоти серцевих скорочень, підвищенню кров’яного тиску та посиленню переносимості фізичного навантаження. Ці зміни є адаптивними в короткотривалій перспективі, але за умов хронічної стимуляції спричиняють підвищене навантаження на серцево-судинну систему. Посилена активність симпатичної нервової системи може також впливати на метаболічні процеси та гомеостаз. Саму динаміку цих змін аналізує А. Сагайдак [21], розглядаючи зміни фізіологічних параметрів при тривалих стресових впливах. Парасимпатична система, яка забезпечує відновлення та релаксацію, часто пригнічується під час хронічного стресу, що порушує баланс вегетативної регуляції. Нестача парасимпатичного тонусу спричиняє труднощі з відновленням енергетичних ресурсів, порушенням сну та зниженням адаптивності організму. Активація блукаючого нерва, яка в нормальних умовах сприяє заспокоєнню, при тривалому стресі стає недостатньою. Це формує підґрунтя для нейрофізіологічних розладів, що впливають на роботу органів. Подібні дисбаланси описує П. Лівак [11], звертаючи увагу на їх роль у неврологічних станах.</w:t>
      </w:r>
    </w:p>
    <w:p w14:paraId="0791EEAD" w14:textId="77777777" w:rsidR="006203D3" w:rsidRDefault="006203D3" w:rsidP="006203D3">
      <w:pPr>
        <w:rPr>
          <w:lang w:eastAsia="ru-RU"/>
        </w:rPr>
      </w:pPr>
      <w:r>
        <w:rPr>
          <w:lang w:eastAsia="ru-RU"/>
        </w:rPr>
        <w:t>У процесі стресової реакції суттєво змінюється робота нейромедіаторних систем, що забезпечують передачу сигналів між нейронами. Зниження рівня серотоніну може призводити до емоційної нестійкості, а зміни дофамінергічної системи — до порушень мотивації та задоволення. Баланс між збуджувальними і гальмівними медіаторами змінюється, що підсилює реактивність нервової системи. Це формує особливі патерни нейрофізіологічної чутливості до зовнішніх подразників. На такі зміни звертає увагу Н. Ковальська [9], аналізуючи стресові реакції в академічному середовищі.</w:t>
      </w:r>
    </w:p>
    <w:p w14:paraId="047E053E" w14:textId="77777777" w:rsidR="006203D3" w:rsidRDefault="006203D3" w:rsidP="006203D3">
      <w:pPr>
        <w:rPr>
          <w:lang w:eastAsia="ru-RU"/>
        </w:rPr>
      </w:pPr>
      <w:r>
        <w:rPr>
          <w:lang w:eastAsia="ru-RU"/>
        </w:rPr>
        <w:lastRenderedPageBreak/>
        <w:t xml:space="preserve">Кортизол, головний гормон стресу, впливає на метаболізм, регуляцію імунної системи, роботу мозку та серцево-судинну діяльність. У короткостроковому вимірі він підвищує рівень глюкози в крові, забезпечуючи доступність енергії, але при тривалій дії спричиняє метаболічні дисфункції. </w:t>
      </w:r>
    </w:p>
    <w:p w14:paraId="719BDD4F" w14:textId="77777777" w:rsidR="006203D3" w:rsidRDefault="006203D3" w:rsidP="006203D3">
      <w:pPr>
        <w:rPr>
          <w:lang w:eastAsia="ru-RU"/>
        </w:rPr>
      </w:pPr>
      <w:r>
        <w:rPr>
          <w:lang w:eastAsia="ru-RU"/>
        </w:rPr>
        <w:t>Тривале підвищення кортизолу змінює чутливість рецепторів та порушує нормальну гормональну регуляцію, що впливає на всі системи організму. Високі концентрації цього гормону змінюють структуру нейрональних мереж. Фізіологічні аспекти цього явища докладно описує А. Шкварок [31].</w:t>
      </w:r>
    </w:p>
    <w:p w14:paraId="03860BFA" w14:textId="77777777" w:rsidR="006203D3" w:rsidRDefault="006203D3" w:rsidP="006203D3">
      <w:pPr>
        <w:rPr>
          <w:lang w:eastAsia="ru-RU"/>
        </w:rPr>
      </w:pPr>
      <w:r>
        <w:rPr>
          <w:lang w:eastAsia="ru-RU"/>
        </w:rPr>
        <w:t>Імунна система також зазнає впливу при стресовій реакції, що спричиняє підвищення рівня запальних маркерів та зміну чутливості імунних клітин. Стрес здатен як пригнічувати імунітет, так і надмірно його активувати, залежно від тривалості й характеру впливу. Така двоїста реактивність формує складні патофізіологічні наслідки, що впливають на перебіг захворювань. Вплив стресу на імунну регуляцію є багатовимірним і залучає як гуморальні, так і клітинні механізми. Ці зміни описує Н. Федосова [24], аналізуючи стрес-індуковані імунні реакції. На рівні периферичної нервової системи стрес спричиняє підвищену чутливість до болю, зміни тонусу м’язів та порушення роботи внутрішніх органів. Нервові волокна можуть змінювати швидкість проведення імпульсів, що впливає на соматичні й вегетативні функції. Стрес також здатен модулювати рефлекторні реакції, що підсилює їх або навпаки знижує. Такі зміни набувають стійкого характеру при тривалому навантаженні. Подібні ефекти відзначає Є. Кучеренко [16], описуючи їх роль у розвитку неврологічних симптомів.</w:t>
      </w:r>
    </w:p>
    <w:p w14:paraId="48861511" w14:textId="77777777" w:rsidR="006203D3" w:rsidRDefault="006203D3" w:rsidP="006203D3">
      <w:pPr>
        <w:jc w:val="right"/>
        <w:rPr>
          <w:i/>
          <w:iCs/>
          <w:lang w:eastAsia="ru-RU"/>
        </w:rPr>
      </w:pPr>
      <w:r w:rsidRPr="006203D3">
        <w:rPr>
          <w:i/>
          <w:iCs/>
          <w:lang w:eastAsia="ru-RU"/>
        </w:rPr>
        <w:t>Таблиця 1.3.</w:t>
      </w:r>
    </w:p>
    <w:p w14:paraId="5AE2FD33" w14:textId="77777777" w:rsidR="006203D3" w:rsidRDefault="006203D3" w:rsidP="006203D3">
      <w:pPr>
        <w:jc w:val="center"/>
        <w:rPr>
          <w:b/>
          <w:bCs/>
          <w:lang w:eastAsia="ru-RU"/>
        </w:rPr>
      </w:pPr>
      <w:r w:rsidRPr="006203D3">
        <w:rPr>
          <w:b/>
          <w:bCs/>
          <w:lang w:eastAsia="ru-RU"/>
        </w:rPr>
        <w:t>Клітинні та біохімічні механізми стресової реакції</w:t>
      </w:r>
    </w:p>
    <w:p w14:paraId="51186711"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2660"/>
        <w:gridCol w:w="3039"/>
        <w:gridCol w:w="3645"/>
      </w:tblGrid>
      <w:tr w:rsidR="006203D3" w:rsidRPr="006203D3" w14:paraId="771426F6" w14:textId="77777777" w:rsidTr="006203D3">
        <w:tc>
          <w:tcPr>
            <w:tcW w:w="0" w:type="auto"/>
            <w:hideMark/>
          </w:tcPr>
          <w:p w14:paraId="3036D357"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Механізм</w:t>
            </w:r>
          </w:p>
        </w:tc>
        <w:tc>
          <w:tcPr>
            <w:tcW w:w="0" w:type="auto"/>
            <w:hideMark/>
          </w:tcPr>
          <w:p w14:paraId="4256741E"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Опис процесу</w:t>
            </w:r>
          </w:p>
        </w:tc>
        <w:tc>
          <w:tcPr>
            <w:tcW w:w="0" w:type="auto"/>
            <w:hideMark/>
          </w:tcPr>
          <w:p w14:paraId="09B16FA1"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Наслідки для нервової системи</w:t>
            </w:r>
          </w:p>
        </w:tc>
      </w:tr>
      <w:tr w:rsidR="006203D3" w:rsidRPr="006203D3" w14:paraId="52625321" w14:textId="77777777" w:rsidTr="006203D3">
        <w:tc>
          <w:tcPr>
            <w:tcW w:w="0" w:type="auto"/>
            <w:hideMark/>
          </w:tcPr>
          <w:p w14:paraId="5B27A36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Вивільнення кортизолу</w:t>
            </w:r>
          </w:p>
        </w:tc>
        <w:tc>
          <w:tcPr>
            <w:tcW w:w="0" w:type="auto"/>
            <w:hideMark/>
          </w:tcPr>
          <w:p w14:paraId="1AB47FF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Підвищення рівня глюкокортикоїдів у крові</w:t>
            </w:r>
          </w:p>
        </w:tc>
        <w:tc>
          <w:tcPr>
            <w:tcW w:w="0" w:type="auto"/>
            <w:hideMark/>
          </w:tcPr>
          <w:p w14:paraId="199DB62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пластичності гіпокампа, зниження когнітивних функцій</w:t>
            </w:r>
          </w:p>
        </w:tc>
      </w:tr>
      <w:tr w:rsidR="006203D3" w:rsidRPr="006203D3" w14:paraId="3DA02E13" w14:textId="77777777" w:rsidTr="006203D3">
        <w:tc>
          <w:tcPr>
            <w:tcW w:w="0" w:type="auto"/>
            <w:hideMark/>
          </w:tcPr>
          <w:p w14:paraId="211C0C1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Активація симпатичних нейронів</w:t>
            </w:r>
          </w:p>
        </w:tc>
        <w:tc>
          <w:tcPr>
            <w:tcW w:w="0" w:type="auto"/>
            <w:hideMark/>
          </w:tcPr>
          <w:p w14:paraId="4C08351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Підсилення передачі імпульсів у вегетативній системі</w:t>
            </w:r>
          </w:p>
        </w:tc>
        <w:tc>
          <w:tcPr>
            <w:tcW w:w="0" w:type="auto"/>
            <w:hideMark/>
          </w:tcPr>
          <w:p w14:paraId="71EA1E7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Гіпертонус м’язів, прискорене серцебиття</w:t>
            </w:r>
          </w:p>
        </w:tc>
      </w:tr>
      <w:tr w:rsidR="006203D3" w:rsidRPr="006203D3" w14:paraId="62197815" w14:textId="77777777" w:rsidTr="006203D3">
        <w:tc>
          <w:tcPr>
            <w:tcW w:w="0" w:type="auto"/>
            <w:hideMark/>
          </w:tcPr>
          <w:p w14:paraId="45145D3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Зміна рівня норадреналіну</w:t>
            </w:r>
          </w:p>
        </w:tc>
        <w:tc>
          <w:tcPr>
            <w:tcW w:w="0" w:type="auto"/>
            <w:hideMark/>
          </w:tcPr>
          <w:p w14:paraId="3948669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Модуляція уваги та реактивності</w:t>
            </w:r>
          </w:p>
        </w:tc>
        <w:tc>
          <w:tcPr>
            <w:tcW w:w="0" w:type="auto"/>
            <w:hideMark/>
          </w:tcPr>
          <w:p w14:paraId="29955CE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Гіперзосередженість або дезорганізація</w:t>
            </w:r>
          </w:p>
        </w:tc>
      </w:tr>
      <w:tr w:rsidR="006203D3" w:rsidRPr="006203D3" w14:paraId="768160D5" w14:textId="77777777" w:rsidTr="006203D3">
        <w:tc>
          <w:tcPr>
            <w:tcW w:w="0" w:type="auto"/>
            <w:hideMark/>
          </w:tcPr>
          <w:p w14:paraId="0620B4F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серотоніну</w:t>
            </w:r>
          </w:p>
        </w:tc>
        <w:tc>
          <w:tcPr>
            <w:tcW w:w="0" w:type="auto"/>
            <w:hideMark/>
          </w:tcPr>
          <w:p w14:paraId="2FCC355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емоційної регуляції</w:t>
            </w:r>
          </w:p>
        </w:tc>
        <w:tc>
          <w:tcPr>
            <w:tcW w:w="0" w:type="auto"/>
            <w:hideMark/>
          </w:tcPr>
          <w:p w14:paraId="48260B0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Дратівливість, схильність до депресивних реакцій</w:t>
            </w:r>
          </w:p>
        </w:tc>
      </w:tr>
      <w:tr w:rsidR="006203D3" w:rsidRPr="006203D3" w14:paraId="51C12FD8" w14:textId="77777777" w:rsidTr="006203D3">
        <w:tc>
          <w:tcPr>
            <w:tcW w:w="0" w:type="auto"/>
            <w:hideMark/>
          </w:tcPr>
          <w:p w14:paraId="5C6CB70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Надмір глутамату</w:t>
            </w:r>
          </w:p>
        </w:tc>
        <w:tc>
          <w:tcPr>
            <w:tcW w:w="0" w:type="auto"/>
            <w:hideMark/>
          </w:tcPr>
          <w:p w14:paraId="51B7484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Підвищення збудливості нейронів</w:t>
            </w:r>
          </w:p>
        </w:tc>
        <w:tc>
          <w:tcPr>
            <w:tcW w:w="0" w:type="auto"/>
            <w:hideMark/>
          </w:tcPr>
          <w:p w14:paraId="7F5DEFB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Нейротоксичність, тривожність</w:t>
            </w:r>
          </w:p>
        </w:tc>
      </w:tr>
      <w:tr w:rsidR="006203D3" w:rsidRPr="006203D3" w14:paraId="50CF96CC" w14:textId="77777777" w:rsidTr="006203D3">
        <w:tc>
          <w:tcPr>
            <w:tcW w:w="0" w:type="auto"/>
            <w:hideMark/>
          </w:tcPr>
          <w:p w14:paraId="7B55438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ГАМК-активності</w:t>
            </w:r>
          </w:p>
        </w:tc>
        <w:tc>
          <w:tcPr>
            <w:tcW w:w="0" w:type="auto"/>
            <w:hideMark/>
          </w:tcPr>
          <w:p w14:paraId="110BF4D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Ослаблення гальмівних процесів</w:t>
            </w:r>
          </w:p>
        </w:tc>
        <w:tc>
          <w:tcPr>
            <w:tcW w:w="0" w:type="auto"/>
            <w:hideMark/>
          </w:tcPr>
          <w:p w14:paraId="12BBFC6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Збудження, порушення сну</w:t>
            </w:r>
          </w:p>
        </w:tc>
      </w:tr>
      <w:tr w:rsidR="006203D3" w:rsidRPr="006203D3" w14:paraId="2B1B01B3" w14:textId="77777777" w:rsidTr="006203D3">
        <w:tc>
          <w:tcPr>
            <w:tcW w:w="0" w:type="auto"/>
            <w:hideMark/>
          </w:tcPr>
          <w:p w14:paraId="46D8E89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Підвищення оксидативного стресу</w:t>
            </w:r>
          </w:p>
        </w:tc>
        <w:tc>
          <w:tcPr>
            <w:tcW w:w="0" w:type="auto"/>
            <w:hideMark/>
          </w:tcPr>
          <w:p w14:paraId="0A60234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Накопичення вільних радикалів</w:t>
            </w:r>
          </w:p>
        </w:tc>
        <w:tc>
          <w:tcPr>
            <w:tcW w:w="0" w:type="auto"/>
            <w:hideMark/>
          </w:tcPr>
          <w:p w14:paraId="253631A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Пошкодження нейронів, зниження стійкості</w:t>
            </w:r>
          </w:p>
        </w:tc>
      </w:tr>
      <w:tr w:rsidR="006203D3" w:rsidRPr="006203D3" w14:paraId="375332B9" w14:textId="77777777" w:rsidTr="006203D3">
        <w:tc>
          <w:tcPr>
            <w:tcW w:w="0" w:type="auto"/>
            <w:hideMark/>
          </w:tcPr>
          <w:p w14:paraId="461CEE7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нейротрофічних факторів (BDNF)</w:t>
            </w:r>
          </w:p>
        </w:tc>
        <w:tc>
          <w:tcPr>
            <w:tcW w:w="0" w:type="auto"/>
            <w:hideMark/>
          </w:tcPr>
          <w:p w14:paraId="5EF44AA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нейрогенезу та синаптичної стабільності</w:t>
            </w:r>
          </w:p>
        </w:tc>
        <w:tc>
          <w:tcPr>
            <w:tcW w:w="0" w:type="auto"/>
            <w:hideMark/>
          </w:tcPr>
          <w:p w14:paraId="5CE0CE3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Когнітивне виснаження, емоційна лабільність</w:t>
            </w:r>
          </w:p>
        </w:tc>
      </w:tr>
    </w:tbl>
    <w:p w14:paraId="0DCDC5E4" w14:textId="77777777" w:rsidR="006203D3" w:rsidRPr="006203D3" w:rsidRDefault="006203D3" w:rsidP="006203D3">
      <w:pPr>
        <w:jc w:val="center"/>
        <w:rPr>
          <w:b/>
          <w:bCs/>
          <w:lang w:eastAsia="ru-RU"/>
        </w:rPr>
      </w:pPr>
    </w:p>
    <w:p w14:paraId="2A2D77C6" w14:textId="77777777" w:rsidR="006203D3" w:rsidRDefault="006203D3" w:rsidP="006203D3">
      <w:pPr>
        <w:rPr>
          <w:lang w:eastAsia="ru-RU"/>
        </w:rPr>
      </w:pPr>
      <w:r>
        <w:rPr>
          <w:lang w:eastAsia="ru-RU"/>
        </w:rPr>
        <w:t>У сучасних дослідженнях багато уваги приділяється взаємодії стресу з нейропластичністю, тобто здатністю мозку змінювати структуру та функцію під впливом зовнішніх факторів. Хронічний стрес знижує рівень нейротрофічних факторів, зокрема BDNF, що уповільнює регенерацію нейронів. Це впливає на здатність мозку адаптуватися до нових умов і відновлюватися після навантаження. Порушення нейропластичності може спричиняти стійкі когнітивні зміни. Такі явища аналізує Р. Мозгова [15], наголошуючи на їх значенні для життєстійкості молоді. У воєнних умовах стресовий вплив набуває надзвичайної інтенсивності, що змінює як короткотривалі, так і довготривалі нейрофізіологічні процеси. Стан постійної небезпеки активує мигдалеподібне тіло та симпатичну систему на тривалі періоди, що знижує можливість організму повернутися до гомеостазу. Такий режим існування змінює навіть базові механізми нейрональної регуляції. Втрата відновного потенціалу впливає на всі ланки психофізіологічної системи. Такі зрушення детально описують І. Томаржевська і Ю. Кущ [26].</w:t>
      </w:r>
    </w:p>
    <w:p w14:paraId="2D58A665" w14:textId="77777777" w:rsidR="006203D3" w:rsidRDefault="006203D3" w:rsidP="006203D3">
      <w:pPr>
        <w:rPr>
          <w:lang w:eastAsia="ru-RU"/>
        </w:rPr>
      </w:pPr>
      <w:r>
        <w:rPr>
          <w:lang w:eastAsia="ru-RU"/>
        </w:rPr>
        <w:t xml:space="preserve">Стресова реакція включає зміни у системах сенсорної обробки інформації, що визначає готовність організму реагувати на зовнішні сигнали. Підвищена чутливість до шумів, рухів чи різких змін у середовищі виникає через посилену активацію сенсорних шляхів. Це формує стан постійної настороженості, що впливає на увагу та поведінку. Такі механізми є </w:t>
      </w:r>
      <w:r>
        <w:rPr>
          <w:lang w:eastAsia="ru-RU"/>
        </w:rPr>
        <w:lastRenderedPageBreak/>
        <w:t>адаптивними в загрозливих ситуаціях, але мають високу вартість для організму у хронічному вимірі. Подібні особливості аналізує А. Бондаревич [1].</w:t>
      </w:r>
    </w:p>
    <w:p w14:paraId="3CF444C3" w14:textId="77777777" w:rsidR="006203D3" w:rsidRPr="006203D3" w:rsidRDefault="006203D3" w:rsidP="006203D3">
      <w:pPr>
        <w:rPr>
          <w:lang w:eastAsia="ru-RU"/>
        </w:rPr>
      </w:pPr>
    </w:p>
    <w:p w14:paraId="01FEBF0A" w14:textId="5D5F1047" w:rsidR="006203D3" w:rsidRDefault="006203D3" w:rsidP="006203D3">
      <w:pPr>
        <w:pStyle w:val="2"/>
      </w:pPr>
      <w:bookmarkStart w:id="3" w:name="_Toc222657000"/>
      <w:r w:rsidRPr="006203D3">
        <w:t>1.3. Психобіологічні наслідки тривалого стресового впливу</w:t>
      </w:r>
      <w:bookmarkEnd w:id="3"/>
    </w:p>
    <w:p w14:paraId="24F3A013" w14:textId="77777777" w:rsidR="006203D3" w:rsidRDefault="006203D3" w:rsidP="006203D3">
      <w:pPr>
        <w:rPr>
          <w:lang w:eastAsia="ru-RU"/>
        </w:rPr>
      </w:pPr>
    </w:p>
    <w:p w14:paraId="3150D0A6" w14:textId="77777777" w:rsidR="006203D3" w:rsidRDefault="006203D3" w:rsidP="006203D3">
      <w:pPr>
        <w:rPr>
          <w:lang w:eastAsia="ru-RU"/>
        </w:rPr>
      </w:pPr>
      <w:r>
        <w:rPr>
          <w:lang w:eastAsia="ru-RU"/>
        </w:rPr>
        <w:t>Психобіологічні наслідки тривалого стресового впливу охоплюють широкий спектр змін у діяльності мозку, ендокринної та імунної систем, які разом формують стійкі порушення регуляції й адаптаційних механізмів. У стані тривалого напруження організм переходить від короткочасної мобілізаційної реакції до фази виснаження, коли здатність компенсувати вплив стресорів поступово зменшується. Це супроводжується змінами структури нейрональних зв’язків, що з часом позначається на когнітивних функціях та емоційній регуляції. Такі процеси проявляються поступово й часто непомітно для самої людини, оскільки формують фон, який інтегрується у повсякденний психологічний стан. Подібну динаміку описує Г. Жданова [7], підкреслюючи зміну нейрокогнітивної ефективності на тлі тривалих стресових впливів. Порушення регуляції гіпоталамо-гіпофізарно-надниркової осі є центральним елементом психобіологічних змін при хронічному стресі, оскільки саме ця система забезпечує гормональне реагування на подразники.</w:t>
      </w:r>
    </w:p>
    <w:p w14:paraId="04612F53" w14:textId="77777777" w:rsidR="006203D3" w:rsidRDefault="006203D3" w:rsidP="006203D3">
      <w:pPr>
        <w:rPr>
          <w:lang w:eastAsia="ru-RU"/>
        </w:rPr>
      </w:pPr>
      <w:r>
        <w:rPr>
          <w:lang w:eastAsia="ru-RU"/>
        </w:rPr>
        <w:t xml:space="preserve"> Підвищена секреція кортизолу сприяє змінам метаболізму, впливає на лімбічні структури та знижує здатність нервової системи відновлюватися після навантаження. При тривалій дії кортизолу відбувається скорочення кількості дендритних відростків у гіпокампі, що негативно позначається на процесах навчання й пам’яті. Крім того, підсилюється активність мигдалеподібного тіла, що формує стійкі реакції тривожності та посиленого сприйняття загрози. Ці явища знайшли відображення у дослідженнях Т. Матієнко [12], яка аналізує психосоматичні зрушення, що виникають під впливом тривалого гормонального дисбалансу.</w:t>
      </w:r>
    </w:p>
    <w:p w14:paraId="1F612D6A" w14:textId="77777777" w:rsidR="006203D3" w:rsidRDefault="006203D3" w:rsidP="006203D3">
      <w:pPr>
        <w:rPr>
          <w:lang w:eastAsia="ru-RU"/>
        </w:rPr>
      </w:pPr>
    </w:p>
    <w:p w14:paraId="6E180011" w14:textId="77777777" w:rsidR="006203D3" w:rsidRDefault="006203D3" w:rsidP="006203D3">
      <w:pPr>
        <w:jc w:val="right"/>
        <w:rPr>
          <w:i/>
          <w:iCs/>
          <w:lang w:eastAsia="ru-RU"/>
        </w:rPr>
      </w:pPr>
      <w:r w:rsidRPr="006203D3">
        <w:rPr>
          <w:i/>
          <w:iCs/>
          <w:lang w:eastAsia="ru-RU"/>
        </w:rPr>
        <w:lastRenderedPageBreak/>
        <w:t>Таблиця 1.4.</w:t>
      </w:r>
    </w:p>
    <w:p w14:paraId="29C76DBC" w14:textId="77777777" w:rsidR="006203D3" w:rsidRDefault="006203D3" w:rsidP="006203D3">
      <w:pPr>
        <w:jc w:val="center"/>
        <w:rPr>
          <w:b/>
          <w:bCs/>
          <w:lang w:eastAsia="ru-RU"/>
        </w:rPr>
      </w:pPr>
      <w:r w:rsidRPr="006203D3">
        <w:rPr>
          <w:b/>
          <w:bCs/>
          <w:lang w:eastAsia="ru-RU"/>
        </w:rPr>
        <w:t>Психологічні та когнітивні наслідки тривалого стресового впливу</w:t>
      </w:r>
    </w:p>
    <w:p w14:paraId="62C98BF4"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1900"/>
        <w:gridCol w:w="2759"/>
        <w:gridCol w:w="2409"/>
        <w:gridCol w:w="2276"/>
      </w:tblGrid>
      <w:tr w:rsidR="006203D3" w:rsidRPr="006203D3" w14:paraId="0969145D" w14:textId="77777777" w:rsidTr="006203D3">
        <w:tc>
          <w:tcPr>
            <w:tcW w:w="0" w:type="auto"/>
            <w:hideMark/>
          </w:tcPr>
          <w:p w14:paraId="690AF47E"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Категорія наслідків</w:t>
            </w:r>
          </w:p>
        </w:tc>
        <w:tc>
          <w:tcPr>
            <w:tcW w:w="0" w:type="auto"/>
            <w:hideMark/>
          </w:tcPr>
          <w:p w14:paraId="64527258"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Механізми формування</w:t>
            </w:r>
          </w:p>
        </w:tc>
        <w:tc>
          <w:tcPr>
            <w:tcW w:w="0" w:type="auto"/>
            <w:hideMark/>
          </w:tcPr>
          <w:p w14:paraId="49F97B60"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Типові прояви</w:t>
            </w:r>
          </w:p>
        </w:tc>
        <w:tc>
          <w:tcPr>
            <w:tcW w:w="0" w:type="auto"/>
            <w:hideMark/>
          </w:tcPr>
          <w:p w14:paraId="02FEF0D0"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Довготривалі ефекти</w:t>
            </w:r>
          </w:p>
        </w:tc>
      </w:tr>
      <w:tr w:rsidR="006203D3" w:rsidRPr="006203D3" w14:paraId="43B7A904" w14:textId="77777777" w:rsidTr="006203D3">
        <w:tc>
          <w:tcPr>
            <w:tcW w:w="0" w:type="auto"/>
            <w:hideMark/>
          </w:tcPr>
          <w:p w14:paraId="1F3EDB2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емоційної регуляції</w:t>
            </w:r>
          </w:p>
        </w:tc>
        <w:tc>
          <w:tcPr>
            <w:tcW w:w="0" w:type="auto"/>
            <w:hideMark/>
          </w:tcPr>
          <w:p w14:paraId="496932F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Гіперактивація мигдалеподібного тіла, зниження контролю префронтальної кори</w:t>
            </w:r>
          </w:p>
        </w:tc>
        <w:tc>
          <w:tcPr>
            <w:tcW w:w="0" w:type="auto"/>
            <w:hideMark/>
          </w:tcPr>
          <w:p w14:paraId="63D4B18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Тривожність, емоційна нестабільність, дратівливість, перепади настрою</w:t>
            </w:r>
          </w:p>
        </w:tc>
        <w:tc>
          <w:tcPr>
            <w:tcW w:w="0" w:type="auto"/>
            <w:hideMark/>
          </w:tcPr>
          <w:p w14:paraId="71AAE24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Посилена реактивність, схильність до афективних розладів</w:t>
            </w:r>
          </w:p>
        </w:tc>
      </w:tr>
      <w:tr w:rsidR="006203D3" w:rsidRPr="006203D3" w14:paraId="13A49B6E" w14:textId="77777777" w:rsidTr="006203D3">
        <w:tc>
          <w:tcPr>
            <w:tcW w:w="0" w:type="auto"/>
            <w:hideMark/>
          </w:tcPr>
          <w:p w14:paraId="77DBD59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Хронічне психічне виснаження</w:t>
            </w:r>
          </w:p>
        </w:tc>
        <w:tc>
          <w:tcPr>
            <w:tcW w:w="0" w:type="auto"/>
            <w:hideMark/>
          </w:tcPr>
          <w:p w14:paraId="479E0B9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Тривале підвищення кортизолу, порушення відновлення нервової системи</w:t>
            </w:r>
          </w:p>
        </w:tc>
        <w:tc>
          <w:tcPr>
            <w:tcW w:w="0" w:type="auto"/>
            <w:hideMark/>
          </w:tcPr>
          <w:p w14:paraId="152EDAD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Відчуття внутрішньої спустошеності, втома, зниження мотивації</w:t>
            </w:r>
          </w:p>
        </w:tc>
        <w:tc>
          <w:tcPr>
            <w:tcW w:w="0" w:type="auto"/>
            <w:hideMark/>
          </w:tcPr>
          <w:p w14:paraId="418E858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стресостійкості, вигорання</w:t>
            </w:r>
          </w:p>
        </w:tc>
      </w:tr>
      <w:tr w:rsidR="006203D3" w:rsidRPr="006203D3" w14:paraId="7E931206" w14:textId="77777777" w:rsidTr="006203D3">
        <w:tc>
          <w:tcPr>
            <w:tcW w:w="0" w:type="auto"/>
            <w:hideMark/>
          </w:tcPr>
          <w:p w14:paraId="2CEB7E3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Когнітивні дисфункції</w:t>
            </w:r>
          </w:p>
        </w:tc>
        <w:tc>
          <w:tcPr>
            <w:tcW w:w="0" w:type="auto"/>
            <w:hideMark/>
          </w:tcPr>
          <w:p w14:paraId="6155C0B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роботи гіпокампа, зниження BDNF, ослаблення нейропластичності</w:t>
            </w:r>
          </w:p>
        </w:tc>
        <w:tc>
          <w:tcPr>
            <w:tcW w:w="0" w:type="auto"/>
            <w:hideMark/>
          </w:tcPr>
          <w:p w14:paraId="31D0452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уваги, уповільнення мислення, проблеми з робочою пам’яттю</w:t>
            </w:r>
          </w:p>
        </w:tc>
        <w:tc>
          <w:tcPr>
            <w:tcW w:w="0" w:type="auto"/>
            <w:hideMark/>
          </w:tcPr>
          <w:p w14:paraId="1DF9432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Стійкі порушення навчання, зниження продуктивності</w:t>
            </w:r>
          </w:p>
        </w:tc>
      </w:tr>
      <w:tr w:rsidR="006203D3" w:rsidRPr="006203D3" w14:paraId="28FCE62F" w14:textId="77777777" w:rsidTr="006203D3">
        <w:tc>
          <w:tcPr>
            <w:tcW w:w="0" w:type="auto"/>
            <w:hideMark/>
          </w:tcPr>
          <w:p w14:paraId="6B2779F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Розлади сну</w:t>
            </w:r>
          </w:p>
        </w:tc>
        <w:tc>
          <w:tcPr>
            <w:tcW w:w="0" w:type="auto"/>
            <w:hideMark/>
          </w:tcPr>
          <w:p w14:paraId="647F20C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мелатоніну та кортизолу, гіперактивація нервової системи</w:t>
            </w:r>
          </w:p>
        </w:tc>
        <w:tc>
          <w:tcPr>
            <w:tcW w:w="0" w:type="auto"/>
            <w:hideMark/>
          </w:tcPr>
          <w:p w14:paraId="7C19F5C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Труднощі засинання, часті пробудження, поверхневий сон</w:t>
            </w:r>
          </w:p>
        </w:tc>
        <w:tc>
          <w:tcPr>
            <w:tcW w:w="0" w:type="auto"/>
            <w:hideMark/>
          </w:tcPr>
          <w:p w14:paraId="0AF6613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Погіршення когнітивних функцій, зростання тривожності</w:t>
            </w:r>
          </w:p>
        </w:tc>
      </w:tr>
      <w:tr w:rsidR="006203D3" w:rsidRPr="006203D3" w14:paraId="3CEFB9EA" w14:textId="77777777" w:rsidTr="006203D3">
        <w:tc>
          <w:tcPr>
            <w:tcW w:w="0" w:type="auto"/>
            <w:hideMark/>
          </w:tcPr>
          <w:p w14:paraId="0917531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мотиваційної сфери</w:t>
            </w:r>
          </w:p>
        </w:tc>
        <w:tc>
          <w:tcPr>
            <w:tcW w:w="0" w:type="auto"/>
            <w:hideMark/>
          </w:tcPr>
          <w:p w14:paraId="5EDAA3A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Дефіцит дофаміну, зниження активності центрів задоволення</w:t>
            </w:r>
          </w:p>
        </w:tc>
        <w:tc>
          <w:tcPr>
            <w:tcW w:w="0" w:type="auto"/>
            <w:hideMark/>
          </w:tcPr>
          <w:p w14:paraId="04C4BD1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Втрата інтересу, апатія, зниження ініціативності</w:t>
            </w:r>
          </w:p>
        </w:tc>
        <w:tc>
          <w:tcPr>
            <w:tcW w:w="0" w:type="auto"/>
            <w:hideMark/>
          </w:tcPr>
          <w:p w14:paraId="0A96240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Розвиток депресивних тенденцій</w:t>
            </w:r>
          </w:p>
        </w:tc>
      </w:tr>
      <w:tr w:rsidR="006203D3" w:rsidRPr="006203D3" w14:paraId="3C76CAC1" w14:textId="77777777" w:rsidTr="006203D3">
        <w:tc>
          <w:tcPr>
            <w:tcW w:w="0" w:type="auto"/>
            <w:hideMark/>
          </w:tcPr>
          <w:p w14:paraId="53BC1C6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Дезадаптивні копінг-поведінкові стратегії</w:t>
            </w:r>
          </w:p>
        </w:tc>
        <w:tc>
          <w:tcPr>
            <w:tcW w:w="0" w:type="auto"/>
            <w:hideMark/>
          </w:tcPr>
          <w:p w14:paraId="729A5F7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Формування хронічних механізмів уникнення або гіперконтролю</w:t>
            </w:r>
          </w:p>
        </w:tc>
        <w:tc>
          <w:tcPr>
            <w:tcW w:w="0" w:type="auto"/>
            <w:hideMark/>
          </w:tcPr>
          <w:p w14:paraId="274CBC4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Ізоляція, прокрастинація, імпульсивність</w:t>
            </w:r>
          </w:p>
        </w:tc>
        <w:tc>
          <w:tcPr>
            <w:tcW w:w="0" w:type="auto"/>
            <w:hideMark/>
          </w:tcPr>
          <w:p w14:paraId="45DFF99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Соціальна дезадаптація, закріплення дисфункцій</w:t>
            </w:r>
          </w:p>
        </w:tc>
      </w:tr>
      <w:tr w:rsidR="006203D3" w:rsidRPr="006203D3" w14:paraId="5F8BBC11" w14:textId="77777777" w:rsidTr="006203D3">
        <w:tc>
          <w:tcPr>
            <w:tcW w:w="0" w:type="auto"/>
            <w:hideMark/>
          </w:tcPr>
          <w:p w14:paraId="344D311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соціальної взаємодії</w:t>
            </w:r>
          </w:p>
        </w:tc>
        <w:tc>
          <w:tcPr>
            <w:tcW w:w="0" w:type="auto"/>
            <w:hideMark/>
          </w:tcPr>
          <w:p w14:paraId="10613D8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Зміни у системах емпатії та соціальної обробки інформації</w:t>
            </w:r>
          </w:p>
        </w:tc>
        <w:tc>
          <w:tcPr>
            <w:tcW w:w="0" w:type="auto"/>
            <w:hideMark/>
          </w:tcPr>
          <w:p w14:paraId="7D82861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Недовіра, конфліктність, зниження толерантності</w:t>
            </w:r>
          </w:p>
        </w:tc>
        <w:tc>
          <w:tcPr>
            <w:tcW w:w="0" w:type="auto"/>
            <w:hideMark/>
          </w:tcPr>
          <w:p w14:paraId="135FDC1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Руйнування соціальних зв’язків</w:t>
            </w:r>
          </w:p>
        </w:tc>
      </w:tr>
      <w:tr w:rsidR="006203D3" w:rsidRPr="006203D3" w14:paraId="318BAEA1" w14:textId="77777777" w:rsidTr="006203D3">
        <w:tc>
          <w:tcPr>
            <w:tcW w:w="0" w:type="auto"/>
            <w:hideMark/>
          </w:tcPr>
          <w:p w14:paraId="0EBAC43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Підвищена уразливість до психічних розладів</w:t>
            </w:r>
          </w:p>
        </w:tc>
        <w:tc>
          <w:tcPr>
            <w:tcW w:w="0" w:type="auto"/>
            <w:hideMark/>
          </w:tcPr>
          <w:p w14:paraId="2E0695B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Комплексний вплив гормональних і нейрональних змін</w:t>
            </w:r>
          </w:p>
        </w:tc>
        <w:tc>
          <w:tcPr>
            <w:tcW w:w="0" w:type="auto"/>
            <w:hideMark/>
          </w:tcPr>
          <w:p w14:paraId="4DA9C97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Поява симптомів депресії, генералізованої тривоги, панічних станів</w:t>
            </w:r>
          </w:p>
        </w:tc>
        <w:tc>
          <w:tcPr>
            <w:tcW w:w="0" w:type="auto"/>
            <w:hideMark/>
          </w:tcPr>
          <w:p w14:paraId="05A1F6F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Хронізація емоційних порушень</w:t>
            </w:r>
          </w:p>
        </w:tc>
      </w:tr>
    </w:tbl>
    <w:p w14:paraId="56B734F9" w14:textId="77777777" w:rsidR="006203D3" w:rsidRPr="006203D3" w:rsidRDefault="006203D3" w:rsidP="006203D3">
      <w:pPr>
        <w:jc w:val="center"/>
        <w:rPr>
          <w:b/>
          <w:bCs/>
          <w:lang w:eastAsia="ru-RU"/>
        </w:rPr>
      </w:pPr>
    </w:p>
    <w:p w14:paraId="4D78102B" w14:textId="77777777" w:rsidR="006203D3" w:rsidRDefault="006203D3" w:rsidP="006203D3">
      <w:pPr>
        <w:rPr>
          <w:lang w:eastAsia="ru-RU"/>
        </w:rPr>
      </w:pPr>
      <w:r>
        <w:rPr>
          <w:lang w:eastAsia="ru-RU"/>
        </w:rPr>
        <w:t xml:space="preserve">Зміни у функціонуванні префронтальної кори є ще одним характерним наслідком тривалої дії стресу, що проявляється у зниженні здатності контролювати імпульсивні реакції, формувати довгострокові плани та здійснювати когнітивну гнучкість. </w:t>
      </w:r>
    </w:p>
    <w:p w14:paraId="1211280D" w14:textId="77777777" w:rsidR="006203D3" w:rsidRDefault="006203D3" w:rsidP="006203D3">
      <w:pPr>
        <w:rPr>
          <w:lang w:eastAsia="ru-RU"/>
        </w:rPr>
      </w:pPr>
      <w:r>
        <w:rPr>
          <w:lang w:eastAsia="ru-RU"/>
        </w:rPr>
        <w:lastRenderedPageBreak/>
        <w:t>Під впливом надмірної активності лімбічних структур префронтальна кора втрачає пріоритет у регуляції поведінки, що призводить до зсуву у бік автоматизованих емоційних реакцій. З часом це може формувати труднощі в ухваленні рішень та оцінюванні ризиків, що відображається у поведінкових моделях людини. Саме такі зміни описує О. Самара [22], звертаючи увагу на зв’язок між зниженням резильєнтності й дисфункцією вищих коркових структур.</w:t>
      </w:r>
    </w:p>
    <w:p w14:paraId="373A39D0" w14:textId="77777777" w:rsidR="006203D3" w:rsidRDefault="006203D3" w:rsidP="006203D3">
      <w:pPr>
        <w:rPr>
          <w:lang w:eastAsia="ru-RU"/>
        </w:rPr>
      </w:pPr>
      <w:r>
        <w:rPr>
          <w:lang w:eastAsia="ru-RU"/>
        </w:rPr>
        <w:t>Психобіологічні наслідки тривалого стресу проявляються також у зміні діяльності імунної системи, яка реагує на довготривале навантаження як на стан системної небезпеки. Під дією тривалих стресорів активізуються запальні маркери, знижується ефективність клітинного імунітету та підвищується вразливість до інфекційних агентів. Хронічне запалення, що формується за таких умов, здатне впливати на нейрофізіологічні процеси через механізми цитокінового впливу на мозок. Усе це створює підґрунтя для формування психосоматичних та автоімунних реакцій, які стають стійкими компонентами загального стану організму. Такі ефекти розглядає Н. Федосова [24], демонструючи, як стресові впливи змінюють протипухлинну активність імунної системи.</w:t>
      </w:r>
    </w:p>
    <w:p w14:paraId="4FC8B827" w14:textId="77777777" w:rsidR="006203D3" w:rsidRDefault="006203D3" w:rsidP="006203D3">
      <w:pPr>
        <w:rPr>
          <w:lang w:eastAsia="ru-RU"/>
        </w:rPr>
      </w:pPr>
      <w:r>
        <w:rPr>
          <w:lang w:eastAsia="ru-RU"/>
        </w:rPr>
        <w:t>Серед психобіологічних проявів тривалого стресу особливу увагу привертають порушення сну, які безпосередньо впливають на регуляцію нейрональних мереж та психічну рівновагу. Хронічне безсоння або неглибокий сон знижують відновні функції мозку, послаблюючи когнітивні можливості та підсилюючи емоційну реактивність. Недостатня кількість стадії глибокого сну впливає на обмін нейромедіаторів, особливо серотоніну та дофаміну, що формує додаткові труднощі в регуляції емоцій. Внаслідок цього людина стає менш стійкою до повсякденних стресорів і частіше демонструє підвищену чутливість до подразників. Такі зміни описує Р. Мозгова [15], яка аналізує вплив хронічного стресу на життєстійкість молоді.</w:t>
      </w:r>
    </w:p>
    <w:p w14:paraId="624D96F8" w14:textId="77777777" w:rsidR="006203D3" w:rsidRDefault="006203D3" w:rsidP="006203D3">
      <w:pPr>
        <w:rPr>
          <w:lang w:eastAsia="ru-RU"/>
        </w:rPr>
      </w:pPr>
      <w:r>
        <w:rPr>
          <w:lang w:eastAsia="ru-RU"/>
        </w:rPr>
        <w:t xml:space="preserve">Тривалий стрес має виражений вплив на гомеостатичні механізми серцево-судинної системи, що проявляється у підвищенні частоти серцевих </w:t>
      </w:r>
      <w:r>
        <w:rPr>
          <w:lang w:eastAsia="ru-RU"/>
        </w:rPr>
        <w:lastRenderedPageBreak/>
        <w:t xml:space="preserve">скорочень, зміні судинного тонусу та посиленні реакцій симпатичної нервової системи. </w:t>
      </w:r>
    </w:p>
    <w:p w14:paraId="55A58A06" w14:textId="77777777" w:rsidR="006203D3" w:rsidRDefault="006203D3" w:rsidP="006203D3">
      <w:pPr>
        <w:rPr>
          <w:lang w:eastAsia="ru-RU"/>
        </w:rPr>
      </w:pPr>
      <w:r>
        <w:rPr>
          <w:lang w:eastAsia="ru-RU"/>
        </w:rPr>
        <w:t>Постійна активація симпатичного відділу веде до підвищеного виділення катехоламінів, що з часом змінює чутливість рецепторів у серцевому м’язі та судинах. Такий стан призводить до зниження адаптивності серцево-судинної системи та збільшує ризик її функціональних порушень. Крім того, під впливом катехоламінів порушується робота барорецепторів, що погіршує регуляцію тиску. Ці явища вивчає А. Шкварок [31], звертаючи увагу на роль кортизолу у фізіологічних змінах серцево-судинних реакцій.</w:t>
      </w:r>
    </w:p>
    <w:p w14:paraId="4AACF187" w14:textId="77777777" w:rsidR="006203D3" w:rsidRDefault="006203D3" w:rsidP="006203D3">
      <w:pPr>
        <w:rPr>
          <w:lang w:eastAsia="ru-RU"/>
        </w:rPr>
      </w:pPr>
      <w:r>
        <w:rPr>
          <w:lang w:eastAsia="ru-RU"/>
        </w:rPr>
        <w:t>На рівні психічного функціонування тривалий стрес спричиняє формування стійких емоційних патернів, що характеризуються схильністю до тривоги, надмірного контролю або уникання. Порушення балансу нейромедіаторів запускає механізми емоційної лабільності, що проявляється у змінності настрою та зниженні здатності до емоційної регуляції. З часом формуються стійкі реагування, які підтримуються нейрофізіологічними порушеннями та закріплюються через повторення однакових моделей поведінки. Такий стан впливає на соціальну взаємодію та здатність встановлювати стабільні відносини. Подібні патерни описує А. Номеровський [17], демонструючи зміну поведінкових реакцій під впливом тривалого напруження. Тривалий стрес має здатність змінювати когнітивні функції, зокрема швидкість переробки інформації, концентрацію уваги та здатність до логічного аналізу. Підвищена активність мигдалеподібного тіла посилює емоційну домінанту мислення, що призводить до появи ригідних схем оцінювання ситуацій.</w:t>
      </w:r>
    </w:p>
    <w:p w14:paraId="67BAB0B7" w14:textId="77777777" w:rsidR="006203D3" w:rsidRDefault="006203D3" w:rsidP="006203D3">
      <w:pPr>
        <w:rPr>
          <w:lang w:eastAsia="ru-RU"/>
        </w:rPr>
      </w:pPr>
      <w:r>
        <w:rPr>
          <w:lang w:eastAsia="ru-RU"/>
        </w:rPr>
        <w:t xml:space="preserve"> Унаслідок цього людина може сприймати нейтральні стимули як потенційно загрозливі, що впливає на якість ухвалення рішень. Тривале дистанціювання від спокійного стану регуляції гальмує процеси навчання та формування нових навичок. Подібні особливості аналізує К. Миронова [14], розглядаючи когнітивні зрушення при тривалому напруженні.</w:t>
      </w:r>
    </w:p>
    <w:p w14:paraId="001A532C" w14:textId="77777777" w:rsidR="006203D3" w:rsidRDefault="006203D3" w:rsidP="006203D3">
      <w:pPr>
        <w:rPr>
          <w:lang w:eastAsia="ru-RU"/>
        </w:rPr>
      </w:pPr>
      <w:r>
        <w:rPr>
          <w:lang w:eastAsia="ru-RU"/>
        </w:rPr>
        <w:lastRenderedPageBreak/>
        <w:t>Одним із помітних психобіологічних наслідків тривалого стресу є зміна поведінки, яка стає менш усвідомленою та більш автоматизованою. Підсилення лімбічного впливу на коркову регуляцію веде до домінування імпульсивних дій, тоді як раціональна оцінка ситуацій відходить на другий план.</w:t>
      </w:r>
    </w:p>
    <w:p w14:paraId="0CF567AD" w14:textId="77777777" w:rsidR="006203D3" w:rsidRDefault="006203D3" w:rsidP="006203D3">
      <w:pPr>
        <w:rPr>
          <w:lang w:eastAsia="ru-RU"/>
        </w:rPr>
      </w:pPr>
      <w:r>
        <w:rPr>
          <w:lang w:eastAsia="ru-RU"/>
        </w:rPr>
        <w:t xml:space="preserve"> Такі зміни часто супроводжуються уникненням соціальних взаємодій, обмеженням активності та зниженням життєвої продуктивності. При цьому психобіологічні механізми формують замкнене коло, що підтримує стабільність стресового стану. Ці аспекти поведінкових трансформацій описує І. Ганношина [5] у контексті професійного вигорання й хронічного напруження.</w:t>
      </w:r>
    </w:p>
    <w:p w14:paraId="3D96FD2A" w14:textId="77777777" w:rsidR="006203D3" w:rsidRDefault="006203D3" w:rsidP="006203D3">
      <w:pPr>
        <w:jc w:val="right"/>
        <w:rPr>
          <w:i/>
          <w:iCs/>
          <w:lang w:eastAsia="ru-RU"/>
        </w:rPr>
      </w:pPr>
      <w:r w:rsidRPr="006203D3">
        <w:rPr>
          <w:i/>
          <w:iCs/>
          <w:lang w:eastAsia="ru-RU"/>
        </w:rPr>
        <w:t>Таблиця 1.5.</w:t>
      </w:r>
    </w:p>
    <w:p w14:paraId="647B07A4" w14:textId="77777777" w:rsidR="006203D3" w:rsidRDefault="006203D3" w:rsidP="006203D3">
      <w:pPr>
        <w:jc w:val="center"/>
        <w:rPr>
          <w:b/>
          <w:bCs/>
          <w:lang w:eastAsia="ru-RU"/>
        </w:rPr>
      </w:pPr>
      <w:r w:rsidRPr="006203D3">
        <w:rPr>
          <w:b/>
          <w:bCs/>
          <w:lang w:eastAsia="ru-RU"/>
        </w:rPr>
        <w:t>Біологічні та нейрофізіологічні наслідки тривалого стресового впливу</w:t>
      </w:r>
    </w:p>
    <w:p w14:paraId="5EE115DD"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1673"/>
        <w:gridCol w:w="2665"/>
        <w:gridCol w:w="2128"/>
        <w:gridCol w:w="2878"/>
      </w:tblGrid>
      <w:tr w:rsidR="006203D3" w:rsidRPr="006203D3" w14:paraId="6F540E13" w14:textId="77777777" w:rsidTr="006203D3">
        <w:tc>
          <w:tcPr>
            <w:tcW w:w="0" w:type="auto"/>
            <w:hideMark/>
          </w:tcPr>
          <w:p w14:paraId="7C109FB7"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Біологічна система</w:t>
            </w:r>
          </w:p>
        </w:tc>
        <w:tc>
          <w:tcPr>
            <w:tcW w:w="0" w:type="auto"/>
            <w:hideMark/>
          </w:tcPr>
          <w:p w14:paraId="24CC26EB"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Патофізіологічні механізми</w:t>
            </w:r>
          </w:p>
        </w:tc>
        <w:tc>
          <w:tcPr>
            <w:tcW w:w="0" w:type="auto"/>
            <w:hideMark/>
          </w:tcPr>
          <w:p w14:paraId="46FDCD87"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Клінічні прояви</w:t>
            </w:r>
          </w:p>
        </w:tc>
        <w:tc>
          <w:tcPr>
            <w:tcW w:w="0" w:type="auto"/>
            <w:hideMark/>
          </w:tcPr>
          <w:p w14:paraId="11C28AD0"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Потенційні довгострокові зміни</w:t>
            </w:r>
          </w:p>
        </w:tc>
      </w:tr>
      <w:tr w:rsidR="006203D3" w:rsidRPr="006203D3" w14:paraId="1331BCFC" w14:textId="77777777" w:rsidTr="006203D3">
        <w:tc>
          <w:tcPr>
            <w:tcW w:w="0" w:type="auto"/>
            <w:hideMark/>
          </w:tcPr>
          <w:p w14:paraId="06ACD7C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Нервова система</w:t>
            </w:r>
          </w:p>
        </w:tc>
        <w:tc>
          <w:tcPr>
            <w:tcW w:w="0" w:type="auto"/>
            <w:hideMark/>
          </w:tcPr>
          <w:p w14:paraId="2FDFB8B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Підвищення кортизолу, зниження нейрогенезу, виснаження ГГНВ</w:t>
            </w:r>
          </w:p>
        </w:tc>
        <w:tc>
          <w:tcPr>
            <w:tcW w:w="0" w:type="auto"/>
            <w:hideMark/>
          </w:tcPr>
          <w:p w14:paraId="34BD941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Головний біль, сенсорні порушення, тремор</w:t>
            </w:r>
          </w:p>
        </w:tc>
        <w:tc>
          <w:tcPr>
            <w:tcW w:w="0" w:type="auto"/>
            <w:hideMark/>
          </w:tcPr>
          <w:p w14:paraId="67E6901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нейропластичності, когнітивний спад</w:t>
            </w:r>
          </w:p>
        </w:tc>
      </w:tr>
      <w:tr w:rsidR="006203D3" w:rsidRPr="006203D3" w14:paraId="087788F1" w14:textId="77777777" w:rsidTr="006203D3">
        <w:tc>
          <w:tcPr>
            <w:tcW w:w="0" w:type="auto"/>
            <w:hideMark/>
          </w:tcPr>
          <w:p w14:paraId="762BDD1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Вегетативна регуляція</w:t>
            </w:r>
          </w:p>
        </w:tc>
        <w:tc>
          <w:tcPr>
            <w:tcW w:w="0" w:type="auto"/>
            <w:hideMark/>
          </w:tcPr>
          <w:p w14:paraId="0BCDE1D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Гіперактивація симпатичної системи, ослаблення парасимпатичної відповіді</w:t>
            </w:r>
          </w:p>
        </w:tc>
        <w:tc>
          <w:tcPr>
            <w:tcW w:w="0" w:type="auto"/>
            <w:hideMark/>
          </w:tcPr>
          <w:p w14:paraId="745E0CA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Тахікардія, коливання тиску, холодні кінцівки</w:t>
            </w:r>
          </w:p>
        </w:tc>
        <w:tc>
          <w:tcPr>
            <w:tcW w:w="0" w:type="auto"/>
            <w:hideMark/>
          </w:tcPr>
          <w:p w14:paraId="5719810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Хронічна вегетативна дистонія</w:t>
            </w:r>
          </w:p>
        </w:tc>
      </w:tr>
      <w:tr w:rsidR="006203D3" w:rsidRPr="006203D3" w14:paraId="2D065D99" w14:textId="77777777" w:rsidTr="006203D3">
        <w:tc>
          <w:tcPr>
            <w:tcW w:w="0" w:type="auto"/>
            <w:hideMark/>
          </w:tcPr>
          <w:p w14:paraId="6CCD3D2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Ендокринна система</w:t>
            </w:r>
          </w:p>
        </w:tc>
        <w:tc>
          <w:tcPr>
            <w:tcW w:w="0" w:type="auto"/>
            <w:hideMark/>
          </w:tcPr>
          <w:p w14:paraId="18AFAC1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гормонів стресу, зниження чутливості рецепторів</w:t>
            </w:r>
          </w:p>
        </w:tc>
        <w:tc>
          <w:tcPr>
            <w:tcW w:w="0" w:type="auto"/>
            <w:hideMark/>
          </w:tcPr>
          <w:p w14:paraId="266A3E6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апетиту, коливання маси тіла</w:t>
            </w:r>
          </w:p>
        </w:tc>
        <w:tc>
          <w:tcPr>
            <w:tcW w:w="0" w:type="auto"/>
            <w:hideMark/>
          </w:tcPr>
          <w:p w14:paraId="54E9EBC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Розлади метаболізму, інсулінорезистентність</w:t>
            </w:r>
          </w:p>
        </w:tc>
      </w:tr>
      <w:tr w:rsidR="006203D3" w:rsidRPr="006203D3" w14:paraId="6F04F029" w14:textId="77777777" w:rsidTr="006203D3">
        <w:tc>
          <w:tcPr>
            <w:tcW w:w="0" w:type="auto"/>
            <w:hideMark/>
          </w:tcPr>
          <w:p w14:paraId="6841948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Імунна система</w:t>
            </w:r>
          </w:p>
        </w:tc>
        <w:tc>
          <w:tcPr>
            <w:tcW w:w="0" w:type="auto"/>
            <w:hideMark/>
          </w:tcPr>
          <w:p w14:paraId="36EC69C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Хронічне запалення низького рівня, зниження імунного резерву</w:t>
            </w:r>
          </w:p>
        </w:tc>
        <w:tc>
          <w:tcPr>
            <w:tcW w:w="0" w:type="auto"/>
            <w:hideMark/>
          </w:tcPr>
          <w:p w14:paraId="26A36DA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Часті інфекції, уповільнене загоєння</w:t>
            </w:r>
          </w:p>
        </w:tc>
        <w:tc>
          <w:tcPr>
            <w:tcW w:w="0" w:type="auto"/>
            <w:hideMark/>
          </w:tcPr>
          <w:p w14:paraId="66B2A8D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Ризик аутоімунних процесів</w:t>
            </w:r>
          </w:p>
        </w:tc>
      </w:tr>
      <w:tr w:rsidR="006203D3" w:rsidRPr="006203D3" w14:paraId="4D0B37C3" w14:textId="77777777" w:rsidTr="006203D3">
        <w:tc>
          <w:tcPr>
            <w:tcW w:w="0" w:type="auto"/>
            <w:hideMark/>
          </w:tcPr>
          <w:p w14:paraId="2B7E58D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Серцево-судинна система</w:t>
            </w:r>
          </w:p>
        </w:tc>
        <w:tc>
          <w:tcPr>
            <w:tcW w:w="0" w:type="auto"/>
            <w:hideMark/>
          </w:tcPr>
          <w:p w14:paraId="29232B5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судинного тонусу, підвищений рівень катехоламінів</w:t>
            </w:r>
          </w:p>
        </w:tc>
        <w:tc>
          <w:tcPr>
            <w:tcW w:w="0" w:type="auto"/>
            <w:hideMark/>
          </w:tcPr>
          <w:p w14:paraId="454360E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Тахікардія, спазми судин, біль у грудях</w:t>
            </w:r>
          </w:p>
        </w:tc>
        <w:tc>
          <w:tcPr>
            <w:tcW w:w="0" w:type="auto"/>
            <w:hideMark/>
          </w:tcPr>
          <w:p w14:paraId="44E9811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Ризик гіпертензії та судинних ускладнень</w:t>
            </w:r>
          </w:p>
        </w:tc>
      </w:tr>
      <w:tr w:rsidR="006203D3" w:rsidRPr="006203D3" w14:paraId="12728F74" w14:textId="77777777" w:rsidTr="006203D3">
        <w:tc>
          <w:tcPr>
            <w:tcW w:w="0" w:type="auto"/>
            <w:hideMark/>
          </w:tcPr>
          <w:p w14:paraId="426701D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М’язово-скелетна система</w:t>
            </w:r>
          </w:p>
        </w:tc>
        <w:tc>
          <w:tcPr>
            <w:tcW w:w="0" w:type="auto"/>
            <w:hideMark/>
          </w:tcPr>
          <w:p w14:paraId="04BE725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Постійний м’язовий гіпертонус, зміни у пропріоцепції</w:t>
            </w:r>
          </w:p>
        </w:tc>
        <w:tc>
          <w:tcPr>
            <w:tcW w:w="0" w:type="auto"/>
            <w:hideMark/>
          </w:tcPr>
          <w:p w14:paraId="193465C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Біль у спині, шиї, щелепах, судоми</w:t>
            </w:r>
          </w:p>
        </w:tc>
        <w:tc>
          <w:tcPr>
            <w:tcW w:w="0" w:type="auto"/>
            <w:hideMark/>
          </w:tcPr>
          <w:p w14:paraId="0A30EFF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Формування хронічних міофасціальних синдромів</w:t>
            </w:r>
          </w:p>
        </w:tc>
      </w:tr>
      <w:tr w:rsidR="006203D3" w:rsidRPr="006203D3" w14:paraId="3FE11F99" w14:textId="77777777" w:rsidTr="006203D3">
        <w:tc>
          <w:tcPr>
            <w:tcW w:w="0" w:type="auto"/>
            <w:hideMark/>
          </w:tcPr>
          <w:p w14:paraId="4FF61BD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ШКТ та кишково-мозкова вісь</w:t>
            </w:r>
          </w:p>
        </w:tc>
        <w:tc>
          <w:tcPr>
            <w:tcW w:w="0" w:type="auto"/>
            <w:hideMark/>
          </w:tcPr>
          <w:p w14:paraId="2F9825D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нейромедіаторів, порушення моторики, стрес-запалення</w:t>
            </w:r>
          </w:p>
        </w:tc>
        <w:tc>
          <w:tcPr>
            <w:tcW w:w="0" w:type="auto"/>
            <w:hideMark/>
          </w:tcPr>
          <w:p w14:paraId="7AF044D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Нудота, спазми, нестабільний стул</w:t>
            </w:r>
          </w:p>
        </w:tc>
        <w:tc>
          <w:tcPr>
            <w:tcW w:w="0" w:type="auto"/>
            <w:hideMark/>
          </w:tcPr>
          <w:p w14:paraId="6E8D5AC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Хронічні гастроінтестинальні порушення</w:t>
            </w:r>
          </w:p>
        </w:tc>
      </w:tr>
      <w:tr w:rsidR="006203D3" w:rsidRPr="006203D3" w14:paraId="2057BA48" w14:textId="77777777" w:rsidTr="006203D3">
        <w:tc>
          <w:tcPr>
            <w:tcW w:w="0" w:type="auto"/>
            <w:hideMark/>
          </w:tcPr>
          <w:p w14:paraId="3A86022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Клітинні механізми</w:t>
            </w:r>
          </w:p>
        </w:tc>
        <w:tc>
          <w:tcPr>
            <w:tcW w:w="0" w:type="auto"/>
            <w:hideMark/>
          </w:tcPr>
          <w:p w14:paraId="420E712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Оксидативний стрес, пошкодження мітохондрій, зниження BDNF</w:t>
            </w:r>
          </w:p>
        </w:tc>
        <w:tc>
          <w:tcPr>
            <w:tcW w:w="0" w:type="auto"/>
            <w:hideMark/>
          </w:tcPr>
          <w:p w14:paraId="3F16F7B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Висока стомлюваність, когнітивне виснаження</w:t>
            </w:r>
          </w:p>
        </w:tc>
        <w:tc>
          <w:tcPr>
            <w:tcW w:w="0" w:type="auto"/>
            <w:hideMark/>
          </w:tcPr>
          <w:p w14:paraId="6F29596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Прискорене старіння нервових клітин</w:t>
            </w:r>
          </w:p>
        </w:tc>
      </w:tr>
    </w:tbl>
    <w:p w14:paraId="60922B5B" w14:textId="77777777" w:rsidR="006203D3" w:rsidRPr="006203D3" w:rsidRDefault="006203D3" w:rsidP="006203D3">
      <w:pPr>
        <w:jc w:val="center"/>
        <w:rPr>
          <w:b/>
          <w:bCs/>
          <w:lang w:eastAsia="ru-RU"/>
        </w:rPr>
      </w:pPr>
    </w:p>
    <w:p w14:paraId="62961BAC" w14:textId="77777777" w:rsidR="006203D3" w:rsidRDefault="006203D3" w:rsidP="006203D3">
      <w:pPr>
        <w:rPr>
          <w:lang w:eastAsia="ru-RU"/>
        </w:rPr>
      </w:pPr>
      <w:r>
        <w:rPr>
          <w:lang w:eastAsia="ru-RU"/>
        </w:rPr>
        <w:t>Тривалий стрес також впливає на метаболічні процеси, зокрема на обмін глюкози, ліпідів і білків, що зумовлено постійною активацією гормональних реакцій. Під впливом кортизолу підвищується рівень глюкози в крові, що збільшує навантаження на підшлункову залозу й може змінювати гормональну регуляцію метаболізму. Порушення жирового обміну спричиняє відкладення вісцерального жиру, що негативно впливає на функціонування внутрішніх органів. Метаболічні зрушення здатні формувати додаткові ризики для серцево-судинної та ендокринної систем. Такі процеси аналізує С. Коваль [28], описуючи їх вплив на стан людей із хронічними захворюваннями.</w:t>
      </w:r>
    </w:p>
    <w:p w14:paraId="33B0789E" w14:textId="77777777" w:rsidR="006203D3" w:rsidRDefault="006203D3" w:rsidP="006203D3">
      <w:pPr>
        <w:rPr>
          <w:lang w:eastAsia="ru-RU"/>
        </w:rPr>
      </w:pPr>
      <w:r>
        <w:rPr>
          <w:lang w:eastAsia="ru-RU"/>
        </w:rPr>
        <w:t xml:space="preserve">Зміни у регуляції автономної нервової системи є характерними для тривалого стресу, оскільки баланс між симпатичним і парасимпатичним відділами зміщується у бік постійної мобілізації. Пригнічення парасимпатичного тонусу спричиняє труднощі з відновленням, робить сон поверхневим і зменшує здатність організму до фізіологічної релаксації. </w:t>
      </w:r>
    </w:p>
    <w:p w14:paraId="141004CA" w14:textId="77777777" w:rsidR="006203D3" w:rsidRDefault="006203D3" w:rsidP="006203D3">
      <w:pPr>
        <w:rPr>
          <w:lang w:eastAsia="ru-RU"/>
        </w:rPr>
      </w:pPr>
      <w:r>
        <w:rPr>
          <w:lang w:eastAsia="ru-RU"/>
        </w:rPr>
        <w:t>Такий дисбаланс впливає на роботу серця, дихальної системи та шлунково-кишкового тракту, формуючи широкий спектр функціональних порушень. Порушення роботи автономної регуляції проявляється також у емоційній нестійкості. Ці зміни аналізує П. Лівак [11], підкреслюючи їхній зв’язок із неврологічними станами.</w:t>
      </w:r>
    </w:p>
    <w:p w14:paraId="4594867C" w14:textId="77777777" w:rsidR="006203D3" w:rsidRDefault="006203D3" w:rsidP="006203D3">
      <w:pPr>
        <w:rPr>
          <w:lang w:eastAsia="ru-RU"/>
        </w:rPr>
      </w:pPr>
      <w:r>
        <w:rPr>
          <w:lang w:eastAsia="ru-RU"/>
        </w:rPr>
        <w:t xml:space="preserve">Хронічний стрес впливає й на гормональну систему поза межами гіпоталамо-гіпофізарно-надниркової осі, змінюючи регуляцію щитоподібної, статевої та інших залоз внутрішньої секреції. Тривала дія гормонів стресу здатна знижувати чутливість рецепторів до гормонів щитоподібної залози, що впливає на метаболічні процеси та загальний рівень енергії. Порушення </w:t>
      </w:r>
      <w:r>
        <w:rPr>
          <w:lang w:eastAsia="ru-RU"/>
        </w:rPr>
        <w:lastRenderedPageBreak/>
        <w:t>статевої гормональної регуляції відображається в змінах репродуктивної функції та коливаннях настрою. Такі ендокринні зміни часто мають тривалий характер і потребують комплексного відновлення. Подібні порушення описує S. Zhuk [42], звертаючи увагу на гормональні наслідки стресу.</w:t>
      </w:r>
    </w:p>
    <w:p w14:paraId="6DF8195D" w14:textId="77777777" w:rsidR="006203D3" w:rsidRDefault="006203D3" w:rsidP="006203D3">
      <w:pPr>
        <w:rPr>
          <w:lang w:eastAsia="ru-RU"/>
        </w:rPr>
      </w:pPr>
      <w:r>
        <w:rPr>
          <w:lang w:eastAsia="ru-RU"/>
        </w:rPr>
        <w:t>Вплив тривалого стресу на психічне здоров’я проявляється у формуванні стійких патернів тривожного мислення, що з часом стає домінантним способом обробки інформації. Нестача ресурсу для відновлення когнітивних функцій знижує здатність до концентрації та посилює відчуття напруження, яке поступово стає фоновим. Зміна нейрональної активності в префронтальних структурах впливає на оцінку ситуацій та підсилює схильність до негативної інтерпретації подій. Крім того, нейробіологічні механізми підсилюють чутливість до стресорів, роблячи людину менш адаптивною до змін. Такі ефекти демонструє І. Дзюбко [6], досліджуючи дітей у тривалих кризових умовах. У воєнних обставинах тривалий стрес впливає на психобіологічні механізми значно інтенсивніше, оскільки стан загрози та непередбачуваності підтримує постійну активацію симпатичної системи. Це посилює реакції настороженості, змінює структуру сну та підсилює емоційні коливання. Нейрофізіологічні механізми в таких умовах формують специфічний тип адаптації, що має свою динаміку та закономірності. Втрата стабільності середовища робить реакції організму менш передбачуваними та більш вираженими. Такі процеси аналізує І. Томаржевська [26], пояснюючи їхній вплив на психічний стан цивільного населення.</w:t>
      </w:r>
    </w:p>
    <w:p w14:paraId="61F1E837" w14:textId="77777777" w:rsidR="006203D3" w:rsidRPr="006203D3" w:rsidRDefault="006203D3" w:rsidP="006203D3">
      <w:pPr>
        <w:rPr>
          <w:lang w:eastAsia="ru-RU"/>
        </w:rPr>
      </w:pPr>
      <w:r>
        <w:rPr>
          <w:lang w:eastAsia="ru-RU"/>
        </w:rPr>
        <w:t xml:space="preserve">На поведінковому рівні тривалий стрес змінює мотиваційні структури, що призводить до зниження ініціативності та формування патернів уникання. Дисфункція дофамінергічної системи зменшує інтерес до діяльності та утруднює досягнення задоволення від звичних справ. Психобіологічні механізми підсилюють реакції відчуження та знижують соціальну активність. При цьому людина може втрачати здатність відчувати контроль над власною поведінкою, що формує додаткові труднощі у взаємодії з оточенням. Такі зміни описує Ю. Бугранова [2], досліджуючи студентську популяцію. Під впливом </w:t>
      </w:r>
      <w:r>
        <w:rPr>
          <w:lang w:eastAsia="ru-RU"/>
        </w:rPr>
        <w:lastRenderedPageBreak/>
        <w:t>тривалого стресу змінюється здатність до відновлення енергетичних запасів, оскільки ендокринна система перебуває в стані постійної мобілізації. Це призводить до зниження загального тонусу, зменшення витривалості та зростання чутливості до фізичних навантажень. Порушення енергетичних процесів також впливає на функціонування мозку, оскільки нейрони потребують значної кількості енергії для підтримання активності. Внаслідок цього мозкова діяльність стає менш синхронізованою. Таким аспектам присвячені праці M. Bobryk [32], який описує ендокринні наслідки стресу.</w:t>
      </w:r>
    </w:p>
    <w:p w14:paraId="18666152" w14:textId="77777777" w:rsidR="006203D3" w:rsidRDefault="006203D3">
      <w:pPr>
        <w:rPr>
          <w:lang w:eastAsia="ru-RU"/>
        </w:rPr>
      </w:pPr>
      <w:r>
        <w:rPr>
          <w:lang w:eastAsia="ru-RU"/>
        </w:rPr>
        <w:br w:type="page"/>
      </w:r>
    </w:p>
    <w:p w14:paraId="2AB04A60" w14:textId="17862340" w:rsidR="006203D3" w:rsidRDefault="006203D3" w:rsidP="006203D3">
      <w:pPr>
        <w:pStyle w:val="1"/>
      </w:pPr>
      <w:bookmarkStart w:id="4" w:name="_Toc222657001"/>
      <w:r w:rsidRPr="006203D3">
        <w:lastRenderedPageBreak/>
        <w:t>РОЗДІЛ 2. ХРОНІЧНИЙ СТРЕС ЯК ЧИННИК ВИНИКНЕННЯ НЕВРОЛОГІЧНИХ РОЗЛАДІВ</w:t>
      </w:r>
      <w:bookmarkEnd w:id="4"/>
    </w:p>
    <w:p w14:paraId="48221892" w14:textId="77777777" w:rsidR="006203D3" w:rsidRPr="006203D3" w:rsidRDefault="006203D3" w:rsidP="006203D3"/>
    <w:p w14:paraId="5F156EC1" w14:textId="2213BBAC" w:rsidR="006203D3" w:rsidRDefault="006203D3" w:rsidP="006203D3">
      <w:pPr>
        <w:pStyle w:val="2"/>
      </w:pPr>
      <w:bookmarkStart w:id="5" w:name="_Toc222657002"/>
      <w:r w:rsidRPr="006203D3">
        <w:t>2.1. Роль стресу у формуванні функціональних неврологічних порушень</w:t>
      </w:r>
      <w:bookmarkEnd w:id="5"/>
    </w:p>
    <w:p w14:paraId="5446DA86" w14:textId="77777777" w:rsidR="006203D3" w:rsidRDefault="006203D3" w:rsidP="006203D3">
      <w:pPr>
        <w:rPr>
          <w:lang w:eastAsia="ru-RU"/>
        </w:rPr>
      </w:pPr>
    </w:p>
    <w:p w14:paraId="3D3A1C8C" w14:textId="77777777" w:rsidR="006203D3" w:rsidRDefault="006203D3" w:rsidP="006203D3">
      <w:pPr>
        <w:rPr>
          <w:lang w:eastAsia="ru-RU"/>
        </w:rPr>
      </w:pPr>
      <w:r w:rsidRPr="006203D3">
        <w:rPr>
          <w:lang w:eastAsia="ru-RU"/>
        </w:rPr>
        <w:t xml:space="preserve">Роль стресу у формуванні функціональних неврологічних порушень розглядається сучасною наукою як багатовимірний процес, що поєднує психічні, нейрофізіологічні та поведінкові компоненти, які взаємодіють між собою у спосіб, здатний породжувати широкий спектр симптомів без структурних ушкоджень нервової системи. </w:t>
      </w:r>
    </w:p>
    <w:p w14:paraId="796606D7" w14:textId="77777777" w:rsidR="006203D3" w:rsidRDefault="006203D3" w:rsidP="006203D3">
      <w:pPr>
        <w:rPr>
          <w:lang w:eastAsia="ru-RU"/>
        </w:rPr>
      </w:pPr>
      <w:r w:rsidRPr="006203D3">
        <w:rPr>
          <w:lang w:eastAsia="ru-RU"/>
        </w:rPr>
        <w:t xml:space="preserve">Функціональні неврологічні порушення ґрунтуються на зміні регуляторних механізмів, що координують діяльність моторних, сенсорних і вегетативних структур, причому зміни здебільшого виникають на рівні функції, а не морфології [14]. </w:t>
      </w:r>
    </w:p>
    <w:p w14:paraId="5A215A18" w14:textId="77777777" w:rsidR="006203D3" w:rsidRPr="006203D3" w:rsidRDefault="006203D3" w:rsidP="006203D3">
      <w:pPr>
        <w:rPr>
          <w:lang w:eastAsia="ru-RU"/>
        </w:rPr>
      </w:pPr>
      <w:r w:rsidRPr="006203D3">
        <w:rPr>
          <w:lang w:eastAsia="ru-RU"/>
        </w:rPr>
        <w:t>Хронічний або інтенсивний стрес може впливати на перебудову цих механізмів через взаємодію коркових і підкоркових систем, порушення когнітивного контролю та зміни у нейромедіаторних процесах, що разом формують підґрунтя для появи неврологічної симптоматики [6]. Поступове виснаження адаптаційних можливостей нервової системи веде до збільшення латентної вразливості, яка проявляється в ситуаціях психоемоційного перенапруження. Такі процеси зустрічаються в клінічній практиці як у вигляді розладів руху, так і в сенсорних симптомах, котрі зумовлені дисбалансом регуляції, що формується під впливом стресових чинників.</w:t>
      </w:r>
    </w:p>
    <w:p w14:paraId="4C8A2B73" w14:textId="77777777" w:rsidR="006203D3" w:rsidRPr="006203D3" w:rsidRDefault="006203D3" w:rsidP="006203D3">
      <w:pPr>
        <w:rPr>
          <w:lang w:eastAsia="ru-RU"/>
        </w:rPr>
      </w:pPr>
      <w:r w:rsidRPr="006203D3">
        <w:rPr>
          <w:lang w:eastAsia="ru-RU"/>
        </w:rPr>
        <w:t xml:space="preserve">Тривалий стрес впливає на роботу лімбічної системи, що відповідає за емоційне реагування та регуляцію вегетативних функцій. Надмірна активація мигдалеподібного тіла сприяє посиленню реакцій страху, гіперуваги та підвищеної чутливості до потенційних загроз, навіть коли реальна загроза відсутня. Ця гіперреактивність передається до моторних центрів через мережі, відповідальні за інтеграцію сенсорної та емоційної інформації, що може призводити до виникнення блоків руху або патологічної моторної активності </w:t>
      </w:r>
      <w:r w:rsidRPr="006203D3">
        <w:rPr>
          <w:lang w:eastAsia="ru-RU"/>
        </w:rPr>
        <w:lastRenderedPageBreak/>
        <w:t>без органічного субстрату. При цьому гіпокамп, який регулює контекстуальну обробку інформації та формування нових моделей реагування, зазнає впливу підвищених рівнів кортизолу, що порушує його здатність стабілізувати нейронні мережі. Порушення цієї рівноваги створює умови, за яких нервова система переходить у стан нестійкої функціональної активності, що здатна породжувати неврологічні симптоми, які неможливо пояснити структурними ураженнями</w:t>
      </w:r>
      <w:r w:rsidRPr="006203D3">
        <w:rPr>
          <w:lang w:val="ru-RU" w:eastAsia="ru-RU"/>
        </w:rPr>
        <w:t xml:space="preserve"> [22]</w:t>
      </w:r>
      <w:r w:rsidRPr="006203D3">
        <w:rPr>
          <w:lang w:eastAsia="ru-RU"/>
        </w:rPr>
        <w:t>.</w:t>
      </w:r>
    </w:p>
    <w:p w14:paraId="6BB1C7B9" w14:textId="77777777" w:rsidR="006203D3" w:rsidRPr="006203D3" w:rsidRDefault="006203D3" w:rsidP="006203D3">
      <w:pPr>
        <w:rPr>
          <w:lang w:eastAsia="ru-RU"/>
        </w:rPr>
      </w:pPr>
      <w:r w:rsidRPr="006203D3">
        <w:rPr>
          <w:lang w:eastAsia="ru-RU"/>
        </w:rPr>
        <w:t>Стрес модулює роботу префронтальної кори, відповідальної за довільний контроль, планування та аналіз ситуацій. В умовах тривалої напруги ця зона втрачає здатність належно гальмувати надмірну активність підкоркових структур, зокрема мигдалеподібного тіла. Внаслідок цього виникає феномен домінування емоційно забарвлених реакцій над раціонально контрольованими</w:t>
      </w:r>
      <w:r w:rsidRPr="006203D3">
        <w:rPr>
          <w:lang w:val="ru-RU" w:eastAsia="ru-RU"/>
        </w:rPr>
        <w:t xml:space="preserve"> [14]</w:t>
      </w:r>
      <w:r w:rsidRPr="006203D3">
        <w:rPr>
          <w:lang w:eastAsia="ru-RU"/>
        </w:rPr>
        <w:t>. На нейрофізіологічному рівні це проявляється тим, що нервова система опрацьовує навіть нейтральні стимули як загрозливі або надмірно значущі. Цей механізм може сприяти появі функціональних рухових симптомів, оскільки контроль коркових центрів над моторними програмами послаблюється, а емоційна реакція стає провідним регулятором поведінки. У результаті рухи втрачають стабільність, точність або здатність до автоматизації, хоча анатомічних порушень немає</w:t>
      </w:r>
      <w:r w:rsidRPr="006203D3">
        <w:rPr>
          <w:lang w:val="ru-RU" w:eastAsia="ru-RU"/>
        </w:rPr>
        <w:t xml:space="preserve"> [8]</w:t>
      </w:r>
      <w:r w:rsidRPr="006203D3">
        <w:rPr>
          <w:lang w:eastAsia="ru-RU"/>
        </w:rPr>
        <w:t>.</w:t>
      </w:r>
    </w:p>
    <w:p w14:paraId="1E47E218" w14:textId="77777777" w:rsidR="006203D3" w:rsidRDefault="006203D3" w:rsidP="006203D3">
      <w:pPr>
        <w:rPr>
          <w:lang w:eastAsia="ru-RU"/>
        </w:rPr>
      </w:pPr>
      <w:r w:rsidRPr="006203D3">
        <w:rPr>
          <w:lang w:eastAsia="ru-RU"/>
        </w:rPr>
        <w:t>Дисбаланс нейромедіаторних систем, зокрема серотонінергічної та дофамінергічної, також відіграє суттєву роль у формуванні функціональних неврологічних порушень. Серотонін впливає на емоційну стійкість і здатність організму протидіяти тривалим психологічним подразникам. Коли його рівень знижується через хронічний стрес, зростає вразливість до тривоги, емоційної лабільності та порушення обробки інформації.</w:t>
      </w:r>
    </w:p>
    <w:p w14:paraId="46B97D1F" w14:textId="77777777" w:rsidR="006203D3" w:rsidRDefault="006203D3" w:rsidP="006203D3">
      <w:pPr>
        <w:rPr>
          <w:lang w:eastAsia="ru-RU"/>
        </w:rPr>
      </w:pPr>
      <w:r w:rsidRPr="006203D3">
        <w:rPr>
          <w:lang w:eastAsia="ru-RU"/>
        </w:rPr>
        <w:t xml:space="preserve"> Дофамін, який відповідає за мотивацію та координацію рухів, у стані стресу може перерозподілятися між системами, що регулюють емоції та моторну функцію, що формує підґрунтя для рухових розладів неморфологічного походження. Такі зміни у нейромедіаторній регуляції ведуть до нестійкої нейронної активності, що проявляється у вигляді станів, коли </w:t>
      </w:r>
      <w:r w:rsidRPr="006203D3">
        <w:rPr>
          <w:lang w:eastAsia="ru-RU"/>
        </w:rPr>
        <w:lastRenderedPageBreak/>
        <w:t>мозок продукує некоректні моторні або сенсорні сигнали, хоча периферична іннервація та центральні структури залишаються інтактними [13].</w:t>
      </w:r>
    </w:p>
    <w:p w14:paraId="5501F643" w14:textId="77777777" w:rsidR="006203D3" w:rsidRDefault="006203D3" w:rsidP="006203D3">
      <w:pPr>
        <w:jc w:val="right"/>
        <w:rPr>
          <w:i/>
          <w:iCs/>
          <w:lang w:eastAsia="ru-RU"/>
        </w:rPr>
      </w:pPr>
      <w:r w:rsidRPr="006203D3">
        <w:rPr>
          <w:i/>
          <w:iCs/>
          <w:lang w:eastAsia="ru-RU"/>
        </w:rPr>
        <w:t>Таблиця 2.1.</w:t>
      </w:r>
    </w:p>
    <w:p w14:paraId="475146AD" w14:textId="77777777" w:rsidR="006203D3" w:rsidRDefault="006203D3" w:rsidP="006203D3">
      <w:pPr>
        <w:jc w:val="center"/>
        <w:rPr>
          <w:b/>
          <w:bCs/>
          <w:lang w:eastAsia="ru-RU"/>
        </w:rPr>
      </w:pPr>
      <w:r w:rsidRPr="006203D3">
        <w:rPr>
          <w:b/>
          <w:bCs/>
          <w:lang w:eastAsia="ru-RU"/>
        </w:rPr>
        <w:t>Патогенетична роль стресу у формуванні функціональних неврологічних порушень</w:t>
      </w:r>
    </w:p>
    <w:p w14:paraId="141128A0"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1982"/>
        <w:gridCol w:w="1843"/>
        <w:gridCol w:w="1690"/>
        <w:gridCol w:w="2021"/>
        <w:gridCol w:w="1808"/>
      </w:tblGrid>
      <w:tr w:rsidR="006203D3" w:rsidRPr="006203D3" w14:paraId="53B35491" w14:textId="77777777" w:rsidTr="006203D3">
        <w:tc>
          <w:tcPr>
            <w:tcW w:w="0" w:type="auto"/>
            <w:hideMark/>
          </w:tcPr>
          <w:p w14:paraId="71504A6E"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Патогенетичний компонент</w:t>
            </w:r>
          </w:p>
        </w:tc>
        <w:tc>
          <w:tcPr>
            <w:tcW w:w="0" w:type="auto"/>
            <w:hideMark/>
          </w:tcPr>
          <w:p w14:paraId="304442AA"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Механізми впливу стресу</w:t>
            </w:r>
          </w:p>
        </w:tc>
        <w:tc>
          <w:tcPr>
            <w:tcW w:w="0" w:type="auto"/>
            <w:hideMark/>
          </w:tcPr>
          <w:p w14:paraId="45BE5264"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Неврологічні прояви</w:t>
            </w:r>
          </w:p>
        </w:tc>
        <w:tc>
          <w:tcPr>
            <w:tcW w:w="0" w:type="auto"/>
            <w:hideMark/>
          </w:tcPr>
          <w:p w14:paraId="316BAFFA"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Довготривалі наслідки</w:t>
            </w:r>
          </w:p>
        </w:tc>
        <w:tc>
          <w:tcPr>
            <w:tcW w:w="0" w:type="auto"/>
            <w:hideMark/>
          </w:tcPr>
          <w:p w14:paraId="0B4AE802"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Специфічні ризики</w:t>
            </w:r>
          </w:p>
        </w:tc>
      </w:tr>
      <w:tr w:rsidR="006203D3" w:rsidRPr="006203D3" w14:paraId="4A632ECF" w14:textId="77777777" w:rsidTr="006203D3">
        <w:tc>
          <w:tcPr>
            <w:tcW w:w="0" w:type="auto"/>
            <w:hideMark/>
          </w:tcPr>
          <w:p w14:paraId="21C00F3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Нейроендокринна активація</w:t>
            </w:r>
          </w:p>
        </w:tc>
        <w:tc>
          <w:tcPr>
            <w:tcW w:w="0" w:type="auto"/>
            <w:hideMark/>
          </w:tcPr>
          <w:p w14:paraId="6014E1A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Хронічне підвищення кортизолу, дисбаланс адреналіну та норадреналіну</w:t>
            </w:r>
          </w:p>
        </w:tc>
        <w:tc>
          <w:tcPr>
            <w:tcW w:w="0" w:type="auto"/>
            <w:hideMark/>
          </w:tcPr>
          <w:p w14:paraId="1C21F61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Вегетативні кризи, тремор, тахікардія</w:t>
            </w:r>
          </w:p>
        </w:tc>
        <w:tc>
          <w:tcPr>
            <w:tcW w:w="0" w:type="auto"/>
            <w:hideMark/>
          </w:tcPr>
          <w:p w14:paraId="5DE9FD0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Виснаження ГГН-осі, стійкі вегетативні розлади</w:t>
            </w:r>
          </w:p>
        </w:tc>
        <w:tc>
          <w:tcPr>
            <w:tcW w:w="0" w:type="auto"/>
            <w:hideMark/>
          </w:tcPr>
          <w:p w14:paraId="749D1CB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Підвищена чутливість до стресорів</w:t>
            </w:r>
          </w:p>
        </w:tc>
      </w:tr>
      <w:tr w:rsidR="006203D3" w:rsidRPr="006203D3" w14:paraId="481076CA" w14:textId="77777777" w:rsidTr="006203D3">
        <w:tc>
          <w:tcPr>
            <w:tcW w:w="0" w:type="auto"/>
            <w:hideMark/>
          </w:tcPr>
          <w:p w14:paraId="5A079A2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нейропластичності</w:t>
            </w:r>
          </w:p>
        </w:tc>
        <w:tc>
          <w:tcPr>
            <w:tcW w:w="0" w:type="auto"/>
            <w:hideMark/>
          </w:tcPr>
          <w:p w14:paraId="70B0E98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BDNF, ослаблення нейронних зв’язків</w:t>
            </w:r>
          </w:p>
        </w:tc>
        <w:tc>
          <w:tcPr>
            <w:tcW w:w="0" w:type="auto"/>
            <w:hideMark/>
          </w:tcPr>
          <w:p w14:paraId="4DFB144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Когнітивне уповільнення, відчуття «туману»</w:t>
            </w:r>
          </w:p>
        </w:tc>
        <w:tc>
          <w:tcPr>
            <w:tcW w:w="0" w:type="auto"/>
            <w:hideMark/>
          </w:tcPr>
          <w:p w14:paraId="344642A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Труднощі з навчанням, стійкі проблеми з увагою</w:t>
            </w:r>
          </w:p>
        </w:tc>
        <w:tc>
          <w:tcPr>
            <w:tcW w:w="0" w:type="auto"/>
            <w:hideMark/>
          </w:tcPr>
          <w:p w14:paraId="067816D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Висока втомлюваність</w:t>
            </w:r>
          </w:p>
        </w:tc>
      </w:tr>
      <w:tr w:rsidR="006203D3" w:rsidRPr="006203D3" w14:paraId="797DFB2A" w14:textId="77777777" w:rsidTr="006203D3">
        <w:tc>
          <w:tcPr>
            <w:tcW w:w="0" w:type="auto"/>
            <w:hideMark/>
          </w:tcPr>
          <w:p w14:paraId="3AAA10E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Дисфункція лімбічної системи</w:t>
            </w:r>
          </w:p>
        </w:tc>
        <w:tc>
          <w:tcPr>
            <w:tcW w:w="0" w:type="auto"/>
            <w:hideMark/>
          </w:tcPr>
          <w:p w14:paraId="2958435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Гіперактивація мигдалеподібного тіла</w:t>
            </w:r>
          </w:p>
        </w:tc>
        <w:tc>
          <w:tcPr>
            <w:tcW w:w="0" w:type="auto"/>
            <w:hideMark/>
          </w:tcPr>
          <w:p w14:paraId="3A1D3CD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Емоційна лабільність, панічні симптоми</w:t>
            </w:r>
          </w:p>
        </w:tc>
        <w:tc>
          <w:tcPr>
            <w:tcW w:w="0" w:type="auto"/>
            <w:hideMark/>
          </w:tcPr>
          <w:p w14:paraId="0EB51B0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Посилення страхових та уникальних реакцій</w:t>
            </w:r>
          </w:p>
        </w:tc>
        <w:tc>
          <w:tcPr>
            <w:tcW w:w="0" w:type="auto"/>
            <w:hideMark/>
          </w:tcPr>
          <w:p w14:paraId="54DB3B4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Ризик формування психосоматичних патернів</w:t>
            </w:r>
          </w:p>
        </w:tc>
      </w:tr>
      <w:tr w:rsidR="006203D3" w:rsidRPr="006203D3" w14:paraId="18D91C20" w14:textId="77777777" w:rsidTr="006203D3">
        <w:tc>
          <w:tcPr>
            <w:tcW w:w="0" w:type="auto"/>
            <w:hideMark/>
          </w:tcPr>
          <w:p w14:paraId="71197B6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префронтальної кори</w:t>
            </w:r>
          </w:p>
        </w:tc>
        <w:tc>
          <w:tcPr>
            <w:tcW w:w="0" w:type="auto"/>
            <w:hideMark/>
          </w:tcPr>
          <w:p w14:paraId="79A130D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Ослаблення контролю над імпульсивними реакціями</w:t>
            </w:r>
          </w:p>
        </w:tc>
        <w:tc>
          <w:tcPr>
            <w:tcW w:w="0" w:type="auto"/>
            <w:hideMark/>
          </w:tcPr>
          <w:p w14:paraId="37DC322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концентрації, імпульсивність</w:t>
            </w:r>
          </w:p>
        </w:tc>
        <w:tc>
          <w:tcPr>
            <w:tcW w:w="0" w:type="auto"/>
            <w:hideMark/>
          </w:tcPr>
          <w:p w14:paraId="157DC27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виконавчих функцій</w:t>
            </w:r>
          </w:p>
        </w:tc>
        <w:tc>
          <w:tcPr>
            <w:tcW w:w="0" w:type="auto"/>
            <w:hideMark/>
          </w:tcPr>
          <w:p w14:paraId="149AFC9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Проблеми з плануванням дій</w:t>
            </w:r>
          </w:p>
        </w:tc>
      </w:tr>
      <w:tr w:rsidR="006203D3" w:rsidRPr="006203D3" w14:paraId="4220DBAD" w14:textId="77777777" w:rsidTr="006203D3">
        <w:tc>
          <w:tcPr>
            <w:tcW w:w="0" w:type="auto"/>
            <w:hideMark/>
          </w:tcPr>
          <w:p w14:paraId="5C18C75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Активація симпатичної нервової системи</w:t>
            </w:r>
          </w:p>
        </w:tc>
        <w:tc>
          <w:tcPr>
            <w:tcW w:w="0" w:type="auto"/>
            <w:hideMark/>
          </w:tcPr>
          <w:p w14:paraId="3DA4855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Підвищений артеріальний тонус, м’язовий гіпертонус</w:t>
            </w:r>
          </w:p>
        </w:tc>
        <w:tc>
          <w:tcPr>
            <w:tcW w:w="0" w:type="auto"/>
            <w:hideMark/>
          </w:tcPr>
          <w:p w14:paraId="6B9D071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Міофасціальний біль, спазми, тикоподібні рухи</w:t>
            </w:r>
          </w:p>
        </w:tc>
        <w:tc>
          <w:tcPr>
            <w:tcW w:w="0" w:type="auto"/>
            <w:hideMark/>
          </w:tcPr>
          <w:p w14:paraId="0224FF8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Формування хронічних больових синдромів</w:t>
            </w:r>
          </w:p>
        </w:tc>
        <w:tc>
          <w:tcPr>
            <w:tcW w:w="0" w:type="auto"/>
            <w:hideMark/>
          </w:tcPr>
          <w:p w14:paraId="606C9F1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постави</w:t>
            </w:r>
          </w:p>
        </w:tc>
      </w:tr>
      <w:tr w:rsidR="006203D3" w:rsidRPr="006203D3" w14:paraId="35330F31" w14:textId="77777777" w:rsidTr="006203D3">
        <w:tc>
          <w:tcPr>
            <w:tcW w:w="0" w:type="auto"/>
            <w:hideMark/>
          </w:tcPr>
          <w:p w14:paraId="019858E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сенсорної обробки</w:t>
            </w:r>
          </w:p>
        </w:tc>
        <w:tc>
          <w:tcPr>
            <w:tcW w:w="0" w:type="auto"/>
            <w:hideMark/>
          </w:tcPr>
          <w:p w14:paraId="4C97AD0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Зміна порогів чутливості, нестабільність сенсорних шляхів</w:t>
            </w:r>
          </w:p>
        </w:tc>
        <w:tc>
          <w:tcPr>
            <w:tcW w:w="0" w:type="auto"/>
            <w:hideMark/>
          </w:tcPr>
          <w:p w14:paraId="71D68D5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Парестезії, гіперестезія, епізоди оніміння</w:t>
            </w:r>
          </w:p>
        </w:tc>
        <w:tc>
          <w:tcPr>
            <w:tcW w:w="0" w:type="auto"/>
            <w:hideMark/>
          </w:tcPr>
          <w:p w14:paraId="4EF9EC3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Стійка сенсорна нестабільність</w:t>
            </w:r>
          </w:p>
        </w:tc>
        <w:tc>
          <w:tcPr>
            <w:tcW w:w="0" w:type="auto"/>
            <w:hideMark/>
          </w:tcPr>
          <w:p w14:paraId="64E80C7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Підвищена тривога щодо стану здоровʼя</w:t>
            </w:r>
          </w:p>
        </w:tc>
      </w:tr>
      <w:tr w:rsidR="006203D3" w:rsidRPr="006203D3" w14:paraId="1F10E1CE" w14:textId="77777777" w:rsidTr="006203D3">
        <w:tc>
          <w:tcPr>
            <w:tcW w:w="0" w:type="auto"/>
            <w:hideMark/>
          </w:tcPr>
          <w:p w14:paraId="02DA9C1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моторної регуляції</w:t>
            </w:r>
          </w:p>
        </w:tc>
        <w:tc>
          <w:tcPr>
            <w:tcW w:w="0" w:type="auto"/>
            <w:hideMark/>
          </w:tcPr>
          <w:p w14:paraId="17A347F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Зміни у взаємодії кори та підкіркових структур</w:t>
            </w:r>
          </w:p>
        </w:tc>
        <w:tc>
          <w:tcPr>
            <w:tcW w:w="0" w:type="auto"/>
            <w:hideMark/>
          </w:tcPr>
          <w:p w14:paraId="6E0DBE1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Тремор, відчуття нестійкості, функціональні слабкості</w:t>
            </w:r>
          </w:p>
        </w:tc>
        <w:tc>
          <w:tcPr>
            <w:tcW w:w="0" w:type="auto"/>
            <w:hideMark/>
          </w:tcPr>
          <w:p w14:paraId="2042F2B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Закріплення неорганічних рухових патернів</w:t>
            </w:r>
          </w:p>
        </w:tc>
        <w:tc>
          <w:tcPr>
            <w:tcW w:w="0" w:type="auto"/>
            <w:hideMark/>
          </w:tcPr>
          <w:p w14:paraId="436544E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розлади ходи</w:t>
            </w:r>
          </w:p>
        </w:tc>
      </w:tr>
      <w:tr w:rsidR="006203D3" w:rsidRPr="006203D3" w14:paraId="72D715BD" w14:textId="77777777" w:rsidTr="006203D3">
        <w:tc>
          <w:tcPr>
            <w:tcW w:w="0" w:type="auto"/>
            <w:hideMark/>
          </w:tcPr>
          <w:p w14:paraId="65B362C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Нейровегетативний дисбаланс</w:t>
            </w:r>
          </w:p>
        </w:tc>
        <w:tc>
          <w:tcPr>
            <w:tcW w:w="0" w:type="auto"/>
            <w:hideMark/>
          </w:tcPr>
          <w:p w14:paraId="2DE1E01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Розрегуляція парасимпатичних механізмів</w:t>
            </w:r>
          </w:p>
        </w:tc>
        <w:tc>
          <w:tcPr>
            <w:tcW w:w="0" w:type="auto"/>
            <w:hideMark/>
          </w:tcPr>
          <w:p w14:paraId="4D5F6E4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Запаморочення, задишка, відчуття «завмирання» серця</w:t>
            </w:r>
          </w:p>
        </w:tc>
        <w:tc>
          <w:tcPr>
            <w:tcW w:w="0" w:type="auto"/>
            <w:hideMark/>
          </w:tcPr>
          <w:p w14:paraId="6115BCE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Хронічні дисавтономії</w:t>
            </w:r>
          </w:p>
        </w:tc>
        <w:tc>
          <w:tcPr>
            <w:tcW w:w="0" w:type="auto"/>
            <w:hideMark/>
          </w:tcPr>
          <w:p w14:paraId="19FBFAF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Непереносимість навантажень</w:t>
            </w:r>
          </w:p>
        </w:tc>
      </w:tr>
      <w:tr w:rsidR="006203D3" w:rsidRPr="006203D3" w14:paraId="299BA7C6" w14:textId="77777777" w:rsidTr="006203D3">
        <w:tc>
          <w:tcPr>
            <w:tcW w:w="0" w:type="auto"/>
            <w:hideMark/>
          </w:tcPr>
          <w:p w14:paraId="4069EF3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Порушення роботи кишково-мозкової осі</w:t>
            </w:r>
          </w:p>
        </w:tc>
        <w:tc>
          <w:tcPr>
            <w:tcW w:w="0" w:type="auto"/>
            <w:hideMark/>
          </w:tcPr>
          <w:p w14:paraId="3B0AFF0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Стрес-запалення, зміни мікробіому</w:t>
            </w:r>
          </w:p>
        </w:tc>
        <w:tc>
          <w:tcPr>
            <w:tcW w:w="0" w:type="auto"/>
            <w:hideMark/>
          </w:tcPr>
          <w:p w14:paraId="2FE7690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Нудота, нестабільність стулу, спазми</w:t>
            </w:r>
          </w:p>
        </w:tc>
        <w:tc>
          <w:tcPr>
            <w:tcW w:w="0" w:type="auto"/>
            <w:hideMark/>
          </w:tcPr>
          <w:p w14:paraId="5BB5A43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гастроінтестинальні синдроми</w:t>
            </w:r>
          </w:p>
        </w:tc>
        <w:tc>
          <w:tcPr>
            <w:tcW w:w="0" w:type="auto"/>
            <w:hideMark/>
          </w:tcPr>
          <w:p w14:paraId="626A787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енергетичного балансу</w:t>
            </w:r>
          </w:p>
        </w:tc>
      </w:tr>
      <w:tr w:rsidR="006203D3" w:rsidRPr="006203D3" w14:paraId="3067A469" w14:textId="77777777" w:rsidTr="006203D3">
        <w:tc>
          <w:tcPr>
            <w:tcW w:w="0" w:type="auto"/>
            <w:hideMark/>
          </w:tcPr>
          <w:p w14:paraId="5380222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Емоційно-когнітивні механізми</w:t>
            </w:r>
          </w:p>
        </w:tc>
        <w:tc>
          <w:tcPr>
            <w:tcW w:w="0" w:type="auto"/>
            <w:hideMark/>
          </w:tcPr>
          <w:p w14:paraId="75AB407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Підсилення катастрофізації, очікування загрози</w:t>
            </w:r>
          </w:p>
        </w:tc>
        <w:tc>
          <w:tcPr>
            <w:tcW w:w="0" w:type="auto"/>
            <w:hideMark/>
          </w:tcPr>
          <w:p w14:paraId="45D49FD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Соматизація, функціональні сенсорні порушення</w:t>
            </w:r>
          </w:p>
        </w:tc>
        <w:tc>
          <w:tcPr>
            <w:tcW w:w="0" w:type="auto"/>
            <w:hideMark/>
          </w:tcPr>
          <w:p w14:paraId="0906001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Закріплення тривожного реагування</w:t>
            </w:r>
          </w:p>
        </w:tc>
        <w:tc>
          <w:tcPr>
            <w:tcW w:w="0" w:type="auto"/>
            <w:hideMark/>
          </w:tcPr>
          <w:p w14:paraId="463D155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Висока частота медичних звернень</w:t>
            </w:r>
          </w:p>
        </w:tc>
      </w:tr>
      <w:tr w:rsidR="006203D3" w:rsidRPr="006203D3" w14:paraId="6C85296C" w14:textId="77777777" w:rsidTr="006203D3">
        <w:tc>
          <w:tcPr>
            <w:tcW w:w="0" w:type="auto"/>
            <w:hideMark/>
          </w:tcPr>
          <w:p w14:paraId="131B1DC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Розрив між корковим контролем та тілесним досвідом</w:t>
            </w:r>
          </w:p>
        </w:tc>
        <w:tc>
          <w:tcPr>
            <w:tcW w:w="0" w:type="auto"/>
            <w:hideMark/>
          </w:tcPr>
          <w:p w14:paraId="1251EF4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інтероцептивної інтеграції</w:t>
            </w:r>
          </w:p>
        </w:tc>
        <w:tc>
          <w:tcPr>
            <w:tcW w:w="0" w:type="auto"/>
            <w:hideMark/>
          </w:tcPr>
          <w:p w14:paraId="6C56238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Відчуття дереалізації, дисоціації</w:t>
            </w:r>
          </w:p>
        </w:tc>
        <w:tc>
          <w:tcPr>
            <w:tcW w:w="0" w:type="auto"/>
            <w:hideMark/>
          </w:tcPr>
          <w:p w14:paraId="3F9EDC7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Стійкі функціональні синдроми</w:t>
            </w:r>
          </w:p>
        </w:tc>
        <w:tc>
          <w:tcPr>
            <w:tcW w:w="0" w:type="auto"/>
            <w:hideMark/>
          </w:tcPr>
          <w:p w14:paraId="4C7CD85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Ризик розладів конверсійного типу</w:t>
            </w:r>
          </w:p>
        </w:tc>
      </w:tr>
    </w:tbl>
    <w:p w14:paraId="4B92F292" w14:textId="77777777" w:rsidR="006203D3" w:rsidRPr="006203D3" w:rsidRDefault="006203D3" w:rsidP="006203D3">
      <w:pPr>
        <w:jc w:val="center"/>
        <w:rPr>
          <w:b/>
          <w:bCs/>
          <w:lang w:eastAsia="ru-RU"/>
        </w:rPr>
      </w:pPr>
    </w:p>
    <w:p w14:paraId="5F7098E3" w14:textId="77777777" w:rsidR="006203D3" w:rsidRDefault="006203D3" w:rsidP="006203D3">
      <w:pPr>
        <w:rPr>
          <w:lang w:eastAsia="ru-RU"/>
        </w:rPr>
      </w:pPr>
      <w:r>
        <w:rPr>
          <w:lang w:eastAsia="ru-RU"/>
        </w:rPr>
        <w:t>Ч</w:t>
      </w:r>
      <w:r w:rsidRPr="006203D3">
        <w:rPr>
          <w:lang w:eastAsia="ru-RU"/>
        </w:rPr>
        <w:t>астиною механізму формування функціональних неврологічних порушень є зміна взаємодії між свідомими та несвідомими рівнями контролю рухів. У нормі більшість моторних програм виконується автоматично, проте під впливом стресу людина може почати надмірно контролювати навіть ті рухи, які зазвичай відбуваються без участі свідомості</w:t>
      </w:r>
      <w:r w:rsidRPr="006203D3">
        <w:rPr>
          <w:lang w:val="ru-RU" w:eastAsia="ru-RU"/>
        </w:rPr>
        <w:t xml:space="preserve"> [9]</w:t>
      </w:r>
      <w:r w:rsidRPr="006203D3">
        <w:rPr>
          <w:lang w:eastAsia="ru-RU"/>
        </w:rPr>
        <w:t xml:space="preserve">. </w:t>
      </w:r>
    </w:p>
    <w:p w14:paraId="7DA63219" w14:textId="77777777" w:rsidR="006203D3" w:rsidRPr="006203D3" w:rsidRDefault="006203D3" w:rsidP="006203D3">
      <w:pPr>
        <w:rPr>
          <w:lang w:eastAsia="ru-RU"/>
        </w:rPr>
      </w:pPr>
      <w:r w:rsidRPr="006203D3">
        <w:rPr>
          <w:lang w:eastAsia="ru-RU"/>
        </w:rPr>
        <w:t>Це створює ефект «збоїв» у моторній системі, що проявляється у вигляді тремору, м’язових блоків або дискоординації. Коли людина намагається додатково компенсувати ці труднощі свідомими зусиллями, виникає ще більше напруження, що лише підсилює симптоми. Таким чином сформований порочний цикл стає самопідтримуваним і стійким навіть після усунення первинного стресора</w:t>
      </w:r>
      <w:r w:rsidRPr="006203D3">
        <w:rPr>
          <w:lang w:val="ru-RU" w:eastAsia="ru-RU"/>
        </w:rPr>
        <w:t xml:space="preserve"> [1]</w:t>
      </w:r>
      <w:r w:rsidRPr="006203D3">
        <w:rPr>
          <w:lang w:eastAsia="ru-RU"/>
        </w:rPr>
        <w:t>.</w:t>
      </w:r>
    </w:p>
    <w:p w14:paraId="6BDCF007" w14:textId="77777777" w:rsidR="006203D3" w:rsidRDefault="006203D3" w:rsidP="006203D3">
      <w:pPr>
        <w:rPr>
          <w:lang w:eastAsia="ru-RU"/>
        </w:rPr>
      </w:pPr>
      <w:r w:rsidRPr="006203D3">
        <w:rPr>
          <w:lang w:eastAsia="ru-RU"/>
        </w:rPr>
        <w:t xml:space="preserve">Нейробіологічні зміни при тривалому стресі сприяють порушенню сенсорної інтеграції, що може викликати відчуття оніміння, поколювання, зміненого сприйняття власного тіла або нестійкості у просторі. </w:t>
      </w:r>
    </w:p>
    <w:p w14:paraId="15F11BA1" w14:textId="77777777" w:rsidR="006203D3" w:rsidRPr="006203D3" w:rsidRDefault="006203D3" w:rsidP="006203D3">
      <w:pPr>
        <w:rPr>
          <w:lang w:eastAsia="ru-RU"/>
        </w:rPr>
      </w:pPr>
      <w:r w:rsidRPr="006203D3">
        <w:rPr>
          <w:lang w:eastAsia="ru-RU"/>
        </w:rPr>
        <w:t xml:space="preserve">Стресова активація змінює поріг чутливості сенсорних шляхів, що призводить до появи некоректних сигналів або до неправильної інтерпретації нормальних сенсорних імпульсів. За таких умов мозок працює у режимі постійного очікування загрози, тому надмірно фіксується на внутрішніх сенсаціях, що може формувати відчуття патології навіть за відсутності органічного ураження. Зміна центральної обробки сенсорної інформації </w:t>
      </w:r>
      <w:r w:rsidRPr="006203D3">
        <w:rPr>
          <w:lang w:eastAsia="ru-RU"/>
        </w:rPr>
        <w:lastRenderedPageBreak/>
        <w:t>створює умови для виникнення функціональних симптомів, таких як дизестезії, псевдозапаморочення чи нестабільність ходи [26].</w:t>
      </w:r>
    </w:p>
    <w:p w14:paraId="5DBDB64B" w14:textId="77777777" w:rsidR="006203D3" w:rsidRPr="006203D3" w:rsidRDefault="006203D3" w:rsidP="006203D3">
      <w:pPr>
        <w:rPr>
          <w:lang w:eastAsia="ru-RU"/>
        </w:rPr>
      </w:pPr>
      <w:r w:rsidRPr="006203D3">
        <w:rPr>
          <w:lang w:eastAsia="ru-RU"/>
        </w:rPr>
        <w:t>Вегетативні прояви також є значною частиною функціональних неврологічних порушень, оскільки стрес здатен порушувати баланс між симпатичним і парасимпатичним відділами нервової системи. Надмірна симпатична активність підсилює серцебиття, змінює частоту дихання, провокує підвищення м’язового тонусу та формує стан постійної мобілізації. Якщо така мобілізація стає хронічною, організм поступово втрачає здатність переходити до стану релаксації, що породжує функціональні розлади серцево-судинного й дихального характеру. Ці симптоми часто неправильно інтерпретуються пацієнтами як ознака хвороби органів, що посилює тривожність і сприяє фіксації патологічної моделі поведінки. Взаємодія між вегетативною нервовою системою та емоційною сферою створює складну динаміку, у якій стрес стає центральним провокатором симптомів.</w:t>
      </w:r>
    </w:p>
    <w:p w14:paraId="52074E09" w14:textId="77777777" w:rsidR="006203D3" w:rsidRDefault="006203D3" w:rsidP="006203D3">
      <w:pPr>
        <w:rPr>
          <w:lang w:eastAsia="ru-RU"/>
        </w:rPr>
      </w:pPr>
      <w:r w:rsidRPr="006203D3">
        <w:rPr>
          <w:lang w:eastAsia="ru-RU"/>
        </w:rPr>
        <w:t>У формуванні функціональних неврологічних порушень важливу роль відіграють когнітивні механізми, які визначають спосіб інтерпретації симптомів, власного самопочуття та зовнішніх сигналів. Люди з високим рівнем стресу можуть схильні сприймати ті фізичні відчуття, що є нормальними коливаннями функціонального стану, як загрозливі або патологічні [18].</w:t>
      </w:r>
    </w:p>
    <w:p w14:paraId="7D499398" w14:textId="77777777" w:rsidR="006203D3" w:rsidRPr="006203D3" w:rsidRDefault="006203D3" w:rsidP="006203D3">
      <w:pPr>
        <w:rPr>
          <w:lang w:eastAsia="ru-RU"/>
        </w:rPr>
      </w:pPr>
      <w:r w:rsidRPr="006203D3">
        <w:rPr>
          <w:lang w:eastAsia="ru-RU"/>
        </w:rPr>
        <w:t xml:space="preserve"> Це формує гіперувагу до тіла, яка підсилює інтенсивність симптомів і робить їх більш стійкими. Крім того, стрес знижує когнітивну гнучкість і ускладнює пошук альтернативних інтерпретацій стану, тому людина часто закріплюється на фіксованій переконаності у фізичній причині симптомів [8]. Таким чином когнітивні процеси стають одним із ключових модераторів розвитку та підтримання функціональних розладів.</w:t>
      </w:r>
    </w:p>
    <w:p w14:paraId="0AB036BE" w14:textId="77777777" w:rsidR="006203D3" w:rsidRDefault="006203D3" w:rsidP="006203D3">
      <w:pPr>
        <w:rPr>
          <w:lang w:eastAsia="ru-RU"/>
        </w:rPr>
      </w:pPr>
      <w:r w:rsidRPr="006203D3">
        <w:rPr>
          <w:lang w:eastAsia="ru-RU"/>
        </w:rPr>
        <w:t xml:space="preserve">Функціональні рухові порушення є одним із найпоширеніших проявів стрес-індукованих неврологічних змін. Раптова втрата здатності виконувати окремі рухи, тремор, слабкість у кінцівках або порушення ходи часто </w:t>
      </w:r>
      <w:r w:rsidRPr="006203D3">
        <w:rPr>
          <w:lang w:eastAsia="ru-RU"/>
        </w:rPr>
        <w:lastRenderedPageBreak/>
        <w:t>виникають у пацієнтів після тривалого емоційного напруження, конфліктів, травмуючих подій або перевтоми</w:t>
      </w:r>
      <w:r w:rsidRPr="006203D3">
        <w:rPr>
          <w:lang w:val="ru-RU" w:eastAsia="ru-RU"/>
        </w:rPr>
        <w:t xml:space="preserve"> [14]</w:t>
      </w:r>
      <w:r w:rsidRPr="006203D3">
        <w:rPr>
          <w:lang w:eastAsia="ru-RU"/>
        </w:rPr>
        <w:t>.</w:t>
      </w:r>
    </w:p>
    <w:p w14:paraId="2530C8B4" w14:textId="77777777" w:rsidR="006203D3" w:rsidRDefault="006203D3" w:rsidP="006203D3">
      <w:pPr>
        <w:rPr>
          <w:lang w:eastAsia="ru-RU"/>
        </w:rPr>
      </w:pPr>
      <w:r w:rsidRPr="006203D3">
        <w:rPr>
          <w:lang w:eastAsia="ru-RU"/>
        </w:rPr>
        <w:t xml:space="preserve"> З нейробіологічної точки зору такі симптоми пояснюються порушеннями взаємодії між моторною корою та підкорковими структурами, що координують автоматичні дії. Коли стрес порушує цю координацію, мозок починає формувати моторні програми, що не відповідають реальному стану м’язів і нервових шляхів. Такі розлади є функціональними, але проявляються настільки переконливо, що пацієнт часто сприймає їх як ознаки серйозних органічних захворювань</w:t>
      </w:r>
      <w:r w:rsidRPr="006203D3">
        <w:rPr>
          <w:lang w:val="ru-RU" w:eastAsia="ru-RU"/>
        </w:rPr>
        <w:t xml:space="preserve"> [2]</w:t>
      </w:r>
      <w:r w:rsidRPr="006203D3">
        <w:rPr>
          <w:lang w:eastAsia="ru-RU"/>
        </w:rPr>
        <w:t>.</w:t>
      </w:r>
    </w:p>
    <w:p w14:paraId="5B906546" w14:textId="77777777" w:rsidR="006203D3" w:rsidRDefault="006203D3" w:rsidP="006203D3">
      <w:pPr>
        <w:jc w:val="right"/>
        <w:rPr>
          <w:i/>
          <w:iCs/>
          <w:lang w:eastAsia="ru-RU"/>
        </w:rPr>
      </w:pPr>
      <w:r w:rsidRPr="006203D3">
        <w:rPr>
          <w:i/>
          <w:iCs/>
          <w:lang w:eastAsia="ru-RU"/>
        </w:rPr>
        <w:t>Таблиця 2.2.</w:t>
      </w:r>
    </w:p>
    <w:p w14:paraId="4D8A1DFF" w14:textId="77777777" w:rsidR="006203D3" w:rsidRDefault="006203D3" w:rsidP="006203D3">
      <w:pPr>
        <w:jc w:val="center"/>
        <w:rPr>
          <w:b/>
          <w:bCs/>
          <w:lang w:eastAsia="ru-RU"/>
        </w:rPr>
      </w:pPr>
      <w:r w:rsidRPr="006203D3">
        <w:rPr>
          <w:b/>
          <w:bCs/>
          <w:lang w:eastAsia="ru-RU"/>
        </w:rPr>
        <w:t>Функціональні неврологічні порушення, пов’язані зі стресом: клінічні форми, тригери та механізми підтримання</w:t>
      </w:r>
    </w:p>
    <w:p w14:paraId="46ADAB3C"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1464"/>
        <w:gridCol w:w="1494"/>
        <w:gridCol w:w="1473"/>
        <w:gridCol w:w="1584"/>
        <w:gridCol w:w="1880"/>
        <w:gridCol w:w="1449"/>
      </w:tblGrid>
      <w:tr w:rsidR="006203D3" w:rsidRPr="006203D3" w14:paraId="0059D165" w14:textId="77777777" w:rsidTr="006203D3">
        <w:tc>
          <w:tcPr>
            <w:tcW w:w="0" w:type="auto"/>
            <w:hideMark/>
          </w:tcPr>
          <w:p w14:paraId="0F8EF058"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Клінічна форма</w:t>
            </w:r>
          </w:p>
        </w:tc>
        <w:tc>
          <w:tcPr>
            <w:tcW w:w="0" w:type="auto"/>
            <w:hideMark/>
          </w:tcPr>
          <w:p w14:paraId="79A727BF"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Типові тригери</w:t>
            </w:r>
          </w:p>
        </w:tc>
        <w:tc>
          <w:tcPr>
            <w:tcW w:w="0" w:type="auto"/>
            <w:hideMark/>
          </w:tcPr>
          <w:p w14:paraId="1CACCB0B"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Опис проявів</w:t>
            </w:r>
          </w:p>
        </w:tc>
        <w:tc>
          <w:tcPr>
            <w:tcW w:w="0" w:type="auto"/>
            <w:hideMark/>
          </w:tcPr>
          <w:p w14:paraId="2BF613D4"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Механізми формування</w:t>
            </w:r>
          </w:p>
        </w:tc>
        <w:tc>
          <w:tcPr>
            <w:tcW w:w="0" w:type="auto"/>
            <w:hideMark/>
          </w:tcPr>
          <w:p w14:paraId="1A6373A6"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Механізми підтримання</w:t>
            </w:r>
          </w:p>
        </w:tc>
        <w:tc>
          <w:tcPr>
            <w:tcW w:w="0" w:type="auto"/>
            <w:hideMark/>
          </w:tcPr>
          <w:p w14:paraId="745873A7"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Фактори ризику</w:t>
            </w:r>
          </w:p>
        </w:tc>
      </w:tr>
      <w:tr w:rsidR="006203D3" w:rsidRPr="006203D3" w14:paraId="542C8673" w14:textId="77777777" w:rsidTr="006203D3">
        <w:tc>
          <w:tcPr>
            <w:tcW w:w="0" w:type="auto"/>
            <w:hideMark/>
          </w:tcPr>
          <w:p w14:paraId="10C2CFC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рухові порушення</w:t>
            </w:r>
          </w:p>
        </w:tc>
        <w:tc>
          <w:tcPr>
            <w:tcW w:w="0" w:type="auto"/>
            <w:hideMark/>
          </w:tcPr>
          <w:p w14:paraId="1CA9049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Гострий або хронічний стрес, перевтома</w:t>
            </w:r>
          </w:p>
        </w:tc>
        <w:tc>
          <w:tcPr>
            <w:tcW w:w="0" w:type="auto"/>
            <w:hideMark/>
          </w:tcPr>
          <w:p w14:paraId="1B2114A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Нестійкість ходи, слабкість, тремор без органічного підґрунтя</w:t>
            </w:r>
          </w:p>
        </w:tc>
        <w:tc>
          <w:tcPr>
            <w:tcW w:w="0" w:type="auto"/>
            <w:hideMark/>
          </w:tcPr>
          <w:p w14:paraId="5F2174B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між корковим контролем і підкірковою активацією</w:t>
            </w:r>
          </w:p>
        </w:tc>
        <w:tc>
          <w:tcPr>
            <w:tcW w:w="0" w:type="auto"/>
            <w:hideMark/>
          </w:tcPr>
          <w:p w14:paraId="2187D04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Фіксація неадаптивних рухових схем</w:t>
            </w:r>
          </w:p>
        </w:tc>
        <w:tc>
          <w:tcPr>
            <w:tcW w:w="0" w:type="auto"/>
            <w:hideMark/>
          </w:tcPr>
          <w:p w14:paraId="724ECD7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Тривожність, гіперувага до тіла</w:t>
            </w:r>
          </w:p>
        </w:tc>
      </w:tr>
      <w:tr w:rsidR="006203D3" w:rsidRPr="006203D3" w14:paraId="1F1A61EE" w14:textId="77777777" w:rsidTr="006203D3">
        <w:tc>
          <w:tcPr>
            <w:tcW w:w="0" w:type="auto"/>
            <w:hideMark/>
          </w:tcPr>
          <w:p w14:paraId="4B2EC35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сенсорні розлади</w:t>
            </w:r>
          </w:p>
        </w:tc>
        <w:tc>
          <w:tcPr>
            <w:tcW w:w="0" w:type="auto"/>
            <w:hideMark/>
          </w:tcPr>
          <w:p w14:paraId="5C07D69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Перевантаження, тривога, тривалий страх</w:t>
            </w:r>
          </w:p>
        </w:tc>
        <w:tc>
          <w:tcPr>
            <w:tcW w:w="0" w:type="auto"/>
            <w:hideMark/>
          </w:tcPr>
          <w:p w14:paraId="33C0225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Оніміння, зміни чутливості, поколювання</w:t>
            </w:r>
          </w:p>
        </w:tc>
        <w:tc>
          <w:tcPr>
            <w:tcW w:w="0" w:type="auto"/>
            <w:hideMark/>
          </w:tcPr>
          <w:p w14:paraId="6CF33CD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сенсорних фільтрів і підвищена увага до внутрішніх відчуттів</w:t>
            </w:r>
          </w:p>
        </w:tc>
        <w:tc>
          <w:tcPr>
            <w:tcW w:w="0" w:type="auto"/>
            <w:hideMark/>
          </w:tcPr>
          <w:p w14:paraId="4A73373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Формування «очікування симптомів»</w:t>
            </w:r>
          </w:p>
        </w:tc>
        <w:tc>
          <w:tcPr>
            <w:tcW w:w="0" w:type="auto"/>
            <w:hideMark/>
          </w:tcPr>
          <w:p w14:paraId="411A0AB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Хронічна втома, пережиті стресори</w:t>
            </w:r>
          </w:p>
        </w:tc>
      </w:tr>
      <w:tr w:rsidR="006203D3" w:rsidRPr="006203D3" w14:paraId="02B5926D" w14:textId="77777777" w:rsidTr="006203D3">
        <w:tc>
          <w:tcPr>
            <w:tcW w:w="0" w:type="auto"/>
            <w:hideMark/>
          </w:tcPr>
          <w:p w14:paraId="522BB19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припадкоподібні стани</w:t>
            </w:r>
          </w:p>
        </w:tc>
        <w:tc>
          <w:tcPr>
            <w:tcW w:w="0" w:type="auto"/>
            <w:hideMark/>
          </w:tcPr>
          <w:p w14:paraId="7147D3C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Емоційний шок, конфліктні події</w:t>
            </w:r>
          </w:p>
        </w:tc>
        <w:tc>
          <w:tcPr>
            <w:tcW w:w="0" w:type="auto"/>
            <w:hideMark/>
          </w:tcPr>
          <w:p w14:paraId="6B954E4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Судоми без ЕЕГ-ознаків епілепсії</w:t>
            </w:r>
          </w:p>
        </w:tc>
        <w:tc>
          <w:tcPr>
            <w:tcW w:w="0" w:type="auto"/>
            <w:hideMark/>
          </w:tcPr>
          <w:p w14:paraId="59E95F9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Емоційна дисрегуляція та перенапруження нервових структур</w:t>
            </w:r>
          </w:p>
        </w:tc>
        <w:tc>
          <w:tcPr>
            <w:tcW w:w="0" w:type="auto"/>
            <w:hideMark/>
          </w:tcPr>
          <w:p w14:paraId="69054E0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Підсилення через страх повторення</w:t>
            </w:r>
          </w:p>
        </w:tc>
        <w:tc>
          <w:tcPr>
            <w:tcW w:w="0" w:type="auto"/>
            <w:hideMark/>
          </w:tcPr>
          <w:p w14:paraId="0B8EDCB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Недостатні навички регуляції емоцій</w:t>
            </w:r>
          </w:p>
        </w:tc>
      </w:tr>
      <w:tr w:rsidR="006203D3" w:rsidRPr="006203D3" w14:paraId="038FAF85" w14:textId="77777777" w:rsidTr="006203D3">
        <w:tc>
          <w:tcPr>
            <w:tcW w:w="0" w:type="auto"/>
            <w:hideMark/>
          </w:tcPr>
          <w:p w14:paraId="0ABF197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Вегетативні кризи</w:t>
            </w:r>
          </w:p>
        </w:tc>
        <w:tc>
          <w:tcPr>
            <w:tcW w:w="0" w:type="auto"/>
            <w:hideMark/>
          </w:tcPr>
          <w:p w14:paraId="603FE69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Перевтома, інформаційні перевантаження</w:t>
            </w:r>
          </w:p>
        </w:tc>
        <w:tc>
          <w:tcPr>
            <w:tcW w:w="0" w:type="auto"/>
            <w:hideMark/>
          </w:tcPr>
          <w:p w14:paraId="0E7DCD7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Раптова тахікардія, задишка, запаморочення</w:t>
            </w:r>
          </w:p>
        </w:tc>
        <w:tc>
          <w:tcPr>
            <w:tcW w:w="0" w:type="auto"/>
            <w:hideMark/>
          </w:tcPr>
          <w:p w14:paraId="0B41307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Гіперактивація симпатичної системи</w:t>
            </w:r>
          </w:p>
        </w:tc>
        <w:tc>
          <w:tcPr>
            <w:tcW w:w="0" w:type="auto"/>
            <w:hideMark/>
          </w:tcPr>
          <w:p w14:paraId="5EEE23D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Закріплення циклу «страх — симптом»</w:t>
            </w:r>
          </w:p>
        </w:tc>
        <w:tc>
          <w:tcPr>
            <w:tcW w:w="0" w:type="auto"/>
            <w:hideMark/>
          </w:tcPr>
          <w:p w14:paraId="70E1052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Низький поріг толерантності до стресу</w:t>
            </w:r>
          </w:p>
        </w:tc>
      </w:tr>
      <w:tr w:rsidR="006203D3" w:rsidRPr="006203D3" w14:paraId="6697870C" w14:textId="77777777" w:rsidTr="006203D3">
        <w:tc>
          <w:tcPr>
            <w:tcW w:w="0" w:type="auto"/>
            <w:hideMark/>
          </w:tcPr>
          <w:p w14:paraId="3A4D28A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Функціональні порушення мови</w:t>
            </w:r>
          </w:p>
        </w:tc>
        <w:tc>
          <w:tcPr>
            <w:tcW w:w="0" w:type="auto"/>
            <w:hideMark/>
          </w:tcPr>
          <w:p w14:paraId="3D1D765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Психоемоційні травми, хронічна напруга</w:t>
            </w:r>
          </w:p>
        </w:tc>
        <w:tc>
          <w:tcPr>
            <w:tcW w:w="0" w:type="auto"/>
            <w:hideMark/>
          </w:tcPr>
          <w:p w14:paraId="2E52DCF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Заїкання, рвучка мова, епізодична афонія</w:t>
            </w:r>
          </w:p>
        </w:tc>
        <w:tc>
          <w:tcPr>
            <w:tcW w:w="0" w:type="auto"/>
            <w:hideMark/>
          </w:tcPr>
          <w:p w14:paraId="3BF41AB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Розрив між корковими мовними центрами та моторною реалізацією</w:t>
            </w:r>
          </w:p>
        </w:tc>
        <w:tc>
          <w:tcPr>
            <w:tcW w:w="0" w:type="auto"/>
            <w:hideMark/>
          </w:tcPr>
          <w:p w14:paraId="1EB1CBA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Підсилення через тривогу перед мовленням</w:t>
            </w:r>
          </w:p>
        </w:tc>
        <w:tc>
          <w:tcPr>
            <w:tcW w:w="0" w:type="auto"/>
            <w:hideMark/>
          </w:tcPr>
          <w:p w14:paraId="25DE921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Підвищена самокритика</w:t>
            </w:r>
          </w:p>
        </w:tc>
      </w:tr>
      <w:tr w:rsidR="006203D3" w:rsidRPr="006203D3" w14:paraId="3EE0175F" w14:textId="77777777" w:rsidTr="006203D3">
        <w:tc>
          <w:tcPr>
            <w:tcW w:w="0" w:type="auto"/>
            <w:hideMark/>
          </w:tcPr>
          <w:p w14:paraId="5E24B98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порушення зору</w:t>
            </w:r>
          </w:p>
        </w:tc>
        <w:tc>
          <w:tcPr>
            <w:tcW w:w="0" w:type="auto"/>
            <w:hideMark/>
          </w:tcPr>
          <w:p w14:paraId="41EDD4D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Тривалий стрес, панічні стани</w:t>
            </w:r>
          </w:p>
        </w:tc>
        <w:tc>
          <w:tcPr>
            <w:tcW w:w="0" w:type="auto"/>
            <w:hideMark/>
          </w:tcPr>
          <w:p w14:paraId="5C0B3EC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Затуманення, спотворення зорових сигналів</w:t>
            </w:r>
          </w:p>
        </w:tc>
        <w:tc>
          <w:tcPr>
            <w:tcW w:w="0" w:type="auto"/>
            <w:hideMark/>
          </w:tcPr>
          <w:p w14:paraId="3674501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візуальної уваги та інтеграції сенсорної інформації</w:t>
            </w:r>
          </w:p>
        </w:tc>
        <w:tc>
          <w:tcPr>
            <w:tcW w:w="0" w:type="auto"/>
            <w:hideMark/>
          </w:tcPr>
          <w:p w14:paraId="2731E04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Фіксація уваги на зорових змінах</w:t>
            </w:r>
          </w:p>
        </w:tc>
        <w:tc>
          <w:tcPr>
            <w:tcW w:w="0" w:type="auto"/>
            <w:hideMark/>
          </w:tcPr>
          <w:p w14:paraId="3F7677D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Емоційне виснаження</w:t>
            </w:r>
          </w:p>
        </w:tc>
      </w:tr>
      <w:tr w:rsidR="006203D3" w:rsidRPr="006203D3" w14:paraId="53998371" w14:textId="77777777" w:rsidTr="006203D3">
        <w:tc>
          <w:tcPr>
            <w:tcW w:w="0" w:type="auto"/>
            <w:hideMark/>
          </w:tcPr>
          <w:p w14:paraId="35ED6E0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Функціональний біль</w:t>
            </w:r>
          </w:p>
        </w:tc>
        <w:tc>
          <w:tcPr>
            <w:tcW w:w="0" w:type="auto"/>
            <w:hideMark/>
          </w:tcPr>
          <w:p w14:paraId="70A3E10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М’язова напруга, скутість, психогенна реакція</w:t>
            </w:r>
          </w:p>
        </w:tc>
        <w:tc>
          <w:tcPr>
            <w:tcW w:w="0" w:type="auto"/>
            <w:hideMark/>
          </w:tcPr>
          <w:p w14:paraId="59FDCB5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Хронічні болі без органічного підґрунтя</w:t>
            </w:r>
          </w:p>
        </w:tc>
        <w:tc>
          <w:tcPr>
            <w:tcW w:w="0" w:type="auto"/>
            <w:hideMark/>
          </w:tcPr>
          <w:p w14:paraId="786EF98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Гіпертонус, сенситизація больових шляхів</w:t>
            </w:r>
          </w:p>
        </w:tc>
        <w:tc>
          <w:tcPr>
            <w:tcW w:w="0" w:type="auto"/>
            <w:hideMark/>
          </w:tcPr>
          <w:p w14:paraId="5466EAC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Зміцнення «больової пам’яті»</w:t>
            </w:r>
          </w:p>
        </w:tc>
        <w:tc>
          <w:tcPr>
            <w:tcW w:w="0" w:type="auto"/>
            <w:hideMark/>
          </w:tcPr>
          <w:p w14:paraId="0B4AE75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Низька стійкість до стресу</w:t>
            </w:r>
          </w:p>
        </w:tc>
      </w:tr>
      <w:tr w:rsidR="006203D3" w:rsidRPr="006203D3" w14:paraId="26F822BC" w14:textId="77777777" w:rsidTr="006203D3">
        <w:tc>
          <w:tcPr>
            <w:tcW w:w="0" w:type="auto"/>
            <w:hideMark/>
          </w:tcPr>
          <w:p w14:paraId="43545E8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порушення рівноваги</w:t>
            </w:r>
          </w:p>
        </w:tc>
        <w:tc>
          <w:tcPr>
            <w:tcW w:w="0" w:type="auto"/>
            <w:hideMark/>
          </w:tcPr>
          <w:p w14:paraId="16BBC1D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Зневоднення, перевтома, тривала тривожність</w:t>
            </w:r>
          </w:p>
        </w:tc>
        <w:tc>
          <w:tcPr>
            <w:tcW w:w="0" w:type="auto"/>
            <w:hideMark/>
          </w:tcPr>
          <w:p w14:paraId="3C07B8D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Хиткість ходи, нереалістичне відчуття руху</w:t>
            </w:r>
          </w:p>
        </w:tc>
        <w:tc>
          <w:tcPr>
            <w:tcW w:w="0" w:type="auto"/>
            <w:hideMark/>
          </w:tcPr>
          <w:p w14:paraId="0F4B976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інтеграції вестибулярних, зорових та пропріоцептивних сигналів</w:t>
            </w:r>
          </w:p>
        </w:tc>
        <w:tc>
          <w:tcPr>
            <w:tcW w:w="0" w:type="auto"/>
            <w:hideMark/>
          </w:tcPr>
          <w:p w14:paraId="61FC2F3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Підсилена самоспостережливість</w:t>
            </w:r>
          </w:p>
        </w:tc>
        <w:tc>
          <w:tcPr>
            <w:tcW w:w="0" w:type="auto"/>
            <w:hideMark/>
          </w:tcPr>
          <w:p w14:paraId="22AB76C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Когнітивне перенапруження</w:t>
            </w:r>
          </w:p>
        </w:tc>
      </w:tr>
      <w:tr w:rsidR="006203D3" w:rsidRPr="006203D3" w14:paraId="0FBA4035" w14:textId="77777777" w:rsidTr="006203D3">
        <w:tc>
          <w:tcPr>
            <w:tcW w:w="0" w:type="auto"/>
            <w:hideMark/>
          </w:tcPr>
          <w:p w14:paraId="18593E7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дихального патерну</w:t>
            </w:r>
          </w:p>
        </w:tc>
        <w:tc>
          <w:tcPr>
            <w:tcW w:w="0" w:type="auto"/>
            <w:hideMark/>
          </w:tcPr>
          <w:p w14:paraId="32BF4A7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Емоційне напруження, страх</w:t>
            </w:r>
          </w:p>
        </w:tc>
        <w:tc>
          <w:tcPr>
            <w:tcW w:w="0" w:type="auto"/>
            <w:hideMark/>
          </w:tcPr>
          <w:p w14:paraId="6F98267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Гіпервентиляція, відчуття нестачі повітря</w:t>
            </w:r>
          </w:p>
        </w:tc>
        <w:tc>
          <w:tcPr>
            <w:tcW w:w="0" w:type="auto"/>
            <w:hideMark/>
          </w:tcPr>
          <w:p w14:paraId="3B07C93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Дискоординація між корковим контролем дихання і автономними реакціями</w:t>
            </w:r>
          </w:p>
        </w:tc>
        <w:tc>
          <w:tcPr>
            <w:tcW w:w="0" w:type="auto"/>
            <w:hideMark/>
          </w:tcPr>
          <w:p w14:paraId="34C023A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Хибний цикл: гіпервентиляція → тривожність</w:t>
            </w:r>
          </w:p>
        </w:tc>
        <w:tc>
          <w:tcPr>
            <w:tcW w:w="0" w:type="auto"/>
            <w:hideMark/>
          </w:tcPr>
          <w:p w14:paraId="4A25304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Психічна втома</w:t>
            </w:r>
          </w:p>
        </w:tc>
      </w:tr>
      <w:tr w:rsidR="006203D3" w:rsidRPr="006203D3" w14:paraId="6BA0E252" w14:textId="77777777" w:rsidTr="006203D3">
        <w:tc>
          <w:tcPr>
            <w:tcW w:w="0" w:type="auto"/>
            <w:hideMark/>
          </w:tcPr>
          <w:p w14:paraId="773DE30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розлади концентрації</w:t>
            </w:r>
          </w:p>
        </w:tc>
        <w:tc>
          <w:tcPr>
            <w:tcW w:w="0" w:type="auto"/>
            <w:hideMark/>
          </w:tcPr>
          <w:p w14:paraId="1C3A8E9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Інформаційне перевантаження, нестача сну</w:t>
            </w:r>
          </w:p>
        </w:tc>
        <w:tc>
          <w:tcPr>
            <w:tcW w:w="0" w:type="auto"/>
            <w:hideMark/>
          </w:tcPr>
          <w:p w14:paraId="0D7CAF4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Нездатність утримувати увагу, розсіяність</w:t>
            </w:r>
          </w:p>
        </w:tc>
        <w:tc>
          <w:tcPr>
            <w:tcW w:w="0" w:type="auto"/>
            <w:hideMark/>
          </w:tcPr>
          <w:p w14:paraId="035D767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Ослаблення префронтальної регуляції</w:t>
            </w:r>
          </w:p>
        </w:tc>
        <w:tc>
          <w:tcPr>
            <w:tcW w:w="0" w:type="auto"/>
            <w:hideMark/>
          </w:tcPr>
          <w:p w14:paraId="339658C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Закріплення «звички» поверхневої уваги</w:t>
            </w:r>
          </w:p>
        </w:tc>
        <w:tc>
          <w:tcPr>
            <w:tcW w:w="0" w:type="auto"/>
            <w:hideMark/>
          </w:tcPr>
          <w:p w14:paraId="29D8577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Хронічне недосипання</w:t>
            </w:r>
          </w:p>
        </w:tc>
      </w:tr>
      <w:tr w:rsidR="006203D3" w:rsidRPr="006203D3" w14:paraId="6D2AE870" w14:textId="77777777" w:rsidTr="006203D3">
        <w:tc>
          <w:tcPr>
            <w:tcW w:w="0" w:type="auto"/>
            <w:hideMark/>
          </w:tcPr>
          <w:p w14:paraId="16175F6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порушення внутрішньої чутливості</w:t>
            </w:r>
          </w:p>
        </w:tc>
        <w:tc>
          <w:tcPr>
            <w:tcW w:w="0" w:type="auto"/>
            <w:hideMark/>
          </w:tcPr>
          <w:p w14:paraId="19B480F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Хронічний стрес, гіперфокус на тілі</w:t>
            </w:r>
          </w:p>
        </w:tc>
        <w:tc>
          <w:tcPr>
            <w:tcW w:w="0" w:type="auto"/>
            <w:hideMark/>
          </w:tcPr>
          <w:p w14:paraId="3CC519B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Відчуття «нереальності тіла», дисоціації</w:t>
            </w:r>
          </w:p>
        </w:tc>
        <w:tc>
          <w:tcPr>
            <w:tcW w:w="0" w:type="auto"/>
            <w:hideMark/>
          </w:tcPr>
          <w:p w14:paraId="707856F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Дефіцит інтероцептивної інтеграції</w:t>
            </w:r>
          </w:p>
        </w:tc>
        <w:tc>
          <w:tcPr>
            <w:tcW w:w="0" w:type="auto"/>
            <w:hideMark/>
          </w:tcPr>
          <w:p w14:paraId="53AD71F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Формування стійкої тривоги за здоровʼя</w:t>
            </w:r>
          </w:p>
        </w:tc>
        <w:tc>
          <w:tcPr>
            <w:tcW w:w="0" w:type="auto"/>
            <w:hideMark/>
          </w:tcPr>
          <w:p w14:paraId="3FF9CC99" w14:textId="77777777" w:rsidR="006203D3" w:rsidRPr="006203D3" w:rsidRDefault="006203D3" w:rsidP="006203D3">
            <w:pPr>
              <w:ind w:firstLine="0"/>
              <w:jc w:val="left"/>
              <w:rPr>
                <w:rFonts w:eastAsia="Times New Roman" w:cs="Times New Roman"/>
                <w:kern w:val="0"/>
                <w:sz w:val="20"/>
                <w:szCs w:val="20"/>
                <w:lang w:eastAsia="ru-RU"/>
                <w14:ligatures w14:val="none"/>
              </w:rPr>
            </w:pPr>
          </w:p>
        </w:tc>
      </w:tr>
    </w:tbl>
    <w:p w14:paraId="22240F3E" w14:textId="77777777" w:rsidR="006203D3" w:rsidRPr="006203D3" w:rsidRDefault="006203D3" w:rsidP="006203D3">
      <w:pPr>
        <w:jc w:val="center"/>
        <w:rPr>
          <w:b/>
          <w:bCs/>
          <w:lang w:eastAsia="ru-RU"/>
        </w:rPr>
      </w:pPr>
    </w:p>
    <w:p w14:paraId="5C698F6B" w14:textId="77777777" w:rsidR="006203D3" w:rsidRPr="006203D3" w:rsidRDefault="006203D3" w:rsidP="006203D3">
      <w:pPr>
        <w:rPr>
          <w:lang w:eastAsia="ru-RU"/>
        </w:rPr>
      </w:pPr>
      <w:r w:rsidRPr="006203D3">
        <w:rPr>
          <w:lang w:eastAsia="ru-RU"/>
        </w:rPr>
        <w:t xml:space="preserve">Стрес може викликати й функціональні сенсорні порушення, серед яких особливо поширені оніміння, порушення чутливості та відчуття нестійкості. Іноді симптоми можуть відповідати топографії периферичних нервів, але не пов’язані з їх структурним ушкодженням. У таких випадках механізм утворення симптомів лежить у зміні центральної інтерпретації сенсорних </w:t>
      </w:r>
      <w:r w:rsidRPr="006203D3">
        <w:rPr>
          <w:lang w:eastAsia="ru-RU"/>
        </w:rPr>
        <w:lastRenderedPageBreak/>
        <w:t>сигналів, коли мозок створює «модель» порушення, підсилювану емоційним станом і когнітивними очікуваннями. Хронічний стрес підсилює ці процеси, роблячи неврологічну симптоматику більш вираженою та стійкою.</w:t>
      </w:r>
      <w:r>
        <w:rPr>
          <w:lang w:eastAsia="ru-RU"/>
        </w:rPr>
        <w:t xml:space="preserve"> </w:t>
      </w:r>
      <w:r w:rsidRPr="006203D3">
        <w:rPr>
          <w:lang w:eastAsia="ru-RU"/>
        </w:rPr>
        <w:t>У пацієнтів, які тривалий час перебувають у стресовому стані, нерідко спостерігаються й функціональні порушення мовлення, ковтання та координації, які пояснюються збоями у взаємодії моторних програм та емоційної регуляції. За умов стресу порушується тонус м’язів, що беруть участь у цих процесах, та змінюється передача сигналів від кори до стовбура мозку. Навіть незначне підвищення тривожності може призводити до блоків або «застрягання» моторних команд, що стає основою для формування симптомів. Такі механізми часто описуються в нейропсихологічній літературі та підтверджують роль емоційного фактора у виникненні функціональних розладів</w:t>
      </w:r>
      <w:r w:rsidRPr="006203D3">
        <w:rPr>
          <w:lang w:val="ru-RU" w:eastAsia="ru-RU"/>
        </w:rPr>
        <w:t xml:space="preserve"> [13]</w:t>
      </w:r>
      <w:r w:rsidRPr="006203D3">
        <w:rPr>
          <w:lang w:eastAsia="ru-RU"/>
        </w:rPr>
        <w:t>.</w:t>
      </w:r>
    </w:p>
    <w:p w14:paraId="58AFEA2A" w14:textId="77777777" w:rsidR="006203D3" w:rsidRPr="00886798" w:rsidRDefault="006203D3" w:rsidP="006203D3">
      <w:pPr>
        <w:rPr>
          <w:lang w:val="ru-RU" w:eastAsia="ru-RU"/>
        </w:rPr>
      </w:pPr>
      <w:r w:rsidRPr="006203D3">
        <w:rPr>
          <w:lang w:eastAsia="ru-RU"/>
        </w:rPr>
        <w:t>Хронічний стрес також змінює здатність нервової системи до нейропластичності. За нормальних умов мозок здатен адаптуватися до змін, формувати нові зв’язки та компенсувати функціональні обмеження</w:t>
      </w:r>
      <w:r w:rsidRPr="006203D3">
        <w:rPr>
          <w:lang w:val="ru-RU" w:eastAsia="ru-RU"/>
        </w:rPr>
        <w:t xml:space="preserve"> [2]</w:t>
      </w:r>
      <w:r w:rsidRPr="006203D3">
        <w:rPr>
          <w:lang w:eastAsia="ru-RU"/>
        </w:rPr>
        <w:t>. Але за умов постійного стресу рівень таких можливостей знижується, що робить організм менш гнучким у регуляції рухів і сенсорних реакцій. Нейропластичність може ставати «негативною», коли під впливом стресу закріплюються патологічні моделі поведінки, рухів або чуттєвих реакцій. Саме тому багато функціональних порушень мають тенденцію до хронізації, навіть якщо первинний стресор більше не діє.</w:t>
      </w:r>
      <w:r w:rsidRPr="006203D3">
        <w:rPr>
          <w:lang w:val="ru-RU" w:eastAsia="ru-RU"/>
        </w:rPr>
        <w:t xml:space="preserve"> </w:t>
      </w:r>
      <w:r w:rsidRPr="00886798">
        <w:rPr>
          <w:lang w:val="ru-RU" w:eastAsia="ru-RU"/>
        </w:rPr>
        <w:t>[41]</w:t>
      </w:r>
    </w:p>
    <w:p w14:paraId="6FB7357B" w14:textId="77777777" w:rsidR="006203D3" w:rsidRPr="006203D3" w:rsidRDefault="006203D3" w:rsidP="006203D3">
      <w:pPr>
        <w:rPr>
          <w:lang w:eastAsia="ru-RU"/>
        </w:rPr>
      </w:pPr>
      <w:r w:rsidRPr="006203D3">
        <w:rPr>
          <w:lang w:eastAsia="ru-RU"/>
        </w:rPr>
        <w:t xml:space="preserve">Значну роль у формуванні та підтриманні функціональних неврологічних порушень відіграє соціальний контекст. Під впливом стресових подій людина може отримувати додаткові психологічні або соціальні «підкріплення», що несвідомо підтримують симптоми. Це можуть бути підвищена увага оточення, тимчасове звільнення від зобов’язань або уникнення неприємних ситуацій. Подібні фактори не є свідомими маніпуляціями, але вони формують поведінкове підкріплення симптомів, яке </w:t>
      </w:r>
      <w:r w:rsidRPr="006203D3">
        <w:rPr>
          <w:lang w:eastAsia="ru-RU"/>
        </w:rPr>
        <w:lastRenderedPageBreak/>
        <w:t>ускладнює їх зникнення. У поєднанні з фізіологічними змінами соціальний фактор може закріплювати неврологічні прояви</w:t>
      </w:r>
      <w:r w:rsidRPr="006203D3">
        <w:rPr>
          <w:lang w:val="ru-RU" w:eastAsia="ru-RU"/>
        </w:rPr>
        <w:t xml:space="preserve"> [4]</w:t>
      </w:r>
      <w:r w:rsidRPr="006203D3">
        <w:rPr>
          <w:lang w:eastAsia="ru-RU"/>
        </w:rPr>
        <w:t>.</w:t>
      </w:r>
    </w:p>
    <w:p w14:paraId="628BA2EC" w14:textId="77777777" w:rsidR="006203D3" w:rsidRPr="006203D3" w:rsidRDefault="006203D3" w:rsidP="006203D3">
      <w:pPr>
        <w:rPr>
          <w:lang w:eastAsia="ru-RU"/>
        </w:rPr>
      </w:pPr>
    </w:p>
    <w:p w14:paraId="21F61FA9" w14:textId="2B6BB7B5" w:rsidR="006203D3" w:rsidRDefault="006203D3" w:rsidP="006203D3">
      <w:pPr>
        <w:pStyle w:val="2"/>
      </w:pPr>
      <w:bookmarkStart w:id="6" w:name="_Toc222657003"/>
      <w:r w:rsidRPr="006203D3">
        <w:t>2.2. Вплив хронічного стресу на перебіг нейродегенеративних захворювань</w:t>
      </w:r>
      <w:bookmarkEnd w:id="6"/>
    </w:p>
    <w:p w14:paraId="7A296DC2" w14:textId="77777777" w:rsidR="006203D3" w:rsidRDefault="006203D3" w:rsidP="006203D3">
      <w:pPr>
        <w:rPr>
          <w:lang w:eastAsia="ru-RU"/>
        </w:rPr>
      </w:pPr>
    </w:p>
    <w:p w14:paraId="2264A3BD" w14:textId="77777777" w:rsidR="006203D3" w:rsidRPr="006203D3" w:rsidRDefault="006203D3" w:rsidP="006203D3">
      <w:pPr>
        <w:rPr>
          <w:lang w:eastAsia="ru-RU"/>
        </w:rPr>
      </w:pPr>
      <w:r w:rsidRPr="006203D3">
        <w:rPr>
          <w:lang w:eastAsia="ru-RU"/>
        </w:rPr>
        <w:t>Вплив хронічного стресу на перебіг нейродегенеративних захворювань розглядається сучасними дослідниками як складний багаторівневий процес, що охоплює взаємодію ендокринних, нейроімунних і метаболічних механізмів, здатних істотно змінювати динаміку патологічних процесів у нервовій системі. У стані тривалого стресу організм фіксується на режимі підвищеної мобілізації, який за нормальних умов мав би завершуватися фазою відновлення, проте за умов постійного впливу стресорів переходить у форму стійкої нейрофізіологічної перебудови. Така перебудова позначається на роботі гіпоталамо-гіпофізарно-надниркової осі, що веде до хронічного підвищення рівня кортизолу та зниження здатності нервової системи підтримувати стабільність внутрішнього середовища. Кортизол, володіючи властивістю проникати крізь гематоенцефалічний бар’єр, впливає на структуру й функцію різних відділів мозку, зокрема тих, що беруть участь у формуванні нейродегенеративних порушень. Сукупність цих факторів створює підґрунтя, за якого хронічний стрес стає одним із чинників прогресування дегенеративних змін нервової тканини [36].</w:t>
      </w:r>
    </w:p>
    <w:p w14:paraId="09EA51AB" w14:textId="77777777" w:rsidR="006203D3" w:rsidRDefault="006203D3" w:rsidP="006203D3">
      <w:pPr>
        <w:rPr>
          <w:lang w:eastAsia="ru-RU"/>
        </w:rPr>
      </w:pPr>
      <w:r w:rsidRPr="006203D3">
        <w:rPr>
          <w:lang w:eastAsia="ru-RU"/>
        </w:rPr>
        <w:t xml:space="preserve">Одним з найвідоміших напрямів досліджень є вивчення зв’язку між хронічним стресом і хворобою Альцгеймера, для якої характерні накопичення β-амілоїду, формування нейрофібрилярних клубків та поступова інволюція гіпокампа. Стресові гормони, серед яких кортизол посідає провідне місце, впливають на активність ферментів, що регулюють утворення β-амілоїдних пептидів, а також здатні прискорювати процеси фосфорилювання тау-білка [41]. Підвищений рівень кортизолу в експериментальних моделях асоціюється зі зменшенням об’єму гіпокампа, порушенням механізмів нейропластичності </w:t>
      </w:r>
      <w:r w:rsidRPr="006203D3">
        <w:rPr>
          <w:lang w:eastAsia="ru-RU"/>
        </w:rPr>
        <w:lastRenderedPageBreak/>
        <w:t>та зниженням продукції нейротрофічних факторів, що забезпечують виживання нейронів. Гіпокамп особливо чутливий до впливу глюкокортикоїдів унаслідок високої концентрації відповідних рецепторів, тому саме ця структура страждає першою при довготривалому стресі, що прискорює когнітивний спад і погіршує перебіг Альцгеймерівської патології. Усе це демонструє, що стрес може виступати не лише тригером, а й прискорювачем дегенеративних змін</w:t>
      </w:r>
      <w:r w:rsidRPr="006203D3">
        <w:rPr>
          <w:lang w:val="ru-RU" w:eastAsia="ru-RU"/>
        </w:rPr>
        <w:t xml:space="preserve"> [16]</w:t>
      </w:r>
      <w:r w:rsidRPr="006203D3">
        <w:rPr>
          <w:lang w:eastAsia="ru-RU"/>
        </w:rPr>
        <w:t>.</w:t>
      </w:r>
    </w:p>
    <w:p w14:paraId="7D4BD5F3" w14:textId="77777777" w:rsidR="006203D3" w:rsidRDefault="006203D3" w:rsidP="006203D3">
      <w:pPr>
        <w:jc w:val="right"/>
        <w:rPr>
          <w:i/>
          <w:iCs/>
          <w:lang w:eastAsia="ru-RU"/>
        </w:rPr>
      </w:pPr>
      <w:r w:rsidRPr="006203D3">
        <w:rPr>
          <w:i/>
          <w:iCs/>
          <w:lang w:eastAsia="ru-RU"/>
        </w:rPr>
        <w:t>Таблиця 2.3.</w:t>
      </w:r>
    </w:p>
    <w:p w14:paraId="615BBA65" w14:textId="77777777" w:rsidR="006203D3" w:rsidRDefault="006203D3" w:rsidP="006203D3">
      <w:pPr>
        <w:jc w:val="center"/>
        <w:rPr>
          <w:b/>
          <w:bCs/>
          <w:lang w:eastAsia="ru-RU"/>
        </w:rPr>
      </w:pPr>
      <w:r w:rsidRPr="006203D3">
        <w:rPr>
          <w:b/>
          <w:bCs/>
          <w:lang w:eastAsia="ru-RU"/>
        </w:rPr>
        <w:t>Біологічні механізми впливу хронічного стресу на прогресування нейродегенеративних захворювань</w:t>
      </w:r>
    </w:p>
    <w:p w14:paraId="170A9CEB"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2015"/>
        <w:gridCol w:w="2129"/>
        <w:gridCol w:w="2414"/>
        <w:gridCol w:w="2786"/>
      </w:tblGrid>
      <w:tr w:rsidR="006203D3" w:rsidRPr="006203D3" w14:paraId="27EFF6F3" w14:textId="77777777" w:rsidTr="006203D3">
        <w:tc>
          <w:tcPr>
            <w:tcW w:w="0" w:type="auto"/>
            <w:hideMark/>
          </w:tcPr>
          <w:p w14:paraId="0D32B040"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Біологічний механізм</w:t>
            </w:r>
          </w:p>
        </w:tc>
        <w:tc>
          <w:tcPr>
            <w:tcW w:w="0" w:type="auto"/>
            <w:hideMark/>
          </w:tcPr>
          <w:p w14:paraId="6CA048A9"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Дія хронічного стресу</w:t>
            </w:r>
          </w:p>
        </w:tc>
        <w:tc>
          <w:tcPr>
            <w:tcW w:w="0" w:type="auto"/>
            <w:hideMark/>
          </w:tcPr>
          <w:p w14:paraId="5C106B30"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Результат для нервової системи</w:t>
            </w:r>
          </w:p>
        </w:tc>
        <w:tc>
          <w:tcPr>
            <w:tcW w:w="0" w:type="auto"/>
            <w:hideMark/>
          </w:tcPr>
          <w:p w14:paraId="7CECEA93"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Наслідки для перебігу нейродегенеративних процесів</w:t>
            </w:r>
          </w:p>
        </w:tc>
      </w:tr>
      <w:tr w:rsidR="006203D3" w:rsidRPr="006203D3" w14:paraId="21C7488A" w14:textId="77777777" w:rsidTr="006203D3">
        <w:tc>
          <w:tcPr>
            <w:tcW w:w="0" w:type="auto"/>
            <w:hideMark/>
          </w:tcPr>
          <w:p w14:paraId="3BE1915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Гіперкортицизм</w:t>
            </w:r>
          </w:p>
        </w:tc>
        <w:tc>
          <w:tcPr>
            <w:tcW w:w="0" w:type="auto"/>
            <w:hideMark/>
          </w:tcPr>
          <w:p w14:paraId="5791478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Тривале підвищення кортизолу, порушення регуляції ГГН-осі</w:t>
            </w:r>
          </w:p>
        </w:tc>
        <w:tc>
          <w:tcPr>
            <w:tcW w:w="0" w:type="auto"/>
            <w:hideMark/>
          </w:tcPr>
          <w:p w14:paraId="7B7254E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нейрогенезу в гіпокампі, токсичний вплив на нейрони</w:t>
            </w:r>
          </w:p>
        </w:tc>
        <w:tc>
          <w:tcPr>
            <w:tcW w:w="0" w:type="auto"/>
            <w:hideMark/>
          </w:tcPr>
          <w:p w14:paraId="6C30A8C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Прискорена втрата когнітивних функцій, погіршення пам’яті</w:t>
            </w:r>
          </w:p>
        </w:tc>
      </w:tr>
      <w:tr w:rsidR="006203D3" w:rsidRPr="006203D3" w14:paraId="22310DFD" w14:textId="77777777" w:rsidTr="006203D3">
        <w:tc>
          <w:tcPr>
            <w:tcW w:w="0" w:type="auto"/>
            <w:hideMark/>
          </w:tcPr>
          <w:p w14:paraId="753687C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Оксидативний стрес</w:t>
            </w:r>
          </w:p>
        </w:tc>
        <w:tc>
          <w:tcPr>
            <w:tcW w:w="0" w:type="auto"/>
            <w:hideMark/>
          </w:tcPr>
          <w:p w14:paraId="4804FA7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Надлишок вільних радикалів, порушення антиоксидантної системи</w:t>
            </w:r>
          </w:p>
        </w:tc>
        <w:tc>
          <w:tcPr>
            <w:tcW w:w="0" w:type="auto"/>
            <w:hideMark/>
          </w:tcPr>
          <w:p w14:paraId="0208D72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Пошкодження мембран, мітохондрій і ДНК нейронів</w:t>
            </w:r>
          </w:p>
        </w:tc>
        <w:tc>
          <w:tcPr>
            <w:tcW w:w="0" w:type="auto"/>
            <w:hideMark/>
          </w:tcPr>
          <w:p w14:paraId="2832068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Підсилення нейродегенерації, прискорення атрофії мозку</w:t>
            </w:r>
          </w:p>
        </w:tc>
      </w:tr>
      <w:tr w:rsidR="006203D3" w:rsidRPr="006203D3" w14:paraId="528E9A91" w14:textId="77777777" w:rsidTr="006203D3">
        <w:tc>
          <w:tcPr>
            <w:tcW w:w="0" w:type="auto"/>
            <w:hideMark/>
          </w:tcPr>
          <w:p w14:paraId="4EF25C1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Хронічне запалення</w:t>
            </w:r>
          </w:p>
        </w:tc>
        <w:tc>
          <w:tcPr>
            <w:tcW w:w="0" w:type="auto"/>
            <w:hideMark/>
          </w:tcPr>
          <w:p w14:paraId="42C35BC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Активація мікроглії та цитокінів (IL-1β, TNF-α)</w:t>
            </w:r>
          </w:p>
        </w:tc>
        <w:tc>
          <w:tcPr>
            <w:tcW w:w="0" w:type="auto"/>
            <w:hideMark/>
          </w:tcPr>
          <w:p w14:paraId="5BA5E74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Нейрозапалення та гальмування відновних процесів</w:t>
            </w:r>
          </w:p>
        </w:tc>
        <w:tc>
          <w:tcPr>
            <w:tcW w:w="0" w:type="auto"/>
            <w:hideMark/>
          </w:tcPr>
          <w:p w14:paraId="06A712F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Прискорення патологічного накопичення білків (β-амілоїд, тау)</w:t>
            </w:r>
          </w:p>
        </w:tc>
      </w:tr>
      <w:tr w:rsidR="006203D3" w:rsidRPr="006203D3" w14:paraId="4E7EFF39" w14:textId="77777777" w:rsidTr="006203D3">
        <w:tc>
          <w:tcPr>
            <w:tcW w:w="0" w:type="auto"/>
            <w:hideMark/>
          </w:tcPr>
          <w:p w14:paraId="43CC7F8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нейромедіаторів</w:t>
            </w:r>
          </w:p>
        </w:tc>
        <w:tc>
          <w:tcPr>
            <w:tcW w:w="0" w:type="auto"/>
            <w:hideMark/>
          </w:tcPr>
          <w:p w14:paraId="1745F3A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серотоніну, ацетилхоліну; коливання дофаміну</w:t>
            </w:r>
          </w:p>
        </w:tc>
        <w:tc>
          <w:tcPr>
            <w:tcW w:w="0" w:type="auto"/>
            <w:hideMark/>
          </w:tcPr>
          <w:p w14:paraId="71A126A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емоційної регуляції, моторних і когнітивних функцій</w:t>
            </w:r>
          </w:p>
        </w:tc>
        <w:tc>
          <w:tcPr>
            <w:tcW w:w="0" w:type="auto"/>
            <w:hideMark/>
          </w:tcPr>
          <w:p w14:paraId="4E55D95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Ускладнення перебігу хвороби Паркінсона та хвороби Альцгеймера</w:t>
            </w:r>
          </w:p>
        </w:tc>
      </w:tr>
      <w:tr w:rsidR="006203D3" w:rsidRPr="006203D3" w14:paraId="7759C7B6" w14:textId="77777777" w:rsidTr="006203D3">
        <w:tc>
          <w:tcPr>
            <w:tcW w:w="0" w:type="auto"/>
            <w:hideMark/>
          </w:tcPr>
          <w:p w14:paraId="7911FEC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пластичності</w:t>
            </w:r>
          </w:p>
        </w:tc>
        <w:tc>
          <w:tcPr>
            <w:tcW w:w="0" w:type="auto"/>
            <w:hideMark/>
          </w:tcPr>
          <w:p w14:paraId="426806A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BDNF, погіршення синаптичної стабільності</w:t>
            </w:r>
          </w:p>
        </w:tc>
        <w:tc>
          <w:tcPr>
            <w:tcW w:w="0" w:type="auto"/>
            <w:hideMark/>
          </w:tcPr>
          <w:p w14:paraId="2BD470A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Ослаблення міжнейронних зв’язків, зменшення здатності до адаптації</w:t>
            </w:r>
          </w:p>
        </w:tc>
        <w:tc>
          <w:tcPr>
            <w:tcW w:w="0" w:type="auto"/>
            <w:hideMark/>
          </w:tcPr>
          <w:p w14:paraId="0FF2F97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Прискорення когнітивного дефіциту, зниження компенсаторних можливостей</w:t>
            </w:r>
          </w:p>
        </w:tc>
      </w:tr>
      <w:tr w:rsidR="006203D3" w:rsidRPr="006203D3" w14:paraId="169EFDBE" w14:textId="77777777" w:rsidTr="006203D3">
        <w:tc>
          <w:tcPr>
            <w:tcW w:w="0" w:type="auto"/>
            <w:hideMark/>
          </w:tcPr>
          <w:p w14:paraId="4A4F7DC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Судинні зміни</w:t>
            </w:r>
          </w:p>
        </w:tc>
        <w:tc>
          <w:tcPr>
            <w:tcW w:w="0" w:type="auto"/>
            <w:hideMark/>
          </w:tcPr>
          <w:p w14:paraId="66988A5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Спазм артеріол, погіршення мікроциркуляції</w:t>
            </w:r>
          </w:p>
        </w:tc>
        <w:tc>
          <w:tcPr>
            <w:tcW w:w="0" w:type="auto"/>
            <w:hideMark/>
          </w:tcPr>
          <w:p w14:paraId="0500FA8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доставки кисню до мозку, ішемічні мікропошкодження</w:t>
            </w:r>
          </w:p>
        </w:tc>
        <w:tc>
          <w:tcPr>
            <w:tcW w:w="0" w:type="auto"/>
            <w:hideMark/>
          </w:tcPr>
          <w:p w14:paraId="1198311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Підвищення ризику судинних когнітивних порушень</w:t>
            </w:r>
          </w:p>
        </w:tc>
      </w:tr>
      <w:tr w:rsidR="006203D3" w:rsidRPr="006203D3" w14:paraId="317900E2" w14:textId="77777777" w:rsidTr="006203D3">
        <w:tc>
          <w:tcPr>
            <w:tcW w:w="0" w:type="auto"/>
            <w:hideMark/>
          </w:tcPr>
          <w:p w14:paraId="6C792E1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Мітохондріальна дисфункція</w:t>
            </w:r>
          </w:p>
        </w:tc>
        <w:tc>
          <w:tcPr>
            <w:tcW w:w="0" w:type="auto"/>
            <w:hideMark/>
          </w:tcPr>
          <w:p w14:paraId="7FE976C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вироблення енергії, накопичення токсичних метаболітів</w:t>
            </w:r>
          </w:p>
        </w:tc>
        <w:tc>
          <w:tcPr>
            <w:tcW w:w="0" w:type="auto"/>
            <w:hideMark/>
          </w:tcPr>
          <w:p w14:paraId="3A7D9AA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Енергетичний дефіцит нейронів</w:t>
            </w:r>
          </w:p>
        </w:tc>
        <w:tc>
          <w:tcPr>
            <w:tcW w:w="0" w:type="auto"/>
            <w:hideMark/>
          </w:tcPr>
          <w:p w14:paraId="7FA3296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Прискорене відмирання клітин у хворобі Гантінгтона</w:t>
            </w:r>
          </w:p>
        </w:tc>
      </w:tr>
      <w:tr w:rsidR="006203D3" w:rsidRPr="006203D3" w14:paraId="269598DA" w14:textId="77777777" w:rsidTr="006203D3">
        <w:tc>
          <w:tcPr>
            <w:tcW w:w="0" w:type="auto"/>
            <w:hideMark/>
          </w:tcPr>
          <w:p w14:paraId="0A23A04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Епігенетичні зміни</w:t>
            </w:r>
          </w:p>
        </w:tc>
        <w:tc>
          <w:tcPr>
            <w:tcW w:w="0" w:type="auto"/>
            <w:hideMark/>
          </w:tcPr>
          <w:p w14:paraId="13C8131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Модифікація експресії генів під впливом стресу</w:t>
            </w:r>
          </w:p>
        </w:tc>
        <w:tc>
          <w:tcPr>
            <w:tcW w:w="0" w:type="auto"/>
            <w:hideMark/>
          </w:tcPr>
          <w:p w14:paraId="7D9130A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Зміна регуляції білків, пов’язаних з виживанням нейронів</w:t>
            </w:r>
          </w:p>
        </w:tc>
        <w:tc>
          <w:tcPr>
            <w:tcW w:w="0" w:type="auto"/>
            <w:hideMark/>
          </w:tcPr>
          <w:p w14:paraId="46041B3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Формування стійких паттернів нейродегенеративної вразливості</w:t>
            </w:r>
          </w:p>
        </w:tc>
      </w:tr>
    </w:tbl>
    <w:p w14:paraId="5415A4AF" w14:textId="77777777" w:rsidR="006203D3" w:rsidRPr="006203D3" w:rsidRDefault="006203D3" w:rsidP="006203D3">
      <w:pPr>
        <w:jc w:val="center"/>
        <w:rPr>
          <w:b/>
          <w:bCs/>
          <w:lang w:eastAsia="ru-RU"/>
        </w:rPr>
      </w:pPr>
    </w:p>
    <w:p w14:paraId="5D5B9DF9" w14:textId="77777777" w:rsidR="006203D3" w:rsidRDefault="006203D3" w:rsidP="006203D3">
      <w:pPr>
        <w:rPr>
          <w:lang w:eastAsia="ru-RU"/>
        </w:rPr>
      </w:pPr>
      <w:r w:rsidRPr="006203D3">
        <w:rPr>
          <w:lang w:eastAsia="ru-RU"/>
        </w:rPr>
        <w:t xml:space="preserve">У випадку хвороби Паркінсона хронічний стрес також виступає фактором, що здатен прискорювати дегенерацію дофамінергічних нейронів чорної субстанції. Дофамінергічна система надзвичайно чутлива до емоційних та метаболічних навантажень, оскільки її функціонування залежить від точно збалансованих механізмів окисного обміну та мітохондріальної стабільності. </w:t>
      </w:r>
    </w:p>
    <w:p w14:paraId="1EC82F7A" w14:textId="77777777" w:rsidR="006203D3" w:rsidRPr="006203D3" w:rsidRDefault="006203D3" w:rsidP="006203D3">
      <w:pPr>
        <w:rPr>
          <w:lang w:eastAsia="ru-RU"/>
        </w:rPr>
      </w:pPr>
      <w:r w:rsidRPr="006203D3">
        <w:rPr>
          <w:lang w:eastAsia="ru-RU"/>
        </w:rPr>
        <w:t>Стрес підсилює утворення вільних радикалів, порушує роботу антиоксидантних систем та знижує ефективність відновних механізмів, що робить дофамінергічні нейрони більш вразливими. Крім того, кортизол впливає на транспорт дофаміну та посилює ексайтотоксичність глутамату, що в сукупності формує умови для прискореної загибелі нейронів. Клінічні спостереження свідчать, що у пацієнтів із хворобою Паркінсона періоди життєвих потрясінь або тривалого емоційного виснаження часто супроводжуються погіршенням моторних симптомів, зниженням чутливості до терапії та появою коливань у стані, які раніше не фіксувалися [28].</w:t>
      </w:r>
    </w:p>
    <w:p w14:paraId="00D222E2" w14:textId="77777777" w:rsidR="006203D3" w:rsidRPr="00886798" w:rsidRDefault="006203D3" w:rsidP="006203D3">
      <w:pPr>
        <w:rPr>
          <w:lang w:val="ru-RU" w:eastAsia="ru-RU"/>
        </w:rPr>
      </w:pPr>
      <w:r w:rsidRPr="006203D3">
        <w:rPr>
          <w:lang w:eastAsia="ru-RU"/>
        </w:rPr>
        <w:t xml:space="preserve">Хронічний стрес суттєво впливає й на перебіг хвороби Гантінгтона, що характеризується прогресивною загибеллю нейронів у стріатумі та корі, порушенням моторики та поведінковими змінами. У цьому випадку стресові гормони здатні посилювати синтез мутантного гентінового білка, а також впливати на проникність мембран і роботу внутрішньоклітинних механізмів, пов’язаних із кальцієвим гомеостазом [13]. Глюкокортикоїди негативно впливають на енергетичний баланс клітин, який і так порушений при хворобі Гантінгтона, що робить нейрони більш уразливими до токсичних метаболітів. Порушення механізмів відновлення ДНК, зниження активності мітохондрій та </w:t>
      </w:r>
      <w:r w:rsidRPr="006203D3">
        <w:rPr>
          <w:lang w:eastAsia="ru-RU"/>
        </w:rPr>
        <w:lastRenderedPageBreak/>
        <w:t>накопичення білкових агрегатів, які характерні для цієї патології, можуть посилюватися саме через тривалу дію стресу. Це призводить до прискорення моторного та когнітивного регресу</w:t>
      </w:r>
      <w:r w:rsidRPr="00886798">
        <w:rPr>
          <w:lang w:val="ru-RU" w:eastAsia="ru-RU"/>
        </w:rPr>
        <w:t xml:space="preserve"> [8]</w:t>
      </w:r>
      <w:r w:rsidRPr="006203D3">
        <w:rPr>
          <w:lang w:eastAsia="ru-RU"/>
        </w:rPr>
        <w:t>.</w:t>
      </w:r>
      <w:r w:rsidRPr="00886798">
        <w:rPr>
          <w:lang w:val="ru-RU" w:eastAsia="ru-RU"/>
        </w:rPr>
        <w:t xml:space="preserve"> </w:t>
      </w:r>
    </w:p>
    <w:p w14:paraId="1890D720" w14:textId="77777777" w:rsidR="006203D3" w:rsidRDefault="006203D3" w:rsidP="006203D3">
      <w:pPr>
        <w:jc w:val="right"/>
        <w:rPr>
          <w:i/>
          <w:iCs/>
          <w:lang w:eastAsia="ru-RU"/>
        </w:rPr>
      </w:pPr>
      <w:r w:rsidRPr="006203D3">
        <w:rPr>
          <w:i/>
          <w:iCs/>
          <w:lang w:eastAsia="ru-RU"/>
        </w:rPr>
        <w:t>Таблиця 2.4.</w:t>
      </w:r>
    </w:p>
    <w:p w14:paraId="0799A1C0" w14:textId="77777777" w:rsidR="006203D3" w:rsidRDefault="006203D3" w:rsidP="006203D3">
      <w:pPr>
        <w:jc w:val="center"/>
        <w:rPr>
          <w:b/>
          <w:bCs/>
          <w:lang w:eastAsia="ru-RU"/>
        </w:rPr>
      </w:pPr>
      <w:r w:rsidRPr="006203D3">
        <w:rPr>
          <w:b/>
          <w:bCs/>
          <w:lang w:eastAsia="ru-RU"/>
        </w:rPr>
        <w:t>Клінічні наслідки впливу хронічного стресу на перебіг різних нейродегенеративних захворювань</w:t>
      </w:r>
    </w:p>
    <w:p w14:paraId="2BDEE76E"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2101"/>
        <w:gridCol w:w="2463"/>
        <w:gridCol w:w="2555"/>
        <w:gridCol w:w="2225"/>
      </w:tblGrid>
      <w:tr w:rsidR="006203D3" w:rsidRPr="006203D3" w14:paraId="721FE2A3" w14:textId="77777777" w:rsidTr="006203D3">
        <w:tc>
          <w:tcPr>
            <w:tcW w:w="0" w:type="auto"/>
            <w:hideMark/>
          </w:tcPr>
          <w:p w14:paraId="21612A49"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Захворювання</w:t>
            </w:r>
          </w:p>
        </w:tc>
        <w:tc>
          <w:tcPr>
            <w:tcW w:w="0" w:type="auto"/>
            <w:hideMark/>
          </w:tcPr>
          <w:p w14:paraId="27A00102"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Взаємодія зі стресом</w:t>
            </w:r>
          </w:p>
        </w:tc>
        <w:tc>
          <w:tcPr>
            <w:tcW w:w="0" w:type="auto"/>
            <w:hideMark/>
          </w:tcPr>
          <w:p w14:paraId="40537AB0"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Клінічні зміни під впливом стресу</w:t>
            </w:r>
          </w:p>
        </w:tc>
        <w:tc>
          <w:tcPr>
            <w:tcW w:w="0" w:type="auto"/>
            <w:hideMark/>
          </w:tcPr>
          <w:p w14:paraId="5D9682AC"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Довготривалі наслідки для перебігу</w:t>
            </w:r>
          </w:p>
        </w:tc>
      </w:tr>
      <w:tr w:rsidR="006203D3" w:rsidRPr="006203D3" w14:paraId="483B5AA9" w14:textId="77777777" w:rsidTr="006203D3">
        <w:tc>
          <w:tcPr>
            <w:tcW w:w="0" w:type="auto"/>
            <w:hideMark/>
          </w:tcPr>
          <w:p w14:paraId="4C46857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Хвороба Альцгеймера</w:t>
            </w:r>
          </w:p>
        </w:tc>
        <w:tc>
          <w:tcPr>
            <w:tcW w:w="0" w:type="auto"/>
            <w:hideMark/>
          </w:tcPr>
          <w:p w14:paraId="487B28F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Підсилення β-амілоїдного накопичення і тау-патології</w:t>
            </w:r>
          </w:p>
        </w:tc>
        <w:tc>
          <w:tcPr>
            <w:tcW w:w="0" w:type="auto"/>
            <w:hideMark/>
          </w:tcPr>
          <w:p w14:paraId="37DFFD9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Погіршення пам’яті, швидше зростання дезорієнтації, посилення тривожності</w:t>
            </w:r>
          </w:p>
        </w:tc>
        <w:tc>
          <w:tcPr>
            <w:tcW w:w="0" w:type="auto"/>
            <w:hideMark/>
          </w:tcPr>
          <w:p w14:paraId="2710BD5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Прискорена когнітивна деградація, рання втрата автономності</w:t>
            </w:r>
          </w:p>
        </w:tc>
      </w:tr>
      <w:tr w:rsidR="006203D3" w:rsidRPr="006203D3" w14:paraId="75D91D5B" w14:textId="77777777" w:rsidTr="006203D3">
        <w:tc>
          <w:tcPr>
            <w:tcW w:w="0" w:type="auto"/>
            <w:hideMark/>
          </w:tcPr>
          <w:p w14:paraId="2811F2D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Хвороба Паркінсона</w:t>
            </w:r>
          </w:p>
        </w:tc>
        <w:tc>
          <w:tcPr>
            <w:tcW w:w="0" w:type="auto"/>
            <w:hideMark/>
          </w:tcPr>
          <w:p w14:paraId="539EF09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допамінергічної активності, посилення оксидативного стресу</w:t>
            </w:r>
          </w:p>
        </w:tc>
        <w:tc>
          <w:tcPr>
            <w:tcW w:w="0" w:type="auto"/>
            <w:hideMark/>
          </w:tcPr>
          <w:p w14:paraId="13807E5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Зростання тремору, ригідності, загострення немоторних симптомів (депресія, тривога)</w:t>
            </w:r>
          </w:p>
        </w:tc>
        <w:tc>
          <w:tcPr>
            <w:tcW w:w="0" w:type="auto"/>
            <w:hideMark/>
          </w:tcPr>
          <w:p w14:paraId="437B8CE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Погіршення моторного контролю, зниження відповіді на терапію</w:t>
            </w:r>
          </w:p>
        </w:tc>
      </w:tr>
      <w:tr w:rsidR="006203D3" w:rsidRPr="006203D3" w14:paraId="6EEB3987" w14:textId="77777777" w:rsidTr="006203D3">
        <w:tc>
          <w:tcPr>
            <w:tcW w:w="0" w:type="auto"/>
            <w:hideMark/>
          </w:tcPr>
          <w:p w14:paraId="2548290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Бічний аміотрофічний склероз</w:t>
            </w:r>
          </w:p>
        </w:tc>
        <w:tc>
          <w:tcPr>
            <w:tcW w:w="0" w:type="auto"/>
            <w:hideMark/>
          </w:tcPr>
          <w:p w14:paraId="5C5B3D9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Стрес-запалення підсилює загибель мотонейронів</w:t>
            </w:r>
          </w:p>
        </w:tc>
        <w:tc>
          <w:tcPr>
            <w:tcW w:w="0" w:type="auto"/>
            <w:hideMark/>
          </w:tcPr>
          <w:p w14:paraId="3355FB2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Прискорене наростання м’язової слабкості, зростання виснажуваності</w:t>
            </w:r>
          </w:p>
        </w:tc>
        <w:tc>
          <w:tcPr>
            <w:tcW w:w="0" w:type="auto"/>
            <w:hideMark/>
          </w:tcPr>
          <w:p w14:paraId="0491F83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Швидший прогресуючий перебіг захворювання</w:t>
            </w:r>
          </w:p>
        </w:tc>
      </w:tr>
      <w:tr w:rsidR="006203D3" w:rsidRPr="006203D3" w14:paraId="3E25B13A" w14:textId="77777777" w:rsidTr="006203D3">
        <w:tc>
          <w:tcPr>
            <w:tcW w:w="0" w:type="auto"/>
            <w:hideMark/>
          </w:tcPr>
          <w:p w14:paraId="510AE60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Хвороба Гантінгтона</w:t>
            </w:r>
          </w:p>
        </w:tc>
        <w:tc>
          <w:tcPr>
            <w:tcW w:w="0" w:type="auto"/>
            <w:hideMark/>
          </w:tcPr>
          <w:p w14:paraId="2A28843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Стрес підвищує нейрональну токсичність мутантного білка huntingtin</w:t>
            </w:r>
          </w:p>
        </w:tc>
        <w:tc>
          <w:tcPr>
            <w:tcW w:w="0" w:type="auto"/>
            <w:hideMark/>
          </w:tcPr>
          <w:p w14:paraId="6F65501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Посилення емоційної нестабільності, зростання м’язових гіперкінезів</w:t>
            </w:r>
          </w:p>
        </w:tc>
        <w:tc>
          <w:tcPr>
            <w:tcW w:w="0" w:type="auto"/>
            <w:hideMark/>
          </w:tcPr>
          <w:p w14:paraId="1CBDF32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Поглиблення когнітивного та поведінкового дефіциту</w:t>
            </w:r>
          </w:p>
        </w:tc>
      </w:tr>
      <w:tr w:rsidR="006203D3" w:rsidRPr="006203D3" w14:paraId="1C0E937D" w14:textId="77777777" w:rsidTr="006203D3">
        <w:tc>
          <w:tcPr>
            <w:tcW w:w="0" w:type="auto"/>
            <w:hideMark/>
          </w:tcPr>
          <w:p w14:paraId="470CCF4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Судинна деменція</w:t>
            </w:r>
          </w:p>
        </w:tc>
        <w:tc>
          <w:tcPr>
            <w:tcW w:w="0" w:type="auto"/>
            <w:hideMark/>
          </w:tcPr>
          <w:p w14:paraId="5179463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судинного тонусу та мікроциркуляції</w:t>
            </w:r>
          </w:p>
        </w:tc>
        <w:tc>
          <w:tcPr>
            <w:tcW w:w="0" w:type="auto"/>
            <w:hideMark/>
          </w:tcPr>
          <w:p w14:paraId="3486866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Часті епізоди запаморочення, погіршення уваги, нестабільність настрою</w:t>
            </w:r>
          </w:p>
        </w:tc>
        <w:tc>
          <w:tcPr>
            <w:tcW w:w="0" w:type="auto"/>
            <w:hideMark/>
          </w:tcPr>
          <w:p w14:paraId="27DE73D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Розширення зон ішемії, наростання когнітивних розладів</w:t>
            </w:r>
          </w:p>
        </w:tc>
      </w:tr>
      <w:tr w:rsidR="006203D3" w:rsidRPr="006203D3" w14:paraId="5729128E" w14:textId="77777777" w:rsidTr="006203D3">
        <w:tc>
          <w:tcPr>
            <w:tcW w:w="0" w:type="auto"/>
            <w:hideMark/>
          </w:tcPr>
          <w:p w14:paraId="763CE57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Леві-тільцева деменція</w:t>
            </w:r>
          </w:p>
        </w:tc>
        <w:tc>
          <w:tcPr>
            <w:tcW w:w="0" w:type="auto"/>
            <w:hideMark/>
          </w:tcPr>
          <w:p w14:paraId="193C1C3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Підвищення чутливості до стресорів через дефіцит ацетилхоліну</w:t>
            </w:r>
          </w:p>
        </w:tc>
        <w:tc>
          <w:tcPr>
            <w:tcW w:w="0" w:type="auto"/>
            <w:hideMark/>
          </w:tcPr>
          <w:p w14:paraId="32141C8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Галюцинації, флуктуації свідомості, зростання моторних порушень</w:t>
            </w:r>
          </w:p>
        </w:tc>
        <w:tc>
          <w:tcPr>
            <w:tcW w:w="0" w:type="auto"/>
            <w:hideMark/>
          </w:tcPr>
          <w:p w14:paraId="4896AAF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Посилення когнітивного спаду, зменшення адаптаційних резервів</w:t>
            </w:r>
          </w:p>
        </w:tc>
      </w:tr>
      <w:tr w:rsidR="006203D3" w:rsidRPr="006203D3" w14:paraId="6788093F" w14:textId="77777777" w:rsidTr="006203D3">
        <w:tc>
          <w:tcPr>
            <w:tcW w:w="0" w:type="auto"/>
            <w:hideMark/>
          </w:tcPr>
          <w:p w14:paraId="5DB9A91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Мультисистемна атрофія</w:t>
            </w:r>
          </w:p>
        </w:tc>
        <w:tc>
          <w:tcPr>
            <w:tcW w:w="0" w:type="auto"/>
            <w:hideMark/>
          </w:tcPr>
          <w:p w14:paraId="36992A4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Стрес погіршує автономну та рухову регуляцію</w:t>
            </w:r>
          </w:p>
        </w:tc>
        <w:tc>
          <w:tcPr>
            <w:tcW w:w="0" w:type="auto"/>
            <w:hideMark/>
          </w:tcPr>
          <w:p w14:paraId="2CF7CBD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Різкі вегетативні кризи, порушення рівноваги, коливання артеріального тиску</w:t>
            </w:r>
          </w:p>
        </w:tc>
        <w:tc>
          <w:tcPr>
            <w:tcW w:w="0" w:type="auto"/>
            <w:hideMark/>
          </w:tcPr>
          <w:p w14:paraId="3954067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Прискорення атрофічних процесів у стовбурі мозку</w:t>
            </w:r>
          </w:p>
        </w:tc>
      </w:tr>
      <w:tr w:rsidR="006203D3" w:rsidRPr="006203D3" w14:paraId="0C60FE2A" w14:textId="77777777" w:rsidTr="006203D3">
        <w:tc>
          <w:tcPr>
            <w:tcW w:w="0" w:type="auto"/>
            <w:hideMark/>
          </w:tcPr>
          <w:p w14:paraId="68D79AD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Нейропатії різного походження</w:t>
            </w:r>
          </w:p>
        </w:tc>
        <w:tc>
          <w:tcPr>
            <w:tcW w:w="0" w:type="auto"/>
            <w:hideMark/>
          </w:tcPr>
          <w:p w14:paraId="325B111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Стрес посилює сенситизацію нервових шляхів</w:t>
            </w:r>
          </w:p>
        </w:tc>
        <w:tc>
          <w:tcPr>
            <w:tcW w:w="0" w:type="auto"/>
            <w:hideMark/>
          </w:tcPr>
          <w:p w14:paraId="6AABEFB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 xml:space="preserve">Біль, парестезії, порушення сну, зниження </w:t>
            </w:r>
            <w:r w:rsidRPr="006203D3">
              <w:rPr>
                <w:rFonts w:eastAsia="Times New Roman" w:cs="Times New Roman"/>
                <w:color w:val="000000"/>
                <w:kern w:val="0"/>
                <w:sz w:val="24"/>
                <w:lang w:eastAsia="ru-RU"/>
                <w14:ligatures w14:val="none"/>
              </w:rPr>
              <w:lastRenderedPageBreak/>
              <w:t>толерантності до навантажень</w:t>
            </w:r>
          </w:p>
        </w:tc>
        <w:tc>
          <w:tcPr>
            <w:tcW w:w="0" w:type="auto"/>
            <w:hideMark/>
          </w:tcPr>
          <w:p w14:paraId="6118B83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 xml:space="preserve">Хронізація больового </w:t>
            </w:r>
            <w:r w:rsidRPr="006203D3">
              <w:rPr>
                <w:rFonts w:eastAsia="Times New Roman" w:cs="Times New Roman"/>
                <w:color w:val="000000"/>
                <w:kern w:val="0"/>
                <w:sz w:val="24"/>
                <w:lang w:eastAsia="ru-RU"/>
                <w14:ligatures w14:val="none"/>
              </w:rPr>
              <w:lastRenderedPageBreak/>
              <w:t>синдрому та сенсорних розладів</w:t>
            </w:r>
          </w:p>
        </w:tc>
      </w:tr>
    </w:tbl>
    <w:p w14:paraId="00034A5B" w14:textId="77777777" w:rsidR="006203D3" w:rsidRPr="006203D3" w:rsidRDefault="006203D3" w:rsidP="006203D3">
      <w:pPr>
        <w:jc w:val="center"/>
        <w:rPr>
          <w:b/>
          <w:bCs/>
          <w:lang w:eastAsia="ru-RU"/>
        </w:rPr>
      </w:pPr>
    </w:p>
    <w:p w14:paraId="19484846" w14:textId="77777777" w:rsidR="006203D3" w:rsidRDefault="006203D3" w:rsidP="006203D3">
      <w:pPr>
        <w:rPr>
          <w:lang w:eastAsia="ru-RU"/>
        </w:rPr>
      </w:pPr>
      <w:r>
        <w:rPr>
          <w:lang w:eastAsia="ru-RU"/>
        </w:rPr>
        <w:t>Ч</w:t>
      </w:r>
      <w:r w:rsidRPr="006203D3">
        <w:rPr>
          <w:lang w:eastAsia="ru-RU"/>
        </w:rPr>
        <w:t xml:space="preserve">астиною впливу стресу на нейродегенерацію є зміни в імунній системі та мікроглії. Мікрогліальні клітини виконують функцію нагляду за станом мозку, однак за умов хронічного стресу їхня активність переходить зі стану підтримання нейрональної цілісності у стан хронічного запалення. Підвищена секреція цитокінів, таких як IL-1β, TNF-α та IL-6, створює нейротоксичне середовище, здатне прискорювати дегенеративні процеси [16].  </w:t>
      </w:r>
    </w:p>
    <w:p w14:paraId="0509564A" w14:textId="77777777" w:rsidR="006203D3" w:rsidRPr="006203D3" w:rsidRDefault="006203D3" w:rsidP="006203D3">
      <w:pPr>
        <w:rPr>
          <w:lang w:eastAsia="ru-RU"/>
        </w:rPr>
      </w:pPr>
      <w:r w:rsidRPr="006203D3">
        <w:rPr>
          <w:lang w:eastAsia="ru-RU"/>
        </w:rPr>
        <w:t>Такий тип запалення може сприяти прискоренню накопичення β-амілоїду, посиленню нейронального стресу та підвищенню чутливості клітин до апоптозу. Крім того, мікроглія у стані тривалого збудження змінює свою морфологію та перестає виконувати відновні функції, що погіршує нейрональний гомеостаз і прискорює прогресування захворювання.</w:t>
      </w:r>
    </w:p>
    <w:p w14:paraId="5240004E" w14:textId="77777777" w:rsidR="006203D3" w:rsidRDefault="006203D3" w:rsidP="006203D3">
      <w:pPr>
        <w:rPr>
          <w:lang w:eastAsia="ru-RU"/>
        </w:rPr>
      </w:pPr>
      <w:r w:rsidRPr="006203D3">
        <w:rPr>
          <w:lang w:eastAsia="ru-RU"/>
        </w:rPr>
        <w:t xml:space="preserve">Одним із найбільш вивчених механізмів є вплив стресу на окисні процеси в нервовій тканині. Під дією кортизолу та катехоламінів посилюється продукція реактивних форм кисню, що запускає каскад пошкоджень мембран, білків і ДНК [34]. </w:t>
      </w:r>
    </w:p>
    <w:p w14:paraId="7C5880FE" w14:textId="77777777" w:rsidR="006203D3" w:rsidRPr="006203D3" w:rsidRDefault="006203D3" w:rsidP="006203D3">
      <w:pPr>
        <w:rPr>
          <w:lang w:eastAsia="ru-RU"/>
        </w:rPr>
      </w:pPr>
      <w:r w:rsidRPr="006203D3">
        <w:rPr>
          <w:lang w:eastAsia="ru-RU"/>
        </w:rPr>
        <w:t>Оскільки антиоксидантний захист мозку порівняно обмежений, тривалий стрес сприяє накопиченню структурних і функціональних дефектів, що робить нейрони вразливими до механізмів загибелі. У хворобі Альцгеймера та Паркінсона такий процес відіграє роль прискорювача нейродегенерації, а при хворобі Гантінгтона поглиблює порушення енергетичного обміну. Окисний стрес є однією з тих ланок, що поєднує психологічні фактори із нейробіологічними змінами [14].</w:t>
      </w:r>
    </w:p>
    <w:p w14:paraId="6A5991E6" w14:textId="77777777" w:rsidR="006203D3" w:rsidRPr="006203D3" w:rsidRDefault="006203D3" w:rsidP="006203D3">
      <w:pPr>
        <w:rPr>
          <w:lang w:eastAsia="ru-RU"/>
        </w:rPr>
      </w:pPr>
      <w:r w:rsidRPr="006203D3">
        <w:rPr>
          <w:lang w:eastAsia="ru-RU"/>
        </w:rPr>
        <w:t xml:space="preserve">Хронічний стрес впливає і на структурну організацію нейрональних мереж, що бере участь у формуванні поведінки та когнітивних функцій. Механізм нейропластичності, який за нормальних умов забезпечує адаптацію до змін середовища, за умов постійного стресу переходить у фазу негативної перебудови, що супроводжується втратою синаптичних зв’язків, зниженням кількості дендритних шипиків і зменшенням ефективності міжнейронної </w:t>
      </w:r>
      <w:r w:rsidRPr="006203D3">
        <w:rPr>
          <w:lang w:eastAsia="ru-RU"/>
        </w:rPr>
        <w:lastRenderedPageBreak/>
        <w:t>комунікації. Цей ефект особливо виражений у префронтальній корі та гіпокампі — структурах, що визначають когнітивні здібності, планування та контроль поведінки. Коли нейрональні мережі втрачають гнучкість, прогресування нейродегенеративних процесів прискорюється, оскільки мозок втрачає здатність компенсувати втрати.</w:t>
      </w:r>
    </w:p>
    <w:p w14:paraId="093F07B0" w14:textId="77777777" w:rsidR="006203D3" w:rsidRPr="006203D3" w:rsidRDefault="006203D3" w:rsidP="006203D3">
      <w:pPr>
        <w:rPr>
          <w:lang w:eastAsia="ru-RU"/>
        </w:rPr>
      </w:pPr>
      <w:r w:rsidRPr="006203D3">
        <w:rPr>
          <w:lang w:eastAsia="ru-RU"/>
        </w:rPr>
        <w:t>Не менш суттєвим є вплив стресу на епігенетичні механізми, що визначають активність певних генів без зміни їхньої нуклеотидної послідовності. Хронічний стрес здатен модифікувати метилювання ДНК, перебудовувати хроматинові структури та змінювати експресію білків, що беруть участь у відновленні ДНК, регуляції синаптичної активності та контролі апоптозу [6]. Ці зміни можуть зберігатися протягом тривалого часу і формувати стійкий патерн підвищеної вразливості до нейродегенерації. Дослідження показують, що навіть припинення дії стресорів не завжди відновлює епігенетичний стан, через що нервова система залишається у режимі підвищеної чутливості до патологічних процесів.</w:t>
      </w:r>
      <w:r>
        <w:rPr>
          <w:lang w:eastAsia="ru-RU"/>
        </w:rPr>
        <w:t xml:space="preserve"> </w:t>
      </w:r>
      <w:r w:rsidRPr="006203D3">
        <w:rPr>
          <w:lang w:eastAsia="ru-RU"/>
        </w:rPr>
        <w:t>Хронічний стрес також впливає на регуляцію циркадних ритмів, що є критичною умовою нормальної роботи нейронних мереж. Порушення циклу сон–неспання змінює продукцію гормонів, нейромедіаторів і метаболітів, що відповідають за підтримання гомеостазу мозку. Сон, особливо його глибокі стадії, відіграє роль у кліренсі токсичних білків, зокрема β-амілоїду. Якщо сон порушується внаслідок стресу, відбувається накопичення патологічних білків у мозковій тканині, що прискорює нейродегенерацію. Це також супроводжується порушенням психічних функцій, підвищенням емоційної реактивності та змінами у поведінці [39].</w:t>
      </w:r>
    </w:p>
    <w:p w14:paraId="5216AA53" w14:textId="77777777" w:rsidR="006203D3" w:rsidRPr="006203D3" w:rsidRDefault="006203D3" w:rsidP="006203D3">
      <w:pPr>
        <w:rPr>
          <w:lang w:eastAsia="ru-RU"/>
        </w:rPr>
      </w:pPr>
      <w:r w:rsidRPr="006203D3">
        <w:rPr>
          <w:lang w:eastAsia="ru-RU"/>
        </w:rPr>
        <w:t xml:space="preserve">У перебігу нейродегенеративних захворювань вагому роль відіграє й соціальний аспект хронічного стресу. Люди, які живуть у стані тривалої соціальної напруги, відчуження або нестабільності, демонструють більш виражені порушення когнітивних і емоційних функцій. Соціальна ізоляція, що нерідко супроводжує пацієнтів із нейродегенеративними розладами, сама по собі є стресовим чинником, який прискорює прогресування симптомів. Втрата </w:t>
      </w:r>
      <w:r w:rsidRPr="006203D3">
        <w:rPr>
          <w:lang w:eastAsia="ru-RU"/>
        </w:rPr>
        <w:lastRenderedPageBreak/>
        <w:t>міжособистісних контактів, зменшення участі у щоденних активностях і зниження емоційної підтримки формують середовище, яке негативно впливає на нервову систему.</w:t>
      </w:r>
    </w:p>
    <w:p w14:paraId="4A91259E" w14:textId="77777777" w:rsidR="006203D3" w:rsidRDefault="006203D3" w:rsidP="006203D3">
      <w:pPr>
        <w:rPr>
          <w:lang w:eastAsia="ru-RU"/>
        </w:rPr>
      </w:pPr>
      <w:r w:rsidRPr="006203D3">
        <w:rPr>
          <w:lang w:eastAsia="ru-RU"/>
        </w:rPr>
        <w:t>Стрес також змінює реакцію пацієнтів на лікування. Ефективність фармакотерапії може знижуватися внаслідок дисрегуляції гормональних та нейромедіаторних систем</w:t>
      </w:r>
      <w:r w:rsidRPr="006203D3">
        <w:rPr>
          <w:lang w:val="ru-RU" w:eastAsia="ru-RU"/>
        </w:rPr>
        <w:t xml:space="preserve"> [14]</w:t>
      </w:r>
      <w:r w:rsidRPr="006203D3">
        <w:rPr>
          <w:lang w:eastAsia="ru-RU"/>
        </w:rPr>
        <w:t xml:space="preserve">. </w:t>
      </w:r>
    </w:p>
    <w:p w14:paraId="3D5CF4B7" w14:textId="77777777" w:rsidR="006203D3" w:rsidRPr="006203D3" w:rsidRDefault="006203D3" w:rsidP="006203D3">
      <w:pPr>
        <w:rPr>
          <w:lang w:eastAsia="ru-RU"/>
        </w:rPr>
      </w:pPr>
      <w:r>
        <w:rPr>
          <w:lang w:eastAsia="ru-RU"/>
        </w:rPr>
        <w:t>До прикладу</w:t>
      </w:r>
      <w:r w:rsidRPr="006203D3">
        <w:rPr>
          <w:lang w:eastAsia="ru-RU"/>
        </w:rPr>
        <w:t>, терапія дофаміном у пацієнтів з хворобою Паркінсона може давати різні результати залежно від емоційного стану пацієнта. Крім того, стрес здатен впливати на комплаєнс — тобто на дотримання пацієнтом рекомендацій, що може ускладнювати лікування нейродегенеративних патологій</w:t>
      </w:r>
      <w:r w:rsidRPr="006203D3">
        <w:rPr>
          <w:lang w:val="ru-RU" w:eastAsia="ru-RU"/>
        </w:rPr>
        <w:t xml:space="preserve"> [25]</w:t>
      </w:r>
      <w:r w:rsidRPr="006203D3">
        <w:rPr>
          <w:lang w:eastAsia="ru-RU"/>
        </w:rPr>
        <w:t>.</w:t>
      </w:r>
    </w:p>
    <w:p w14:paraId="3224F3E9" w14:textId="77777777" w:rsidR="006203D3" w:rsidRDefault="006203D3" w:rsidP="006203D3">
      <w:pPr>
        <w:rPr>
          <w:lang w:eastAsia="ru-RU"/>
        </w:rPr>
      </w:pPr>
      <w:r w:rsidRPr="006203D3">
        <w:rPr>
          <w:lang w:eastAsia="ru-RU"/>
        </w:rPr>
        <w:t xml:space="preserve">Сукупність усіх описаних механізмів демонструє, що хронічний стрес не є другорядним фактором у перебігу нейродегенеративних захворювань. Він проникає у всі рівні організації мозку — від молекулярного до системного — і здатен прискорювати патологічні процеси, які за інших умов могли б прогресувати повільніше. </w:t>
      </w:r>
    </w:p>
    <w:p w14:paraId="4EAE0CE8" w14:textId="77777777" w:rsidR="006203D3" w:rsidRDefault="006203D3" w:rsidP="006203D3">
      <w:pPr>
        <w:rPr>
          <w:lang w:eastAsia="ru-RU"/>
        </w:rPr>
      </w:pPr>
      <w:r w:rsidRPr="006203D3">
        <w:rPr>
          <w:lang w:eastAsia="ru-RU"/>
        </w:rPr>
        <w:t>Хронічний стрес змінює нейрохімічну рівновагу, порушує регуляцію гормональних та імунних систем, впливає на метаболічні та епігенетичні механізми, що разом формують складну картину впливу на нервову тканину. Саме ця багатофакторність робить стрес потужним модулюючим чинником, здатним визначати динаміку перебігу захворювань, що супроводжуються нейродегенерацією</w:t>
      </w:r>
      <w:r w:rsidRPr="006203D3">
        <w:rPr>
          <w:lang w:val="ru-RU" w:eastAsia="ru-RU"/>
        </w:rPr>
        <w:t xml:space="preserve"> </w:t>
      </w:r>
      <w:r w:rsidRPr="00886798">
        <w:rPr>
          <w:lang w:val="ru-RU" w:eastAsia="ru-RU"/>
        </w:rPr>
        <w:t>[13]</w:t>
      </w:r>
      <w:r w:rsidRPr="006203D3">
        <w:rPr>
          <w:lang w:eastAsia="ru-RU"/>
        </w:rPr>
        <w:t>.</w:t>
      </w:r>
    </w:p>
    <w:p w14:paraId="06320344" w14:textId="77777777" w:rsidR="006203D3" w:rsidRPr="006203D3" w:rsidRDefault="006203D3" w:rsidP="006203D3">
      <w:pPr>
        <w:rPr>
          <w:lang w:eastAsia="ru-RU"/>
        </w:rPr>
      </w:pPr>
    </w:p>
    <w:p w14:paraId="47B3F928" w14:textId="3AB32D72" w:rsidR="006203D3" w:rsidRDefault="006203D3" w:rsidP="006203D3">
      <w:pPr>
        <w:pStyle w:val="2"/>
      </w:pPr>
      <w:bookmarkStart w:id="7" w:name="_Toc222657004"/>
      <w:r w:rsidRPr="006203D3">
        <w:t>2.3. Стрес-індуковані зміни когнітивних функцій</w:t>
      </w:r>
      <w:bookmarkEnd w:id="7"/>
    </w:p>
    <w:p w14:paraId="5E6A48DF" w14:textId="77777777" w:rsidR="006203D3" w:rsidRDefault="006203D3" w:rsidP="006203D3">
      <w:pPr>
        <w:rPr>
          <w:lang w:eastAsia="ru-RU"/>
        </w:rPr>
      </w:pPr>
    </w:p>
    <w:p w14:paraId="2E7A8EF2" w14:textId="77777777" w:rsidR="006203D3" w:rsidRDefault="006203D3" w:rsidP="006203D3">
      <w:pPr>
        <w:rPr>
          <w:lang w:eastAsia="ru-RU"/>
        </w:rPr>
      </w:pPr>
      <w:r w:rsidRPr="006203D3">
        <w:rPr>
          <w:lang w:eastAsia="ru-RU"/>
        </w:rPr>
        <w:t xml:space="preserve">Стрес-індуковані зміни когнітивних функцій становлять складний психофізіологічний феномен, що виникає внаслідок взаємодії нейроендокринних, афективних та поведінкових механізмів, які забезпечують адаптацію організму до дії загрозливих або перевантажувальних факторів. Коли інтенсивність чи тривалість стресора перевищує можливості </w:t>
      </w:r>
      <w:r w:rsidRPr="006203D3">
        <w:rPr>
          <w:lang w:eastAsia="ru-RU"/>
        </w:rPr>
        <w:lastRenderedPageBreak/>
        <w:t xml:space="preserve">компенсаторних систем, відбувається зміна функціонування нейронних мереж, що формують основу уваги, пам’яті, виконавчого контролю та процесів прийняття рішень. </w:t>
      </w:r>
    </w:p>
    <w:p w14:paraId="2ECA9E06" w14:textId="77777777" w:rsidR="006203D3" w:rsidRDefault="006203D3" w:rsidP="006203D3">
      <w:pPr>
        <w:rPr>
          <w:lang w:eastAsia="ru-RU"/>
        </w:rPr>
      </w:pPr>
      <w:r w:rsidRPr="006203D3">
        <w:rPr>
          <w:lang w:eastAsia="ru-RU"/>
        </w:rPr>
        <w:t>У таких умовах когнітивна система демонструє перебудову, яка покликана зберегти працездатність, але водночас може спричинити коливання у точності, швидкості обробки інформації та здатності до раціональної оцінки ситуацій</w:t>
      </w:r>
      <w:r w:rsidRPr="006203D3">
        <w:rPr>
          <w:lang w:val="ru-RU" w:eastAsia="ru-RU"/>
        </w:rPr>
        <w:t xml:space="preserve"> [29]</w:t>
      </w:r>
      <w:r w:rsidRPr="006203D3">
        <w:rPr>
          <w:lang w:eastAsia="ru-RU"/>
        </w:rPr>
        <w:t xml:space="preserve">. </w:t>
      </w:r>
    </w:p>
    <w:p w14:paraId="2E1D2A4B" w14:textId="77777777" w:rsidR="006203D3" w:rsidRPr="006203D3" w:rsidRDefault="006203D3" w:rsidP="006203D3">
      <w:pPr>
        <w:rPr>
          <w:lang w:eastAsia="ru-RU"/>
        </w:rPr>
      </w:pPr>
      <w:r w:rsidRPr="006203D3">
        <w:rPr>
          <w:lang w:eastAsia="ru-RU"/>
        </w:rPr>
        <w:t>Стрес активує гіпоталамо-гіпофізарно-наднирникову вісь, спричиняючи підвищення рівнів кортизолу, катехоламінів та інших гормональних медіаторів, що впливають на нейронну пластичність та синаптичну передачу. Відомо, що кортизол у помірних концентраціях може оптимізувати когнітивну діяльність, однак при високих концентраціях або при хронічному перебігу стресу він пригнічує функцію гіпокампа та префронтальної кори, що призводить до порушень у системах пам’яті та виконавчих функцій [21].</w:t>
      </w:r>
    </w:p>
    <w:p w14:paraId="2FEC381E" w14:textId="77777777" w:rsidR="006203D3" w:rsidRPr="006203D3" w:rsidRDefault="006203D3" w:rsidP="006203D3">
      <w:pPr>
        <w:rPr>
          <w:lang w:eastAsia="ru-RU"/>
        </w:rPr>
      </w:pPr>
      <w:r w:rsidRPr="006203D3">
        <w:rPr>
          <w:lang w:eastAsia="ru-RU"/>
        </w:rPr>
        <w:t>Порушення уваги під впливом стресу проявляються у зниженні здатності концентруватися на релевантних стимулах, ускладненні перемикання між завданнями та підвищеній відволікливості. Механізми цього явища пов’язані з дією норадреналіну, який у стресових ситуаціях вивільняється у значних обсягах і впливає на нейрони локус церулеус, що регулюють тонус систем уваги. У стані гострого стресу когнітивна система переходить у режим швидкого реагування, зміщуючи баланс від аналітичної обробки до реакцій, спрямованих на негайне вирішення загрози. Така перебудова корисна для виживання в умовах ризику, однак у сучасному соціальному середовищі, де психологічні стресори мають переважно інформаційний і тривалий характер, вона може призвести до зниження ефективності розумової діяльності. Унаслідок цього збільшується кількість помилок, сповільнюється виконання завдань, погіршується здатність фільтрувати несуттєві стимули, а когнітивне навантаження відчувається більш інтенсивно.</w:t>
      </w:r>
    </w:p>
    <w:p w14:paraId="1431AB92" w14:textId="77777777" w:rsidR="006203D3" w:rsidRDefault="006203D3" w:rsidP="006203D3">
      <w:pPr>
        <w:rPr>
          <w:lang w:eastAsia="ru-RU"/>
        </w:rPr>
      </w:pPr>
      <w:r w:rsidRPr="006203D3">
        <w:rPr>
          <w:lang w:eastAsia="ru-RU"/>
        </w:rPr>
        <w:t xml:space="preserve">Стрес також суттєво впливає на функціонування робочої пам’яті, яка забезпечує утримання та маніпуляцію інформацією в короткочасному </w:t>
      </w:r>
      <w:r w:rsidRPr="006203D3">
        <w:rPr>
          <w:lang w:eastAsia="ru-RU"/>
        </w:rPr>
        <w:lastRenderedPageBreak/>
        <w:t>інтервалі. Гострий стрес може спричинити короткочасне підсилення пам’яті через мобілізацію енергетичних ресурсів і активацію нейронних мереж, відповідальних за швидку оцінку ситуації [42]. Проте в умовах тривалого або повторюваного стресу робоча пам’ять зазнає пригнічення, зумовленого дією кортизолу на структури гіпокампа та префронтальної кори. Погіршується здатність утримувати інформацію, знижується обсяг оперативної пам’яті, ускладнюється виконання багатокомпонентних завдань, що потребують одночасного контролю кількох елементів. Дослідження демонструють, що студенти, працівники, військові та інші групи з підвищеним рівнем стресу частіше відчувають труднощі під час аналізу великих масивів даних, вирішення складних завдань та планування діяльності. Зниження працездатності робочої пам’яті у таких умовах має як нейрофізіологічну, так і психологічну природу: нейронні контури функціонують у стані перенапруження, тоді як суб’єктивний стан тривоги, виснаження та передчуття невдачі додатково зменшує здатність до когнітивної концентрації [16].</w:t>
      </w:r>
    </w:p>
    <w:p w14:paraId="508FBD41" w14:textId="77777777" w:rsidR="006203D3" w:rsidRDefault="006203D3" w:rsidP="006203D3">
      <w:pPr>
        <w:jc w:val="right"/>
        <w:rPr>
          <w:i/>
          <w:iCs/>
          <w:lang w:eastAsia="ru-RU"/>
        </w:rPr>
      </w:pPr>
      <w:r w:rsidRPr="006203D3">
        <w:rPr>
          <w:i/>
          <w:iCs/>
          <w:lang w:eastAsia="ru-RU"/>
        </w:rPr>
        <w:t>Таблиця 2.5.</w:t>
      </w:r>
    </w:p>
    <w:p w14:paraId="355C4FD0" w14:textId="77777777" w:rsidR="006203D3" w:rsidRDefault="006203D3" w:rsidP="006203D3">
      <w:pPr>
        <w:jc w:val="center"/>
        <w:rPr>
          <w:b/>
          <w:bCs/>
          <w:lang w:eastAsia="ru-RU"/>
        </w:rPr>
      </w:pPr>
      <w:r w:rsidRPr="006203D3">
        <w:rPr>
          <w:b/>
          <w:bCs/>
          <w:lang w:eastAsia="ru-RU"/>
        </w:rPr>
        <w:t>Стрес-індуковані зміни когнітивних функцій: механізми, прояви та наслідки</w:t>
      </w:r>
    </w:p>
    <w:p w14:paraId="316EB94D"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1368"/>
        <w:gridCol w:w="1729"/>
        <w:gridCol w:w="1379"/>
        <w:gridCol w:w="1567"/>
        <w:gridCol w:w="1697"/>
        <w:gridCol w:w="1604"/>
      </w:tblGrid>
      <w:tr w:rsidR="006203D3" w:rsidRPr="006203D3" w14:paraId="50CA094D" w14:textId="77777777" w:rsidTr="006203D3">
        <w:tc>
          <w:tcPr>
            <w:tcW w:w="0" w:type="auto"/>
            <w:hideMark/>
          </w:tcPr>
          <w:p w14:paraId="7FC79789"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Когнітивна сфера</w:t>
            </w:r>
          </w:p>
        </w:tc>
        <w:tc>
          <w:tcPr>
            <w:tcW w:w="0" w:type="auto"/>
            <w:hideMark/>
          </w:tcPr>
          <w:p w14:paraId="270D576F"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Біологічні механізми впливу стресу</w:t>
            </w:r>
          </w:p>
        </w:tc>
        <w:tc>
          <w:tcPr>
            <w:tcW w:w="0" w:type="auto"/>
            <w:hideMark/>
          </w:tcPr>
          <w:p w14:paraId="45E0101F"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Прояви змін під гострим стресом</w:t>
            </w:r>
          </w:p>
        </w:tc>
        <w:tc>
          <w:tcPr>
            <w:tcW w:w="0" w:type="auto"/>
            <w:hideMark/>
          </w:tcPr>
          <w:p w14:paraId="3FD74416"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Прояви змін під хронічним стресом</w:t>
            </w:r>
          </w:p>
        </w:tc>
        <w:tc>
          <w:tcPr>
            <w:tcW w:w="0" w:type="auto"/>
            <w:hideMark/>
          </w:tcPr>
          <w:p w14:paraId="405BDD21"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Довготривалі наслідки</w:t>
            </w:r>
          </w:p>
        </w:tc>
        <w:tc>
          <w:tcPr>
            <w:tcW w:w="0" w:type="auto"/>
            <w:hideMark/>
          </w:tcPr>
          <w:p w14:paraId="1F3F0C5D"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Фактори підвищення вразливості</w:t>
            </w:r>
          </w:p>
        </w:tc>
      </w:tr>
      <w:tr w:rsidR="006203D3" w:rsidRPr="006203D3" w14:paraId="5A29F9BF" w14:textId="77777777" w:rsidTr="006203D3">
        <w:tc>
          <w:tcPr>
            <w:tcW w:w="0" w:type="auto"/>
            <w:hideMark/>
          </w:tcPr>
          <w:p w14:paraId="71D3ADA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Увага</w:t>
            </w:r>
          </w:p>
        </w:tc>
        <w:tc>
          <w:tcPr>
            <w:tcW w:w="0" w:type="auto"/>
            <w:hideMark/>
          </w:tcPr>
          <w:p w14:paraId="60BADCD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Гіперактивація мигдалеподібного тіла, зниження активності префронтальної кори</w:t>
            </w:r>
          </w:p>
        </w:tc>
        <w:tc>
          <w:tcPr>
            <w:tcW w:w="0" w:type="auto"/>
            <w:hideMark/>
          </w:tcPr>
          <w:p w14:paraId="7BB68B2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Звуження фокусу, посилена реакція на загрозу</w:t>
            </w:r>
          </w:p>
        </w:tc>
        <w:tc>
          <w:tcPr>
            <w:tcW w:w="0" w:type="auto"/>
            <w:hideMark/>
          </w:tcPr>
          <w:p w14:paraId="250544B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Розсіяність, зниження здатності підтримувати увагу</w:t>
            </w:r>
          </w:p>
        </w:tc>
        <w:tc>
          <w:tcPr>
            <w:tcW w:w="0" w:type="auto"/>
            <w:hideMark/>
          </w:tcPr>
          <w:p w14:paraId="5629E98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Хронічні труднощі з концентрацією, підвищена відволікання</w:t>
            </w:r>
          </w:p>
        </w:tc>
        <w:tc>
          <w:tcPr>
            <w:tcW w:w="0" w:type="auto"/>
            <w:hideMark/>
          </w:tcPr>
          <w:p w14:paraId="20F10A6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Недосипання, емоційна виснаженість</w:t>
            </w:r>
          </w:p>
        </w:tc>
      </w:tr>
      <w:tr w:rsidR="006203D3" w:rsidRPr="006203D3" w14:paraId="0DF1544D" w14:textId="77777777" w:rsidTr="006203D3">
        <w:tc>
          <w:tcPr>
            <w:tcW w:w="0" w:type="auto"/>
            <w:hideMark/>
          </w:tcPr>
          <w:p w14:paraId="175F01C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Робоча пам’ять</w:t>
            </w:r>
          </w:p>
        </w:tc>
        <w:tc>
          <w:tcPr>
            <w:tcW w:w="0" w:type="auto"/>
            <w:hideMark/>
          </w:tcPr>
          <w:p w14:paraId="32D436F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 xml:space="preserve">Порушення кортизолової регуляції, зниження активності дорсолатеральної </w:t>
            </w:r>
            <w:r w:rsidRPr="006203D3">
              <w:rPr>
                <w:rFonts w:eastAsia="Times New Roman" w:cs="Times New Roman"/>
                <w:color w:val="000000"/>
                <w:kern w:val="0"/>
                <w:sz w:val="24"/>
                <w:lang w:eastAsia="ru-RU"/>
                <w14:ligatures w14:val="none"/>
              </w:rPr>
              <w:lastRenderedPageBreak/>
              <w:t>префронтальної кори</w:t>
            </w:r>
          </w:p>
        </w:tc>
        <w:tc>
          <w:tcPr>
            <w:tcW w:w="0" w:type="auto"/>
            <w:hideMark/>
          </w:tcPr>
          <w:p w14:paraId="124E5FE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Зниження обсягу оперативної пам’яті</w:t>
            </w:r>
          </w:p>
        </w:tc>
        <w:tc>
          <w:tcPr>
            <w:tcW w:w="0" w:type="auto"/>
            <w:hideMark/>
          </w:tcPr>
          <w:p w14:paraId="63C0F7A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Уповільнення обробки інформації, труднощі з утриманням задач</w:t>
            </w:r>
          </w:p>
        </w:tc>
        <w:tc>
          <w:tcPr>
            <w:tcW w:w="0" w:type="auto"/>
            <w:hideMark/>
          </w:tcPr>
          <w:p w14:paraId="7CE9B55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Погіршення академічної та професійної ефективності</w:t>
            </w:r>
          </w:p>
        </w:tc>
        <w:tc>
          <w:tcPr>
            <w:tcW w:w="0" w:type="auto"/>
            <w:hideMark/>
          </w:tcPr>
          <w:p w14:paraId="2CDF4F4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Високий рівень тривожності</w:t>
            </w:r>
          </w:p>
        </w:tc>
      </w:tr>
      <w:tr w:rsidR="006203D3" w:rsidRPr="006203D3" w14:paraId="47846755" w14:textId="77777777" w:rsidTr="006203D3">
        <w:tc>
          <w:tcPr>
            <w:tcW w:w="0" w:type="auto"/>
            <w:hideMark/>
          </w:tcPr>
          <w:p w14:paraId="7E3BCAF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Довготривала пам’ять</w:t>
            </w:r>
          </w:p>
        </w:tc>
        <w:tc>
          <w:tcPr>
            <w:tcW w:w="0" w:type="auto"/>
            <w:hideMark/>
          </w:tcPr>
          <w:p w14:paraId="56E63A0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Пригнічення гіпокампа через кортизол, порушення нейрогенезу</w:t>
            </w:r>
          </w:p>
        </w:tc>
        <w:tc>
          <w:tcPr>
            <w:tcW w:w="0" w:type="auto"/>
            <w:hideMark/>
          </w:tcPr>
          <w:p w14:paraId="594CDF5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Тимчасове погіршення згадування</w:t>
            </w:r>
          </w:p>
        </w:tc>
        <w:tc>
          <w:tcPr>
            <w:tcW w:w="0" w:type="auto"/>
            <w:hideMark/>
          </w:tcPr>
          <w:p w14:paraId="7521847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Стійкі труднощі зі збереженням і відтворенням інформації</w:t>
            </w:r>
          </w:p>
        </w:tc>
        <w:tc>
          <w:tcPr>
            <w:tcW w:w="0" w:type="auto"/>
            <w:hideMark/>
          </w:tcPr>
          <w:p w14:paraId="21E3C45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Прискорення когнітивного спаду</w:t>
            </w:r>
          </w:p>
        </w:tc>
        <w:tc>
          <w:tcPr>
            <w:tcW w:w="0" w:type="auto"/>
            <w:hideMark/>
          </w:tcPr>
          <w:p w14:paraId="39F001D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Часті стресові епізоди</w:t>
            </w:r>
          </w:p>
        </w:tc>
      </w:tr>
      <w:tr w:rsidR="006203D3" w:rsidRPr="006203D3" w14:paraId="013D7DA0" w14:textId="77777777" w:rsidTr="006203D3">
        <w:tc>
          <w:tcPr>
            <w:tcW w:w="0" w:type="auto"/>
            <w:hideMark/>
          </w:tcPr>
          <w:p w14:paraId="3D7CFED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Виконавчі функції</w:t>
            </w:r>
          </w:p>
        </w:tc>
        <w:tc>
          <w:tcPr>
            <w:tcW w:w="0" w:type="auto"/>
            <w:hideMark/>
          </w:tcPr>
          <w:p w14:paraId="7F4A866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зв’язків між префронтальною корою та лімбічною системою</w:t>
            </w:r>
          </w:p>
        </w:tc>
        <w:tc>
          <w:tcPr>
            <w:tcW w:w="0" w:type="auto"/>
            <w:hideMark/>
          </w:tcPr>
          <w:p w14:paraId="6914067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Тимчасове погіршення планування</w:t>
            </w:r>
          </w:p>
        </w:tc>
        <w:tc>
          <w:tcPr>
            <w:tcW w:w="0" w:type="auto"/>
            <w:hideMark/>
          </w:tcPr>
          <w:p w14:paraId="404A1C9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здатності до контролю імпульсів, складнощі з організацією діяльності</w:t>
            </w:r>
          </w:p>
        </w:tc>
        <w:tc>
          <w:tcPr>
            <w:tcW w:w="0" w:type="auto"/>
            <w:hideMark/>
          </w:tcPr>
          <w:p w14:paraId="7636A5C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Втрата ефективності у складних задачах</w:t>
            </w:r>
          </w:p>
        </w:tc>
        <w:tc>
          <w:tcPr>
            <w:tcW w:w="0" w:type="auto"/>
            <w:hideMark/>
          </w:tcPr>
          <w:p w14:paraId="298227C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Перевтома, висока інтелектуальна нагрузка</w:t>
            </w:r>
          </w:p>
        </w:tc>
      </w:tr>
      <w:tr w:rsidR="006203D3" w:rsidRPr="006203D3" w14:paraId="5E3AFE4E" w14:textId="77777777" w:rsidTr="006203D3">
        <w:tc>
          <w:tcPr>
            <w:tcW w:w="0" w:type="auto"/>
            <w:hideMark/>
          </w:tcPr>
          <w:p w14:paraId="2F0925A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Прийняття рішень</w:t>
            </w:r>
          </w:p>
        </w:tc>
        <w:tc>
          <w:tcPr>
            <w:tcW w:w="0" w:type="auto"/>
            <w:hideMark/>
          </w:tcPr>
          <w:p w14:paraId="0CF6A9A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Зміщення балансу на користь емоційного реагування</w:t>
            </w:r>
          </w:p>
        </w:tc>
        <w:tc>
          <w:tcPr>
            <w:tcW w:w="0" w:type="auto"/>
            <w:hideMark/>
          </w:tcPr>
          <w:p w14:paraId="6DD62D4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Імпульсивні рішення в умовах загрози</w:t>
            </w:r>
          </w:p>
        </w:tc>
        <w:tc>
          <w:tcPr>
            <w:tcW w:w="0" w:type="auto"/>
            <w:hideMark/>
          </w:tcPr>
          <w:p w14:paraId="4C95318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Схильність до ризикованих або уникальних стратегій</w:t>
            </w:r>
          </w:p>
        </w:tc>
        <w:tc>
          <w:tcPr>
            <w:tcW w:w="0" w:type="auto"/>
            <w:hideMark/>
          </w:tcPr>
          <w:p w14:paraId="12994FE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Систематичні помилки в оцінці ситуацій</w:t>
            </w:r>
          </w:p>
        </w:tc>
        <w:tc>
          <w:tcPr>
            <w:tcW w:w="0" w:type="auto"/>
            <w:hideMark/>
          </w:tcPr>
          <w:p w14:paraId="1E9BE8B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емоційної регуляції</w:t>
            </w:r>
          </w:p>
        </w:tc>
      </w:tr>
      <w:tr w:rsidR="006203D3" w:rsidRPr="006203D3" w14:paraId="350DE1EE" w14:textId="77777777" w:rsidTr="006203D3">
        <w:tc>
          <w:tcPr>
            <w:tcW w:w="0" w:type="auto"/>
            <w:hideMark/>
          </w:tcPr>
          <w:p w14:paraId="183AEA0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Мовлення</w:t>
            </w:r>
          </w:p>
        </w:tc>
        <w:tc>
          <w:tcPr>
            <w:tcW w:w="0" w:type="auto"/>
            <w:hideMark/>
          </w:tcPr>
          <w:p w14:paraId="2730D36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Напруга коркових центрів мовлення, порушення синхронізації нейронних мереж</w:t>
            </w:r>
          </w:p>
        </w:tc>
        <w:tc>
          <w:tcPr>
            <w:tcW w:w="0" w:type="auto"/>
            <w:hideMark/>
          </w:tcPr>
          <w:p w14:paraId="172AED7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Уповільнення мовлення, «запинки»</w:t>
            </w:r>
          </w:p>
        </w:tc>
        <w:tc>
          <w:tcPr>
            <w:tcW w:w="0" w:type="auto"/>
            <w:hideMark/>
          </w:tcPr>
          <w:p w14:paraId="64E58A6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вербальної продуктивності, труднощі підбору слів</w:t>
            </w:r>
          </w:p>
        </w:tc>
        <w:tc>
          <w:tcPr>
            <w:tcW w:w="0" w:type="auto"/>
            <w:hideMark/>
          </w:tcPr>
          <w:p w14:paraId="54FC9CB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Погіршення комунікативної ефективності</w:t>
            </w:r>
          </w:p>
        </w:tc>
        <w:tc>
          <w:tcPr>
            <w:tcW w:w="0" w:type="auto"/>
            <w:hideMark/>
          </w:tcPr>
          <w:p w14:paraId="7A15E56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Хронічна тривога, соціальний стрес</w:t>
            </w:r>
          </w:p>
        </w:tc>
      </w:tr>
      <w:tr w:rsidR="006203D3" w:rsidRPr="006203D3" w14:paraId="4E15D17A" w14:textId="77777777" w:rsidTr="006203D3">
        <w:tc>
          <w:tcPr>
            <w:tcW w:w="0" w:type="auto"/>
            <w:hideMark/>
          </w:tcPr>
          <w:p w14:paraId="70A12EB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Швидкість когнітивної обробки</w:t>
            </w:r>
          </w:p>
        </w:tc>
        <w:tc>
          <w:tcPr>
            <w:tcW w:w="0" w:type="auto"/>
            <w:hideMark/>
          </w:tcPr>
          <w:p w14:paraId="728A18B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Мітохондріальна дисфункція, зниження енергетичного забезпечення мозку</w:t>
            </w:r>
          </w:p>
        </w:tc>
        <w:tc>
          <w:tcPr>
            <w:tcW w:w="0" w:type="auto"/>
            <w:hideMark/>
          </w:tcPr>
          <w:p w14:paraId="36E3169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Тимчасове уповільнення реакцій</w:t>
            </w:r>
          </w:p>
        </w:tc>
        <w:tc>
          <w:tcPr>
            <w:tcW w:w="0" w:type="auto"/>
            <w:hideMark/>
          </w:tcPr>
          <w:p w14:paraId="40E6B7A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Тривале зниження швидкості мислення</w:t>
            </w:r>
          </w:p>
        </w:tc>
        <w:tc>
          <w:tcPr>
            <w:tcW w:w="0" w:type="auto"/>
            <w:hideMark/>
          </w:tcPr>
          <w:p w14:paraId="6E1FA9B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Обмеження продуктивності в інтелектуальній діяльності</w:t>
            </w:r>
          </w:p>
        </w:tc>
        <w:tc>
          <w:tcPr>
            <w:tcW w:w="0" w:type="auto"/>
            <w:hideMark/>
          </w:tcPr>
          <w:p w14:paraId="4FBE2EC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Стресове виснаження</w:t>
            </w:r>
          </w:p>
        </w:tc>
      </w:tr>
      <w:tr w:rsidR="006203D3" w:rsidRPr="006203D3" w14:paraId="1995DC27" w14:textId="77777777" w:rsidTr="006203D3">
        <w:tc>
          <w:tcPr>
            <w:tcW w:w="0" w:type="auto"/>
            <w:hideMark/>
          </w:tcPr>
          <w:p w14:paraId="361203D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Просторові функції</w:t>
            </w:r>
          </w:p>
        </w:tc>
        <w:tc>
          <w:tcPr>
            <w:tcW w:w="0" w:type="auto"/>
            <w:hideMark/>
          </w:tcPr>
          <w:p w14:paraId="6C2A5D1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Пригнічення діяльності гіпокампа</w:t>
            </w:r>
          </w:p>
        </w:tc>
        <w:tc>
          <w:tcPr>
            <w:tcW w:w="0" w:type="auto"/>
            <w:hideMark/>
          </w:tcPr>
          <w:p w14:paraId="3042439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точності орієнтації</w:t>
            </w:r>
          </w:p>
        </w:tc>
        <w:tc>
          <w:tcPr>
            <w:tcW w:w="0" w:type="auto"/>
            <w:hideMark/>
          </w:tcPr>
          <w:p w14:paraId="792740E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Хронічні труднощі з просторовою навігацією</w:t>
            </w:r>
          </w:p>
        </w:tc>
        <w:tc>
          <w:tcPr>
            <w:tcW w:w="0" w:type="auto"/>
            <w:hideMark/>
          </w:tcPr>
          <w:p w14:paraId="71F2E53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Можливий ранній когнітивний спад</w:t>
            </w:r>
          </w:p>
        </w:tc>
        <w:tc>
          <w:tcPr>
            <w:tcW w:w="0" w:type="auto"/>
            <w:hideMark/>
          </w:tcPr>
          <w:p w14:paraId="0E4F770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Дефіцит відпочинку</w:t>
            </w:r>
          </w:p>
        </w:tc>
      </w:tr>
      <w:tr w:rsidR="006203D3" w:rsidRPr="006203D3" w14:paraId="3DFA037F" w14:textId="77777777" w:rsidTr="006203D3">
        <w:tc>
          <w:tcPr>
            <w:tcW w:w="0" w:type="auto"/>
            <w:hideMark/>
          </w:tcPr>
          <w:p w14:paraId="252B75C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Когнітивна гнучкість</w:t>
            </w:r>
          </w:p>
        </w:tc>
        <w:tc>
          <w:tcPr>
            <w:tcW w:w="0" w:type="auto"/>
            <w:hideMark/>
          </w:tcPr>
          <w:p w14:paraId="0F51E9D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інтеграції сигналів у префронтальних мережах</w:t>
            </w:r>
          </w:p>
        </w:tc>
        <w:tc>
          <w:tcPr>
            <w:tcW w:w="0" w:type="auto"/>
            <w:hideMark/>
          </w:tcPr>
          <w:p w14:paraId="5484F72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Уповільнена зміна стратегії</w:t>
            </w:r>
          </w:p>
        </w:tc>
        <w:tc>
          <w:tcPr>
            <w:tcW w:w="0" w:type="auto"/>
            <w:hideMark/>
          </w:tcPr>
          <w:p w14:paraId="0C0AA4C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Ригідність мислення, труднощі адаптації</w:t>
            </w:r>
          </w:p>
        </w:tc>
        <w:tc>
          <w:tcPr>
            <w:tcW w:w="0" w:type="auto"/>
            <w:hideMark/>
          </w:tcPr>
          <w:p w14:paraId="0F5F572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Стійкі проблеми з інноваційним мисленням</w:t>
            </w:r>
          </w:p>
        </w:tc>
        <w:tc>
          <w:tcPr>
            <w:tcW w:w="0" w:type="auto"/>
            <w:hideMark/>
          </w:tcPr>
          <w:p w14:paraId="57A05C1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Перевантаження інформацією</w:t>
            </w:r>
          </w:p>
        </w:tc>
      </w:tr>
      <w:tr w:rsidR="006203D3" w:rsidRPr="006203D3" w14:paraId="46CD933A" w14:textId="77777777" w:rsidTr="006203D3">
        <w:tc>
          <w:tcPr>
            <w:tcW w:w="0" w:type="auto"/>
            <w:hideMark/>
          </w:tcPr>
          <w:p w14:paraId="3B6505D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Емоційно-когнітивна інтеграція</w:t>
            </w:r>
          </w:p>
        </w:tc>
        <w:tc>
          <w:tcPr>
            <w:tcW w:w="0" w:type="auto"/>
            <w:hideMark/>
          </w:tcPr>
          <w:p w14:paraId="2D9ECA4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Домінування лімбічної реактивності</w:t>
            </w:r>
          </w:p>
        </w:tc>
        <w:tc>
          <w:tcPr>
            <w:tcW w:w="0" w:type="auto"/>
            <w:hideMark/>
          </w:tcPr>
          <w:p w14:paraId="3FC1C05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Дисбаланс між логікою та емоціями</w:t>
            </w:r>
          </w:p>
        </w:tc>
        <w:tc>
          <w:tcPr>
            <w:tcW w:w="0" w:type="auto"/>
            <w:hideMark/>
          </w:tcPr>
          <w:p w14:paraId="06FD4B5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 xml:space="preserve">Схильність до катастрофізації, зниження толерантності до </w:t>
            </w:r>
            <w:r w:rsidRPr="006203D3">
              <w:rPr>
                <w:rFonts w:eastAsia="Times New Roman" w:cs="Times New Roman"/>
                <w:color w:val="000000"/>
                <w:kern w:val="0"/>
                <w:sz w:val="24"/>
                <w:lang w:eastAsia="ru-RU"/>
                <w14:ligatures w14:val="none"/>
              </w:rPr>
              <w:lastRenderedPageBreak/>
              <w:t>невизначеності</w:t>
            </w:r>
          </w:p>
        </w:tc>
        <w:tc>
          <w:tcPr>
            <w:tcW w:w="0" w:type="auto"/>
            <w:hideMark/>
          </w:tcPr>
          <w:p w14:paraId="3E40DC4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Формування неадаптивних патернів мислення</w:t>
            </w:r>
          </w:p>
        </w:tc>
        <w:tc>
          <w:tcPr>
            <w:tcW w:w="0" w:type="auto"/>
            <w:hideMark/>
          </w:tcPr>
          <w:p w14:paraId="594F005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Хронічне психоемоційне напруження</w:t>
            </w:r>
          </w:p>
        </w:tc>
      </w:tr>
      <w:tr w:rsidR="006203D3" w:rsidRPr="006203D3" w14:paraId="3B95B15C" w14:textId="77777777" w:rsidTr="006203D3">
        <w:tc>
          <w:tcPr>
            <w:tcW w:w="0" w:type="auto"/>
            <w:hideMark/>
          </w:tcPr>
          <w:p w14:paraId="5795EEB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Мотиваційні процеси</w:t>
            </w:r>
          </w:p>
        </w:tc>
        <w:tc>
          <w:tcPr>
            <w:tcW w:w="0" w:type="auto"/>
            <w:hideMark/>
          </w:tcPr>
          <w:p w14:paraId="2DF2AEE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Зміни дофамінергічних шляхів</w:t>
            </w:r>
          </w:p>
        </w:tc>
        <w:tc>
          <w:tcPr>
            <w:tcW w:w="0" w:type="auto"/>
            <w:hideMark/>
          </w:tcPr>
          <w:p w14:paraId="522BB88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Тимчасове зростання або падіння мотивації</w:t>
            </w:r>
          </w:p>
        </w:tc>
        <w:tc>
          <w:tcPr>
            <w:tcW w:w="0" w:type="auto"/>
            <w:hideMark/>
          </w:tcPr>
          <w:p w14:paraId="7252846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Апато-анергетичні стани, прокрастинація</w:t>
            </w:r>
          </w:p>
        </w:tc>
        <w:tc>
          <w:tcPr>
            <w:tcW w:w="0" w:type="auto"/>
            <w:hideMark/>
          </w:tcPr>
          <w:p w14:paraId="62AF600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здатності ініціювати діяльність</w:t>
            </w:r>
          </w:p>
        </w:tc>
        <w:tc>
          <w:tcPr>
            <w:tcW w:w="0" w:type="auto"/>
            <w:hideMark/>
          </w:tcPr>
          <w:p w14:paraId="7D04C8B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Довготривалий дефіцит відпочинку</w:t>
            </w:r>
          </w:p>
        </w:tc>
      </w:tr>
      <w:tr w:rsidR="006203D3" w:rsidRPr="006203D3" w14:paraId="39817E05" w14:textId="77777777" w:rsidTr="006203D3">
        <w:tc>
          <w:tcPr>
            <w:tcW w:w="0" w:type="auto"/>
            <w:hideMark/>
          </w:tcPr>
          <w:p w14:paraId="78C1E0F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Контроль уваги над тілесними відчуттями</w:t>
            </w:r>
          </w:p>
        </w:tc>
        <w:tc>
          <w:tcPr>
            <w:tcW w:w="0" w:type="auto"/>
            <w:hideMark/>
          </w:tcPr>
          <w:p w14:paraId="40E0A66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Підсилення інтероцептивних сигналів при стресі</w:t>
            </w:r>
          </w:p>
        </w:tc>
        <w:tc>
          <w:tcPr>
            <w:tcW w:w="0" w:type="auto"/>
            <w:hideMark/>
          </w:tcPr>
          <w:p w14:paraId="055C46F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Надлишкова увага до соматичних реакцій</w:t>
            </w:r>
          </w:p>
        </w:tc>
        <w:tc>
          <w:tcPr>
            <w:tcW w:w="0" w:type="auto"/>
            <w:hideMark/>
          </w:tcPr>
          <w:p w14:paraId="401A1B4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Соматизація, підвищена тілесна тривожність</w:t>
            </w:r>
          </w:p>
        </w:tc>
        <w:tc>
          <w:tcPr>
            <w:tcW w:w="0" w:type="auto"/>
            <w:hideMark/>
          </w:tcPr>
          <w:p w14:paraId="44959EE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Розвиток психосоматичних порушень</w:t>
            </w:r>
          </w:p>
        </w:tc>
        <w:tc>
          <w:tcPr>
            <w:tcW w:w="0" w:type="auto"/>
            <w:hideMark/>
          </w:tcPr>
          <w:p w14:paraId="3AFDE686" w14:textId="77777777" w:rsidR="006203D3" w:rsidRPr="006203D3" w:rsidRDefault="006203D3" w:rsidP="006203D3">
            <w:pPr>
              <w:ind w:firstLine="0"/>
              <w:jc w:val="left"/>
              <w:rPr>
                <w:rFonts w:eastAsia="Times New Roman" w:cs="Times New Roman"/>
                <w:kern w:val="0"/>
                <w:sz w:val="20"/>
                <w:szCs w:val="20"/>
                <w:lang w:eastAsia="ru-RU"/>
                <w14:ligatures w14:val="none"/>
              </w:rPr>
            </w:pPr>
            <w:r w:rsidRPr="006203D3">
              <w:rPr>
                <w:rFonts w:eastAsia="Times New Roman" w:cs="Times New Roman"/>
                <w:kern w:val="0"/>
                <w:sz w:val="20"/>
                <w:szCs w:val="20"/>
                <w:lang w:eastAsia="ru-RU"/>
                <w14:ligatures w14:val="none"/>
              </w:rPr>
              <w:t>Нестабільність емоційного стану</w:t>
            </w:r>
          </w:p>
        </w:tc>
      </w:tr>
    </w:tbl>
    <w:p w14:paraId="37CC4967" w14:textId="77777777" w:rsidR="006203D3" w:rsidRPr="006203D3" w:rsidRDefault="006203D3" w:rsidP="006203D3">
      <w:pPr>
        <w:jc w:val="center"/>
        <w:rPr>
          <w:b/>
          <w:bCs/>
          <w:lang w:eastAsia="ru-RU"/>
        </w:rPr>
      </w:pPr>
    </w:p>
    <w:p w14:paraId="3328C81D" w14:textId="77777777" w:rsidR="006203D3" w:rsidRDefault="006203D3" w:rsidP="006203D3">
      <w:pPr>
        <w:rPr>
          <w:lang w:eastAsia="ru-RU"/>
        </w:rPr>
      </w:pPr>
      <w:r w:rsidRPr="006203D3">
        <w:rPr>
          <w:lang w:eastAsia="ru-RU"/>
        </w:rPr>
        <w:t>Пам’ять тривалого зберігання також реагує на стрес неоднозначним чином. З одного боку, емоційно насичені події мають тенденцію фіксуватися у пам’яті значно міцніше, що забезпечується активністю мигдалеподібного тіла, яке модулює консолідацію спогадів [15].</w:t>
      </w:r>
    </w:p>
    <w:p w14:paraId="3E91D641" w14:textId="77777777" w:rsidR="006203D3" w:rsidRPr="006203D3" w:rsidRDefault="006203D3" w:rsidP="006203D3">
      <w:pPr>
        <w:rPr>
          <w:lang w:eastAsia="ru-RU"/>
        </w:rPr>
      </w:pPr>
      <w:r w:rsidRPr="006203D3">
        <w:rPr>
          <w:lang w:eastAsia="ru-RU"/>
        </w:rPr>
        <w:t xml:space="preserve"> З іншого боку, хронічний стрес порушує гіпокампальні механізми кодування та зберігання інформації, що призводить до труднощів у запам’ятовуванні нових відомостей, фрагментації спогадів і підвищеної вразливості до інтерференції. Такі зміни можуть впливати на академічну успішність, здатність до навчання, професійну діяльність та соціальну взаємодію. Порушення епізодичної пам’яті спостерігається у людей, які переживають тривалі психологічні навантаження, зокрема у військових, медичних працівників, педагогів, рятувальників та студентів під час інтенсивних періодів навчання [4]. Знижена ефективність пам’яті обмежує здатність формувати нові знання, будувати когнітивні схеми та інтегрувати інформацію у вже наявну структуру досвіду [16].</w:t>
      </w:r>
    </w:p>
    <w:p w14:paraId="7BD54DA8" w14:textId="77777777" w:rsidR="006203D3" w:rsidRDefault="006203D3" w:rsidP="006203D3">
      <w:pPr>
        <w:rPr>
          <w:lang w:eastAsia="ru-RU"/>
        </w:rPr>
      </w:pPr>
      <w:r w:rsidRPr="006203D3">
        <w:rPr>
          <w:lang w:eastAsia="ru-RU"/>
        </w:rPr>
        <w:t>Виконавчі функції, що включають планування, когнітивну гнучкість, інгібіцію імпульсів і контроль поведінки, є одними з найчутливіших до впливу стресу. Префронтальна кора, яка забезпечує ці процеси, надзвичайно вразлива до впливу кортизолу та нейромедіаторних зрушень. У ситуації стресу відбувається тимчасова деактивація префронтальних мереж із одночасною гіперактивацією підкіркових структур, що відповідають за емоційні реакції.</w:t>
      </w:r>
    </w:p>
    <w:p w14:paraId="41112243" w14:textId="77777777" w:rsidR="006203D3" w:rsidRPr="006203D3" w:rsidRDefault="006203D3" w:rsidP="006203D3">
      <w:pPr>
        <w:rPr>
          <w:lang w:eastAsia="ru-RU"/>
        </w:rPr>
      </w:pPr>
      <w:r w:rsidRPr="006203D3">
        <w:rPr>
          <w:lang w:eastAsia="ru-RU"/>
        </w:rPr>
        <w:t xml:space="preserve"> Це призводить до дисбалансу між раціональною та імпульсивною поведінкою. Людина у стані стресу може вдаватися до поспішних рішень, </w:t>
      </w:r>
      <w:r w:rsidRPr="006203D3">
        <w:rPr>
          <w:lang w:eastAsia="ru-RU"/>
        </w:rPr>
        <w:lastRenderedPageBreak/>
        <w:t xml:space="preserve">втрачає здатність зважено оцінювати ризики, демонструє зниження когнітивної гнучкості. Замість пошуку нових стратегій поведінки активуються автоматизовані моделі, які раніше забезпечували адаптацію, але можуть бути неефективними у нових обставинах. У професійній діяльності такі зміни проявляються у зниженні продуктивності, труднощах у прийнятті комплексних рішень, надмірній емоційності реакцій, що ускладнює міжособистісну взаємодію </w:t>
      </w:r>
      <w:r w:rsidRPr="00886798">
        <w:rPr>
          <w:lang w:eastAsia="ru-RU"/>
        </w:rPr>
        <w:t>[35]</w:t>
      </w:r>
      <w:r w:rsidRPr="006203D3">
        <w:rPr>
          <w:lang w:eastAsia="ru-RU"/>
        </w:rPr>
        <w:t>.</w:t>
      </w:r>
    </w:p>
    <w:p w14:paraId="495C4479" w14:textId="77777777" w:rsidR="006203D3" w:rsidRPr="006203D3" w:rsidRDefault="006203D3" w:rsidP="006203D3">
      <w:pPr>
        <w:rPr>
          <w:lang w:eastAsia="ru-RU"/>
        </w:rPr>
      </w:pPr>
      <w:r w:rsidRPr="006203D3">
        <w:rPr>
          <w:lang w:eastAsia="ru-RU"/>
        </w:rPr>
        <w:t>На рівні нейробіологічних процесів стрес-індуковані зміни когнітивних функцій пов’язані з перебудовою синаптичних зв’язків, зменшенням нейрогенезу, зниженням товщини кортикальних шарів і порушенням нейротрофічних процесів. У гіпокампі, який відіграє провідну роль у механізмах навчання та пам’яті, спостерігається зниження експресії нейротрофічного фактора мозку, що обмежує можливості нейронів до відновлення й адаптації [11]. Одночасно у префронтальній корі може відбуватися редукція дендритних відростків, що уповільнює передачу сигналів і зменшує ефективність складних когнітивних операцій. У мигдалеподібному тілі, навпаки, фіксується підвищена активність, яка посилює емоційні реакції й впливає на когнітивні оцінки подій. Ця асиметрична перебудова нейронних систем створює умови, за яких емоційні імпульси домінують над аналітичними процесами, що поглиблює когнітивні порушення</w:t>
      </w:r>
      <w:r w:rsidRPr="006203D3">
        <w:rPr>
          <w:lang w:val="ru-RU" w:eastAsia="ru-RU"/>
        </w:rPr>
        <w:t xml:space="preserve"> [7]</w:t>
      </w:r>
      <w:r w:rsidRPr="006203D3">
        <w:rPr>
          <w:lang w:eastAsia="ru-RU"/>
        </w:rPr>
        <w:t>.</w:t>
      </w:r>
    </w:p>
    <w:p w14:paraId="73BBB184" w14:textId="77777777" w:rsidR="006203D3" w:rsidRDefault="006203D3" w:rsidP="006203D3">
      <w:pPr>
        <w:rPr>
          <w:lang w:eastAsia="ru-RU"/>
        </w:rPr>
      </w:pPr>
      <w:r w:rsidRPr="006203D3">
        <w:rPr>
          <w:lang w:eastAsia="ru-RU"/>
        </w:rPr>
        <w:t xml:space="preserve">Поведінкові прояви стрес-індукованих змін когнітивних функцій можуть бути різноманітними: уповільнення мислення, відчуття психічного виснаження, труднощі у плануванні, надмірна реактивність, підвищена ригідність мислення, падіння мотиваційної сфери, збільшення кількості помилок у повсякденних діях. </w:t>
      </w:r>
    </w:p>
    <w:p w14:paraId="029613D0" w14:textId="77777777" w:rsidR="006203D3" w:rsidRPr="006203D3" w:rsidRDefault="006203D3" w:rsidP="006203D3">
      <w:pPr>
        <w:rPr>
          <w:lang w:eastAsia="ru-RU"/>
        </w:rPr>
      </w:pPr>
      <w:r w:rsidRPr="006203D3">
        <w:rPr>
          <w:lang w:eastAsia="ru-RU"/>
        </w:rPr>
        <w:t>Порушення когнітивної сфери формує своєрідне замкнене коло: стрес погіршує когнітивну діяльність, а знижена когнітивна ефективність підсилює відчуття негативного емоційного стану та втрати контролю, що, у свою чергу, підсилює стресову реакцію. Таким чином, когнітивна дисфункція може не лише бути наслідком стресу, а й виступати чинником його посилення.</w:t>
      </w:r>
    </w:p>
    <w:p w14:paraId="5282B39B" w14:textId="77777777" w:rsidR="006203D3" w:rsidRPr="006203D3" w:rsidRDefault="006203D3" w:rsidP="006203D3">
      <w:pPr>
        <w:rPr>
          <w:lang w:eastAsia="ru-RU"/>
        </w:rPr>
      </w:pPr>
      <w:r w:rsidRPr="006203D3">
        <w:rPr>
          <w:lang w:eastAsia="ru-RU"/>
        </w:rPr>
        <w:lastRenderedPageBreak/>
        <w:t>Соціальні аспекти цього явища також є значущими, оскільки когнітивні процеси забезпечують спілкування, взаємодію, професійну діяльність і повсякденні рішення. Стрес-індуковані порушення можуть впливати на здатність адекватно оцінювати емоційні сигнали інших людей, що ускладнює функціонування в колективі. Зниження когнітивної гнучкості може спричинити формування стереотипних суджень, надмірної обережності або, навпаки, імпульсивності, що послаблює соціальні зв’язки та знижує якість комунікації [4]. У професійних сферах, що потребують високого рівня концентрації, точності та аналітичного мислення, такі зміни можуть призвести до погіршення результативності та підвищення ризику помилок</w:t>
      </w:r>
      <w:r w:rsidRPr="006203D3">
        <w:rPr>
          <w:lang w:val="ru-RU" w:eastAsia="ru-RU"/>
        </w:rPr>
        <w:t xml:space="preserve"> [32]</w:t>
      </w:r>
      <w:r w:rsidRPr="006203D3">
        <w:rPr>
          <w:lang w:eastAsia="ru-RU"/>
        </w:rPr>
        <w:t>.</w:t>
      </w:r>
    </w:p>
    <w:p w14:paraId="7B311F1E" w14:textId="77777777" w:rsidR="006203D3" w:rsidRPr="006203D3" w:rsidRDefault="006203D3" w:rsidP="006203D3">
      <w:pPr>
        <w:rPr>
          <w:lang w:eastAsia="ru-RU"/>
        </w:rPr>
      </w:pPr>
      <w:r w:rsidRPr="006203D3">
        <w:rPr>
          <w:lang w:eastAsia="ru-RU"/>
        </w:rPr>
        <w:t>Важливою характеристикою феномену стрес-індукованих змін є індивідуальні відмінності у реакції. Люди з високою базовою стресостійкістю демонструють меншу вразливість до когнітивних порушень та здатність швидше повертатися до базового рівня функціонування після припинення дії стресора. Індивідуальні ресурси, такі як навички саморегуляції, досвід подолання труднощів, соціальна підтримка та психологічна гнучкість, можуть знижувати інтенсивність когнітивних зрушень. Водночас ті, хто має підвищений рівень тривожності або депресивні тенденції, частіше демонструють глибші та триваліші порушення когнітивної діяльності в умовах стресу. Таким чином, реакція на стрес формується на перетині біологічних, соціальних і психологічних чинників, які визначають індивідуальний профіль адаптації.</w:t>
      </w:r>
    </w:p>
    <w:p w14:paraId="2683C2A1" w14:textId="77777777" w:rsidR="006203D3" w:rsidRDefault="006203D3" w:rsidP="006203D3">
      <w:pPr>
        <w:rPr>
          <w:lang w:eastAsia="ru-RU"/>
        </w:rPr>
      </w:pPr>
      <w:r w:rsidRPr="006203D3">
        <w:rPr>
          <w:lang w:eastAsia="ru-RU"/>
        </w:rPr>
        <w:t xml:space="preserve">Сучасні дослідження підтверджують, що когнітивні зміни під впливом стресу можуть бути оборотними за умови відновлення нейрофізіологічної рівноваги та застосування певних компенсаторних стратегій. Практики релаксації, дихальні методики, фізична активність, когнітивно-поведінкові втручання здатні знижувати рівень стресу та сприяти нормалізації когнітивної діяльності [15].  </w:t>
      </w:r>
    </w:p>
    <w:p w14:paraId="27CE505D" w14:textId="77777777" w:rsidR="006203D3" w:rsidRPr="006203D3" w:rsidRDefault="006203D3" w:rsidP="006203D3">
      <w:pPr>
        <w:rPr>
          <w:lang w:eastAsia="ru-RU"/>
        </w:rPr>
      </w:pPr>
      <w:r w:rsidRPr="006203D3">
        <w:rPr>
          <w:lang w:eastAsia="ru-RU"/>
        </w:rPr>
        <w:t xml:space="preserve">Поліпшення сну, оптимізація режиму дня, зменшення впливу інформаційних перевантажень та розвиток навичок емоційної регуляції також </w:t>
      </w:r>
      <w:r w:rsidRPr="006203D3">
        <w:rPr>
          <w:lang w:eastAsia="ru-RU"/>
        </w:rPr>
        <w:lastRenderedPageBreak/>
        <w:t>позитивно впливають на функціонування пам’яті, уваги та виконавчих процесів. У професійних середовищах доцільним є впровадження програм психологічної підтримки, що сприяють адаптації до високих навантажень та зменшують когнітивні порушення, які виникають під їх впливом [8].</w:t>
      </w:r>
    </w:p>
    <w:p w14:paraId="30EDCA44" w14:textId="77777777" w:rsidR="006203D3" w:rsidRDefault="006203D3">
      <w:pPr>
        <w:rPr>
          <w:lang w:eastAsia="ru-RU"/>
        </w:rPr>
      </w:pPr>
      <w:r>
        <w:rPr>
          <w:lang w:eastAsia="ru-RU"/>
        </w:rPr>
        <w:br w:type="page"/>
      </w:r>
    </w:p>
    <w:p w14:paraId="2D755B4F" w14:textId="0C58AC06" w:rsidR="006203D3" w:rsidRDefault="006203D3" w:rsidP="006203D3">
      <w:pPr>
        <w:pStyle w:val="1"/>
      </w:pPr>
      <w:bookmarkStart w:id="8" w:name="_Toc222657005"/>
      <w:r w:rsidRPr="006203D3">
        <w:lastRenderedPageBreak/>
        <w:t>РОЗДІЛ 3. ОСОБЛИВОСТІ ПЕРЕБІГУ ТА КОРЕКЦІЇ НЕВРОЛОГІЧНИХ РОЗЛАДІВ В УМОВАХ ХРОНІЧНОГО СТРЕСУ</w:t>
      </w:r>
      <w:bookmarkEnd w:id="8"/>
    </w:p>
    <w:p w14:paraId="0A3CBFEB" w14:textId="77777777" w:rsidR="006203D3" w:rsidRPr="006203D3" w:rsidRDefault="006203D3" w:rsidP="006203D3"/>
    <w:p w14:paraId="579B4228" w14:textId="1E0E5CAE" w:rsidR="006203D3" w:rsidRDefault="006203D3" w:rsidP="006203D3">
      <w:pPr>
        <w:pStyle w:val="2"/>
      </w:pPr>
      <w:bookmarkStart w:id="9" w:name="_Toc222657006"/>
      <w:r w:rsidRPr="006203D3">
        <w:t>3.1. Клінічні прояви неврологічних розладів за умов тривалого стресу</w:t>
      </w:r>
      <w:bookmarkEnd w:id="9"/>
    </w:p>
    <w:p w14:paraId="7A45E3AD" w14:textId="77777777" w:rsidR="006203D3" w:rsidRDefault="006203D3" w:rsidP="006203D3">
      <w:pPr>
        <w:rPr>
          <w:lang w:eastAsia="ru-RU"/>
        </w:rPr>
      </w:pPr>
    </w:p>
    <w:p w14:paraId="663C5A4F" w14:textId="77777777" w:rsidR="006203D3" w:rsidRDefault="006203D3" w:rsidP="006203D3">
      <w:pPr>
        <w:rPr>
          <w:lang w:eastAsia="ru-RU"/>
        </w:rPr>
      </w:pPr>
      <w:r w:rsidRPr="006203D3">
        <w:rPr>
          <w:lang w:eastAsia="ru-RU"/>
        </w:rPr>
        <w:t xml:space="preserve">Хронічний стрес призводить до стійких фізіологічних і психічних зрушень, які поступово трансформуються у клінічні симптоми, що відображають порушення роботи автономної нервової системи, центральних структур мозку, соматосенсорних механізмів та вегетативної регуляції. </w:t>
      </w:r>
    </w:p>
    <w:p w14:paraId="34616948" w14:textId="77777777" w:rsidR="006203D3" w:rsidRPr="006203D3" w:rsidRDefault="006203D3" w:rsidP="006203D3">
      <w:pPr>
        <w:rPr>
          <w:lang w:eastAsia="ru-RU"/>
        </w:rPr>
      </w:pPr>
      <w:r w:rsidRPr="006203D3">
        <w:rPr>
          <w:lang w:eastAsia="ru-RU"/>
        </w:rPr>
        <w:t>Виникнення таких розладів пов’язане з високим рівнем кортизолу, перерозподілом активності між префронтальною корою та підкірковими структурами, змінами у структурних зв’язках гіпокампа та мигдалеподібного тіла, а також постійним стимулюванням системи «fight-or-flight». За тривалого впливу стресових чинників формується стан нейрофізіологічного виснаження, який зумовлює прогресивне погіршення нейрорегуляторних функцій, що й дає клінічну картину неврологічних порушень.</w:t>
      </w:r>
    </w:p>
    <w:p w14:paraId="1810CE2B" w14:textId="77777777" w:rsidR="006203D3" w:rsidRDefault="006203D3" w:rsidP="006203D3">
      <w:pPr>
        <w:rPr>
          <w:lang w:eastAsia="ru-RU"/>
        </w:rPr>
      </w:pPr>
      <w:r w:rsidRPr="006203D3">
        <w:rPr>
          <w:lang w:eastAsia="ru-RU"/>
        </w:rPr>
        <w:t>Одним із найпоширеніших проявів є цефалгічний синдром, що характеризується хронічними головними болями напруження, мігренеподібними епізодами та відчуттям тяжкості в ділянці голови. За умов тривалого стресу м’язи шийно-потиличної зони перебувають у стані підвищеного тонусу, що призводить до компресії нервових закінчень і порушення кровообігу</w:t>
      </w:r>
      <w:r w:rsidRPr="006203D3">
        <w:rPr>
          <w:lang w:val="ru-RU" w:eastAsia="ru-RU"/>
        </w:rPr>
        <w:t xml:space="preserve"> [13]</w:t>
      </w:r>
      <w:r w:rsidRPr="006203D3">
        <w:rPr>
          <w:lang w:eastAsia="ru-RU"/>
        </w:rPr>
        <w:t xml:space="preserve">. </w:t>
      </w:r>
    </w:p>
    <w:p w14:paraId="57C20762" w14:textId="77777777" w:rsidR="006203D3" w:rsidRPr="006203D3" w:rsidRDefault="006203D3" w:rsidP="006203D3">
      <w:pPr>
        <w:rPr>
          <w:lang w:eastAsia="ru-RU"/>
        </w:rPr>
      </w:pPr>
      <w:r w:rsidRPr="006203D3">
        <w:rPr>
          <w:lang w:eastAsia="ru-RU"/>
        </w:rPr>
        <w:t>У таких пацієнтів часто виникає відчуття стискання, пульсації, тиску або «обруча» навколо голови, а інтенсивність болю посилюється під час перевтоми, дефіциту сну чи емоційного напруження. Мігрень за умов хронічного стресу може набувати тривалішого та тяжчого перебігу, оскільки змінюється чутливість тригемінальної системи та порушуються нейросудинні механізми, що сприяють розвитку нападів. Гормональний дисбаланс, зокрема коливання кортизолу та серотоніну, також впливає на частоту та вираженість головного болю, підсилюючи його хронічний характер</w:t>
      </w:r>
      <w:r w:rsidRPr="006203D3">
        <w:rPr>
          <w:lang w:val="ru-RU" w:eastAsia="ru-RU"/>
        </w:rPr>
        <w:t xml:space="preserve"> [8]</w:t>
      </w:r>
      <w:r w:rsidRPr="006203D3">
        <w:rPr>
          <w:lang w:eastAsia="ru-RU"/>
        </w:rPr>
        <w:t>.</w:t>
      </w:r>
    </w:p>
    <w:p w14:paraId="49A22A8B" w14:textId="77777777" w:rsidR="006203D3" w:rsidRDefault="006203D3" w:rsidP="006203D3">
      <w:pPr>
        <w:rPr>
          <w:lang w:eastAsia="ru-RU"/>
        </w:rPr>
      </w:pPr>
      <w:r w:rsidRPr="006203D3">
        <w:rPr>
          <w:lang w:eastAsia="ru-RU"/>
        </w:rPr>
        <w:lastRenderedPageBreak/>
        <w:t>Серед частих неврологічних проявів також спостерігаються розлади сну, що виникають через дисфункцію систем регуляції циркадних ритмів та активацію гіпоталамо-гіпофізарно-наднирникової осі. Тривалий стрес призводить до стану підвищеної нервової напруги, коли організм продовжує функціонувати в режимі підвищеної пильності навіть уночі. З’являється безсоння, поверхневий сон, часті пробудження, відчуття неспокою під час засинання</w:t>
      </w:r>
      <w:r w:rsidRPr="006203D3">
        <w:rPr>
          <w:lang w:val="ru-RU" w:eastAsia="ru-RU"/>
        </w:rPr>
        <w:t xml:space="preserve"> [42]</w:t>
      </w:r>
      <w:r w:rsidRPr="006203D3">
        <w:rPr>
          <w:lang w:eastAsia="ru-RU"/>
        </w:rPr>
        <w:t xml:space="preserve">. </w:t>
      </w:r>
    </w:p>
    <w:p w14:paraId="6D46FE92" w14:textId="77777777" w:rsidR="006203D3" w:rsidRPr="006203D3" w:rsidRDefault="006203D3" w:rsidP="006203D3">
      <w:pPr>
        <w:rPr>
          <w:lang w:eastAsia="ru-RU"/>
        </w:rPr>
      </w:pPr>
      <w:r w:rsidRPr="006203D3">
        <w:rPr>
          <w:lang w:eastAsia="ru-RU"/>
        </w:rPr>
        <w:t>Хронічні порушення сну поглиблюють нейрофізіологічні зміни, зокрема знижують здатність мозку до відновлення, порушують когнітивні функції та вегетативну регуляцію, формуючи замкнене коло: стрес погіршує сон, а поганий сон посилює стресову реакцію та неврологічні прояви. У частини людей можуть виникати нічні пароксизми м’язового напруження, відчуття внутрішнього тремору, посмикування кінцівок або розлади фаз швидкого сну, що свідчить про дисфункцію моторних центрів [15].</w:t>
      </w:r>
    </w:p>
    <w:p w14:paraId="57A10C57" w14:textId="77777777" w:rsidR="006203D3" w:rsidRDefault="006203D3" w:rsidP="006203D3">
      <w:pPr>
        <w:rPr>
          <w:lang w:eastAsia="ru-RU"/>
        </w:rPr>
      </w:pPr>
      <w:r w:rsidRPr="006203D3">
        <w:rPr>
          <w:lang w:eastAsia="ru-RU"/>
        </w:rPr>
        <w:t>Вегетативні розлади становлять один із провідних блоків клінічних проявів. Під впливом тривалого стресу симпатична нервова система перебуває у стані постійної активації, що призводить до тахікардії, коливань артеріального тиску, відчуття «завмирання» або нерівномірності серцевих скорочень, підвищеного потовиділення, тремору, нестабільності терморегуляції та лабільності пульсу. У пацієнтів можуть виникати напади панічних реакцій з різкими вегетативними змінами, що супроводжуються запамороченням, відчуттям нестачі повітря, хиткістю ходи та різкими порушеннями координації. Тривалий вплив стресу також може спричиняти дисфункцію парасимпатичної системи, що проявляється у порушеннях моторики шлунково-кишкового тракту, нудоті, змінах апетиту, відчутті грудки у горлі, лабільності секреторних процесів</w:t>
      </w:r>
      <w:r w:rsidRPr="006203D3">
        <w:rPr>
          <w:lang w:val="ru-RU" w:eastAsia="ru-RU"/>
        </w:rPr>
        <w:t xml:space="preserve"> [17]</w:t>
      </w:r>
      <w:r w:rsidRPr="006203D3">
        <w:rPr>
          <w:lang w:eastAsia="ru-RU"/>
        </w:rPr>
        <w:t>. Вегетативна дистонія за умов хронічного стресу поступово набуває стійкого перебігу, оскільки нервова система втрачає здатність регулювати внутрішні процеси на оптимальному рівні.</w:t>
      </w:r>
      <w:r>
        <w:rPr>
          <w:lang w:eastAsia="ru-RU"/>
        </w:rPr>
        <w:t xml:space="preserve"> </w:t>
      </w:r>
      <w:r w:rsidRPr="006203D3">
        <w:rPr>
          <w:lang w:eastAsia="ru-RU"/>
        </w:rPr>
        <w:t xml:space="preserve">На тлі тривалого стресу можуть виникати сенсорні розлади, що проявляються парестезіями, печінням, онімінням кінцівок, підвищеною або </w:t>
      </w:r>
      <w:r w:rsidRPr="006203D3">
        <w:rPr>
          <w:lang w:eastAsia="ru-RU"/>
        </w:rPr>
        <w:lastRenderedPageBreak/>
        <w:t xml:space="preserve">зниженою чутливістю до дотиків. Такі симптоми пов’язані з дисфункцією сомatosensory pathways, порушенням проведення нервових імпульсів та зміною збудливості периферичних нервів [2]. </w:t>
      </w:r>
    </w:p>
    <w:p w14:paraId="5863559F" w14:textId="77777777" w:rsidR="006203D3" w:rsidRPr="006203D3" w:rsidRDefault="006203D3" w:rsidP="006203D3">
      <w:pPr>
        <w:rPr>
          <w:lang w:eastAsia="ru-RU"/>
        </w:rPr>
      </w:pPr>
      <w:r w:rsidRPr="006203D3">
        <w:rPr>
          <w:lang w:eastAsia="ru-RU"/>
        </w:rPr>
        <w:t>У ділянці обличчя, пальців або стоп можуть з’являтися короткочасні епізоди поколювання чи втрати чутливості, що у частини випадків помилково сприймається пацієнтами як прояви судинних або серйозних неврологічних хвороб. Хронічний стрес впливає на здатність нервової системи підтримувати стабільний поріг чутливості, тому сенсорні зміни можуть змінюватися протягом дня, посилюючись під час виснаження або емоційної перенапруги.</w:t>
      </w:r>
    </w:p>
    <w:p w14:paraId="75D8A3CD" w14:textId="77777777" w:rsidR="006203D3" w:rsidRDefault="006203D3" w:rsidP="006203D3">
      <w:pPr>
        <w:rPr>
          <w:lang w:eastAsia="ru-RU"/>
        </w:rPr>
      </w:pPr>
      <w:r w:rsidRPr="006203D3">
        <w:rPr>
          <w:lang w:eastAsia="ru-RU"/>
        </w:rPr>
        <w:t xml:space="preserve">Надмірна активація моторних зон коригує рухову сферу, спричиняючи мимовільні скорочення м’язів, фасцикуляції, підвищення м’язового тонусу або епізоди функціональних розладів руху [18]. </w:t>
      </w:r>
    </w:p>
    <w:p w14:paraId="1310F705" w14:textId="77777777" w:rsidR="006203D3" w:rsidRDefault="006203D3" w:rsidP="006203D3">
      <w:pPr>
        <w:rPr>
          <w:lang w:eastAsia="ru-RU"/>
        </w:rPr>
      </w:pPr>
      <w:r w:rsidRPr="006203D3">
        <w:rPr>
          <w:lang w:eastAsia="ru-RU"/>
        </w:rPr>
        <w:t>У людей, які перебувають у стані тривалого стресу, нерідко виникають тики, посмикування повік чи губ, відчуття внутрішнього тремтіння або слабкість у кінцівках без органічного ураження нервової тканини.</w:t>
      </w:r>
    </w:p>
    <w:p w14:paraId="0CE144ED" w14:textId="77777777" w:rsidR="006203D3" w:rsidRPr="006203D3" w:rsidRDefault="006203D3" w:rsidP="006203D3">
      <w:pPr>
        <w:rPr>
          <w:lang w:eastAsia="ru-RU"/>
        </w:rPr>
      </w:pPr>
      <w:r w:rsidRPr="006203D3">
        <w:rPr>
          <w:lang w:eastAsia="ru-RU"/>
        </w:rPr>
        <w:t xml:space="preserve"> Гіпертонус м’язів може провокувати біль у спині, шиї, кінцівках, обмеження рухливості або стійке відчуття скутості. Така симптоматика пов’язана з тим, що механізми міорелаксації не встигають компенсувати постійну симпатичну активацію, а м’язові рецептори перебувають у режимі підвищеної чутливості до стимуляції. У деяких випадках формуються розлади рівноваги, нестійкість під час ходи, порушення координації рухів, що зумовлено виснаженням функції мозочка та інших структур, відповідальних за моторний контроль.</w:t>
      </w:r>
    </w:p>
    <w:p w14:paraId="391DDDDD" w14:textId="77777777" w:rsidR="006203D3" w:rsidRPr="006203D3" w:rsidRDefault="006203D3" w:rsidP="006203D3">
      <w:pPr>
        <w:rPr>
          <w:lang w:eastAsia="ru-RU"/>
        </w:rPr>
      </w:pPr>
      <w:r w:rsidRPr="006203D3">
        <w:rPr>
          <w:lang w:eastAsia="ru-RU"/>
        </w:rPr>
        <w:t xml:space="preserve">Когнітивні порушення становлять значну частину неврологічної симптоматики. Тривалий стрес призводить до зниження концентрації, уповільнення обробки інформації, зменшення здатності до утримання та опрацювання даних, що відображає дисфункцію префронтальної кори і гіпокампа. Люди у цьому стані часто описують відчуття «психічного туману», труднощі у формулюванні думок, зниження здатності до планування, виконавчих функцій та переключення між завданнями [40]. Пам’ять також </w:t>
      </w:r>
      <w:r w:rsidRPr="006203D3">
        <w:rPr>
          <w:lang w:eastAsia="ru-RU"/>
        </w:rPr>
        <w:lastRenderedPageBreak/>
        <w:t>страждає: погіршується здатність запам’ятовувати нову інформацію, з’являються труднощі із згадуванням назв, дат, деталей подій. Така симптоматика є результатом змін у синаптичній пластичності, зниження нейрогенезу в гіпокампі, а також надмірної активації мигдалеподібного тіла, що віддає пріоритет емоційним реакціям над аналітичними процесами.</w:t>
      </w:r>
    </w:p>
    <w:p w14:paraId="49D52FBE" w14:textId="77777777" w:rsidR="006203D3" w:rsidRDefault="006203D3" w:rsidP="006203D3">
      <w:pPr>
        <w:rPr>
          <w:lang w:eastAsia="ru-RU"/>
        </w:rPr>
      </w:pPr>
      <w:r w:rsidRPr="006203D3">
        <w:rPr>
          <w:lang w:eastAsia="ru-RU"/>
        </w:rPr>
        <w:t>Одним із складних клінічних проявів тривалого стресу є розвиток психосоматичних неврологічних станів, у яких функціональні порушення нервової системи призводять до соматичних симптомів без структурного ураження</w:t>
      </w:r>
      <w:r w:rsidRPr="006203D3">
        <w:rPr>
          <w:lang w:val="ru-RU" w:eastAsia="ru-RU"/>
        </w:rPr>
        <w:t xml:space="preserve"> [14]</w:t>
      </w:r>
      <w:r w:rsidRPr="006203D3">
        <w:rPr>
          <w:lang w:eastAsia="ru-RU"/>
        </w:rPr>
        <w:t>.</w:t>
      </w:r>
    </w:p>
    <w:p w14:paraId="1295584E" w14:textId="77777777" w:rsidR="006203D3" w:rsidRPr="006203D3" w:rsidRDefault="006203D3" w:rsidP="006203D3">
      <w:pPr>
        <w:rPr>
          <w:lang w:eastAsia="ru-RU"/>
        </w:rPr>
      </w:pPr>
      <w:r w:rsidRPr="006203D3">
        <w:rPr>
          <w:lang w:eastAsia="ru-RU"/>
        </w:rPr>
        <w:t xml:space="preserve"> Розлади функціональної координації, епізоди слабкості в кінцівках, порушення чутливості, нестійкість ходи можуть виникати на тлі емоційного виснаження, оскільки нервова система не здатна підтримувати гармонійний баланс між корковими та підкірковими механізмами контролю. Такі симптоми часто посилюються у ситуаціях напруження та зменшуються у періоди відпочинку, що вказує на їх функціональну природу</w:t>
      </w:r>
      <w:r w:rsidRPr="006203D3">
        <w:rPr>
          <w:lang w:val="ru-RU" w:eastAsia="ru-RU"/>
        </w:rPr>
        <w:t xml:space="preserve"> [9]</w:t>
      </w:r>
      <w:r w:rsidRPr="006203D3">
        <w:rPr>
          <w:lang w:eastAsia="ru-RU"/>
        </w:rPr>
        <w:t>. Водночас тривале збереження таких проявів здатне формувати стійкий клінічний патерн, що потребує комплексного нейропсихологічного та медичного підходу</w:t>
      </w:r>
      <w:r w:rsidRPr="006203D3">
        <w:rPr>
          <w:lang w:val="ru-RU" w:eastAsia="ru-RU"/>
        </w:rPr>
        <w:t xml:space="preserve"> [1]</w:t>
      </w:r>
      <w:r w:rsidRPr="006203D3">
        <w:rPr>
          <w:lang w:eastAsia="ru-RU"/>
        </w:rPr>
        <w:t>.</w:t>
      </w:r>
    </w:p>
    <w:p w14:paraId="0669585E" w14:textId="77777777" w:rsidR="006203D3" w:rsidRPr="006203D3" w:rsidRDefault="006203D3" w:rsidP="006203D3">
      <w:pPr>
        <w:rPr>
          <w:lang w:eastAsia="ru-RU"/>
        </w:rPr>
      </w:pPr>
      <w:r w:rsidRPr="006203D3">
        <w:rPr>
          <w:lang w:eastAsia="ru-RU"/>
        </w:rPr>
        <w:t>У низці випадків тривалий стрес може бути чинником, що провокує загострення або маніфестацію нейродегенеративних процесів. Порушення в синтезі нейротрофічних факторів, висока кількість вільних радикалів, хронічне запалення низького рівня та виснаження компенсаторних можливостей нервової тканини створюють умови для погіршення стану у людей із латентними неврологічними патологіями. Хоча стрес не є прямою причиною таких захворювань, він може пришвидшувати прогресування симптомів або погіршувати здатність до нейронної компенсації. При цьому клінічна картина доповнюється порушеннями уваги, уповільненням реакцій, зростанням стомлюваності та посиленням сенсорних або моторних розладів.</w:t>
      </w:r>
    </w:p>
    <w:p w14:paraId="126FD230" w14:textId="77777777" w:rsidR="006203D3" w:rsidRPr="006203D3" w:rsidRDefault="006203D3" w:rsidP="006203D3">
      <w:pPr>
        <w:rPr>
          <w:lang w:eastAsia="ru-RU"/>
        </w:rPr>
      </w:pPr>
      <w:r w:rsidRPr="006203D3">
        <w:rPr>
          <w:lang w:eastAsia="ru-RU"/>
        </w:rPr>
        <w:t>Емоційні зміни, що супроводжують тривалий стрес, також мають неврологічне підґрунтя</w:t>
      </w:r>
      <w:r w:rsidRPr="006203D3">
        <w:rPr>
          <w:lang w:val="ru-RU" w:eastAsia="ru-RU"/>
        </w:rPr>
        <w:t xml:space="preserve"> [23]</w:t>
      </w:r>
      <w:r w:rsidRPr="006203D3">
        <w:rPr>
          <w:lang w:eastAsia="ru-RU"/>
        </w:rPr>
        <w:t xml:space="preserve">. Постійна активація мигдалеподібного тіла призводить до підвищеної емоційної реактивності, відчуття внутрішнього </w:t>
      </w:r>
      <w:r w:rsidRPr="006203D3">
        <w:rPr>
          <w:lang w:eastAsia="ru-RU"/>
        </w:rPr>
        <w:lastRenderedPageBreak/>
        <w:t>напруження, швидкого виснаження психічних ресурсів. Це, у свою чергу, впливає на роботу префронтальної кори, знижуючи здатність контролювати реакції та оцінювати ситуації збалансовано. У результаті можуть виникати епізоди дратівливості, нестабільності настрою, плаксивості або емоційного оніміння. Такі стани не є суто психологічними — вони мають чітку нейрофізіологічну основу, пов’язану з дисбалансом між корковими та підкірковими структурами</w:t>
      </w:r>
      <w:r w:rsidRPr="006203D3">
        <w:rPr>
          <w:lang w:val="ru-RU" w:eastAsia="ru-RU"/>
        </w:rPr>
        <w:t xml:space="preserve"> [41]</w:t>
      </w:r>
      <w:r w:rsidRPr="006203D3">
        <w:rPr>
          <w:lang w:eastAsia="ru-RU"/>
        </w:rPr>
        <w:t>.</w:t>
      </w:r>
    </w:p>
    <w:p w14:paraId="66DF2C37" w14:textId="77777777" w:rsidR="006203D3" w:rsidRDefault="006203D3" w:rsidP="006203D3">
      <w:pPr>
        <w:rPr>
          <w:lang w:eastAsia="ru-RU"/>
        </w:rPr>
      </w:pPr>
      <w:r w:rsidRPr="006203D3">
        <w:rPr>
          <w:lang w:eastAsia="ru-RU"/>
        </w:rPr>
        <w:t xml:space="preserve">Хронічний стрес змінює характер міжпівкульної взаємодії, що впливає на інтеграцію емоційної та когнітивної інформації. Може знижуватися швидкість переключення між аналітичними та інтуїтивними стратегіями, виникає схильність до одноманітних моделей мислення, зменшується здатність до гнучких рішень. </w:t>
      </w:r>
    </w:p>
    <w:p w14:paraId="1AB01D57" w14:textId="77777777" w:rsidR="006203D3" w:rsidRPr="006203D3" w:rsidRDefault="006203D3" w:rsidP="006203D3">
      <w:pPr>
        <w:rPr>
          <w:lang w:eastAsia="ru-RU"/>
        </w:rPr>
      </w:pPr>
      <w:r w:rsidRPr="006203D3">
        <w:rPr>
          <w:lang w:eastAsia="ru-RU"/>
        </w:rPr>
        <w:t>Такі зміни проявляються у клініці як зниження психічної витривалості, погіршення адаптації до нових умов, а також труднощі у виконанні складних завдань, що потребують одночасного залучення різних нейронних систем.</w:t>
      </w:r>
    </w:p>
    <w:p w14:paraId="71624089" w14:textId="77777777" w:rsidR="006203D3" w:rsidRDefault="006203D3" w:rsidP="006203D3">
      <w:pPr>
        <w:rPr>
          <w:lang w:eastAsia="ru-RU"/>
        </w:rPr>
      </w:pPr>
      <w:r w:rsidRPr="006203D3">
        <w:rPr>
          <w:lang w:eastAsia="ru-RU"/>
        </w:rPr>
        <w:t>Особливим проявом є хронічна нейровегетативна нестабільність, що може призводити до станів тривалої втоми, зниження толерантності до фізичних і психічних навантажень, періодів різкої слабкості та відчуття виснаження. Такі стани пов’язані з виснаженням регуляторних механізмів гіпоталамуса та порушенням гормонального ритму. У цих умовах нервова система реагує на незначні подразники надмірно або, навпаки, пригнічено, що створює відчуття нестабільності та непередбачуваності власних реакцій</w:t>
      </w:r>
      <w:r w:rsidRPr="006203D3">
        <w:rPr>
          <w:lang w:val="ru-RU" w:eastAsia="ru-RU"/>
        </w:rPr>
        <w:t xml:space="preserve"> [18]</w:t>
      </w:r>
      <w:r w:rsidRPr="006203D3">
        <w:rPr>
          <w:lang w:eastAsia="ru-RU"/>
        </w:rPr>
        <w:t>.</w:t>
      </w:r>
    </w:p>
    <w:p w14:paraId="6152AEDF" w14:textId="77777777" w:rsidR="006203D3" w:rsidRPr="006203D3" w:rsidRDefault="006203D3" w:rsidP="006203D3">
      <w:pPr>
        <w:rPr>
          <w:lang w:eastAsia="ru-RU"/>
        </w:rPr>
      </w:pPr>
    </w:p>
    <w:p w14:paraId="3C0B7874" w14:textId="23E94391" w:rsidR="006203D3" w:rsidRDefault="006203D3" w:rsidP="006203D3">
      <w:pPr>
        <w:pStyle w:val="2"/>
      </w:pPr>
      <w:bookmarkStart w:id="10" w:name="_Toc222657007"/>
      <w:r w:rsidRPr="006203D3">
        <w:t>3.2. Психологічні та медико-реабілітаційні підходи до корекції</w:t>
      </w:r>
      <w:bookmarkEnd w:id="10"/>
    </w:p>
    <w:p w14:paraId="1F18D302" w14:textId="77777777" w:rsidR="006203D3" w:rsidRDefault="006203D3" w:rsidP="006203D3">
      <w:pPr>
        <w:rPr>
          <w:lang w:eastAsia="ru-RU"/>
        </w:rPr>
      </w:pPr>
    </w:p>
    <w:p w14:paraId="1663B78A" w14:textId="77777777" w:rsidR="006203D3" w:rsidRDefault="006203D3" w:rsidP="006203D3">
      <w:pPr>
        <w:rPr>
          <w:lang w:eastAsia="ru-RU"/>
        </w:rPr>
      </w:pPr>
      <w:r w:rsidRPr="006203D3">
        <w:rPr>
          <w:lang w:eastAsia="ru-RU"/>
        </w:rPr>
        <w:t xml:space="preserve">Психологічні та медико-реабілітаційні підходи до корекції порушень, що виникають унаслідок стресових, травматичних, соматичних або неврологічних станів, становлять комплексну систему впливів, спрямованих на відновлення функціонального балансу організму, гармонізацію психоемоційної сфери та формування адаптивних механізмів подолання. Сучасні підходи до корекції </w:t>
      </w:r>
      <w:r w:rsidRPr="006203D3">
        <w:rPr>
          <w:lang w:eastAsia="ru-RU"/>
        </w:rPr>
        <w:lastRenderedPageBreak/>
        <w:t>ґрунтуються на інтеграції медичних технологій, психотерапевтичних методів, рухових програм, когнітивних практик та соціально-психологічної підтримки, що загалом забезпечує можливість впливати на різні рівні порушень: біологічний, емоційний, когнітивний, поведінковий та соціальний. Такий міждисциплінарний підхід підсилює ефективність корекційного процесу, оскільки психічний стан людини нерозривно пов’язаний із соматичними процесами, нейрофізіологічними механізмами та соціальним контекстом, у якому вона функціонує [2]. У ситуаціях хронічного стресу, невротичних розладів, психосоматичних порушень або тривалих фізичних навантажень відбувається зниження стійкості нервової системи, що проявляється змінами у поведінці, мисленні, емоційних реакціях та моторній діяльності. У таких випадках корекція набуває комплексного характеру, оскільки необхідно відновити як фізичні, так і психологічні ресурси.</w:t>
      </w:r>
    </w:p>
    <w:p w14:paraId="0A84EB5F" w14:textId="77777777" w:rsidR="006203D3" w:rsidRDefault="006203D3" w:rsidP="006203D3">
      <w:pPr>
        <w:jc w:val="right"/>
        <w:rPr>
          <w:i/>
          <w:iCs/>
          <w:lang w:eastAsia="ru-RU"/>
        </w:rPr>
      </w:pPr>
      <w:r w:rsidRPr="006203D3">
        <w:rPr>
          <w:i/>
          <w:iCs/>
          <w:lang w:eastAsia="ru-RU"/>
        </w:rPr>
        <w:t>Таблиця 3.1.</w:t>
      </w:r>
    </w:p>
    <w:p w14:paraId="284664DE" w14:textId="77777777" w:rsidR="006203D3" w:rsidRDefault="006203D3" w:rsidP="006203D3">
      <w:pPr>
        <w:jc w:val="center"/>
        <w:rPr>
          <w:b/>
          <w:bCs/>
          <w:lang w:eastAsia="ru-RU"/>
        </w:rPr>
      </w:pPr>
      <w:r w:rsidRPr="006203D3">
        <w:rPr>
          <w:b/>
          <w:bCs/>
          <w:lang w:eastAsia="ru-RU"/>
        </w:rPr>
        <w:t>Психологічні та медико-реабілітаційні підходи до корекції стрес-асоційованих і неврологічних порушень</w:t>
      </w:r>
    </w:p>
    <w:p w14:paraId="2F986BD2" w14:textId="77777777" w:rsidR="006203D3" w:rsidRDefault="006203D3" w:rsidP="006203D3">
      <w:pPr>
        <w:jc w:val="center"/>
        <w:rPr>
          <w:b/>
          <w:bCs/>
          <w:lang w:eastAsia="ru-RU"/>
        </w:rPr>
      </w:pPr>
    </w:p>
    <w:tbl>
      <w:tblPr>
        <w:tblStyle w:val="ab"/>
        <w:tblW w:w="0" w:type="auto"/>
        <w:tblLook w:val="04A0" w:firstRow="1" w:lastRow="0" w:firstColumn="1" w:lastColumn="0" w:noHBand="0" w:noVBand="1"/>
      </w:tblPr>
      <w:tblGrid>
        <w:gridCol w:w="1827"/>
        <w:gridCol w:w="1566"/>
        <w:gridCol w:w="1630"/>
        <w:gridCol w:w="1449"/>
        <w:gridCol w:w="1378"/>
        <w:gridCol w:w="1494"/>
      </w:tblGrid>
      <w:tr w:rsidR="006203D3" w:rsidRPr="006203D3" w14:paraId="545FDA49" w14:textId="77777777" w:rsidTr="006203D3">
        <w:tc>
          <w:tcPr>
            <w:tcW w:w="0" w:type="auto"/>
            <w:hideMark/>
          </w:tcPr>
          <w:p w14:paraId="056D2299"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Напрям корекції</w:t>
            </w:r>
          </w:p>
        </w:tc>
        <w:tc>
          <w:tcPr>
            <w:tcW w:w="0" w:type="auto"/>
            <w:hideMark/>
          </w:tcPr>
          <w:p w14:paraId="46D4E9C0"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Конкретні методи</w:t>
            </w:r>
          </w:p>
        </w:tc>
        <w:tc>
          <w:tcPr>
            <w:tcW w:w="0" w:type="auto"/>
            <w:hideMark/>
          </w:tcPr>
          <w:p w14:paraId="71183DFE"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Механізми впливу</w:t>
            </w:r>
          </w:p>
        </w:tc>
        <w:tc>
          <w:tcPr>
            <w:tcW w:w="0" w:type="auto"/>
            <w:hideMark/>
          </w:tcPr>
          <w:p w14:paraId="4A0F31E8"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Клінічні та психологічні результати</w:t>
            </w:r>
          </w:p>
        </w:tc>
        <w:tc>
          <w:tcPr>
            <w:tcW w:w="0" w:type="auto"/>
            <w:hideMark/>
          </w:tcPr>
          <w:p w14:paraId="43FA7C34"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Обмеження та ризики</w:t>
            </w:r>
          </w:p>
        </w:tc>
        <w:tc>
          <w:tcPr>
            <w:tcW w:w="0" w:type="auto"/>
            <w:hideMark/>
          </w:tcPr>
          <w:p w14:paraId="7B7BB872"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Підходить для</w:t>
            </w:r>
          </w:p>
        </w:tc>
      </w:tr>
      <w:tr w:rsidR="006203D3" w:rsidRPr="006203D3" w14:paraId="526AE75C" w14:textId="77777777" w:rsidTr="006203D3">
        <w:tc>
          <w:tcPr>
            <w:tcW w:w="0" w:type="auto"/>
            <w:hideMark/>
          </w:tcPr>
          <w:p w14:paraId="7C45F98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Когнітивно-поведінкова терапія (КПТ)</w:t>
            </w:r>
          </w:p>
        </w:tc>
        <w:tc>
          <w:tcPr>
            <w:tcW w:w="0" w:type="auto"/>
            <w:hideMark/>
          </w:tcPr>
          <w:p w14:paraId="2381EC0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Реструктуризація мислення, модифікація поведінкових реакцій</w:t>
            </w:r>
          </w:p>
        </w:tc>
        <w:tc>
          <w:tcPr>
            <w:tcW w:w="0" w:type="auto"/>
            <w:hideMark/>
          </w:tcPr>
          <w:p w14:paraId="4A47E54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дисфункціональних установок, формування адаптивних стратегій</w:t>
            </w:r>
          </w:p>
        </w:tc>
        <w:tc>
          <w:tcPr>
            <w:tcW w:w="0" w:type="auto"/>
            <w:hideMark/>
          </w:tcPr>
          <w:p w14:paraId="433321B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тривожності, покращення концентрації, стабілізація емоційного фону</w:t>
            </w:r>
          </w:p>
        </w:tc>
        <w:tc>
          <w:tcPr>
            <w:tcW w:w="0" w:type="auto"/>
            <w:hideMark/>
          </w:tcPr>
          <w:p w14:paraId="1BA061C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Потребує регулярності й високої мотивації</w:t>
            </w:r>
          </w:p>
        </w:tc>
        <w:tc>
          <w:tcPr>
            <w:tcW w:w="0" w:type="auto"/>
            <w:hideMark/>
          </w:tcPr>
          <w:p w14:paraId="72D437B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Пацієнти з тривожними та стресовими розладами</w:t>
            </w:r>
          </w:p>
        </w:tc>
      </w:tr>
      <w:tr w:rsidR="006203D3" w:rsidRPr="006203D3" w14:paraId="6C9574E2" w14:textId="77777777" w:rsidTr="006203D3">
        <w:tc>
          <w:tcPr>
            <w:tcW w:w="0" w:type="auto"/>
            <w:hideMark/>
          </w:tcPr>
          <w:p w14:paraId="6A3A99F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Терапія усвідомленості</w:t>
            </w:r>
          </w:p>
        </w:tc>
        <w:tc>
          <w:tcPr>
            <w:tcW w:w="0" w:type="auto"/>
            <w:hideMark/>
          </w:tcPr>
          <w:p w14:paraId="6530DDD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Mindfulness, МBSR-програми, дихальні техніки</w:t>
            </w:r>
          </w:p>
        </w:tc>
        <w:tc>
          <w:tcPr>
            <w:tcW w:w="0" w:type="auto"/>
            <w:hideMark/>
          </w:tcPr>
          <w:p w14:paraId="1EBB3D6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активності лімбічних структур, підвищення вольового контролю</w:t>
            </w:r>
          </w:p>
        </w:tc>
        <w:tc>
          <w:tcPr>
            <w:tcW w:w="0" w:type="auto"/>
            <w:hideMark/>
          </w:tcPr>
          <w:p w14:paraId="10303A8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Нормалізація уваги, зменшення соматизації, покращення сну</w:t>
            </w:r>
          </w:p>
        </w:tc>
        <w:tc>
          <w:tcPr>
            <w:tcW w:w="0" w:type="auto"/>
            <w:hideMark/>
          </w:tcPr>
          <w:p w14:paraId="2542A5F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Може бути складною для осіб із тяжкими когнітивними порушеннями</w:t>
            </w:r>
          </w:p>
        </w:tc>
        <w:tc>
          <w:tcPr>
            <w:tcW w:w="0" w:type="auto"/>
            <w:hideMark/>
          </w:tcPr>
          <w:p w14:paraId="08E5A27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Особи з підвищеною напругою та емоційним виснаженням</w:t>
            </w:r>
          </w:p>
        </w:tc>
      </w:tr>
      <w:tr w:rsidR="006203D3" w:rsidRPr="006203D3" w14:paraId="5DE22752" w14:textId="77777777" w:rsidTr="006203D3">
        <w:tc>
          <w:tcPr>
            <w:tcW w:w="0" w:type="auto"/>
            <w:hideMark/>
          </w:tcPr>
          <w:p w14:paraId="3CB1E5E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Психоедукація</w:t>
            </w:r>
          </w:p>
        </w:tc>
        <w:tc>
          <w:tcPr>
            <w:tcW w:w="0" w:type="auto"/>
            <w:hideMark/>
          </w:tcPr>
          <w:p w14:paraId="0FCDCD0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Інформування про природу стресу, навички саморегуляції</w:t>
            </w:r>
          </w:p>
        </w:tc>
        <w:tc>
          <w:tcPr>
            <w:tcW w:w="0" w:type="auto"/>
            <w:hideMark/>
          </w:tcPr>
          <w:p w14:paraId="653F2D8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Формування реалістичних очікувань та зміцнення почуття контролю</w:t>
            </w:r>
          </w:p>
        </w:tc>
        <w:tc>
          <w:tcPr>
            <w:tcW w:w="0" w:type="auto"/>
            <w:hideMark/>
          </w:tcPr>
          <w:p w14:paraId="43C37A4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страху симптомів, підвищення ефективності терапії</w:t>
            </w:r>
          </w:p>
        </w:tc>
        <w:tc>
          <w:tcPr>
            <w:tcW w:w="0" w:type="auto"/>
            <w:hideMark/>
          </w:tcPr>
          <w:p w14:paraId="3D36B98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Потребує адаптації до рівня пацієнта</w:t>
            </w:r>
          </w:p>
        </w:tc>
        <w:tc>
          <w:tcPr>
            <w:tcW w:w="0" w:type="auto"/>
            <w:hideMark/>
          </w:tcPr>
          <w:p w14:paraId="777851A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Пацієнти з хронічною тривогою, соматичними скаргами</w:t>
            </w:r>
          </w:p>
        </w:tc>
      </w:tr>
      <w:tr w:rsidR="006203D3" w:rsidRPr="006203D3" w14:paraId="6A1380EE" w14:textId="77777777" w:rsidTr="006203D3">
        <w:tc>
          <w:tcPr>
            <w:tcW w:w="0" w:type="auto"/>
            <w:hideMark/>
          </w:tcPr>
          <w:p w14:paraId="480B6E1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Емоційно-регуляційні техніки</w:t>
            </w:r>
          </w:p>
        </w:tc>
        <w:tc>
          <w:tcPr>
            <w:tcW w:w="0" w:type="auto"/>
            <w:hideMark/>
          </w:tcPr>
          <w:p w14:paraId="798B91D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Техніки заземлення, релаксація, м’язова релаксація Джекобсона</w:t>
            </w:r>
          </w:p>
        </w:tc>
        <w:tc>
          <w:tcPr>
            <w:tcW w:w="0" w:type="auto"/>
            <w:hideMark/>
          </w:tcPr>
          <w:p w14:paraId="7A66E05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Стабілізація вегетативної нервової системи, зниження м’язового напруження</w:t>
            </w:r>
          </w:p>
        </w:tc>
        <w:tc>
          <w:tcPr>
            <w:tcW w:w="0" w:type="auto"/>
            <w:hideMark/>
          </w:tcPr>
          <w:p w14:paraId="57BA21F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болю, покращення контролю над реакціями тіла</w:t>
            </w:r>
          </w:p>
        </w:tc>
        <w:tc>
          <w:tcPr>
            <w:tcW w:w="0" w:type="auto"/>
            <w:hideMark/>
          </w:tcPr>
          <w:p w14:paraId="1AB67E1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Неповний ефект за високої інтенсивності стресу</w:t>
            </w:r>
          </w:p>
        </w:tc>
        <w:tc>
          <w:tcPr>
            <w:tcW w:w="0" w:type="auto"/>
            <w:hideMark/>
          </w:tcPr>
          <w:p w14:paraId="660F0A8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Пацієнти з функціональними соматичними проявами</w:t>
            </w:r>
          </w:p>
        </w:tc>
      </w:tr>
      <w:tr w:rsidR="006203D3" w:rsidRPr="006203D3" w14:paraId="29E7AA51" w14:textId="77777777" w:rsidTr="006203D3">
        <w:tc>
          <w:tcPr>
            <w:tcW w:w="0" w:type="auto"/>
            <w:hideMark/>
          </w:tcPr>
          <w:p w14:paraId="09462AE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Психодинамічна терапія</w:t>
            </w:r>
          </w:p>
        </w:tc>
        <w:tc>
          <w:tcPr>
            <w:tcW w:w="0" w:type="auto"/>
            <w:hideMark/>
          </w:tcPr>
          <w:p w14:paraId="63E82D0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Опрацювання конфліктів, несвідомих механізмів</w:t>
            </w:r>
          </w:p>
        </w:tc>
        <w:tc>
          <w:tcPr>
            <w:tcW w:w="0" w:type="auto"/>
            <w:hideMark/>
          </w:tcPr>
          <w:p w14:paraId="5D14CC0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Зміцнення емоційної інтеграції та внутрішніх ресурсів</w:t>
            </w:r>
          </w:p>
        </w:tc>
        <w:tc>
          <w:tcPr>
            <w:tcW w:w="0" w:type="auto"/>
            <w:hideMark/>
          </w:tcPr>
          <w:p w14:paraId="01E3D18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Поглиблення усвідомлення стресорів, покращення емоційної стійкості</w:t>
            </w:r>
          </w:p>
        </w:tc>
        <w:tc>
          <w:tcPr>
            <w:tcW w:w="0" w:type="auto"/>
            <w:hideMark/>
          </w:tcPr>
          <w:p w14:paraId="1BEA0F9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Тривалість лікування, висока вартість</w:t>
            </w:r>
          </w:p>
        </w:tc>
        <w:tc>
          <w:tcPr>
            <w:tcW w:w="0" w:type="auto"/>
            <w:hideMark/>
          </w:tcPr>
          <w:p w14:paraId="7D65151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Особи з глибинними емоційними порушеннями</w:t>
            </w:r>
          </w:p>
        </w:tc>
      </w:tr>
      <w:tr w:rsidR="006203D3" w:rsidRPr="006203D3" w14:paraId="31B5BABA" w14:textId="77777777" w:rsidTr="006203D3">
        <w:tc>
          <w:tcPr>
            <w:tcW w:w="0" w:type="auto"/>
            <w:hideMark/>
          </w:tcPr>
          <w:p w14:paraId="377DA27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Мультидисциплінарна реабілітація</w:t>
            </w:r>
          </w:p>
        </w:tc>
        <w:tc>
          <w:tcPr>
            <w:tcW w:w="0" w:type="auto"/>
            <w:hideMark/>
          </w:tcPr>
          <w:p w14:paraId="69CF970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Комбінація фізіотерапії, психології, медицини</w:t>
            </w:r>
          </w:p>
        </w:tc>
        <w:tc>
          <w:tcPr>
            <w:tcW w:w="0" w:type="auto"/>
            <w:hideMark/>
          </w:tcPr>
          <w:p w14:paraId="5BE2174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Комплексна дія на моторні, когнітивні та емоційні процеси</w:t>
            </w:r>
          </w:p>
        </w:tc>
        <w:tc>
          <w:tcPr>
            <w:tcW w:w="0" w:type="auto"/>
            <w:hideMark/>
          </w:tcPr>
          <w:p w14:paraId="0BA2CA1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Відновлення функцій, зменшення больових синдромів</w:t>
            </w:r>
          </w:p>
        </w:tc>
        <w:tc>
          <w:tcPr>
            <w:tcW w:w="0" w:type="auto"/>
            <w:hideMark/>
          </w:tcPr>
          <w:p w14:paraId="7F2EC38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Потребує доступу до спеціалістів</w:t>
            </w:r>
          </w:p>
        </w:tc>
        <w:tc>
          <w:tcPr>
            <w:tcW w:w="0" w:type="auto"/>
            <w:hideMark/>
          </w:tcPr>
          <w:p w14:paraId="400F9AE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Пацієнти з неврологічними порушеннями</w:t>
            </w:r>
          </w:p>
        </w:tc>
      </w:tr>
      <w:tr w:rsidR="006203D3" w:rsidRPr="006203D3" w14:paraId="2AC635D8" w14:textId="77777777" w:rsidTr="006203D3">
        <w:tc>
          <w:tcPr>
            <w:tcW w:w="0" w:type="auto"/>
            <w:hideMark/>
          </w:tcPr>
          <w:p w14:paraId="23C9374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Фізіотерапія</w:t>
            </w:r>
          </w:p>
        </w:tc>
        <w:tc>
          <w:tcPr>
            <w:tcW w:w="0" w:type="auto"/>
            <w:hideMark/>
          </w:tcPr>
          <w:p w14:paraId="79598F9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Кінезіотерапія, масаж, електростимуляція</w:t>
            </w:r>
          </w:p>
        </w:tc>
        <w:tc>
          <w:tcPr>
            <w:tcW w:w="0" w:type="auto"/>
            <w:hideMark/>
          </w:tcPr>
          <w:p w14:paraId="7BE702B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м’язового гіпертонусу, покращення кровообігу</w:t>
            </w:r>
          </w:p>
        </w:tc>
        <w:tc>
          <w:tcPr>
            <w:tcW w:w="0" w:type="auto"/>
            <w:hideMark/>
          </w:tcPr>
          <w:p w14:paraId="6860761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Покращення моторики, зменшення вегетативних симптомів</w:t>
            </w:r>
          </w:p>
        </w:tc>
        <w:tc>
          <w:tcPr>
            <w:tcW w:w="0" w:type="auto"/>
            <w:hideMark/>
          </w:tcPr>
          <w:p w14:paraId="579FD03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Може тимчасово посилити втому</w:t>
            </w:r>
          </w:p>
        </w:tc>
        <w:tc>
          <w:tcPr>
            <w:tcW w:w="0" w:type="auto"/>
            <w:hideMark/>
          </w:tcPr>
          <w:p w14:paraId="2904734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Особи з м’язовими спазмами, головними болями напруги</w:t>
            </w:r>
          </w:p>
        </w:tc>
      </w:tr>
      <w:tr w:rsidR="006203D3" w:rsidRPr="006203D3" w14:paraId="6472067E" w14:textId="77777777" w:rsidTr="006203D3">
        <w:tc>
          <w:tcPr>
            <w:tcW w:w="0" w:type="auto"/>
            <w:hideMark/>
          </w:tcPr>
          <w:p w14:paraId="110C5FE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Нейрореабілітація</w:t>
            </w:r>
          </w:p>
        </w:tc>
        <w:tc>
          <w:tcPr>
            <w:tcW w:w="0" w:type="auto"/>
            <w:hideMark/>
          </w:tcPr>
          <w:p w14:paraId="22C8293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Нейростимуляція, вправи на когнітивну пластичність</w:t>
            </w:r>
          </w:p>
        </w:tc>
        <w:tc>
          <w:tcPr>
            <w:tcW w:w="0" w:type="auto"/>
            <w:hideMark/>
          </w:tcPr>
          <w:p w14:paraId="73E1E5F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Посилення нейронних зв’язків, стимуляція гіпокампа</w:t>
            </w:r>
          </w:p>
        </w:tc>
        <w:tc>
          <w:tcPr>
            <w:tcW w:w="0" w:type="auto"/>
            <w:hideMark/>
          </w:tcPr>
          <w:p w14:paraId="3C401D6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Зростання уваги, покращення пам’яті, зниження когнітивного дефіциту</w:t>
            </w:r>
          </w:p>
        </w:tc>
        <w:tc>
          <w:tcPr>
            <w:tcW w:w="0" w:type="auto"/>
            <w:hideMark/>
          </w:tcPr>
          <w:p w14:paraId="02B4EF2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Потребує індивідуального підбору</w:t>
            </w:r>
          </w:p>
        </w:tc>
        <w:tc>
          <w:tcPr>
            <w:tcW w:w="0" w:type="auto"/>
            <w:hideMark/>
          </w:tcPr>
          <w:p w14:paraId="72488DB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Пацієнти з когнітивними розладами</w:t>
            </w:r>
          </w:p>
        </w:tc>
      </w:tr>
      <w:tr w:rsidR="006203D3" w:rsidRPr="006203D3" w14:paraId="74E2EDD4" w14:textId="77777777" w:rsidTr="006203D3">
        <w:tc>
          <w:tcPr>
            <w:tcW w:w="0" w:type="auto"/>
            <w:hideMark/>
          </w:tcPr>
          <w:p w14:paraId="056FEC2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Медикаментозна терапія</w:t>
            </w:r>
          </w:p>
        </w:tc>
        <w:tc>
          <w:tcPr>
            <w:tcW w:w="0" w:type="auto"/>
            <w:hideMark/>
          </w:tcPr>
          <w:p w14:paraId="31C3B95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Анксіолітики, антидепресанти, нейропротектори</w:t>
            </w:r>
          </w:p>
        </w:tc>
        <w:tc>
          <w:tcPr>
            <w:tcW w:w="0" w:type="auto"/>
            <w:hideMark/>
          </w:tcPr>
          <w:p w14:paraId="3CA8F26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тривоги, регуляція нейромедіаторів</w:t>
            </w:r>
          </w:p>
        </w:tc>
        <w:tc>
          <w:tcPr>
            <w:tcW w:w="0" w:type="auto"/>
            <w:hideMark/>
          </w:tcPr>
          <w:p w14:paraId="38691A9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Стабілізація емоційного стану, покращення сну, зменшення симптомів</w:t>
            </w:r>
          </w:p>
        </w:tc>
        <w:tc>
          <w:tcPr>
            <w:tcW w:w="0" w:type="auto"/>
            <w:hideMark/>
          </w:tcPr>
          <w:p w14:paraId="332CCD6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Ризик побічних ефектів, толерантності</w:t>
            </w:r>
          </w:p>
        </w:tc>
        <w:tc>
          <w:tcPr>
            <w:tcW w:w="0" w:type="auto"/>
            <w:hideMark/>
          </w:tcPr>
          <w:p w14:paraId="58D16A2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Пацієнти з помірними і тяжкими порушеннями</w:t>
            </w:r>
          </w:p>
        </w:tc>
      </w:tr>
      <w:tr w:rsidR="006203D3" w:rsidRPr="006203D3" w14:paraId="4A32C6C1" w14:textId="77777777" w:rsidTr="006203D3">
        <w:tc>
          <w:tcPr>
            <w:tcW w:w="0" w:type="auto"/>
            <w:hideMark/>
          </w:tcPr>
          <w:p w14:paraId="40CAC1A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Ортопсихологічна корекція</w:t>
            </w:r>
          </w:p>
        </w:tc>
        <w:tc>
          <w:tcPr>
            <w:tcW w:w="0" w:type="auto"/>
            <w:hideMark/>
          </w:tcPr>
          <w:p w14:paraId="3D74AD7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 xml:space="preserve">Тренування уваги та пам’яті, </w:t>
            </w:r>
            <w:r w:rsidRPr="006203D3">
              <w:rPr>
                <w:rFonts w:eastAsia="Times New Roman" w:cs="Times New Roman"/>
                <w:color w:val="000000"/>
                <w:kern w:val="0"/>
                <w:sz w:val="24"/>
                <w:lang w:eastAsia="ru-RU"/>
                <w14:ligatures w14:val="none"/>
              </w:rPr>
              <w:lastRenderedPageBreak/>
              <w:t>відновлення мислення</w:t>
            </w:r>
          </w:p>
        </w:tc>
        <w:tc>
          <w:tcPr>
            <w:tcW w:w="0" w:type="auto"/>
            <w:hideMark/>
          </w:tcPr>
          <w:p w14:paraId="402E863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Підвищення когнітивної ефективності</w:t>
            </w:r>
          </w:p>
        </w:tc>
        <w:tc>
          <w:tcPr>
            <w:tcW w:w="0" w:type="auto"/>
            <w:hideMark/>
          </w:tcPr>
          <w:p w14:paraId="53E0C93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 xml:space="preserve">Зростання продуктивності, </w:t>
            </w:r>
            <w:r w:rsidRPr="006203D3">
              <w:rPr>
                <w:rFonts w:eastAsia="Times New Roman" w:cs="Times New Roman"/>
                <w:color w:val="000000"/>
                <w:kern w:val="0"/>
                <w:sz w:val="24"/>
                <w:lang w:eastAsia="ru-RU"/>
                <w14:ligatures w14:val="none"/>
              </w:rPr>
              <w:lastRenderedPageBreak/>
              <w:t>відновлення навичок навчання</w:t>
            </w:r>
          </w:p>
        </w:tc>
        <w:tc>
          <w:tcPr>
            <w:tcW w:w="0" w:type="auto"/>
            <w:hideMark/>
          </w:tcPr>
          <w:p w14:paraId="71945B3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Вимагає тривалих занять</w:t>
            </w:r>
          </w:p>
        </w:tc>
        <w:tc>
          <w:tcPr>
            <w:tcW w:w="0" w:type="auto"/>
            <w:hideMark/>
          </w:tcPr>
          <w:p w14:paraId="637CEA3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 xml:space="preserve">Особи після стресових і </w:t>
            </w:r>
            <w:r w:rsidRPr="006203D3">
              <w:rPr>
                <w:rFonts w:eastAsia="Times New Roman" w:cs="Times New Roman"/>
                <w:color w:val="000000"/>
                <w:kern w:val="0"/>
                <w:sz w:val="24"/>
                <w:lang w:eastAsia="ru-RU"/>
                <w14:ligatures w14:val="none"/>
              </w:rPr>
              <w:lastRenderedPageBreak/>
              <w:t>неврологічних впливів</w:t>
            </w:r>
          </w:p>
        </w:tc>
      </w:tr>
      <w:tr w:rsidR="006203D3" w:rsidRPr="006203D3" w14:paraId="2A5CDBF9" w14:textId="77777777" w:rsidTr="006203D3">
        <w:tc>
          <w:tcPr>
            <w:tcW w:w="0" w:type="auto"/>
            <w:hideMark/>
          </w:tcPr>
          <w:p w14:paraId="18FFB47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Біологічний зворотний зв’язок (biofeedback)</w:t>
            </w:r>
          </w:p>
        </w:tc>
        <w:tc>
          <w:tcPr>
            <w:tcW w:w="0" w:type="auto"/>
            <w:hideMark/>
          </w:tcPr>
          <w:p w14:paraId="24BB886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Нейрофідбек, робота з серцевим ритмом</w:t>
            </w:r>
          </w:p>
        </w:tc>
        <w:tc>
          <w:tcPr>
            <w:tcW w:w="0" w:type="auto"/>
            <w:hideMark/>
          </w:tcPr>
          <w:p w14:paraId="496CE0B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Оптимізація взаємодії між корою та автономною нервовою системою</w:t>
            </w:r>
          </w:p>
        </w:tc>
        <w:tc>
          <w:tcPr>
            <w:tcW w:w="0" w:type="auto"/>
            <w:hideMark/>
          </w:tcPr>
          <w:p w14:paraId="70F490C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тривоги, покращення контролю над реакціями</w:t>
            </w:r>
          </w:p>
        </w:tc>
        <w:tc>
          <w:tcPr>
            <w:tcW w:w="0" w:type="auto"/>
            <w:hideMark/>
          </w:tcPr>
          <w:p w14:paraId="7163487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Потребує спеціального обладнання</w:t>
            </w:r>
          </w:p>
        </w:tc>
        <w:tc>
          <w:tcPr>
            <w:tcW w:w="0" w:type="auto"/>
            <w:hideMark/>
          </w:tcPr>
          <w:p w14:paraId="08E0926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Пацієнти з вегетативними дисфункціями</w:t>
            </w:r>
          </w:p>
        </w:tc>
      </w:tr>
      <w:tr w:rsidR="006203D3" w:rsidRPr="006203D3" w14:paraId="09CE023E" w14:textId="77777777" w:rsidTr="006203D3">
        <w:tc>
          <w:tcPr>
            <w:tcW w:w="0" w:type="auto"/>
            <w:hideMark/>
          </w:tcPr>
          <w:p w14:paraId="476FAA8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Арт-терапія та творчі методи</w:t>
            </w:r>
          </w:p>
        </w:tc>
        <w:tc>
          <w:tcPr>
            <w:tcW w:w="0" w:type="auto"/>
            <w:hideMark/>
          </w:tcPr>
          <w:p w14:paraId="21EE23C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Малювання, музикотерапія, драматерапія</w:t>
            </w:r>
          </w:p>
        </w:tc>
        <w:tc>
          <w:tcPr>
            <w:tcW w:w="0" w:type="auto"/>
            <w:hideMark/>
          </w:tcPr>
          <w:p w14:paraId="47DEA91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Активація емоційної експресії та внутрішніх ресурсів</w:t>
            </w:r>
          </w:p>
        </w:tc>
        <w:tc>
          <w:tcPr>
            <w:tcW w:w="0" w:type="auto"/>
            <w:hideMark/>
          </w:tcPr>
          <w:p w14:paraId="4409822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психоемоційного напруження</w:t>
            </w:r>
          </w:p>
        </w:tc>
        <w:tc>
          <w:tcPr>
            <w:tcW w:w="0" w:type="auto"/>
            <w:hideMark/>
          </w:tcPr>
          <w:p w14:paraId="3BD26E0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Ефективність залежить від особистісних особливостей</w:t>
            </w:r>
          </w:p>
        </w:tc>
        <w:tc>
          <w:tcPr>
            <w:tcW w:w="0" w:type="auto"/>
            <w:hideMark/>
          </w:tcPr>
          <w:p w14:paraId="12D4D3C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Особи з психоемоційною нестабільністю</w:t>
            </w:r>
          </w:p>
        </w:tc>
      </w:tr>
      <w:tr w:rsidR="006203D3" w:rsidRPr="006203D3" w14:paraId="44D566B1" w14:textId="77777777" w:rsidTr="006203D3">
        <w:tc>
          <w:tcPr>
            <w:tcW w:w="0" w:type="auto"/>
            <w:hideMark/>
          </w:tcPr>
          <w:p w14:paraId="3F38C2C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Соціально-психологічна підтримка</w:t>
            </w:r>
          </w:p>
        </w:tc>
        <w:tc>
          <w:tcPr>
            <w:tcW w:w="0" w:type="auto"/>
            <w:hideMark/>
          </w:tcPr>
          <w:p w14:paraId="7F95970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Групові програми, підтримувальні зустрічі</w:t>
            </w:r>
          </w:p>
        </w:tc>
        <w:tc>
          <w:tcPr>
            <w:tcW w:w="0" w:type="auto"/>
            <w:hideMark/>
          </w:tcPr>
          <w:p w14:paraId="28D0952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Зміцнення відчуття спільності</w:t>
            </w:r>
          </w:p>
        </w:tc>
        <w:tc>
          <w:tcPr>
            <w:tcW w:w="0" w:type="auto"/>
            <w:hideMark/>
          </w:tcPr>
          <w:p w14:paraId="64F5F0D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Зменшення ізоляції, нормалізація переживань</w:t>
            </w:r>
          </w:p>
        </w:tc>
        <w:tc>
          <w:tcPr>
            <w:tcW w:w="0" w:type="auto"/>
            <w:hideMark/>
          </w:tcPr>
          <w:p w14:paraId="4A268BB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 підходить при тяжкій ізоляції або соціальних страхах</w:t>
            </w:r>
          </w:p>
        </w:tc>
        <w:tc>
          <w:tcPr>
            <w:tcW w:w="0" w:type="auto"/>
            <w:hideMark/>
          </w:tcPr>
          <w:p w14:paraId="43CA596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Пацієнти з хронічним стресом</w:t>
            </w:r>
          </w:p>
        </w:tc>
      </w:tr>
      <w:tr w:rsidR="006203D3" w:rsidRPr="006203D3" w14:paraId="0C18B965" w14:textId="77777777" w:rsidTr="006203D3">
        <w:tc>
          <w:tcPr>
            <w:tcW w:w="0" w:type="auto"/>
            <w:hideMark/>
          </w:tcPr>
          <w:p w14:paraId="49D161B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Ерготерапія</w:t>
            </w:r>
          </w:p>
        </w:tc>
        <w:tc>
          <w:tcPr>
            <w:tcW w:w="0" w:type="auto"/>
            <w:hideMark/>
          </w:tcPr>
          <w:p w14:paraId="009E023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Відновлення побутових і робочих навичок</w:t>
            </w:r>
          </w:p>
        </w:tc>
        <w:tc>
          <w:tcPr>
            <w:tcW w:w="0" w:type="auto"/>
            <w:hideMark/>
          </w:tcPr>
          <w:p w14:paraId="48C7F14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Підвищення самостійності та адаптації</w:t>
            </w:r>
          </w:p>
        </w:tc>
        <w:tc>
          <w:tcPr>
            <w:tcW w:w="0" w:type="auto"/>
            <w:hideMark/>
          </w:tcPr>
          <w:p w14:paraId="398080A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Зростання функціональної активності</w:t>
            </w:r>
          </w:p>
        </w:tc>
        <w:tc>
          <w:tcPr>
            <w:tcW w:w="0" w:type="auto"/>
            <w:hideMark/>
          </w:tcPr>
          <w:p w14:paraId="11D41A4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Потребує індивідуального супроводу</w:t>
            </w:r>
          </w:p>
        </w:tc>
        <w:tc>
          <w:tcPr>
            <w:tcW w:w="0" w:type="auto"/>
            <w:hideMark/>
          </w:tcPr>
          <w:p w14:paraId="1101C61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Особи після травм або неврологічних порушень</w:t>
            </w:r>
          </w:p>
        </w:tc>
      </w:tr>
      <w:tr w:rsidR="006203D3" w:rsidRPr="006203D3" w14:paraId="35B53AB2" w14:textId="77777777" w:rsidTr="006203D3">
        <w:tc>
          <w:tcPr>
            <w:tcW w:w="0" w:type="auto"/>
            <w:hideMark/>
          </w:tcPr>
          <w:p w14:paraId="2B8D202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Психотерапія кризових станів</w:t>
            </w:r>
          </w:p>
        </w:tc>
        <w:tc>
          <w:tcPr>
            <w:tcW w:w="0" w:type="auto"/>
            <w:hideMark/>
          </w:tcPr>
          <w:p w14:paraId="60171E1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Робота з гострими переживаннями, травматичними спогадами</w:t>
            </w:r>
          </w:p>
        </w:tc>
        <w:tc>
          <w:tcPr>
            <w:tcW w:w="0" w:type="auto"/>
            <w:hideMark/>
          </w:tcPr>
          <w:p w14:paraId="71E9E20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інтенсивності емоційних реакцій</w:t>
            </w:r>
          </w:p>
        </w:tc>
        <w:tc>
          <w:tcPr>
            <w:tcW w:w="0" w:type="auto"/>
            <w:hideMark/>
          </w:tcPr>
          <w:p w14:paraId="3490C43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Профілактика ПТСР, відновлення психологічної рівноваги</w:t>
            </w:r>
          </w:p>
        </w:tc>
        <w:tc>
          <w:tcPr>
            <w:tcW w:w="0" w:type="auto"/>
            <w:hideMark/>
          </w:tcPr>
          <w:p w14:paraId="30C4492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Складність доступу до фахівця</w:t>
            </w:r>
          </w:p>
        </w:tc>
        <w:tc>
          <w:tcPr>
            <w:tcW w:w="0" w:type="auto"/>
            <w:hideMark/>
          </w:tcPr>
          <w:p w14:paraId="75360D9D" w14:textId="77777777" w:rsidR="006203D3" w:rsidRPr="006203D3" w:rsidRDefault="006203D3" w:rsidP="006203D3">
            <w:pPr>
              <w:ind w:firstLine="0"/>
              <w:jc w:val="left"/>
              <w:rPr>
                <w:rFonts w:eastAsia="Times New Roman" w:cs="Times New Roman"/>
                <w:kern w:val="0"/>
                <w:sz w:val="20"/>
                <w:szCs w:val="20"/>
                <w:lang w:eastAsia="ru-RU"/>
                <w14:ligatures w14:val="none"/>
              </w:rPr>
            </w:pPr>
            <w:r w:rsidRPr="006203D3">
              <w:rPr>
                <w:rFonts w:eastAsia="Times New Roman" w:cs="Times New Roman"/>
                <w:kern w:val="0"/>
                <w:sz w:val="20"/>
                <w:szCs w:val="20"/>
                <w:lang w:eastAsia="ru-RU"/>
                <w14:ligatures w14:val="none"/>
              </w:rPr>
              <w:t>Особи після травматичних подій</w:t>
            </w:r>
          </w:p>
        </w:tc>
      </w:tr>
    </w:tbl>
    <w:p w14:paraId="04997F7B" w14:textId="77777777" w:rsidR="006203D3" w:rsidRPr="006203D3" w:rsidRDefault="006203D3" w:rsidP="006203D3">
      <w:pPr>
        <w:jc w:val="center"/>
        <w:rPr>
          <w:b/>
          <w:bCs/>
          <w:lang w:eastAsia="ru-RU"/>
        </w:rPr>
      </w:pPr>
    </w:p>
    <w:p w14:paraId="0FBC49BC" w14:textId="77777777" w:rsidR="006203D3" w:rsidRDefault="006203D3" w:rsidP="006203D3">
      <w:pPr>
        <w:rPr>
          <w:lang w:eastAsia="ru-RU"/>
        </w:rPr>
      </w:pPr>
      <w:r w:rsidRPr="006203D3">
        <w:rPr>
          <w:lang w:eastAsia="ru-RU"/>
        </w:rPr>
        <w:t xml:space="preserve">Психологічні підходи до корекції спрямовані на формування стратегії емоційної регуляції, зменшення рівня внутрішнього напруження, розвиток навичок усвідомленого управління поведінкою та зміцнення механізмів подолання труднощів. </w:t>
      </w:r>
    </w:p>
    <w:p w14:paraId="45655FAD" w14:textId="77777777" w:rsidR="006203D3" w:rsidRDefault="006203D3" w:rsidP="006203D3">
      <w:pPr>
        <w:rPr>
          <w:lang w:eastAsia="ru-RU"/>
        </w:rPr>
      </w:pPr>
      <w:r w:rsidRPr="006203D3">
        <w:rPr>
          <w:lang w:eastAsia="ru-RU"/>
        </w:rPr>
        <w:t xml:space="preserve">Когнітивно-поведінковий підхід широко застосовується для корекції дезадаптивних думок і переконань, що виникають унаслідок тривалого стресу, травми або тривожних станів. Через роботу з автоматичними думками, ірраціональними уявленнями та поведінковими патернами відбувається </w:t>
      </w:r>
      <w:r w:rsidRPr="006203D3">
        <w:rPr>
          <w:lang w:eastAsia="ru-RU"/>
        </w:rPr>
        <w:lastRenderedPageBreak/>
        <w:t>поступове відновлення когнітивної гнучкості та здатності до адаптивного реагування</w:t>
      </w:r>
      <w:r w:rsidRPr="006203D3">
        <w:rPr>
          <w:lang w:val="ru-RU" w:eastAsia="ru-RU"/>
        </w:rPr>
        <w:t xml:space="preserve"> [27]</w:t>
      </w:r>
      <w:r w:rsidRPr="006203D3">
        <w:rPr>
          <w:lang w:eastAsia="ru-RU"/>
        </w:rPr>
        <w:t xml:space="preserve">. </w:t>
      </w:r>
    </w:p>
    <w:p w14:paraId="5D145A65" w14:textId="77777777" w:rsidR="006203D3" w:rsidRPr="006203D3" w:rsidRDefault="006203D3" w:rsidP="006203D3">
      <w:pPr>
        <w:rPr>
          <w:lang w:eastAsia="ru-RU"/>
        </w:rPr>
      </w:pPr>
      <w:r w:rsidRPr="006203D3">
        <w:rPr>
          <w:lang w:eastAsia="ru-RU"/>
        </w:rPr>
        <w:t>Пацієнт навчається ідентифікувати тригери, що спричиняють надмірні реакції, та поступово замінювати деструктивні схеми поведінки більш конструктивними. Такий підхід підсилює здатність людини відновлювати психічну рівновагу у складних ситуаціях, що позитивно впливає на фізичний стан, оскільки психоемоційні процеси мають прямий зв’язок із роботою нервової, ендокринної та імунної систем [18].</w:t>
      </w:r>
    </w:p>
    <w:p w14:paraId="70DCB9C4" w14:textId="77777777" w:rsidR="006203D3" w:rsidRPr="006203D3" w:rsidRDefault="006203D3" w:rsidP="006203D3">
      <w:pPr>
        <w:rPr>
          <w:lang w:eastAsia="ru-RU"/>
        </w:rPr>
      </w:pPr>
      <w:r w:rsidRPr="006203D3">
        <w:rPr>
          <w:lang w:eastAsia="ru-RU"/>
        </w:rPr>
        <w:t>Емоційно-регуляційні методики, включно з техніками релаксації, дихальними практиками, медитацією, методом усвідомленої присутності, використовуються для зниження рівня стресу та відновлення вегетативної рівноваги. Дихальні техніки знижують активацію симпатичної системи, що дозволяє нормалізувати серцевий ритм, зменшити м’язову напругу та стабілізувати гормональний фон [2]. Медитативні практики сприяють зниженню реактивності мигдалеподібного тіла, яке відповідає за емоційні реакції, та підсилюють активність префронтальної кори, що регулює раціональне мислення і контролює поведінку. На цьому тлі поступово зменшується інтенсивність тривожності, знижується частота панічних проявів та відновлюється здатність мозку до гнучкої синхронізації нейронних мереж [11].</w:t>
      </w:r>
    </w:p>
    <w:p w14:paraId="5ECF95AD" w14:textId="77777777" w:rsidR="006203D3" w:rsidRPr="006203D3" w:rsidRDefault="006203D3" w:rsidP="006203D3">
      <w:pPr>
        <w:rPr>
          <w:lang w:eastAsia="ru-RU"/>
        </w:rPr>
      </w:pPr>
      <w:r w:rsidRPr="006203D3">
        <w:rPr>
          <w:lang w:eastAsia="ru-RU"/>
        </w:rPr>
        <w:t>Психодинамічний напрям корекції зосереджується на роботі з внутрішніми конфліктами, витісненими переживаннями, неусвідомленими емоційними реакціями, що впливають на поведінку та соматичні симптоми. Під час глибинної психотерапії пацієнт отримує можливість досліджувати власні емоції, усвідомлювати причини внутрішньої напруги та формувати нові смислові зв’язки, що зменшують рівень внутрішньої дисгармонії. Унаслідок цього емоційний стан стабілізується, зникають соматизовані реакції та відновлюється можливість адаптивної взаємодії зі світом.</w:t>
      </w:r>
    </w:p>
    <w:p w14:paraId="5CAE0941" w14:textId="77777777" w:rsidR="006203D3" w:rsidRDefault="006203D3" w:rsidP="006203D3">
      <w:pPr>
        <w:rPr>
          <w:lang w:eastAsia="ru-RU"/>
        </w:rPr>
      </w:pPr>
      <w:r w:rsidRPr="006203D3">
        <w:rPr>
          <w:lang w:eastAsia="ru-RU"/>
        </w:rPr>
        <w:t xml:space="preserve">Гуманістичний підхід акцентує увагу на розвитку внутрішнього потенціалу, підвищенні рівня самоприйняття, формуванні цілісного </w:t>
      </w:r>
      <w:r w:rsidRPr="006203D3">
        <w:rPr>
          <w:lang w:eastAsia="ru-RU"/>
        </w:rPr>
        <w:lastRenderedPageBreak/>
        <w:t>сприйняття власного досвіду. Напрямки, засновані на емпатійній взаємодії та особистісному зростанні, сприяють розширенню усвідомлення власних потреб, можливостей та ресурсів</w:t>
      </w:r>
      <w:r w:rsidRPr="006203D3">
        <w:rPr>
          <w:lang w:val="ru-RU" w:eastAsia="ru-RU"/>
        </w:rPr>
        <w:t xml:space="preserve"> [17]</w:t>
      </w:r>
      <w:r w:rsidRPr="006203D3">
        <w:rPr>
          <w:lang w:eastAsia="ru-RU"/>
        </w:rPr>
        <w:t xml:space="preserve">. </w:t>
      </w:r>
    </w:p>
    <w:p w14:paraId="1BA5E2AD" w14:textId="77777777" w:rsidR="006203D3" w:rsidRPr="006203D3" w:rsidRDefault="006203D3" w:rsidP="006203D3">
      <w:pPr>
        <w:rPr>
          <w:lang w:eastAsia="ru-RU"/>
        </w:rPr>
      </w:pPr>
      <w:r w:rsidRPr="006203D3">
        <w:rPr>
          <w:lang w:eastAsia="ru-RU"/>
        </w:rPr>
        <w:t>Пацієнт навчається розпізнавати емоційні сигнали організму, встановлювати психологічні межі, формувати автономність та відповідальність у прийнятті рішень. Такий підхід посилює ефективність реабілітаційного процесу, оскільки сприяє розвитку стійкості та саморегуляції.</w:t>
      </w:r>
    </w:p>
    <w:p w14:paraId="45F5B514" w14:textId="77777777" w:rsidR="006203D3" w:rsidRPr="006203D3" w:rsidRDefault="006203D3" w:rsidP="006203D3">
      <w:pPr>
        <w:rPr>
          <w:lang w:eastAsia="ru-RU"/>
        </w:rPr>
      </w:pPr>
      <w:r w:rsidRPr="006203D3">
        <w:rPr>
          <w:lang w:eastAsia="ru-RU"/>
        </w:rPr>
        <w:t>У психотерапевтичній практиці широко застосовується тілесноорієнтована корекція, яка ґрунтується на взаємозв’язку між тілесними та психічними процесами. Тривалий стрес часто супроводжується м’язовими затисками, порушеннями дихання, змінами постави, зменшенням рухової активності, що формують соматичні прояви внутрішньої напруги. Тілесноорієнтована терапія спрямована на відновлення природного ритму рухів, розслаблення хронічно напружених м’язових груп, покращення тілесної чутливості та вивільнення емоцій, що утримуються у м’язових структурах. Цей підхід відновлює інтеграцію між тілесним досвідом і психоемоційним станом, підсилюючи ефективність загальної корекції [3].</w:t>
      </w:r>
    </w:p>
    <w:p w14:paraId="7E309CE0" w14:textId="77777777" w:rsidR="006203D3" w:rsidRPr="006203D3" w:rsidRDefault="006203D3" w:rsidP="006203D3">
      <w:pPr>
        <w:rPr>
          <w:lang w:eastAsia="ru-RU"/>
        </w:rPr>
      </w:pPr>
      <w:r w:rsidRPr="006203D3">
        <w:rPr>
          <w:lang w:eastAsia="ru-RU"/>
        </w:rPr>
        <w:t>Медико-реабілітаційні підходи до корекції орієнтовані на відновлення фізичного стану, зменшення больових синдромів, покращення функціонування нервової системи та підтримку здатності організму до регенерації. Однією з провідних складових є фізична реабілітація, яка включає кінезіотерапію, лікувальну фізкультуру, постізометричну релаксацію, мануальні техніки та кінематичні вправи [19]. Ці методи сприяють нормалізації м’язового тонусу, покращенню кровообігу, відновленню рухових функцій, зниженню больових відчуттів та підсиленню нейром’язової координації. Кінезіотерапія активує природні механізми самовідновлення через рухову активність, покращує трофіку тканин та сприяє синхронізації роботи нервової системи. Регулярні фізичні вправи впливають на концентрацію нейротрофічних факторів, що покращує синаптичну пластичність і підтримує когнітивні функції.</w:t>
      </w:r>
      <w:r>
        <w:rPr>
          <w:lang w:eastAsia="ru-RU"/>
        </w:rPr>
        <w:t xml:space="preserve"> </w:t>
      </w:r>
      <w:r w:rsidRPr="006203D3">
        <w:rPr>
          <w:lang w:eastAsia="ru-RU"/>
        </w:rPr>
        <w:t xml:space="preserve">Мануальна терапія використовується для зменшення м’язового спазму, корекції </w:t>
      </w:r>
      <w:r w:rsidRPr="006203D3">
        <w:rPr>
          <w:lang w:eastAsia="ru-RU"/>
        </w:rPr>
        <w:lastRenderedPageBreak/>
        <w:t xml:space="preserve">функціональних блоків, покращення рухливості суглобів та нормалізації роботи нервових корінців. Розслаблення м’язів і декомпресія нервових структур сприяють зменшенню больового синдрому, покращенню чутливості та відновленню нейродинаміки. М’які мануальні техніки, такі як міофасціальний реліз або краніосакральна терапія, впливають на глибокі тканини та забезпечують відновлення природних ритмів тіла, що знижує рівень стресу і стабілізує нервову систему [6]. </w:t>
      </w:r>
    </w:p>
    <w:p w14:paraId="29FF2AB2" w14:textId="77777777" w:rsidR="006203D3" w:rsidRPr="006203D3" w:rsidRDefault="006203D3" w:rsidP="006203D3">
      <w:pPr>
        <w:rPr>
          <w:lang w:eastAsia="ru-RU"/>
        </w:rPr>
      </w:pPr>
      <w:r w:rsidRPr="006203D3">
        <w:rPr>
          <w:lang w:eastAsia="ru-RU"/>
        </w:rPr>
        <w:t>Фізіотерапевтичні методи, зокрема електротерапія, ультразвук, лазеротерапія, магнітотерапія та теплолікування, застосовуються для поліпшення трофіки тканин, зменшення запалення, нормалізації провідності нервових імпульсів та прискорення регенерації. Електротерапія стимулює нервово-м’язову діяльність, а теплолікування розслаблює м’язи та покращує локальний кровотік [2]. Лазеротерапія коригує мікроциркуляцію, впливає на клітинний метаболізм і допомагає при хронічних больових синдромах. Усі ці методи доповнюють психологічну корекцію, оскільки зменшення фізичного дискомфорту посилює здатність пацієнта до відновлення психоемоційного балансу.</w:t>
      </w:r>
    </w:p>
    <w:p w14:paraId="3D15C91A" w14:textId="77777777" w:rsidR="006203D3" w:rsidRDefault="006203D3" w:rsidP="006203D3">
      <w:pPr>
        <w:rPr>
          <w:lang w:eastAsia="ru-RU"/>
        </w:rPr>
      </w:pPr>
      <w:r w:rsidRPr="006203D3">
        <w:rPr>
          <w:lang w:eastAsia="ru-RU"/>
        </w:rPr>
        <w:t xml:space="preserve">Медичні підходи передбачають також фармакотерапію, що використовується для стабілізації нервової системи, зменшення тривожності, нормалізації сну та корекції вегетативних дисфункцій. У клінічній практиці застосовуються препарати, які впливають на рівень серотоніну, гальмівні нейромедіаторні системи, регуляцію стресових реакцій та відновлення нервової провідності [14]. </w:t>
      </w:r>
    </w:p>
    <w:p w14:paraId="07D0CD81" w14:textId="77777777" w:rsidR="006203D3" w:rsidRPr="006203D3" w:rsidRDefault="006203D3" w:rsidP="006203D3">
      <w:pPr>
        <w:rPr>
          <w:lang w:eastAsia="ru-RU"/>
        </w:rPr>
      </w:pPr>
      <w:r w:rsidRPr="006203D3">
        <w:rPr>
          <w:lang w:eastAsia="ru-RU"/>
        </w:rPr>
        <w:t>Медикаментозна підтримка має бути комплексною та персоналізованою, з урахуванням індивідуальних особливостей пацієнта, характеру симптомів та рівня психічного виснаження. Поєднання фармакологічних засобів із психотерапевтичними методами створює синергетичний ефект, адже медикаменти зменшують соматичні та емоційні прояви, тоді як психотерапія працює з їх психологічними джерелами.</w:t>
      </w:r>
    </w:p>
    <w:p w14:paraId="70688648" w14:textId="77777777" w:rsidR="006203D3" w:rsidRPr="006203D3" w:rsidRDefault="006203D3" w:rsidP="006203D3">
      <w:pPr>
        <w:rPr>
          <w:lang w:eastAsia="ru-RU"/>
        </w:rPr>
      </w:pPr>
      <w:r w:rsidRPr="006203D3">
        <w:rPr>
          <w:lang w:eastAsia="ru-RU"/>
        </w:rPr>
        <w:lastRenderedPageBreak/>
        <w:t>Особливу роль у корекції відіграє нейропсихологічна реабілітація, що включає тренування когнітивних процесів, розвиток уваги, пам’яті, логічного мислення та виконавчих функцій. Під впливом стресу або виснаження робота когнітивних систем порушується, тому спеціальні вправи спрямовані на відновлення нейронних шляхів, покращення швидкості обробки інформації та підвищення когнітивної стійкості. Нейропсихологічні методики активізують роботу префронтальної кори, що сприяє відновленню здатності контролювати емоції, оцінювати ситуації раціонально та приймати зважені рішення [35].</w:t>
      </w:r>
    </w:p>
    <w:p w14:paraId="74F46FBD" w14:textId="77777777" w:rsidR="006203D3" w:rsidRPr="006203D3" w:rsidRDefault="006203D3" w:rsidP="006203D3">
      <w:pPr>
        <w:rPr>
          <w:lang w:eastAsia="ru-RU"/>
        </w:rPr>
      </w:pPr>
      <w:r w:rsidRPr="006203D3">
        <w:rPr>
          <w:lang w:eastAsia="ru-RU"/>
        </w:rPr>
        <w:t>Усе ширше застосовується інтегративний підхід до корекції, у якому поєднуються фізична реабілітація, психологічні інтервенції, нутрітивна підтримка, корекція способу життя та соціальна адаптація. Нутрітивні програми спрямовані на нормалізацію рівня мікронутрієнтів, що підтримують роботу нервової системи, зокрема магнію, вітамінів групи В, омега-3 жирних кислот. Харчування відіграє суттєву роль у підтримці нейромедіаторного балансу, оскільки дефіцити можуть посилювати тривожність, знижувати настрій і погіршувати когнітивні функції [4]. Корекція способу життя передбачає відновлення режиму сну, оптимізацію фізичної активності, зменшення впливу інформаційних перевантажень, формування навичок відпочинку та профілактики виснаження.</w:t>
      </w:r>
    </w:p>
    <w:p w14:paraId="606FA1F7" w14:textId="77777777" w:rsidR="006203D3" w:rsidRDefault="006203D3" w:rsidP="006203D3">
      <w:pPr>
        <w:rPr>
          <w:lang w:eastAsia="ru-RU"/>
        </w:rPr>
      </w:pPr>
      <w:r w:rsidRPr="006203D3">
        <w:rPr>
          <w:lang w:eastAsia="ru-RU"/>
        </w:rPr>
        <w:t xml:space="preserve">Соціально-психологічні підходи у корекції спрямовані на підсилення соціальних зв’язків, розвиток навичок міжособистісної взаємодії, подолання ізоляції та відновлення ролей, які забезпечують відчуття включеності у соціальне середовище [21]. </w:t>
      </w:r>
    </w:p>
    <w:p w14:paraId="35A567C2" w14:textId="77777777" w:rsidR="006203D3" w:rsidRPr="006203D3" w:rsidRDefault="006203D3" w:rsidP="006203D3">
      <w:pPr>
        <w:rPr>
          <w:lang w:eastAsia="ru-RU"/>
        </w:rPr>
      </w:pPr>
      <w:r w:rsidRPr="006203D3">
        <w:rPr>
          <w:lang w:eastAsia="ru-RU"/>
        </w:rPr>
        <w:t>Підтримка оточення, участь у групових програмах, психоосвітні тренінги та групи підтримки формують додаткові ресурси для подолання труднощів і сприяють формуванню реалістичних способів регуляції емоцій. Групові методи дозволяють людині отримувати досвід взаємодії у безпечному середовищі, що сприяє корекції поведінкових схем і відновленню соціальної компетентності.</w:t>
      </w:r>
    </w:p>
    <w:p w14:paraId="258A4DF4" w14:textId="77777777" w:rsidR="006203D3" w:rsidRDefault="006203D3" w:rsidP="006203D3">
      <w:pPr>
        <w:rPr>
          <w:lang w:eastAsia="ru-RU"/>
        </w:rPr>
      </w:pPr>
      <w:r w:rsidRPr="006203D3">
        <w:rPr>
          <w:lang w:eastAsia="ru-RU"/>
        </w:rPr>
        <w:lastRenderedPageBreak/>
        <w:t>Комплексна корекція передбачає послідовне поєднання психологічних та медико-реабілітаційних методів, що сприяють гармонізації фізичного та психічного стану. Поступове повернення до функціонального балансу відбувається через зменшення соматичних симптомів, стабілізацію емоційної сфери, розвиток адаптивних стратегій поведінки, відновлення когнітивних функцій та формування стійких навичок саморегуляції. Корекційний процес стає ефективним тоді, коли його структура відповідає індивідуальним потребам, враховує особливості особистості, характер порушень, рівень ресурсу та соціальний контекст</w:t>
      </w:r>
      <w:r w:rsidRPr="006203D3">
        <w:rPr>
          <w:lang w:val="ru-RU" w:eastAsia="ru-RU"/>
        </w:rPr>
        <w:t xml:space="preserve"> [17]</w:t>
      </w:r>
      <w:r w:rsidRPr="006203D3">
        <w:rPr>
          <w:lang w:eastAsia="ru-RU"/>
        </w:rPr>
        <w:t>. Така багатовимірність підсилює потенціал людини до відновлення та забезпечує довготривалу стабільність результатів.</w:t>
      </w:r>
    </w:p>
    <w:p w14:paraId="45DD4043" w14:textId="77777777" w:rsidR="006203D3" w:rsidRPr="006203D3" w:rsidRDefault="006203D3" w:rsidP="006203D3">
      <w:pPr>
        <w:rPr>
          <w:lang w:eastAsia="ru-RU"/>
        </w:rPr>
      </w:pPr>
    </w:p>
    <w:p w14:paraId="53F73423" w14:textId="2CBBB933" w:rsidR="006203D3" w:rsidRDefault="006203D3" w:rsidP="006203D3">
      <w:pPr>
        <w:pStyle w:val="2"/>
      </w:pPr>
      <w:bookmarkStart w:id="11" w:name="_Toc222657008"/>
      <w:r w:rsidRPr="006203D3">
        <w:t>3.3. Профілактика стрес-асоційованих неврологічних порушень</w:t>
      </w:r>
      <w:bookmarkEnd w:id="11"/>
    </w:p>
    <w:p w14:paraId="4D980ED6" w14:textId="77777777" w:rsidR="006203D3" w:rsidRDefault="006203D3" w:rsidP="006203D3">
      <w:pPr>
        <w:rPr>
          <w:lang w:eastAsia="ru-RU"/>
        </w:rPr>
      </w:pPr>
    </w:p>
    <w:p w14:paraId="5D7E05B3" w14:textId="77777777" w:rsidR="006203D3" w:rsidRPr="006203D3" w:rsidRDefault="006203D3" w:rsidP="006203D3">
      <w:pPr>
        <w:rPr>
          <w:lang w:eastAsia="ru-RU"/>
        </w:rPr>
      </w:pPr>
      <w:r w:rsidRPr="006203D3">
        <w:rPr>
          <w:lang w:eastAsia="ru-RU"/>
        </w:rPr>
        <w:t>Профілактика стрес-асоційованих неврологічних порушень охоплює комплекс багаторівневих заходів, спрямованих на зменшення інтенсивності стресових реакцій, підтримання функціонального балансу нервової системи та підвищення адаптивного потенціалу організму. Стресові фактори, які супроводжують повсякденне життя, роботу та соціальну взаємодію, створюють тривале навантаження на нервову систему, що поступово призводить до зниження її стабільності та формування різноманітних неврологічних проявів: головного болю, когнітивного виснаження, сенсорних розладів, моторної напруги, вегетативної дестабілізації, порушень сну. Профілактичні стратегії спрямовані на зменшення ризиків формування цих станів через вплив на психоемоційну сферу, фізичний стан, спосіб життя, міжособистісні взаємодії, регуляцію гормональних механізмів та зміцнення нейропсихологічних ресурсів. Вони ґрунтуються на ідеї, що нервова система має високу здатність до саморегуляції та відновлення за умови створення відповідних фізіологічних, психологічних та соціальних умов [8].</w:t>
      </w:r>
    </w:p>
    <w:p w14:paraId="46AD9BB0" w14:textId="77777777" w:rsidR="006203D3" w:rsidRDefault="006203D3" w:rsidP="006203D3">
      <w:pPr>
        <w:rPr>
          <w:lang w:eastAsia="ru-RU"/>
        </w:rPr>
      </w:pPr>
      <w:r w:rsidRPr="006203D3">
        <w:rPr>
          <w:lang w:eastAsia="ru-RU"/>
        </w:rPr>
        <w:lastRenderedPageBreak/>
        <w:t xml:space="preserve">Одним із головних напрямів профілактики є забезпечення оптимального режиму сну, який виконує функцію відновлення нейронних мереж, регуляції гормонального фону, стабілізації емоційної сфери та підтримки когнітивних процесів. </w:t>
      </w:r>
    </w:p>
    <w:p w14:paraId="0D3A8BDA" w14:textId="77777777" w:rsidR="006203D3" w:rsidRPr="006203D3" w:rsidRDefault="006203D3" w:rsidP="006203D3">
      <w:pPr>
        <w:rPr>
          <w:lang w:eastAsia="ru-RU"/>
        </w:rPr>
      </w:pPr>
      <w:r w:rsidRPr="006203D3">
        <w:rPr>
          <w:lang w:eastAsia="ru-RU"/>
        </w:rPr>
        <w:t>Хронічний дефіцит сну призводить до підвищення рівня кортизолу, зниження активності префронтальної кори, порушення роботи гіпокампа та зміни у вегетативній регуляції, що створює передумови для виникнення неврологічних симптомів. Регулярний режим засинання та пробудження, уникання стимуляторів у вечірній час, зменшення впливу світлових подразників та використання релаксаційних методик перед сном сприяють поліпшенню якості відпочинку. Ресторативні властивості глибоких фаз сну дозволяють відновлювати синаптичні зв’язки, нормалізувати нейромедіаторний баланс та створювати умови для стійкого функціонування нервової системи протягом дня [25].</w:t>
      </w:r>
    </w:p>
    <w:p w14:paraId="1A13E6AA" w14:textId="77777777" w:rsidR="006203D3" w:rsidRDefault="006203D3" w:rsidP="006203D3">
      <w:pPr>
        <w:rPr>
          <w:lang w:eastAsia="ru-RU"/>
        </w:rPr>
      </w:pPr>
      <w:r w:rsidRPr="006203D3">
        <w:rPr>
          <w:lang w:eastAsia="ru-RU"/>
        </w:rPr>
        <w:t xml:space="preserve">Невід’ємним компонентом профілактики стрес-асоційованих неврологічних порушень є фізична активність, яка впливає на функціональний стан мозку та периферичної нервової системи через покращення кровообігу, стимулювання нейрогенезу, зменшення м’язового напруження та нормалізацію гормональних реакцій [1]. </w:t>
      </w:r>
    </w:p>
    <w:p w14:paraId="0884D1A4" w14:textId="77777777" w:rsidR="006203D3" w:rsidRDefault="006203D3" w:rsidP="006203D3">
      <w:pPr>
        <w:rPr>
          <w:lang w:eastAsia="ru-RU"/>
        </w:rPr>
      </w:pPr>
      <w:r w:rsidRPr="006203D3">
        <w:rPr>
          <w:lang w:eastAsia="ru-RU"/>
        </w:rPr>
        <w:t xml:space="preserve">Регулярні аеробні вправи, силові тренування, йога, пілатес або будь-яка інша рухова активність сприяють зниженню рівня стресу через активацію парасимпатичної нервової системи і вивільнення ендорфінів, що поліпшують емоційний стан і підсилюють психічну стійкість. </w:t>
      </w:r>
    </w:p>
    <w:p w14:paraId="6A6B37CC" w14:textId="77777777" w:rsidR="006203D3" w:rsidRPr="006203D3" w:rsidRDefault="006203D3" w:rsidP="006203D3">
      <w:pPr>
        <w:rPr>
          <w:lang w:eastAsia="ru-RU"/>
        </w:rPr>
      </w:pPr>
      <w:r w:rsidRPr="006203D3">
        <w:rPr>
          <w:lang w:eastAsia="ru-RU"/>
        </w:rPr>
        <w:t>Фізичні навантаження змінюють структуру мозку через зростання концентрації нейротрофічного фактора мозку, що стимулює утворення нових нейронних зв’язків і підвищує здатність нервової системи адаптуватися до стресових впливів. Крім того, рухова активність зменшує хронічне м’язове напруження, яке є одним із найчастіших тілесних проявів стресу та провокує головний біль, порушення постави й дискомфорт у хребті [17].</w:t>
      </w:r>
    </w:p>
    <w:p w14:paraId="2E48884B" w14:textId="77777777" w:rsidR="006203D3" w:rsidRPr="006203D3" w:rsidRDefault="006203D3" w:rsidP="006203D3">
      <w:pPr>
        <w:rPr>
          <w:lang w:eastAsia="ru-RU"/>
        </w:rPr>
      </w:pPr>
      <w:r w:rsidRPr="006203D3">
        <w:rPr>
          <w:lang w:eastAsia="ru-RU"/>
        </w:rPr>
        <w:lastRenderedPageBreak/>
        <w:t>Раціональне харчування також відіграє вагому роль у профілактиці стрес-індукованих неврологічних порушень, оскільки нейромедіаторний баланс, клітинна енергія та функціонування нервової тканини значною мірою залежать від надходження мікронутрієнтів [5]. Магній, калій, цинк, вітаміни групи В, омега-3 жирні кислоти та амінокислоти, що входять до складу білків, беруть участь у процесах регуляції нервової діяльності. Дефіцит цих елементів знижує стійкість нервової системи, провокує розлади сну, підвищує рівень тривожності та сприяє зростанню частоти неврологічних симптомів. Харчування з достатньою кількістю свіжих овочів, фруктів, цільнозернових продуктів, риби та корисних жирів забезпечує мозок енергетичними ресурсами, зменшує запальні процеси та сприяє стабілізації гормональних реакцій. Обмеження кофеїну, алкоголю та надмірної кількості цукру сприяє зниженню збудливості нервової системи й профілактує вегетативні кризи [17].</w:t>
      </w:r>
    </w:p>
    <w:p w14:paraId="2FA17067" w14:textId="77777777" w:rsidR="006203D3" w:rsidRPr="006203D3" w:rsidRDefault="006203D3" w:rsidP="006203D3">
      <w:pPr>
        <w:rPr>
          <w:lang w:eastAsia="ru-RU"/>
        </w:rPr>
      </w:pPr>
      <w:r w:rsidRPr="006203D3">
        <w:rPr>
          <w:lang w:eastAsia="ru-RU"/>
        </w:rPr>
        <w:t>Методи психоемоційної регуляції становлять окрему категорію профілактичних засобів, які спрямовані на усунення надмірної реактивності нервової системи та зміцнення здатності до адаптації. Дихальні вправи, автогенне тренування, прогресивна м’язова релаксація, техніки усвідомленої присутності та медитативні практики здатні знижувати активність симпатичної системи та підсилювати парасимпатичні механізми. Регулярна практика таких методів призводить до стабілізації серцевого ритму, зменшення напруги м’язів, поліпшення роботи кишково-мозкової осі та загальної гармонізації нейровегетативної діяльності. Застосування цих технік знижує частоту панічних реакцій, нормалізує сон, покращує концентрацію уваги та зменшує відчуття виснаження.</w:t>
      </w:r>
    </w:p>
    <w:p w14:paraId="5F61DA03" w14:textId="77777777" w:rsidR="006203D3" w:rsidRDefault="006203D3" w:rsidP="006203D3">
      <w:pPr>
        <w:rPr>
          <w:lang w:eastAsia="ru-RU"/>
        </w:rPr>
      </w:pPr>
      <w:r w:rsidRPr="006203D3">
        <w:rPr>
          <w:lang w:eastAsia="ru-RU"/>
        </w:rPr>
        <w:t xml:space="preserve">Когнітивно-поведінкові стратегії профілактики спрямовані на формування здатності коригувати неадаптивні думки та поведінкові реакції, які посилюють стресові механізми. </w:t>
      </w:r>
    </w:p>
    <w:p w14:paraId="47F58094" w14:textId="77777777" w:rsidR="006203D3" w:rsidRPr="006203D3" w:rsidRDefault="006203D3" w:rsidP="006203D3">
      <w:pPr>
        <w:rPr>
          <w:lang w:eastAsia="ru-RU"/>
        </w:rPr>
      </w:pPr>
      <w:r w:rsidRPr="006203D3">
        <w:rPr>
          <w:lang w:eastAsia="ru-RU"/>
        </w:rPr>
        <w:t xml:space="preserve">Людина часто реагує на стрес через викривлені інтерпретації, катастрофізацію або гіперболізацію загроз, що провокує надмірне напруження нервової системи. Навчання навичкам когнітивної реструктуризації допомагає </w:t>
      </w:r>
      <w:r w:rsidRPr="006203D3">
        <w:rPr>
          <w:lang w:eastAsia="ru-RU"/>
        </w:rPr>
        <w:lastRenderedPageBreak/>
        <w:t>зменшити інтенсивність емоційних реакцій, відновити здатність раціонально оцінювати ситуації та уникати поведінкових стратегій, які підтримують хронічний стрес. Поведінкові техніки, наприклад методи поділу складних завдань на менші фрагменти, управління часом, планування відпочинку, підсилюють почуття контролю над ситуацією та знижують перевантаження нервової системи [1].</w:t>
      </w:r>
    </w:p>
    <w:p w14:paraId="30527F4A" w14:textId="77777777" w:rsidR="006203D3" w:rsidRPr="006203D3" w:rsidRDefault="006203D3" w:rsidP="006203D3">
      <w:pPr>
        <w:rPr>
          <w:lang w:eastAsia="ru-RU"/>
        </w:rPr>
      </w:pPr>
      <w:r w:rsidRPr="006203D3">
        <w:rPr>
          <w:lang w:eastAsia="ru-RU"/>
        </w:rPr>
        <w:t>Психотерапевтична профілактика включає роботу з внутрішніми конфліктами, емоційними блоками та неусвідомленими реакціями, які можуть провокувати соматичні та неврологічні симптоми. За умов хронічного стресу психіка часто використовує неконструктивні захисні механізми, що призводять до емоційної нестабільності, м’язової напруги та порушення функціональної рівноваги [13]. Психотерапевт допомагає пацієнту усвідомити причини цих реакцій, сформувати нові способи емоційної регуляції, розвинути навички вираження почуттів та побудови психологічних меж. Ця робота сприяє зменшенню соматизації емоційних переживань та запобігає формуванню стрес-асоційованих неврологічних розладів.</w:t>
      </w:r>
    </w:p>
    <w:p w14:paraId="67EA0555" w14:textId="77777777" w:rsidR="006203D3" w:rsidRPr="006203D3" w:rsidRDefault="006203D3" w:rsidP="006203D3">
      <w:pPr>
        <w:rPr>
          <w:lang w:eastAsia="ru-RU"/>
        </w:rPr>
      </w:pPr>
      <w:r w:rsidRPr="006203D3">
        <w:rPr>
          <w:lang w:eastAsia="ru-RU"/>
        </w:rPr>
        <w:t>Тілесноорієнтовані методи профілактики ґрунтуються на взаємозв’язку між психічним станом і м’язовою системою. Хронічна м’язова напруга є одним із найбільш поширених наслідків стресу, що призводить до головного болю, запаморочення, болю у спині, порушень постави, сенсорних розладів. Використання технік тілесної терапії, масажу, йоги, рухових практик та методів тілесної релаксації сприяє зменшенню м’язових затисків, покращенню моторної координації та гармонізації психофізичного стану. Розслаблення м’язів знижує активність мигдалеподібного тіла та посилює контроль префронтальної кори над емоційними реакціями, що створює природний профілактичний ефект.</w:t>
      </w:r>
      <w:r>
        <w:rPr>
          <w:lang w:eastAsia="ru-RU"/>
        </w:rPr>
        <w:t xml:space="preserve"> </w:t>
      </w:r>
      <w:r w:rsidRPr="006203D3">
        <w:rPr>
          <w:lang w:eastAsia="ru-RU"/>
        </w:rPr>
        <w:t xml:space="preserve">Вагоме місце у профілактиці стрес-асоційованих неврологічних порушень займає оптимізація режиму праці та відпочинку. Хронічні перевантаження, дефіцит пауз, інтенсивна когнітивна активність та відсутність адекватного відновлення створюють передумови для виникнення функціональних виснажень, що проявляються як у психічній, так і в </w:t>
      </w:r>
      <w:r w:rsidRPr="006203D3">
        <w:rPr>
          <w:lang w:eastAsia="ru-RU"/>
        </w:rPr>
        <w:lastRenderedPageBreak/>
        <w:t>соматичній сферах [8].  Раціональне планування робочого часу, регулярні перерви, чергування видів діяльності, використання технік мікровідпочинку та підтримання рівномірного темпу роботи дозволяють запобігти перенапруженню нервової системи й забезпечують стабільність когнітивної діяльності. Періодичні перерви протягом робочого дня покращують кровообіг мозку, зменшують м’язову напругу та відновлюють здатність до концентрації.</w:t>
      </w:r>
    </w:p>
    <w:p w14:paraId="17DB8AB6" w14:textId="77777777" w:rsidR="006203D3" w:rsidRPr="006203D3" w:rsidRDefault="006203D3" w:rsidP="006203D3">
      <w:pPr>
        <w:rPr>
          <w:lang w:eastAsia="ru-RU"/>
        </w:rPr>
      </w:pPr>
      <w:r w:rsidRPr="006203D3">
        <w:rPr>
          <w:lang w:eastAsia="ru-RU"/>
        </w:rPr>
        <w:t>Формування соціальної підтримки та позитивних інтерперсональних зв’язків також є значним профілактичним фактором. Соціальна ізоляція або конфліктні стосунки підсилюють стресові реакції, тоді як доброзичливе оточення сприяє зниженню рівня напруження, нормалізації гормонального фону та стабілізації нервової системи. Спілкування з близькими, участь у соціальних групах, підтримуючі взаємодії, групові практики або психоосвітні заходи створюють додатковий ресурс, який зменшує інтенсивність стресових впливів. На психофізіологічному рівні соціальна підтримка знижує активність системи стресу та сприяє виробленню окситоцину, що має заспокійливий ефект [2].</w:t>
      </w:r>
    </w:p>
    <w:p w14:paraId="5C65331E" w14:textId="77777777" w:rsidR="006203D3" w:rsidRDefault="006203D3" w:rsidP="006203D3">
      <w:pPr>
        <w:rPr>
          <w:lang w:eastAsia="ru-RU"/>
        </w:rPr>
      </w:pPr>
      <w:r w:rsidRPr="006203D3">
        <w:rPr>
          <w:lang w:eastAsia="ru-RU"/>
        </w:rPr>
        <w:t xml:space="preserve">Нейропсихологічна профілактика передбачає тренування когнітивних функцій для підтримання високого рівня розумової діяльності та запобігання неврологічним порушенням, пов’язаним із стресом [34]. </w:t>
      </w:r>
    </w:p>
    <w:p w14:paraId="3166FF49" w14:textId="77777777" w:rsidR="006203D3" w:rsidRPr="006203D3" w:rsidRDefault="006203D3" w:rsidP="006203D3">
      <w:pPr>
        <w:rPr>
          <w:lang w:eastAsia="ru-RU"/>
        </w:rPr>
      </w:pPr>
      <w:r w:rsidRPr="006203D3">
        <w:rPr>
          <w:lang w:eastAsia="ru-RU"/>
        </w:rPr>
        <w:t>Регулярне виконання вправ на концентрацію уваги, пам’ять, логіку, мовлення та виконавчі функції забезпечує зміцнення нейронних зв’язків, підвищує швидкість обробки інформації та зменшує ризик когнітивного виснаження. Стимуляція когнітивних процесів активує префронтальні структури мозку, що підсилює контроль над емоційними реакціями та допомагає підтримувати когнітивну гнучкість у стресових ситуаціях.</w:t>
      </w:r>
    </w:p>
    <w:p w14:paraId="575C50E2" w14:textId="77777777" w:rsidR="006203D3" w:rsidRPr="006203D3" w:rsidRDefault="006203D3" w:rsidP="006203D3">
      <w:pPr>
        <w:rPr>
          <w:lang w:eastAsia="ru-RU"/>
        </w:rPr>
      </w:pPr>
      <w:r>
        <w:rPr>
          <w:lang w:eastAsia="ru-RU"/>
        </w:rPr>
        <w:t>Ч</w:t>
      </w:r>
      <w:r w:rsidRPr="006203D3">
        <w:rPr>
          <w:lang w:eastAsia="ru-RU"/>
        </w:rPr>
        <w:t xml:space="preserve">астиною профілактики є управління інформаційними потоками. У сучасних умовах постійний доступ до великої кількості інформації створює додаткове когнітивне навантаження, що посилює реактивність нервової системи. Обмеження часу, проведеного у цифровому середовищі, сортування інформаційних джерел, встановлення періодів відпочинку від гаджетів та </w:t>
      </w:r>
      <w:r w:rsidRPr="006203D3">
        <w:rPr>
          <w:lang w:eastAsia="ru-RU"/>
        </w:rPr>
        <w:lastRenderedPageBreak/>
        <w:t>створення здорових цифрових звичок сприяють зменшенню стресових впливів. Контроль інформаційного навантаження дає можливість нервовій системі функціонувати стабільно й уникати станів перевантаження, що призводять до головного болю, когнітивної втоми, порушень концентрації.</w:t>
      </w:r>
    </w:p>
    <w:p w14:paraId="0B97E53E" w14:textId="77777777" w:rsidR="006203D3" w:rsidRDefault="006203D3" w:rsidP="006203D3">
      <w:pPr>
        <w:rPr>
          <w:lang w:eastAsia="ru-RU"/>
        </w:rPr>
      </w:pPr>
      <w:r w:rsidRPr="006203D3">
        <w:rPr>
          <w:lang w:eastAsia="ru-RU"/>
        </w:rPr>
        <w:t xml:space="preserve">Профілактичні програми також передбачають підвищення рівня психологічної освіти населення, що дозволяє людям самостійно розпізнавати ранні ознаки стресового перенапруження та вчасно застосовувати корекційні заходи [37].  </w:t>
      </w:r>
    </w:p>
    <w:p w14:paraId="5D4227A8" w14:textId="77777777" w:rsidR="006203D3" w:rsidRPr="006203D3" w:rsidRDefault="006203D3" w:rsidP="006203D3">
      <w:pPr>
        <w:rPr>
          <w:lang w:eastAsia="ru-RU"/>
        </w:rPr>
      </w:pPr>
      <w:r w:rsidRPr="006203D3">
        <w:rPr>
          <w:lang w:eastAsia="ru-RU"/>
        </w:rPr>
        <w:t>Психоосвітні тренінги допомагають формувати навички емоційної регуляції, самоспостереження, конструктивного вирішення конфліктів, управління тривогою, планування діяльності та відновлення. Чим більш обізнана людина щодо механізмів стресу, тим легше вона може адаптувати власну поведінку до ситуацій, що можуть викликати перенапруження нервової системи.</w:t>
      </w:r>
    </w:p>
    <w:p w14:paraId="4DF83158" w14:textId="77777777" w:rsidR="006203D3" w:rsidRPr="006203D3" w:rsidRDefault="006203D3" w:rsidP="006203D3">
      <w:pPr>
        <w:rPr>
          <w:lang w:eastAsia="ru-RU"/>
        </w:rPr>
      </w:pPr>
      <w:r w:rsidRPr="006203D3">
        <w:rPr>
          <w:lang w:eastAsia="ru-RU"/>
        </w:rPr>
        <w:t>У медичному аспекті профілактика стрес-асоційованих неврологічних порушень включає періодичні огляди, оцінку стану нервової системи, корекцію супутніх соматичних порушень та раннє виявлення дисфункцій, що можуть посилювати реактивність нервової тканини. Порушення ендокринної системи, дефіцити мікронутрієнтів, хронічні запальні процеси або травми можуть зменшувати стійкість до стресу, тому лікарські заходи спрямовані на підтримку загального фізичного здоров’я. Медико-біологічна профілактика включає нормалізацію рівня гормонів, корекцію метаболічних порушень, лікування супутніх захворювань та забезпечення умов для оптимального функціонування нервової тканини [39].</w:t>
      </w:r>
    </w:p>
    <w:p w14:paraId="4589EA97" w14:textId="77777777" w:rsidR="006203D3" w:rsidRPr="006203D3" w:rsidRDefault="006203D3" w:rsidP="006203D3">
      <w:pPr>
        <w:rPr>
          <w:lang w:eastAsia="ru-RU"/>
        </w:rPr>
      </w:pPr>
    </w:p>
    <w:p w14:paraId="56F972BA" w14:textId="77777777" w:rsidR="006203D3" w:rsidRPr="006203D3" w:rsidRDefault="006203D3" w:rsidP="006203D3">
      <w:pPr>
        <w:rPr>
          <w:lang w:eastAsia="ru-RU"/>
        </w:rPr>
      </w:pPr>
    </w:p>
    <w:p w14:paraId="3AB33B89" w14:textId="77777777" w:rsidR="006203D3" w:rsidRDefault="006203D3" w:rsidP="006203D3">
      <w:pPr>
        <w:ind w:firstLine="0"/>
        <w:rPr>
          <w:lang w:eastAsia="ru-RU"/>
        </w:rPr>
      </w:pPr>
    </w:p>
    <w:p w14:paraId="08FFDB2D" w14:textId="77777777" w:rsidR="006203D3" w:rsidRDefault="006203D3">
      <w:pPr>
        <w:rPr>
          <w:lang w:eastAsia="ru-RU"/>
        </w:rPr>
      </w:pPr>
      <w:r>
        <w:rPr>
          <w:lang w:eastAsia="ru-RU"/>
        </w:rPr>
        <w:br w:type="page"/>
      </w:r>
    </w:p>
    <w:p w14:paraId="6741E701" w14:textId="77777777" w:rsidR="006203D3" w:rsidRDefault="006203D3" w:rsidP="006203D3">
      <w:pPr>
        <w:pStyle w:val="1"/>
        <w:rPr>
          <w:lang w:eastAsia="ru-RU"/>
        </w:rPr>
      </w:pPr>
      <w:bookmarkStart w:id="12" w:name="_Toc222657011"/>
      <w:r>
        <w:rPr>
          <w:lang w:eastAsia="ru-RU"/>
        </w:rPr>
        <w:lastRenderedPageBreak/>
        <w:t>ДОДАТКИ</w:t>
      </w:r>
      <w:bookmarkEnd w:id="12"/>
    </w:p>
    <w:p w14:paraId="66480606" w14:textId="77777777" w:rsidR="006203D3" w:rsidRDefault="006203D3" w:rsidP="006203D3">
      <w:pPr>
        <w:ind w:firstLine="0"/>
        <w:rPr>
          <w:lang w:eastAsia="ru-RU"/>
        </w:rPr>
      </w:pPr>
    </w:p>
    <w:p w14:paraId="741C0D43" w14:textId="77777777" w:rsidR="006203D3" w:rsidRDefault="006203D3" w:rsidP="006203D3">
      <w:pPr>
        <w:ind w:firstLine="0"/>
        <w:jc w:val="right"/>
        <w:rPr>
          <w:lang w:eastAsia="ru-RU"/>
        </w:rPr>
      </w:pPr>
      <w:r>
        <w:rPr>
          <w:lang w:eastAsia="ru-RU"/>
        </w:rPr>
        <w:t>Додаток А</w:t>
      </w:r>
    </w:p>
    <w:p w14:paraId="7335B18E" w14:textId="77777777" w:rsidR="006203D3" w:rsidRDefault="006203D3" w:rsidP="006203D3">
      <w:pPr>
        <w:ind w:firstLine="0"/>
        <w:jc w:val="center"/>
        <w:rPr>
          <w:b/>
          <w:bCs/>
          <w:lang w:eastAsia="ru-RU"/>
        </w:rPr>
      </w:pPr>
      <w:r w:rsidRPr="006203D3">
        <w:rPr>
          <w:b/>
          <w:bCs/>
          <w:lang w:eastAsia="ru-RU"/>
        </w:rPr>
        <w:t>Взаємозв’язок хронічного стресу з нейробіологічними процесами, що сприяють виникненню неврологічних розладів</w:t>
      </w:r>
    </w:p>
    <w:p w14:paraId="6DE99C47" w14:textId="77777777" w:rsidR="006203D3" w:rsidRDefault="006203D3" w:rsidP="006203D3">
      <w:pPr>
        <w:ind w:firstLine="0"/>
        <w:jc w:val="center"/>
        <w:rPr>
          <w:b/>
          <w:bCs/>
          <w:lang w:eastAsia="ru-RU"/>
        </w:rPr>
      </w:pPr>
    </w:p>
    <w:tbl>
      <w:tblPr>
        <w:tblStyle w:val="ab"/>
        <w:tblW w:w="0" w:type="auto"/>
        <w:tblLook w:val="04A0" w:firstRow="1" w:lastRow="0" w:firstColumn="1" w:lastColumn="0" w:noHBand="0" w:noVBand="1"/>
      </w:tblPr>
      <w:tblGrid>
        <w:gridCol w:w="1645"/>
        <w:gridCol w:w="1513"/>
        <w:gridCol w:w="1396"/>
        <w:gridCol w:w="1538"/>
        <w:gridCol w:w="1524"/>
        <w:gridCol w:w="1728"/>
      </w:tblGrid>
      <w:tr w:rsidR="006203D3" w:rsidRPr="006203D3" w14:paraId="479E4759" w14:textId="77777777" w:rsidTr="006203D3">
        <w:tc>
          <w:tcPr>
            <w:tcW w:w="0" w:type="auto"/>
            <w:hideMark/>
          </w:tcPr>
          <w:p w14:paraId="361D4E33"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Нейробіологічний механізм</w:t>
            </w:r>
          </w:p>
        </w:tc>
        <w:tc>
          <w:tcPr>
            <w:tcW w:w="0" w:type="auto"/>
            <w:hideMark/>
          </w:tcPr>
          <w:p w14:paraId="1D4DBE7D"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Вплив хронічного стресу</w:t>
            </w:r>
          </w:p>
        </w:tc>
        <w:tc>
          <w:tcPr>
            <w:tcW w:w="0" w:type="auto"/>
            <w:hideMark/>
          </w:tcPr>
          <w:p w14:paraId="4A919195"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Структури мозку, що залучені</w:t>
            </w:r>
          </w:p>
        </w:tc>
        <w:tc>
          <w:tcPr>
            <w:tcW w:w="0" w:type="auto"/>
            <w:hideMark/>
          </w:tcPr>
          <w:p w14:paraId="4D8AE89B"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Ранні прояви</w:t>
            </w:r>
          </w:p>
        </w:tc>
        <w:tc>
          <w:tcPr>
            <w:tcW w:w="0" w:type="auto"/>
            <w:hideMark/>
          </w:tcPr>
          <w:p w14:paraId="650A563A"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Довготривалі наслідки</w:t>
            </w:r>
          </w:p>
        </w:tc>
        <w:tc>
          <w:tcPr>
            <w:tcW w:w="0" w:type="auto"/>
            <w:hideMark/>
          </w:tcPr>
          <w:p w14:paraId="589AD9B1" w14:textId="77777777" w:rsidR="006203D3" w:rsidRPr="006203D3" w:rsidRDefault="006203D3" w:rsidP="006203D3">
            <w:pPr>
              <w:ind w:firstLine="0"/>
              <w:jc w:val="center"/>
              <w:rPr>
                <w:rFonts w:eastAsia="Times New Roman" w:cs="Times New Roman"/>
                <w:b/>
                <w:bCs/>
                <w:color w:val="000000"/>
                <w:kern w:val="0"/>
                <w:sz w:val="24"/>
                <w:lang w:eastAsia="ru-RU"/>
                <w14:ligatures w14:val="none"/>
              </w:rPr>
            </w:pPr>
            <w:r w:rsidRPr="006203D3">
              <w:rPr>
                <w:rFonts w:eastAsia="Times New Roman" w:cs="Times New Roman"/>
                <w:b/>
                <w:bCs/>
                <w:color w:val="000000"/>
                <w:kern w:val="0"/>
                <w:sz w:val="24"/>
                <w:lang w:eastAsia="ru-RU"/>
                <w14:ligatures w14:val="none"/>
              </w:rPr>
              <w:t>Ризики розвитку конкретних неврологічних розладів</w:t>
            </w:r>
          </w:p>
        </w:tc>
      </w:tr>
      <w:tr w:rsidR="006203D3" w:rsidRPr="006203D3" w14:paraId="7EBE9D73" w14:textId="77777777" w:rsidTr="006203D3">
        <w:tc>
          <w:tcPr>
            <w:tcW w:w="0" w:type="auto"/>
            <w:hideMark/>
          </w:tcPr>
          <w:p w14:paraId="1E23F85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регуляції ГГН-осі</w:t>
            </w:r>
          </w:p>
        </w:tc>
        <w:tc>
          <w:tcPr>
            <w:tcW w:w="0" w:type="auto"/>
            <w:hideMark/>
          </w:tcPr>
          <w:p w14:paraId="64FA5D9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Надмірна секреція кортизолу, зміщення добових ритмів</w:t>
            </w:r>
          </w:p>
        </w:tc>
        <w:tc>
          <w:tcPr>
            <w:tcW w:w="0" w:type="auto"/>
            <w:hideMark/>
          </w:tcPr>
          <w:p w14:paraId="73E4869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Гіпокамп, префронтальна кора, мигдалеподібне тіло</w:t>
            </w:r>
          </w:p>
        </w:tc>
        <w:tc>
          <w:tcPr>
            <w:tcW w:w="0" w:type="auto"/>
            <w:hideMark/>
          </w:tcPr>
          <w:p w14:paraId="210B9BC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уваги, емоційна нестабільність</w:t>
            </w:r>
          </w:p>
        </w:tc>
        <w:tc>
          <w:tcPr>
            <w:tcW w:w="0" w:type="auto"/>
            <w:hideMark/>
          </w:tcPr>
          <w:p w14:paraId="556319B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Атрофія гіпокампу, зниження когнітивних резервів</w:t>
            </w:r>
          </w:p>
        </w:tc>
        <w:tc>
          <w:tcPr>
            <w:tcW w:w="0" w:type="auto"/>
            <w:hideMark/>
          </w:tcPr>
          <w:p w14:paraId="55DF9E0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Хвороба Альцгеймера, тривожні розлади, депресивні розлади</w:t>
            </w:r>
          </w:p>
        </w:tc>
      </w:tr>
      <w:tr w:rsidR="006203D3" w:rsidRPr="006203D3" w14:paraId="7F8D3964" w14:textId="77777777" w:rsidTr="006203D3">
        <w:tc>
          <w:tcPr>
            <w:tcW w:w="0" w:type="auto"/>
            <w:hideMark/>
          </w:tcPr>
          <w:p w14:paraId="71AB515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Нейрозапалення</w:t>
            </w:r>
          </w:p>
        </w:tc>
        <w:tc>
          <w:tcPr>
            <w:tcW w:w="0" w:type="auto"/>
            <w:hideMark/>
          </w:tcPr>
          <w:p w14:paraId="545C6D8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Активізація мікроглії, надмірна продукція цитокінів</w:t>
            </w:r>
          </w:p>
        </w:tc>
        <w:tc>
          <w:tcPr>
            <w:tcW w:w="0" w:type="auto"/>
            <w:hideMark/>
          </w:tcPr>
          <w:p w14:paraId="78E244F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Біла речовина, кора великих півкуль</w:t>
            </w:r>
          </w:p>
        </w:tc>
        <w:tc>
          <w:tcPr>
            <w:tcW w:w="0" w:type="auto"/>
            <w:hideMark/>
          </w:tcPr>
          <w:p w14:paraId="1B7D3DD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Втома, головний біль, зниження ясності мислення</w:t>
            </w:r>
          </w:p>
        </w:tc>
        <w:tc>
          <w:tcPr>
            <w:tcW w:w="0" w:type="auto"/>
            <w:hideMark/>
          </w:tcPr>
          <w:p w14:paraId="2EB9D68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Хронічна нейродегенерація</w:t>
            </w:r>
          </w:p>
        </w:tc>
        <w:tc>
          <w:tcPr>
            <w:tcW w:w="0" w:type="auto"/>
            <w:hideMark/>
          </w:tcPr>
          <w:p w14:paraId="2A6854E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Нейродегенеративні захворювання (Альцгеймера, Паркінсона)</w:t>
            </w:r>
          </w:p>
        </w:tc>
      </w:tr>
      <w:tr w:rsidR="006203D3" w:rsidRPr="006203D3" w14:paraId="6DB6E9AE" w14:textId="77777777" w:rsidTr="006203D3">
        <w:tc>
          <w:tcPr>
            <w:tcW w:w="0" w:type="auto"/>
            <w:hideMark/>
          </w:tcPr>
          <w:p w14:paraId="67DFA29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Оксидативний стрес</w:t>
            </w:r>
          </w:p>
        </w:tc>
        <w:tc>
          <w:tcPr>
            <w:tcW w:w="0" w:type="auto"/>
            <w:hideMark/>
          </w:tcPr>
          <w:p w14:paraId="096E79D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балансу між антиоксидантами і вільними радикалами</w:t>
            </w:r>
          </w:p>
        </w:tc>
        <w:tc>
          <w:tcPr>
            <w:tcW w:w="0" w:type="auto"/>
            <w:hideMark/>
          </w:tcPr>
          <w:p w14:paraId="6E440869"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Мітохондрії нейронів</w:t>
            </w:r>
          </w:p>
        </w:tc>
        <w:tc>
          <w:tcPr>
            <w:tcW w:w="0" w:type="auto"/>
            <w:hideMark/>
          </w:tcPr>
          <w:p w14:paraId="43039AE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енергії, нестабільність настрою</w:t>
            </w:r>
          </w:p>
        </w:tc>
        <w:tc>
          <w:tcPr>
            <w:tcW w:w="0" w:type="auto"/>
            <w:hideMark/>
          </w:tcPr>
          <w:p w14:paraId="7C5A8C5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Деструкція нейронів</w:t>
            </w:r>
          </w:p>
        </w:tc>
        <w:tc>
          <w:tcPr>
            <w:tcW w:w="0" w:type="auto"/>
            <w:hideMark/>
          </w:tcPr>
          <w:p w14:paraId="38C80D6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Бічний аміотрофічний склероз, хвороба Гантінгтона</w:t>
            </w:r>
          </w:p>
        </w:tc>
      </w:tr>
      <w:tr w:rsidR="006203D3" w:rsidRPr="006203D3" w14:paraId="6B5CB1DA" w14:textId="77777777" w:rsidTr="006203D3">
        <w:tc>
          <w:tcPr>
            <w:tcW w:w="0" w:type="auto"/>
            <w:hideMark/>
          </w:tcPr>
          <w:p w14:paraId="1D2F9A1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Дисфункція нейромедіаторних систем</w:t>
            </w:r>
          </w:p>
        </w:tc>
        <w:tc>
          <w:tcPr>
            <w:tcW w:w="0" w:type="auto"/>
            <w:hideMark/>
          </w:tcPr>
          <w:p w14:paraId="463660B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серотоніну, допаміну, норадреналіну</w:t>
            </w:r>
          </w:p>
        </w:tc>
        <w:tc>
          <w:tcPr>
            <w:tcW w:w="0" w:type="auto"/>
            <w:hideMark/>
          </w:tcPr>
          <w:p w14:paraId="2F28D42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Стовбур мозку, лімбічна система</w:t>
            </w:r>
          </w:p>
        </w:tc>
        <w:tc>
          <w:tcPr>
            <w:tcW w:w="0" w:type="auto"/>
            <w:hideMark/>
          </w:tcPr>
          <w:p w14:paraId="4C5E975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Тривога, труднощі концентрації</w:t>
            </w:r>
          </w:p>
        </w:tc>
        <w:tc>
          <w:tcPr>
            <w:tcW w:w="0" w:type="auto"/>
            <w:hideMark/>
          </w:tcPr>
          <w:p w14:paraId="63E06B3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Хронічні емоційно-когнітивні порушення</w:t>
            </w:r>
          </w:p>
        </w:tc>
        <w:tc>
          <w:tcPr>
            <w:tcW w:w="0" w:type="auto"/>
            <w:hideMark/>
          </w:tcPr>
          <w:p w14:paraId="337D5CC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Паркінсонізм, депресивні епізоди</w:t>
            </w:r>
          </w:p>
        </w:tc>
      </w:tr>
      <w:tr w:rsidR="006203D3" w:rsidRPr="006203D3" w14:paraId="73D6E110" w14:textId="77777777" w:rsidTr="006203D3">
        <w:tc>
          <w:tcPr>
            <w:tcW w:w="0" w:type="auto"/>
            <w:hideMark/>
          </w:tcPr>
          <w:p w14:paraId="5E1FF28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Зниження нейропластичності</w:t>
            </w:r>
          </w:p>
        </w:tc>
        <w:tc>
          <w:tcPr>
            <w:tcW w:w="0" w:type="auto"/>
            <w:hideMark/>
          </w:tcPr>
          <w:p w14:paraId="0AA8FCE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Дефіцит BDNF, ослаблення синаптичної інтеграції</w:t>
            </w:r>
          </w:p>
        </w:tc>
        <w:tc>
          <w:tcPr>
            <w:tcW w:w="0" w:type="auto"/>
            <w:hideMark/>
          </w:tcPr>
          <w:p w14:paraId="0FFA7F5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Гіпокамп, префронтальні мережі</w:t>
            </w:r>
          </w:p>
        </w:tc>
        <w:tc>
          <w:tcPr>
            <w:tcW w:w="0" w:type="auto"/>
            <w:hideMark/>
          </w:tcPr>
          <w:p w14:paraId="17F4BFA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Труднощі навчання, запам’ятовування</w:t>
            </w:r>
          </w:p>
        </w:tc>
        <w:tc>
          <w:tcPr>
            <w:tcW w:w="0" w:type="auto"/>
            <w:hideMark/>
          </w:tcPr>
          <w:p w14:paraId="2369D565"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Поглиблення когнітивних дефіцитів</w:t>
            </w:r>
          </w:p>
        </w:tc>
        <w:tc>
          <w:tcPr>
            <w:tcW w:w="0" w:type="auto"/>
            <w:hideMark/>
          </w:tcPr>
          <w:p w14:paraId="2E2C481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Судинна деменція, когнітивні розлади молодого віку</w:t>
            </w:r>
          </w:p>
        </w:tc>
      </w:tr>
      <w:tr w:rsidR="006203D3" w:rsidRPr="006203D3" w14:paraId="62084992" w14:textId="77777777" w:rsidTr="006203D3">
        <w:tc>
          <w:tcPr>
            <w:tcW w:w="0" w:type="auto"/>
            <w:hideMark/>
          </w:tcPr>
          <w:p w14:paraId="158517EE"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міжпівкульної комунікації</w:t>
            </w:r>
          </w:p>
        </w:tc>
        <w:tc>
          <w:tcPr>
            <w:tcW w:w="0" w:type="auto"/>
            <w:hideMark/>
          </w:tcPr>
          <w:p w14:paraId="2DF3B557"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Зміни цілісності аксональних шляхів</w:t>
            </w:r>
          </w:p>
        </w:tc>
        <w:tc>
          <w:tcPr>
            <w:tcW w:w="0" w:type="auto"/>
            <w:hideMark/>
          </w:tcPr>
          <w:p w14:paraId="7980A710"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Мозолисте тіло, асоціативні тракти</w:t>
            </w:r>
          </w:p>
        </w:tc>
        <w:tc>
          <w:tcPr>
            <w:tcW w:w="0" w:type="auto"/>
            <w:hideMark/>
          </w:tcPr>
          <w:p w14:paraId="5796168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Уповільнене переключення уваги</w:t>
            </w:r>
          </w:p>
        </w:tc>
        <w:tc>
          <w:tcPr>
            <w:tcW w:w="0" w:type="auto"/>
            <w:hideMark/>
          </w:tcPr>
          <w:p w14:paraId="33EC4EA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Ригідність мислення</w:t>
            </w:r>
          </w:p>
        </w:tc>
        <w:tc>
          <w:tcPr>
            <w:tcW w:w="0" w:type="auto"/>
            <w:hideMark/>
          </w:tcPr>
          <w:p w14:paraId="0B9158CC"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Функціональні неврологічні розлади</w:t>
            </w:r>
          </w:p>
        </w:tc>
      </w:tr>
      <w:tr w:rsidR="006203D3" w:rsidRPr="006203D3" w14:paraId="310B6FC7" w14:textId="77777777" w:rsidTr="006203D3">
        <w:tc>
          <w:tcPr>
            <w:tcW w:w="0" w:type="auto"/>
            <w:hideMark/>
          </w:tcPr>
          <w:p w14:paraId="72FB607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Вегетативна дисрегуляція</w:t>
            </w:r>
          </w:p>
        </w:tc>
        <w:tc>
          <w:tcPr>
            <w:tcW w:w="0" w:type="auto"/>
            <w:hideMark/>
          </w:tcPr>
          <w:p w14:paraId="30B0D428"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Гіпертонус симпатичної системи</w:t>
            </w:r>
          </w:p>
        </w:tc>
        <w:tc>
          <w:tcPr>
            <w:tcW w:w="0" w:type="auto"/>
            <w:hideMark/>
          </w:tcPr>
          <w:p w14:paraId="0AC7C00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Гіпоталамус, стовбур мозку</w:t>
            </w:r>
          </w:p>
        </w:tc>
        <w:tc>
          <w:tcPr>
            <w:tcW w:w="0" w:type="auto"/>
            <w:hideMark/>
          </w:tcPr>
          <w:p w14:paraId="2C1F6B1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Серцебиття, задишка, запаморочення</w:t>
            </w:r>
          </w:p>
        </w:tc>
        <w:tc>
          <w:tcPr>
            <w:tcW w:w="0" w:type="auto"/>
            <w:hideMark/>
          </w:tcPr>
          <w:p w14:paraId="4C5B5BCB"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Хронічні дисавтономії</w:t>
            </w:r>
          </w:p>
        </w:tc>
        <w:tc>
          <w:tcPr>
            <w:tcW w:w="0" w:type="auto"/>
            <w:hideMark/>
          </w:tcPr>
          <w:p w14:paraId="67DD54C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Вегетативні кризи, панічні розлади</w:t>
            </w:r>
          </w:p>
        </w:tc>
      </w:tr>
      <w:tr w:rsidR="006203D3" w:rsidRPr="006203D3" w14:paraId="492181EA" w14:textId="77777777" w:rsidTr="006203D3">
        <w:tc>
          <w:tcPr>
            <w:tcW w:w="0" w:type="auto"/>
            <w:hideMark/>
          </w:tcPr>
          <w:p w14:paraId="1ECBF252"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lastRenderedPageBreak/>
              <w:t>Судинні зміни мозку</w:t>
            </w:r>
          </w:p>
        </w:tc>
        <w:tc>
          <w:tcPr>
            <w:tcW w:w="0" w:type="auto"/>
            <w:hideMark/>
          </w:tcPr>
          <w:p w14:paraId="111C032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Спазм судин, зниження мікроциркуляції</w:t>
            </w:r>
          </w:p>
        </w:tc>
        <w:tc>
          <w:tcPr>
            <w:tcW w:w="0" w:type="auto"/>
            <w:hideMark/>
          </w:tcPr>
          <w:p w14:paraId="7AB13D4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Судини кори та підкірки</w:t>
            </w:r>
          </w:p>
        </w:tc>
        <w:tc>
          <w:tcPr>
            <w:tcW w:w="0" w:type="auto"/>
            <w:hideMark/>
          </w:tcPr>
          <w:p w14:paraId="7C88349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Епізоди дезорієнтації</w:t>
            </w:r>
          </w:p>
        </w:tc>
        <w:tc>
          <w:tcPr>
            <w:tcW w:w="0" w:type="auto"/>
            <w:hideMark/>
          </w:tcPr>
          <w:p w14:paraId="10566B6F"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Мікроінфаркти, ішемія</w:t>
            </w:r>
          </w:p>
        </w:tc>
        <w:tc>
          <w:tcPr>
            <w:tcW w:w="0" w:type="auto"/>
            <w:hideMark/>
          </w:tcPr>
          <w:p w14:paraId="5E644E6D"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Судинні когнітивні порушення</w:t>
            </w:r>
          </w:p>
        </w:tc>
      </w:tr>
      <w:tr w:rsidR="006203D3" w:rsidRPr="006203D3" w14:paraId="2B3B78B6" w14:textId="77777777" w:rsidTr="006203D3">
        <w:tc>
          <w:tcPr>
            <w:tcW w:w="0" w:type="auto"/>
            <w:hideMark/>
          </w:tcPr>
          <w:p w14:paraId="2581D171"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роботи осі «кишечник — мозок»</w:t>
            </w:r>
          </w:p>
        </w:tc>
        <w:tc>
          <w:tcPr>
            <w:tcW w:w="0" w:type="auto"/>
            <w:hideMark/>
          </w:tcPr>
          <w:p w14:paraId="004C90F4"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Дисбіоз, запальний каскад</w:t>
            </w:r>
          </w:p>
        </w:tc>
        <w:tc>
          <w:tcPr>
            <w:tcW w:w="0" w:type="auto"/>
            <w:hideMark/>
          </w:tcPr>
          <w:p w14:paraId="14619D43"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Вагус, ентерична нервова система</w:t>
            </w:r>
          </w:p>
        </w:tc>
        <w:tc>
          <w:tcPr>
            <w:tcW w:w="0" w:type="auto"/>
            <w:hideMark/>
          </w:tcPr>
          <w:p w14:paraId="7FDAC4CA"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Тривожність, соматизація</w:t>
            </w:r>
          </w:p>
        </w:tc>
        <w:tc>
          <w:tcPr>
            <w:tcW w:w="0" w:type="auto"/>
            <w:hideMark/>
          </w:tcPr>
          <w:p w14:paraId="06BC8376" w14:textId="77777777" w:rsidR="006203D3" w:rsidRPr="006203D3" w:rsidRDefault="006203D3" w:rsidP="006203D3">
            <w:pPr>
              <w:ind w:firstLine="0"/>
              <w:jc w:val="left"/>
              <w:rPr>
                <w:rFonts w:eastAsia="Times New Roman" w:cs="Times New Roman"/>
                <w:color w:val="000000"/>
                <w:kern w:val="0"/>
                <w:sz w:val="24"/>
                <w:lang w:eastAsia="ru-RU"/>
                <w14:ligatures w14:val="none"/>
              </w:rPr>
            </w:pPr>
            <w:r w:rsidRPr="006203D3">
              <w:rPr>
                <w:rFonts w:eastAsia="Times New Roman" w:cs="Times New Roman"/>
                <w:color w:val="000000"/>
                <w:kern w:val="0"/>
                <w:sz w:val="24"/>
                <w:lang w:eastAsia="ru-RU"/>
                <w14:ligatures w14:val="none"/>
              </w:rPr>
              <w:t>Порушення нейрохімії</w:t>
            </w:r>
          </w:p>
        </w:tc>
        <w:tc>
          <w:tcPr>
            <w:tcW w:w="0" w:type="auto"/>
            <w:hideMark/>
          </w:tcPr>
          <w:p w14:paraId="090BF826" w14:textId="77777777" w:rsidR="006203D3" w:rsidRPr="006203D3" w:rsidRDefault="006203D3" w:rsidP="006203D3">
            <w:pPr>
              <w:ind w:firstLine="0"/>
              <w:jc w:val="left"/>
              <w:rPr>
                <w:rFonts w:eastAsia="Times New Roman" w:cs="Times New Roman"/>
                <w:kern w:val="0"/>
                <w:sz w:val="20"/>
                <w:szCs w:val="20"/>
                <w:lang w:eastAsia="ru-RU"/>
                <w14:ligatures w14:val="none"/>
              </w:rPr>
            </w:pPr>
            <w:r w:rsidRPr="006203D3">
              <w:rPr>
                <w:rFonts w:eastAsia="Times New Roman" w:cs="Times New Roman"/>
                <w:kern w:val="0"/>
                <w:sz w:val="20"/>
                <w:szCs w:val="20"/>
                <w:lang w:eastAsia="ru-RU"/>
                <w14:ligatures w14:val="none"/>
              </w:rPr>
              <w:t>Функціональні соматоневрологічні розлади</w:t>
            </w:r>
          </w:p>
        </w:tc>
      </w:tr>
    </w:tbl>
    <w:p w14:paraId="2392ACB8" w14:textId="77777777" w:rsidR="006203D3" w:rsidRPr="006203D3" w:rsidRDefault="006203D3" w:rsidP="006203D3">
      <w:pPr>
        <w:ind w:firstLine="0"/>
        <w:jc w:val="center"/>
        <w:rPr>
          <w:b/>
          <w:bCs/>
          <w:lang w:eastAsia="ru-RU"/>
        </w:rPr>
      </w:pPr>
    </w:p>
    <w:p w14:paraId="4CF8D713" w14:textId="77777777" w:rsidR="006203D3" w:rsidRDefault="006203D3" w:rsidP="006203D3">
      <w:pPr>
        <w:ind w:firstLine="0"/>
        <w:jc w:val="right"/>
        <w:rPr>
          <w:lang w:eastAsia="ru-RU"/>
        </w:rPr>
      </w:pPr>
      <w:r>
        <w:rPr>
          <w:lang w:eastAsia="ru-RU"/>
        </w:rPr>
        <w:t>Додаток Б</w:t>
      </w:r>
    </w:p>
    <w:p w14:paraId="015FD1A4" w14:textId="77777777" w:rsidR="006203D3" w:rsidRDefault="006203D3" w:rsidP="006203D3">
      <w:pPr>
        <w:ind w:firstLine="0"/>
        <w:jc w:val="center"/>
        <w:rPr>
          <w:b/>
          <w:bCs/>
          <w:lang w:eastAsia="ru-RU"/>
        </w:rPr>
      </w:pPr>
      <w:r w:rsidRPr="006203D3">
        <w:rPr>
          <w:b/>
          <w:bCs/>
          <w:lang w:eastAsia="ru-RU"/>
        </w:rPr>
        <w:t>Клінічні форми неврологічних порушень, пов’язаних із хронічним стресом, їх динаміка та особливості перебігу</w:t>
      </w:r>
    </w:p>
    <w:p w14:paraId="53FA3CF8" w14:textId="77777777" w:rsidR="006203D3" w:rsidRDefault="006203D3" w:rsidP="006203D3">
      <w:pPr>
        <w:ind w:firstLine="0"/>
        <w:jc w:val="center"/>
        <w:rPr>
          <w:b/>
          <w:bCs/>
          <w:lang w:eastAsia="ru-RU"/>
        </w:rPr>
      </w:pPr>
    </w:p>
    <w:tbl>
      <w:tblPr>
        <w:tblStyle w:val="ab"/>
        <w:tblW w:w="0" w:type="auto"/>
        <w:tblLook w:val="04A0" w:firstRow="1" w:lastRow="0" w:firstColumn="1" w:lastColumn="0" w:noHBand="0" w:noVBand="1"/>
      </w:tblPr>
      <w:tblGrid>
        <w:gridCol w:w="1356"/>
        <w:gridCol w:w="1511"/>
        <w:gridCol w:w="1466"/>
        <w:gridCol w:w="1566"/>
        <w:gridCol w:w="1914"/>
        <w:gridCol w:w="1531"/>
      </w:tblGrid>
      <w:tr w:rsidR="006203D3" w:rsidRPr="006203D3" w14:paraId="61EE2316" w14:textId="77777777" w:rsidTr="006203D3">
        <w:tc>
          <w:tcPr>
            <w:tcW w:w="0" w:type="auto"/>
            <w:hideMark/>
          </w:tcPr>
          <w:p w14:paraId="4201DF5F" w14:textId="77777777" w:rsidR="006203D3" w:rsidRPr="006203D3" w:rsidRDefault="006203D3" w:rsidP="006203D3">
            <w:pPr>
              <w:ind w:firstLine="0"/>
              <w:jc w:val="center"/>
              <w:rPr>
                <w:rFonts w:eastAsia="Times New Roman" w:cs="Times New Roman"/>
                <w:b/>
                <w:bCs/>
                <w:kern w:val="0"/>
                <w:sz w:val="24"/>
                <w:lang w:eastAsia="ru-RU"/>
                <w14:ligatures w14:val="none"/>
              </w:rPr>
            </w:pPr>
            <w:r w:rsidRPr="006203D3">
              <w:rPr>
                <w:rFonts w:eastAsia="Times New Roman" w:cs="Times New Roman"/>
                <w:b/>
                <w:bCs/>
                <w:kern w:val="0"/>
                <w:sz w:val="24"/>
                <w:lang w:eastAsia="ru-RU"/>
                <w14:ligatures w14:val="none"/>
              </w:rPr>
              <w:t>Клінічна форма</w:t>
            </w:r>
          </w:p>
        </w:tc>
        <w:tc>
          <w:tcPr>
            <w:tcW w:w="0" w:type="auto"/>
            <w:hideMark/>
          </w:tcPr>
          <w:p w14:paraId="5CE30651" w14:textId="77777777" w:rsidR="006203D3" w:rsidRPr="006203D3" w:rsidRDefault="006203D3" w:rsidP="006203D3">
            <w:pPr>
              <w:ind w:firstLine="0"/>
              <w:jc w:val="center"/>
              <w:rPr>
                <w:rFonts w:eastAsia="Times New Roman" w:cs="Times New Roman"/>
                <w:b/>
                <w:bCs/>
                <w:kern w:val="0"/>
                <w:sz w:val="24"/>
                <w:lang w:eastAsia="ru-RU"/>
                <w14:ligatures w14:val="none"/>
              </w:rPr>
            </w:pPr>
            <w:r w:rsidRPr="006203D3">
              <w:rPr>
                <w:rFonts w:eastAsia="Times New Roman" w:cs="Times New Roman"/>
                <w:b/>
                <w:bCs/>
                <w:kern w:val="0"/>
                <w:sz w:val="24"/>
                <w:lang w:eastAsia="ru-RU"/>
                <w14:ligatures w14:val="none"/>
              </w:rPr>
              <w:t>Первинні прояви на тлі хронічного стресу</w:t>
            </w:r>
          </w:p>
        </w:tc>
        <w:tc>
          <w:tcPr>
            <w:tcW w:w="0" w:type="auto"/>
            <w:hideMark/>
          </w:tcPr>
          <w:p w14:paraId="0C764438" w14:textId="77777777" w:rsidR="006203D3" w:rsidRPr="006203D3" w:rsidRDefault="006203D3" w:rsidP="006203D3">
            <w:pPr>
              <w:ind w:firstLine="0"/>
              <w:jc w:val="center"/>
              <w:rPr>
                <w:rFonts w:eastAsia="Times New Roman" w:cs="Times New Roman"/>
                <w:b/>
                <w:bCs/>
                <w:kern w:val="0"/>
                <w:sz w:val="24"/>
                <w:lang w:eastAsia="ru-RU"/>
                <w14:ligatures w14:val="none"/>
              </w:rPr>
            </w:pPr>
            <w:r w:rsidRPr="006203D3">
              <w:rPr>
                <w:rFonts w:eastAsia="Times New Roman" w:cs="Times New Roman"/>
                <w:b/>
                <w:bCs/>
                <w:kern w:val="0"/>
                <w:sz w:val="24"/>
                <w:lang w:eastAsia="ru-RU"/>
                <w14:ligatures w14:val="none"/>
              </w:rPr>
              <w:t>Прогресування симптоматики</w:t>
            </w:r>
          </w:p>
        </w:tc>
        <w:tc>
          <w:tcPr>
            <w:tcW w:w="0" w:type="auto"/>
            <w:hideMark/>
          </w:tcPr>
          <w:p w14:paraId="3023D650" w14:textId="77777777" w:rsidR="006203D3" w:rsidRPr="006203D3" w:rsidRDefault="006203D3" w:rsidP="006203D3">
            <w:pPr>
              <w:ind w:firstLine="0"/>
              <w:jc w:val="center"/>
              <w:rPr>
                <w:rFonts w:eastAsia="Times New Roman" w:cs="Times New Roman"/>
                <w:b/>
                <w:bCs/>
                <w:kern w:val="0"/>
                <w:sz w:val="24"/>
                <w:lang w:eastAsia="ru-RU"/>
                <w14:ligatures w14:val="none"/>
              </w:rPr>
            </w:pPr>
            <w:r w:rsidRPr="006203D3">
              <w:rPr>
                <w:rFonts w:eastAsia="Times New Roman" w:cs="Times New Roman"/>
                <w:b/>
                <w:bCs/>
                <w:kern w:val="0"/>
                <w:sz w:val="24"/>
                <w:lang w:eastAsia="ru-RU"/>
                <w14:ligatures w14:val="none"/>
              </w:rPr>
              <w:t>Механізми поглиблення</w:t>
            </w:r>
          </w:p>
        </w:tc>
        <w:tc>
          <w:tcPr>
            <w:tcW w:w="0" w:type="auto"/>
            <w:hideMark/>
          </w:tcPr>
          <w:p w14:paraId="69E176DA" w14:textId="77777777" w:rsidR="006203D3" w:rsidRPr="006203D3" w:rsidRDefault="006203D3" w:rsidP="006203D3">
            <w:pPr>
              <w:ind w:firstLine="0"/>
              <w:jc w:val="center"/>
              <w:rPr>
                <w:rFonts w:eastAsia="Times New Roman" w:cs="Times New Roman"/>
                <w:b/>
                <w:bCs/>
                <w:kern w:val="0"/>
                <w:sz w:val="24"/>
                <w:lang w:eastAsia="ru-RU"/>
                <w14:ligatures w14:val="none"/>
              </w:rPr>
            </w:pPr>
            <w:r w:rsidRPr="006203D3">
              <w:rPr>
                <w:rFonts w:eastAsia="Times New Roman" w:cs="Times New Roman"/>
                <w:b/>
                <w:bCs/>
                <w:kern w:val="0"/>
                <w:sz w:val="24"/>
                <w:lang w:eastAsia="ru-RU"/>
                <w14:ligatures w14:val="none"/>
              </w:rPr>
              <w:t>Типові ускладнення</w:t>
            </w:r>
          </w:p>
        </w:tc>
        <w:tc>
          <w:tcPr>
            <w:tcW w:w="0" w:type="auto"/>
            <w:hideMark/>
          </w:tcPr>
          <w:p w14:paraId="09998774" w14:textId="77777777" w:rsidR="006203D3" w:rsidRPr="006203D3" w:rsidRDefault="006203D3" w:rsidP="006203D3">
            <w:pPr>
              <w:ind w:firstLine="0"/>
              <w:jc w:val="center"/>
              <w:rPr>
                <w:rFonts w:eastAsia="Times New Roman" w:cs="Times New Roman"/>
                <w:b/>
                <w:bCs/>
                <w:kern w:val="0"/>
                <w:sz w:val="24"/>
                <w:lang w:eastAsia="ru-RU"/>
                <w14:ligatures w14:val="none"/>
              </w:rPr>
            </w:pPr>
            <w:r w:rsidRPr="006203D3">
              <w:rPr>
                <w:rFonts w:eastAsia="Times New Roman" w:cs="Times New Roman"/>
                <w:b/>
                <w:bCs/>
                <w:kern w:val="0"/>
                <w:sz w:val="24"/>
                <w:lang w:eastAsia="ru-RU"/>
                <w14:ligatures w14:val="none"/>
              </w:rPr>
              <w:t>Групи підвищеного ризику</w:t>
            </w:r>
          </w:p>
        </w:tc>
      </w:tr>
      <w:tr w:rsidR="006203D3" w:rsidRPr="006203D3" w14:paraId="2AB9ADDF" w14:textId="77777777" w:rsidTr="006203D3">
        <w:tc>
          <w:tcPr>
            <w:tcW w:w="0" w:type="auto"/>
            <w:hideMark/>
          </w:tcPr>
          <w:p w14:paraId="07C4FACE"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Функціональні рухові порушення</w:t>
            </w:r>
          </w:p>
        </w:tc>
        <w:tc>
          <w:tcPr>
            <w:tcW w:w="0" w:type="auto"/>
            <w:hideMark/>
          </w:tcPr>
          <w:p w14:paraId="2AD67552"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Тремор, м’язова слабкість, нестійкість ходи</w:t>
            </w:r>
          </w:p>
        </w:tc>
        <w:tc>
          <w:tcPr>
            <w:tcW w:w="0" w:type="auto"/>
            <w:hideMark/>
          </w:tcPr>
          <w:p w14:paraId="005FA562"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Поширення функціональних моторних дефіцитів</w:t>
            </w:r>
          </w:p>
        </w:tc>
        <w:tc>
          <w:tcPr>
            <w:tcW w:w="0" w:type="auto"/>
            <w:hideMark/>
          </w:tcPr>
          <w:p w14:paraId="705844DD"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Моторна дисрегуляція, фіксація неадаптивних патернів</w:t>
            </w:r>
          </w:p>
        </w:tc>
        <w:tc>
          <w:tcPr>
            <w:tcW w:w="0" w:type="auto"/>
            <w:hideMark/>
          </w:tcPr>
          <w:p w14:paraId="0556CF32"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Хронічні порушення координації</w:t>
            </w:r>
          </w:p>
        </w:tc>
        <w:tc>
          <w:tcPr>
            <w:tcW w:w="0" w:type="auto"/>
            <w:hideMark/>
          </w:tcPr>
          <w:p w14:paraId="6E576B3B"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Особи з високою тривожністю</w:t>
            </w:r>
          </w:p>
        </w:tc>
      </w:tr>
      <w:tr w:rsidR="006203D3" w:rsidRPr="006203D3" w14:paraId="3F07EE15" w14:textId="77777777" w:rsidTr="006203D3">
        <w:tc>
          <w:tcPr>
            <w:tcW w:w="0" w:type="auto"/>
            <w:hideMark/>
          </w:tcPr>
          <w:p w14:paraId="30500C2B"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Функціональні сенсорні розлади</w:t>
            </w:r>
          </w:p>
        </w:tc>
        <w:tc>
          <w:tcPr>
            <w:tcW w:w="0" w:type="auto"/>
            <w:hideMark/>
          </w:tcPr>
          <w:p w14:paraId="09EFA464"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Парестезії, поколювання, епізоди оніміння</w:t>
            </w:r>
          </w:p>
        </w:tc>
        <w:tc>
          <w:tcPr>
            <w:tcW w:w="0" w:type="auto"/>
            <w:hideMark/>
          </w:tcPr>
          <w:p w14:paraId="498250D7"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Стійкі сенсорні дефіцити</w:t>
            </w:r>
          </w:p>
        </w:tc>
        <w:tc>
          <w:tcPr>
            <w:tcW w:w="0" w:type="auto"/>
            <w:hideMark/>
          </w:tcPr>
          <w:p w14:paraId="27643102"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Перевантаження сенсорних шляхів, гіперфокус на симптомах</w:t>
            </w:r>
          </w:p>
        </w:tc>
        <w:tc>
          <w:tcPr>
            <w:tcW w:w="0" w:type="auto"/>
            <w:hideMark/>
          </w:tcPr>
          <w:p w14:paraId="49B8D897"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Порушення якості життя</w:t>
            </w:r>
          </w:p>
        </w:tc>
        <w:tc>
          <w:tcPr>
            <w:tcW w:w="0" w:type="auto"/>
            <w:hideMark/>
          </w:tcPr>
          <w:p w14:paraId="535A01E7"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Пацієнти з соматизованими розладами</w:t>
            </w:r>
          </w:p>
        </w:tc>
      </w:tr>
      <w:tr w:rsidR="006203D3" w:rsidRPr="006203D3" w14:paraId="6C353938" w14:textId="77777777" w:rsidTr="006203D3">
        <w:tc>
          <w:tcPr>
            <w:tcW w:w="0" w:type="auto"/>
            <w:hideMark/>
          </w:tcPr>
          <w:p w14:paraId="2E457C70"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Когнітивні порушення</w:t>
            </w:r>
          </w:p>
        </w:tc>
        <w:tc>
          <w:tcPr>
            <w:tcW w:w="0" w:type="auto"/>
            <w:hideMark/>
          </w:tcPr>
          <w:p w14:paraId="3AC3A23D"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Зниження уваги, труднощі концентрації</w:t>
            </w:r>
          </w:p>
        </w:tc>
        <w:tc>
          <w:tcPr>
            <w:tcW w:w="0" w:type="auto"/>
            <w:hideMark/>
          </w:tcPr>
          <w:p w14:paraId="7E33D7EC"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Поглиблення дефіциту пам’яті</w:t>
            </w:r>
          </w:p>
        </w:tc>
        <w:tc>
          <w:tcPr>
            <w:tcW w:w="0" w:type="auto"/>
            <w:hideMark/>
          </w:tcPr>
          <w:p w14:paraId="25EF69CE"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Нейропластичні зміни та нейродегенерація</w:t>
            </w:r>
          </w:p>
        </w:tc>
        <w:tc>
          <w:tcPr>
            <w:tcW w:w="0" w:type="auto"/>
            <w:hideMark/>
          </w:tcPr>
          <w:p w14:paraId="6CBABB0E"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Ранні когнітивні розлади</w:t>
            </w:r>
          </w:p>
        </w:tc>
        <w:tc>
          <w:tcPr>
            <w:tcW w:w="0" w:type="auto"/>
            <w:hideMark/>
          </w:tcPr>
          <w:p w14:paraId="52A70344"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Особи з перенапруженою інтелектуальною діяльністю</w:t>
            </w:r>
          </w:p>
        </w:tc>
      </w:tr>
      <w:tr w:rsidR="006203D3" w:rsidRPr="006203D3" w14:paraId="604BCC52" w14:textId="77777777" w:rsidTr="006203D3">
        <w:tc>
          <w:tcPr>
            <w:tcW w:w="0" w:type="auto"/>
            <w:hideMark/>
          </w:tcPr>
          <w:p w14:paraId="50E0FA4D"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Хронічні головні болі напруги</w:t>
            </w:r>
          </w:p>
        </w:tc>
        <w:tc>
          <w:tcPr>
            <w:tcW w:w="0" w:type="auto"/>
            <w:hideMark/>
          </w:tcPr>
          <w:p w14:paraId="61EF379C"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М’язовий гіпертонус, біль у ділянці чола чи скронь</w:t>
            </w:r>
          </w:p>
        </w:tc>
        <w:tc>
          <w:tcPr>
            <w:tcW w:w="0" w:type="auto"/>
            <w:hideMark/>
          </w:tcPr>
          <w:p w14:paraId="31353B22"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Переходження у щоденні або часті епізоди</w:t>
            </w:r>
          </w:p>
        </w:tc>
        <w:tc>
          <w:tcPr>
            <w:tcW w:w="0" w:type="auto"/>
            <w:hideMark/>
          </w:tcPr>
          <w:p w14:paraId="622A4A8F"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Порушення кровопостачання, сенситизація больових шляхів</w:t>
            </w:r>
          </w:p>
        </w:tc>
        <w:tc>
          <w:tcPr>
            <w:tcW w:w="0" w:type="auto"/>
            <w:hideMark/>
          </w:tcPr>
          <w:p w14:paraId="0B7B4D88"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Міофасціальний синдром</w:t>
            </w:r>
          </w:p>
        </w:tc>
        <w:tc>
          <w:tcPr>
            <w:tcW w:w="0" w:type="auto"/>
            <w:hideMark/>
          </w:tcPr>
          <w:p w14:paraId="145A1E5F"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Працівники зі стресовими умовами</w:t>
            </w:r>
          </w:p>
        </w:tc>
      </w:tr>
      <w:tr w:rsidR="006203D3" w:rsidRPr="006203D3" w14:paraId="5B17FB48" w14:textId="77777777" w:rsidTr="006203D3">
        <w:tc>
          <w:tcPr>
            <w:tcW w:w="0" w:type="auto"/>
            <w:hideMark/>
          </w:tcPr>
          <w:p w14:paraId="56EA4D44"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Вегетативні дисфункції</w:t>
            </w:r>
          </w:p>
        </w:tc>
        <w:tc>
          <w:tcPr>
            <w:tcW w:w="0" w:type="auto"/>
            <w:hideMark/>
          </w:tcPr>
          <w:p w14:paraId="75A2FD9F"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Тахікардія, коливання артеріального тиску</w:t>
            </w:r>
          </w:p>
        </w:tc>
        <w:tc>
          <w:tcPr>
            <w:tcW w:w="0" w:type="auto"/>
            <w:hideMark/>
          </w:tcPr>
          <w:p w14:paraId="08E8A763"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Стійкі дисавтономії</w:t>
            </w:r>
          </w:p>
        </w:tc>
        <w:tc>
          <w:tcPr>
            <w:tcW w:w="0" w:type="auto"/>
            <w:hideMark/>
          </w:tcPr>
          <w:p w14:paraId="606A46B9"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Гіперактивація симпатичної системи</w:t>
            </w:r>
          </w:p>
        </w:tc>
        <w:tc>
          <w:tcPr>
            <w:tcW w:w="0" w:type="auto"/>
            <w:hideMark/>
          </w:tcPr>
          <w:p w14:paraId="6828052A"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Панічні стани, непритомні епізоди</w:t>
            </w:r>
          </w:p>
        </w:tc>
        <w:tc>
          <w:tcPr>
            <w:tcW w:w="0" w:type="auto"/>
            <w:hideMark/>
          </w:tcPr>
          <w:p w14:paraId="625B13EB"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Особи з низькою толерантністю до навантажень</w:t>
            </w:r>
          </w:p>
        </w:tc>
      </w:tr>
      <w:tr w:rsidR="006203D3" w:rsidRPr="006203D3" w14:paraId="70959FC6" w14:textId="77777777" w:rsidTr="006203D3">
        <w:tc>
          <w:tcPr>
            <w:tcW w:w="0" w:type="auto"/>
            <w:hideMark/>
          </w:tcPr>
          <w:p w14:paraId="420FDBFD"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lastRenderedPageBreak/>
              <w:t>Розлади сну</w:t>
            </w:r>
          </w:p>
        </w:tc>
        <w:tc>
          <w:tcPr>
            <w:tcW w:w="0" w:type="auto"/>
            <w:hideMark/>
          </w:tcPr>
          <w:p w14:paraId="757742C9"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Переривчастий сон, труднощі засинання</w:t>
            </w:r>
          </w:p>
        </w:tc>
        <w:tc>
          <w:tcPr>
            <w:tcW w:w="0" w:type="auto"/>
            <w:hideMark/>
          </w:tcPr>
          <w:p w14:paraId="7B4A1CF7"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Хронічна інсомнія</w:t>
            </w:r>
          </w:p>
        </w:tc>
        <w:tc>
          <w:tcPr>
            <w:tcW w:w="0" w:type="auto"/>
            <w:hideMark/>
          </w:tcPr>
          <w:p w14:paraId="65462AFC"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Дисфункція циркадних ритмів</w:t>
            </w:r>
          </w:p>
        </w:tc>
        <w:tc>
          <w:tcPr>
            <w:tcW w:w="0" w:type="auto"/>
            <w:hideMark/>
          </w:tcPr>
          <w:p w14:paraId="4FEBFE1B"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Зниження когнітивної та фізичної продуктивності</w:t>
            </w:r>
          </w:p>
        </w:tc>
        <w:tc>
          <w:tcPr>
            <w:tcW w:w="0" w:type="auto"/>
            <w:hideMark/>
          </w:tcPr>
          <w:p w14:paraId="2B80359D"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Люди з нерегулярним графіком</w:t>
            </w:r>
          </w:p>
        </w:tc>
      </w:tr>
      <w:tr w:rsidR="006203D3" w:rsidRPr="006203D3" w14:paraId="5C869AA3" w14:textId="77777777" w:rsidTr="006203D3">
        <w:tc>
          <w:tcPr>
            <w:tcW w:w="0" w:type="auto"/>
            <w:hideMark/>
          </w:tcPr>
          <w:p w14:paraId="371F63AB"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Порушення емоційно-волевої сфери</w:t>
            </w:r>
          </w:p>
        </w:tc>
        <w:tc>
          <w:tcPr>
            <w:tcW w:w="0" w:type="auto"/>
            <w:hideMark/>
          </w:tcPr>
          <w:p w14:paraId="4A3F70F6"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Дратівливість, зниження мотивації</w:t>
            </w:r>
          </w:p>
        </w:tc>
        <w:tc>
          <w:tcPr>
            <w:tcW w:w="0" w:type="auto"/>
            <w:hideMark/>
          </w:tcPr>
          <w:p w14:paraId="7EDD5F09"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Сформовані депресивні чи тривожні стани</w:t>
            </w:r>
          </w:p>
        </w:tc>
        <w:tc>
          <w:tcPr>
            <w:tcW w:w="0" w:type="auto"/>
            <w:hideMark/>
          </w:tcPr>
          <w:p w14:paraId="0D93DC07"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Дефіцит нейромедіаторів та кортикальної регуляції</w:t>
            </w:r>
          </w:p>
        </w:tc>
        <w:tc>
          <w:tcPr>
            <w:tcW w:w="0" w:type="auto"/>
            <w:hideMark/>
          </w:tcPr>
          <w:p w14:paraId="7C6CA07A"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Соціальна дезадаптація</w:t>
            </w:r>
          </w:p>
        </w:tc>
        <w:tc>
          <w:tcPr>
            <w:tcW w:w="0" w:type="auto"/>
            <w:hideMark/>
          </w:tcPr>
          <w:p w14:paraId="6E556167"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Підлітки, молодь, працівники високого навантаження</w:t>
            </w:r>
          </w:p>
        </w:tc>
      </w:tr>
      <w:tr w:rsidR="006203D3" w:rsidRPr="006203D3" w14:paraId="54B9A406" w14:textId="77777777" w:rsidTr="006203D3">
        <w:tc>
          <w:tcPr>
            <w:tcW w:w="0" w:type="auto"/>
            <w:hideMark/>
          </w:tcPr>
          <w:p w14:paraId="32E7408C"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Функціональні зорові порушення</w:t>
            </w:r>
          </w:p>
        </w:tc>
        <w:tc>
          <w:tcPr>
            <w:tcW w:w="0" w:type="auto"/>
            <w:hideMark/>
          </w:tcPr>
          <w:p w14:paraId="6CA412D3"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затуманення зору, «плаваючі плями»</w:t>
            </w:r>
          </w:p>
        </w:tc>
        <w:tc>
          <w:tcPr>
            <w:tcW w:w="0" w:type="auto"/>
            <w:hideMark/>
          </w:tcPr>
          <w:p w14:paraId="6D730BEE"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Тривалі візуальні перекручення</w:t>
            </w:r>
          </w:p>
        </w:tc>
        <w:tc>
          <w:tcPr>
            <w:tcW w:w="0" w:type="auto"/>
            <w:hideMark/>
          </w:tcPr>
          <w:p w14:paraId="719D9D39"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Перезбудження зорової кори</w:t>
            </w:r>
          </w:p>
        </w:tc>
        <w:tc>
          <w:tcPr>
            <w:tcW w:w="0" w:type="auto"/>
            <w:hideMark/>
          </w:tcPr>
          <w:p w14:paraId="46A585F9"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Сенсорна перенавантажуваність</w:t>
            </w:r>
          </w:p>
        </w:tc>
        <w:tc>
          <w:tcPr>
            <w:tcW w:w="0" w:type="auto"/>
            <w:hideMark/>
          </w:tcPr>
          <w:p w14:paraId="57117B72"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Особи з високим рівнем інформаційного стресу</w:t>
            </w:r>
          </w:p>
        </w:tc>
      </w:tr>
      <w:tr w:rsidR="006203D3" w:rsidRPr="006203D3" w14:paraId="1C089D36" w14:textId="77777777" w:rsidTr="006203D3">
        <w:tc>
          <w:tcPr>
            <w:tcW w:w="0" w:type="auto"/>
            <w:hideMark/>
          </w:tcPr>
          <w:p w14:paraId="70D64B53"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Функціональні порушення рівноваги</w:t>
            </w:r>
          </w:p>
        </w:tc>
        <w:tc>
          <w:tcPr>
            <w:tcW w:w="0" w:type="auto"/>
            <w:hideMark/>
          </w:tcPr>
          <w:p w14:paraId="6814A47D"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Відчуття хиткості, нестійкості</w:t>
            </w:r>
          </w:p>
        </w:tc>
        <w:tc>
          <w:tcPr>
            <w:tcW w:w="0" w:type="auto"/>
            <w:hideMark/>
          </w:tcPr>
          <w:p w14:paraId="7AF73AA1"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Стійкі вестибулярні симптоми</w:t>
            </w:r>
          </w:p>
        </w:tc>
        <w:tc>
          <w:tcPr>
            <w:tcW w:w="0" w:type="auto"/>
            <w:hideMark/>
          </w:tcPr>
          <w:p w14:paraId="79912FEA"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Дискоординація сенсорних систем</w:t>
            </w:r>
          </w:p>
        </w:tc>
        <w:tc>
          <w:tcPr>
            <w:tcW w:w="0" w:type="auto"/>
            <w:hideMark/>
          </w:tcPr>
          <w:p w14:paraId="51E826E8"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Розлади ходи</w:t>
            </w:r>
          </w:p>
        </w:tc>
        <w:tc>
          <w:tcPr>
            <w:tcW w:w="0" w:type="auto"/>
            <w:hideMark/>
          </w:tcPr>
          <w:p w14:paraId="522978B5"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Люди після стресових подій</w:t>
            </w:r>
          </w:p>
        </w:tc>
      </w:tr>
      <w:tr w:rsidR="006203D3" w:rsidRPr="006203D3" w14:paraId="620FB9F4" w14:textId="77777777" w:rsidTr="006203D3">
        <w:tc>
          <w:tcPr>
            <w:tcW w:w="0" w:type="auto"/>
            <w:hideMark/>
          </w:tcPr>
          <w:p w14:paraId="1183D1D9"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Порушення дихального патерну</w:t>
            </w:r>
          </w:p>
        </w:tc>
        <w:tc>
          <w:tcPr>
            <w:tcW w:w="0" w:type="auto"/>
            <w:hideMark/>
          </w:tcPr>
          <w:p w14:paraId="09163246"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Гіпервентиляція, тиск у грудях</w:t>
            </w:r>
          </w:p>
        </w:tc>
        <w:tc>
          <w:tcPr>
            <w:tcW w:w="0" w:type="auto"/>
            <w:hideMark/>
          </w:tcPr>
          <w:p w14:paraId="33936300"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Стійкі дихальні дисфункції</w:t>
            </w:r>
          </w:p>
        </w:tc>
        <w:tc>
          <w:tcPr>
            <w:tcW w:w="0" w:type="auto"/>
            <w:hideMark/>
          </w:tcPr>
          <w:p w14:paraId="3849B9FD"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Порушення взаємодії між корою та автономною нервовою системою</w:t>
            </w:r>
          </w:p>
        </w:tc>
        <w:tc>
          <w:tcPr>
            <w:tcW w:w="0" w:type="auto"/>
            <w:hideMark/>
          </w:tcPr>
          <w:p w14:paraId="7F70E138"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Кардіоневротичні симптоми</w:t>
            </w:r>
          </w:p>
        </w:tc>
        <w:tc>
          <w:tcPr>
            <w:tcW w:w="0" w:type="auto"/>
            <w:hideMark/>
          </w:tcPr>
          <w:p w14:paraId="287D1808" w14:textId="77777777" w:rsidR="006203D3" w:rsidRPr="006203D3" w:rsidRDefault="006203D3" w:rsidP="006203D3">
            <w:pPr>
              <w:ind w:firstLine="0"/>
              <w:jc w:val="left"/>
              <w:rPr>
                <w:rFonts w:eastAsia="Times New Roman" w:cs="Times New Roman"/>
                <w:kern w:val="0"/>
                <w:sz w:val="24"/>
                <w:lang w:eastAsia="ru-RU"/>
                <w14:ligatures w14:val="none"/>
              </w:rPr>
            </w:pPr>
            <w:r w:rsidRPr="006203D3">
              <w:rPr>
                <w:rFonts w:eastAsia="Times New Roman" w:cs="Times New Roman"/>
                <w:kern w:val="0"/>
                <w:sz w:val="24"/>
                <w:lang w:eastAsia="ru-RU"/>
                <w14:ligatures w14:val="none"/>
              </w:rPr>
              <w:t>Особи з тривожними розладами</w:t>
            </w:r>
          </w:p>
        </w:tc>
      </w:tr>
    </w:tbl>
    <w:p w14:paraId="105DB7AF" w14:textId="77777777" w:rsidR="006203D3" w:rsidRPr="006203D3" w:rsidRDefault="006203D3" w:rsidP="006203D3">
      <w:pPr>
        <w:spacing w:line="240" w:lineRule="auto"/>
        <w:ind w:firstLine="0"/>
        <w:jc w:val="left"/>
        <w:rPr>
          <w:rFonts w:eastAsia="Times New Roman" w:cs="Times New Roman"/>
          <w:kern w:val="0"/>
          <w:sz w:val="24"/>
          <w:lang w:val="en-US" w:eastAsia="ru-RU"/>
          <w14:ligatures w14:val="none"/>
        </w:rPr>
      </w:pPr>
    </w:p>
    <w:p w14:paraId="765C7995" w14:textId="77777777" w:rsidR="006203D3" w:rsidRPr="006203D3" w:rsidRDefault="006203D3" w:rsidP="006203D3">
      <w:pPr>
        <w:ind w:firstLine="0"/>
        <w:jc w:val="center"/>
        <w:rPr>
          <w:b/>
          <w:bCs/>
          <w:lang w:eastAsia="ru-RU"/>
        </w:rPr>
      </w:pPr>
    </w:p>
    <w:p w14:paraId="54B12E22" w14:textId="77777777" w:rsidR="006203D3" w:rsidRDefault="006203D3" w:rsidP="006203D3">
      <w:pPr>
        <w:rPr>
          <w:rFonts w:cs="Times New Roman"/>
          <w:szCs w:val="28"/>
        </w:rPr>
      </w:pPr>
    </w:p>
    <w:p w14:paraId="2C43A27F" w14:textId="77777777" w:rsidR="003B5526" w:rsidRPr="003B5526" w:rsidRDefault="003B5526" w:rsidP="003B5526">
      <w:pPr>
        <w:rPr>
          <w:rFonts w:cs="Times New Roman"/>
          <w:szCs w:val="28"/>
        </w:rPr>
      </w:pPr>
    </w:p>
    <w:sectPr w:rsidR="003B5526" w:rsidRPr="003B5526" w:rsidSect="00E631B6">
      <w:headerReference w:type="even" r:id="rId13"/>
      <w:head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E2399" w14:textId="77777777" w:rsidR="00206E3A" w:rsidRDefault="00206E3A" w:rsidP="00F4553C">
      <w:pPr>
        <w:spacing w:line="240" w:lineRule="auto"/>
      </w:pPr>
      <w:r>
        <w:separator/>
      </w:r>
    </w:p>
  </w:endnote>
  <w:endnote w:type="continuationSeparator" w:id="0">
    <w:p w14:paraId="63510103" w14:textId="77777777" w:rsidR="00206E3A" w:rsidRDefault="00206E3A" w:rsidP="00F45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8ADE3" w14:textId="77777777" w:rsidR="00206E3A" w:rsidRDefault="00206E3A" w:rsidP="00F4553C">
      <w:pPr>
        <w:spacing w:line="240" w:lineRule="auto"/>
      </w:pPr>
      <w:r>
        <w:separator/>
      </w:r>
    </w:p>
  </w:footnote>
  <w:footnote w:type="continuationSeparator" w:id="0">
    <w:p w14:paraId="0E9C585C" w14:textId="77777777" w:rsidR="00206E3A" w:rsidRDefault="00206E3A" w:rsidP="00F45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5"/>
      </w:rPr>
      <w:id w:val="505329018"/>
      <w:docPartObj>
        <w:docPartGallery w:val="Page Numbers (Top of Page)"/>
        <w:docPartUnique/>
      </w:docPartObj>
    </w:sdtPr>
    <w:sdtContent>
      <w:p w14:paraId="667A7C89" w14:textId="77777777" w:rsidR="00F4553C" w:rsidRDefault="00F4553C" w:rsidP="00B530F8">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14:paraId="040874E1" w14:textId="77777777" w:rsidR="00F4553C" w:rsidRDefault="00F4553C" w:rsidP="00F4553C">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5"/>
      </w:rPr>
      <w:id w:val="1863164821"/>
      <w:docPartObj>
        <w:docPartGallery w:val="Page Numbers (Top of Page)"/>
        <w:docPartUnique/>
      </w:docPartObj>
    </w:sdtPr>
    <w:sdtContent>
      <w:p w14:paraId="5570E7C0" w14:textId="77777777" w:rsidR="00F4553C" w:rsidRDefault="00F4553C" w:rsidP="00B530F8">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Pr>
            <w:rStyle w:val="a5"/>
            <w:noProof/>
          </w:rPr>
          <w:t>2</w:t>
        </w:r>
        <w:r>
          <w:rPr>
            <w:rStyle w:val="a5"/>
          </w:rPr>
          <w:fldChar w:fldCharType="end"/>
        </w:r>
      </w:p>
    </w:sdtContent>
  </w:sdt>
  <w:p w14:paraId="6777A350" w14:textId="77777777" w:rsidR="00F4553C" w:rsidRDefault="00F4553C" w:rsidP="00F4553C">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B93"/>
    <w:multiLevelType w:val="multilevel"/>
    <w:tmpl w:val="43C0B2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0412F"/>
    <w:multiLevelType w:val="multilevel"/>
    <w:tmpl w:val="F7146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6038F"/>
    <w:multiLevelType w:val="hybridMultilevel"/>
    <w:tmpl w:val="58843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733A2B"/>
    <w:multiLevelType w:val="hybridMultilevel"/>
    <w:tmpl w:val="61F6A0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FA76F97"/>
    <w:multiLevelType w:val="hybridMultilevel"/>
    <w:tmpl w:val="767CF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D8471A"/>
    <w:multiLevelType w:val="hybridMultilevel"/>
    <w:tmpl w:val="0DA276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04204AD"/>
    <w:multiLevelType w:val="multilevel"/>
    <w:tmpl w:val="219E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F0F7B"/>
    <w:multiLevelType w:val="multilevel"/>
    <w:tmpl w:val="20F6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B07A52"/>
    <w:multiLevelType w:val="hybridMultilevel"/>
    <w:tmpl w:val="C2327E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E990FE1"/>
    <w:multiLevelType w:val="multilevel"/>
    <w:tmpl w:val="DBF83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DC1049"/>
    <w:multiLevelType w:val="hybridMultilevel"/>
    <w:tmpl w:val="C5B447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4CB0A46"/>
    <w:multiLevelType w:val="multilevel"/>
    <w:tmpl w:val="9BCE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94D23"/>
    <w:multiLevelType w:val="hybridMultilevel"/>
    <w:tmpl w:val="DAAC72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9E549DB"/>
    <w:multiLevelType w:val="multilevel"/>
    <w:tmpl w:val="28CE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0C054B"/>
    <w:multiLevelType w:val="multilevel"/>
    <w:tmpl w:val="9B4C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1621345">
    <w:abstractNumId w:val="9"/>
  </w:num>
  <w:num w:numId="2" w16cid:durableId="1278369588">
    <w:abstractNumId w:val="1"/>
  </w:num>
  <w:num w:numId="3" w16cid:durableId="1164322473">
    <w:abstractNumId w:val="0"/>
  </w:num>
  <w:num w:numId="4" w16cid:durableId="26027671">
    <w:abstractNumId w:val="6"/>
  </w:num>
  <w:num w:numId="5" w16cid:durableId="564340198">
    <w:abstractNumId w:val="14"/>
  </w:num>
  <w:num w:numId="6" w16cid:durableId="810830691">
    <w:abstractNumId w:val="11"/>
  </w:num>
  <w:num w:numId="7" w16cid:durableId="521868104">
    <w:abstractNumId w:val="7"/>
  </w:num>
  <w:num w:numId="8" w16cid:durableId="1848402914">
    <w:abstractNumId w:val="13"/>
  </w:num>
  <w:num w:numId="9" w16cid:durableId="2013331803">
    <w:abstractNumId w:val="10"/>
  </w:num>
  <w:num w:numId="10" w16cid:durableId="1501386987">
    <w:abstractNumId w:val="12"/>
  </w:num>
  <w:num w:numId="11" w16cid:durableId="343364486">
    <w:abstractNumId w:val="5"/>
  </w:num>
  <w:num w:numId="12" w16cid:durableId="1851943947">
    <w:abstractNumId w:val="8"/>
  </w:num>
  <w:num w:numId="13" w16cid:durableId="948775128">
    <w:abstractNumId w:val="2"/>
  </w:num>
  <w:num w:numId="14" w16cid:durableId="820661632">
    <w:abstractNumId w:val="3"/>
  </w:num>
  <w:num w:numId="15" w16cid:durableId="627128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3C"/>
    <w:rsid w:val="001C32BD"/>
    <w:rsid w:val="001F08FC"/>
    <w:rsid w:val="00206E3A"/>
    <w:rsid w:val="003127E7"/>
    <w:rsid w:val="0039227E"/>
    <w:rsid w:val="003B1209"/>
    <w:rsid w:val="003B5526"/>
    <w:rsid w:val="0041395C"/>
    <w:rsid w:val="004C78A0"/>
    <w:rsid w:val="004F2263"/>
    <w:rsid w:val="005043F9"/>
    <w:rsid w:val="005770D1"/>
    <w:rsid w:val="005925F5"/>
    <w:rsid w:val="006203D3"/>
    <w:rsid w:val="006765F3"/>
    <w:rsid w:val="006E10E3"/>
    <w:rsid w:val="006F49AF"/>
    <w:rsid w:val="00712580"/>
    <w:rsid w:val="00731C18"/>
    <w:rsid w:val="008413F9"/>
    <w:rsid w:val="00886798"/>
    <w:rsid w:val="008D4312"/>
    <w:rsid w:val="009323A6"/>
    <w:rsid w:val="00955312"/>
    <w:rsid w:val="00965F77"/>
    <w:rsid w:val="00974232"/>
    <w:rsid w:val="009D07A7"/>
    <w:rsid w:val="00B95991"/>
    <w:rsid w:val="00BB554F"/>
    <w:rsid w:val="00C033E5"/>
    <w:rsid w:val="00C26781"/>
    <w:rsid w:val="00C3185E"/>
    <w:rsid w:val="00C37617"/>
    <w:rsid w:val="00C9128B"/>
    <w:rsid w:val="00CF527C"/>
    <w:rsid w:val="00D058B9"/>
    <w:rsid w:val="00D17E4E"/>
    <w:rsid w:val="00D2449D"/>
    <w:rsid w:val="00D33F75"/>
    <w:rsid w:val="00DA7027"/>
    <w:rsid w:val="00DC3BC0"/>
    <w:rsid w:val="00DC5854"/>
    <w:rsid w:val="00E631B6"/>
    <w:rsid w:val="00E861F6"/>
    <w:rsid w:val="00EE630F"/>
    <w:rsid w:val="00F4553C"/>
    <w:rsid w:val="00F64CD6"/>
    <w:rsid w:val="00FB737B"/>
    <w:rsid w:val="00FD7AB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73EAD"/>
  <w15:chartTrackingRefBased/>
  <w15:docId w15:val="{18C24BE0-A947-0943-8293-455CD4DD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8A0"/>
    <w:rPr>
      <w:rFonts w:ascii="Times New Roman" w:hAnsi="Times New Roman"/>
      <w:sz w:val="28"/>
      <w:lang w:val="uk-UA"/>
    </w:rPr>
  </w:style>
  <w:style w:type="paragraph" w:styleId="1">
    <w:name w:val="heading 1"/>
    <w:basedOn w:val="a"/>
    <w:next w:val="a"/>
    <w:link w:val="10"/>
    <w:autoRedefine/>
    <w:qFormat/>
    <w:rsid w:val="00F4553C"/>
    <w:pPr>
      <w:keepNext/>
      <w:keepLines/>
      <w:snapToGrid w:val="0"/>
      <w:jc w:val="center"/>
      <w:outlineLvl w:val="0"/>
    </w:pPr>
    <w:rPr>
      <w:rFonts w:eastAsiaTheme="majorEastAsia" w:cs="Times New Roman"/>
      <w:b/>
      <w:color w:val="000000" w:themeColor="text1"/>
      <w:szCs w:val="28"/>
    </w:rPr>
  </w:style>
  <w:style w:type="paragraph" w:styleId="2">
    <w:name w:val="heading 2"/>
    <w:basedOn w:val="a"/>
    <w:next w:val="a"/>
    <w:link w:val="20"/>
    <w:autoRedefine/>
    <w:unhideWhenUsed/>
    <w:qFormat/>
    <w:rsid w:val="0039227E"/>
    <w:pPr>
      <w:keepNext/>
      <w:keepLines/>
      <w:spacing w:before="120" w:after="120"/>
      <w:ind w:firstLine="0"/>
      <w:outlineLvl w:val="1"/>
    </w:pPr>
    <w:rPr>
      <w:rFonts w:eastAsiaTheme="majorEastAsia" w:cstheme="majorBidi"/>
      <w:b/>
      <w:color w:val="000000" w:themeColor="text1"/>
      <w:kern w:val="0"/>
      <w:szCs w:val="2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553C"/>
    <w:rPr>
      <w:rFonts w:ascii="Times New Roman" w:eastAsiaTheme="majorEastAsia" w:hAnsi="Times New Roman" w:cs="Times New Roman"/>
      <w:b/>
      <w:color w:val="000000" w:themeColor="text1"/>
      <w:sz w:val="28"/>
      <w:szCs w:val="28"/>
      <w:lang w:val="uk-UA"/>
    </w:rPr>
  </w:style>
  <w:style w:type="character" w:customStyle="1" w:styleId="20">
    <w:name w:val="Заголовок 2 Знак"/>
    <w:basedOn w:val="a0"/>
    <w:link w:val="2"/>
    <w:rsid w:val="0039227E"/>
    <w:rPr>
      <w:rFonts w:ascii="Times New Roman" w:eastAsiaTheme="majorEastAsia" w:hAnsi="Times New Roman" w:cstheme="majorBidi"/>
      <w:b/>
      <w:color w:val="000000" w:themeColor="text1"/>
      <w:kern w:val="0"/>
      <w:sz w:val="28"/>
      <w:szCs w:val="26"/>
      <w:lang w:val="uk-UA" w:eastAsia="ru-RU"/>
      <w14:ligatures w14:val="none"/>
    </w:rPr>
  </w:style>
  <w:style w:type="paragraph" w:styleId="a3">
    <w:name w:val="header"/>
    <w:basedOn w:val="a"/>
    <w:link w:val="a4"/>
    <w:uiPriority w:val="99"/>
    <w:unhideWhenUsed/>
    <w:rsid w:val="00F4553C"/>
    <w:pPr>
      <w:tabs>
        <w:tab w:val="center" w:pos="4513"/>
        <w:tab w:val="right" w:pos="9026"/>
      </w:tabs>
      <w:spacing w:line="240" w:lineRule="auto"/>
    </w:pPr>
  </w:style>
  <w:style w:type="character" w:customStyle="1" w:styleId="a4">
    <w:name w:val="Верхний колонтитул Знак"/>
    <w:basedOn w:val="a0"/>
    <w:link w:val="a3"/>
    <w:uiPriority w:val="99"/>
    <w:rsid w:val="00F4553C"/>
    <w:rPr>
      <w:lang w:val="uk-UA"/>
    </w:rPr>
  </w:style>
  <w:style w:type="character" w:styleId="a5">
    <w:name w:val="page number"/>
    <w:basedOn w:val="a0"/>
    <w:uiPriority w:val="99"/>
    <w:semiHidden/>
    <w:unhideWhenUsed/>
    <w:rsid w:val="00F4553C"/>
  </w:style>
  <w:style w:type="paragraph" w:styleId="a6">
    <w:name w:val="List Paragraph"/>
    <w:basedOn w:val="a"/>
    <w:uiPriority w:val="34"/>
    <w:qFormat/>
    <w:rsid w:val="004F2263"/>
    <w:pPr>
      <w:ind w:left="720"/>
      <w:contextualSpacing/>
    </w:pPr>
  </w:style>
  <w:style w:type="character" w:styleId="a7">
    <w:name w:val="Hyperlink"/>
    <w:basedOn w:val="a0"/>
    <w:uiPriority w:val="99"/>
    <w:unhideWhenUsed/>
    <w:rsid w:val="004F2263"/>
    <w:rPr>
      <w:color w:val="0563C1" w:themeColor="hyperlink"/>
      <w:u w:val="single"/>
    </w:rPr>
  </w:style>
  <w:style w:type="paragraph" w:styleId="a8">
    <w:name w:val="TOC Heading"/>
    <w:basedOn w:val="1"/>
    <w:next w:val="a"/>
    <w:uiPriority w:val="39"/>
    <w:unhideWhenUsed/>
    <w:qFormat/>
    <w:rsid w:val="004F2263"/>
    <w:pPr>
      <w:snapToGrid/>
      <w:spacing w:before="480" w:line="276" w:lineRule="auto"/>
      <w:ind w:firstLine="0"/>
      <w:jc w:val="left"/>
      <w:outlineLvl w:val="9"/>
    </w:pPr>
    <w:rPr>
      <w:rFonts w:asciiTheme="majorHAnsi" w:hAnsiTheme="majorHAnsi" w:cstheme="majorBidi"/>
      <w:bCs/>
      <w:color w:val="2F5496" w:themeColor="accent1" w:themeShade="BF"/>
      <w:kern w:val="0"/>
      <w:lang w:eastAsia="ru-RU"/>
      <w14:ligatures w14:val="none"/>
    </w:rPr>
  </w:style>
  <w:style w:type="paragraph" w:styleId="11">
    <w:name w:val="toc 1"/>
    <w:basedOn w:val="a"/>
    <w:next w:val="a"/>
    <w:autoRedefine/>
    <w:uiPriority w:val="39"/>
    <w:unhideWhenUsed/>
    <w:rsid w:val="004F2263"/>
    <w:pPr>
      <w:spacing w:before="120"/>
      <w:jc w:val="left"/>
    </w:pPr>
    <w:rPr>
      <w:rFonts w:asciiTheme="minorHAnsi" w:hAnsiTheme="minorHAnsi" w:cstheme="minorHAnsi"/>
      <w:b/>
      <w:bCs/>
      <w:i/>
      <w:iCs/>
      <w:sz w:val="24"/>
    </w:rPr>
  </w:style>
  <w:style w:type="paragraph" w:styleId="21">
    <w:name w:val="toc 2"/>
    <w:basedOn w:val="a"/>
    <w:next w:val="a"/>
    <w:autoRedefine/>
    <w:uiPriority w:val="39"/>
    <w:unhideWhenUsed/>
    <w:rsid w:val="004F2263"/>
    <w:pPr>
      <w:spacing w:before="120"/>
      <w:ind w:left="280"/>
      <w:jc w:val="left"/>
    </w:pPr>
    <w:rPr>
      <w:rFonts w:asciiTheme="minorHAnsi" w:hAnsiTheme="minorHAnsi" w:cstheme="minorHAnsi"/>
      <w:b/>
      <w:bCs/>
      <w:sz w:val="22"/>
      <w:szCs w:val="22"/>
    </w:rPr>
  </w:style>
  <w:style w:type="character" w:styleId="a9">
    <w:name w:val="Unresolved Mention"/>
    <w:basedOn w:val="a0"/>
    <w:uiPriority w:val="99"/>
    <w:semiHidden/>
    <w:unhideWhenUsed/>
    <w:rsid w:val="006F49AF"/>
    <w:rPr>
      <w:color w:val="605E5C"/>
      <w:shd w:val="clear" w:color="auto" w:fill="E1DFDD"/>
    </w:rPr>
  </w:style>
  <w:style w:type="character" w:styleId="aa">
    <w:name w:val="Strong"/>
    <w:basedOn w:val="a0"/>
    <w:uiPriority w:val="22"/>
    <w:qFormat/>
    <w:rsid w:val="003B5526"/>
    <w:rPr>
      <w:b/>
      <w:bCs/>
    </w:rPr>
  </w:style>
  <w:style w:type="table" w:styleId="ab">
    <w:name w:val="Table Grid"/>
    <w:basedOn w:val="a1"/>
    <w:uiPriority w:val="39"/>
    <w:rsid w:val="003B55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next w:val="a"/>
    <w:autoRedefine/>
    <w:uiPriority w:val="39"/>
    <w:semiHidden/>
    <w:unhideWhenUsed/>
    <w:rsid w:val="00731C18"/>
    <w:pPr>
      <w:ind w:left="560"/>
      <w:jc w:val="left"/>
    </w:pPr>
    <w:rPr>
      <w:rFonts w:asciiTheme="minorHAnsi" w:hAnsiTheme="minorHAnsi" w:cstheme="minorHAnsi"/>
      <w:sz w:val="20"/>
      <w:szCs w:val="20"/>
    </w:rPr>
  </w:style>
  <w:style w:type="paragraph" w:styleId="4">
    <w:name w:val="toc 4"/>
    <w:basedOn w:val="a"/>
    <w:next w:val="a"/>
    <w:autoRedefine/>
    <w:uiPriority w:val="39"/>
    <w:semiHidden/>
    <w:unhideWhenUsed/>
    <w:rsid w:val="00731C18"/>
    <w:pPr>
      <w:ind w:left="840"/>
      <w:jc w:val="left"/>
    </w:pPr>
    <w:rPr>
      <w:rFonts w:asciiTheme="minorHAnsi" w:hAnsiTheme="minorHAnsi" w:cstheme="minorHAnsi"/>
      <w:sz w:val="20"/>
      <w:szCs w:val="20"/>
    </w:rPr>
  </w:style>
  <w:style w:type="paragraph" w:styleId="5">
    <w:name w:val="toc 5"/>
    <w:basedOn w:val="a"/>
    <w:next w:val="a"/>
    <w:autoRedefine/>
    <w:uiPriority w:val="39"/>
    <w:semiHidden/>
    <w:unhideWhenUsed/>
    <w:rsid w:val="00731C18"/>
    <w:pPr>
      <w:ind w:left="1120"/>
      <w:jc w:val="left"/>
    </w:pPr>
    <w:rPr>
      <w:rFonts w:asciiTheme="minorHAnsi" w:hAnsiTheme="minorHAnsi" w:cstheme="minorHAnsi"/>
      <w:sz w:val="20"/>
      <w:szCs w:val="20"/>
    </w:rPr>
  </w:style>
  <w:style w:type="paragraph" w:styleId="6">
    <w:name w:val="toc 6"/>
    <w:basedOn w:val="a"/>
    <w:next w:val="a"/>
    <w:autoRedefine/>
    <w:uiPriority w:val="39"/>
    <w:semiHidden/>
    <w:unhideWhenUsed/>
    <w:rsid w:val="00731C18"/>
    <w:pPr>
      <w:ind w:left="1400"/>
      <w:jc w:val="left"/>
    </w:pPr>
    <w:rPr>
      <w:rFonts w:asciiTheme="minorHAnsi" w:hAnsiTheme="minorHAnsi" w:cstheme="minorHAnsi"/>
      <w:sz w:val="20"/>
      <w:szCs w:val="20"/>
    </w:rPr>
  </w:style>
  <w:style w:type="paragraph" w:styleId="7">
    <w:name w:val="toc 7"/>
    <w:basedOn w:val="a"/>
    <w:next w:val="a"/>
    <w:autoRedefine/>
    <w:uiPriority w:val="39"/>
    <w:semiHidden/>
    <w:unhideWhenUsed/>
    <w:rsid w:val="00731C18"/>
    <w:pPr>
      <w:ind w:left="1680"/>
      <w:jc w:val="left"/>
    </w:pPr>
    <w:rPr>
      <w:rFonts w:asciiTheme="minorHAnsi" w:hAnsiTheme="minorHAnsi" w:cstheme="minorHAnsi"/>
      <w:sz w:val="20"/>
      <w:szCs w:val="20"/>
    </w:rPr>
  </w:style>
  <w:style w:type="paragraph" w:styleId="8">
    <w:name w:val="toc 8"/>
    <w:basedOn w:val="a"/>
    <w:next w:val="a"/>
    <w:autoRedefine/>
    <w:uiPriority w:val="39"/>
    <w:semiHidden/>
    <w:unhideWhenUsed/>
    <w:rsid w:val="00731C18"/>
    <w:pPr>
      <w:ind w:left="1960"/>
      <w:jc w:val="left"/>
    </w:pPr>
    <w:rPr>
      <w:rFonts w:asciiTheme="minorHAnsi" w:hAnsiTheme="minorHAnsi" w:cstheme="minorHAnsi"/>
      <w:sz w:val="20"/>
      <w:szCs w:val="20"/>
    </w:rPr>
  </w:style>
  <w:style w:type="paragraph" w:styleId="9">
    <w:name w:val="toc 9"/>
    <w:basedOn w:val="a"/>
    <w:next w:val="a"/>
    <w:autoRedefine/>
    <w:uiPriority w:val="39"/>
    <w:semiHidden/>
    <w:unhideWhenUsed/>
    <w:rsid w:val="00731C18"/>
    <w:pPr>
      <w:ind w:left="2240"/>
      <w:jc w:val="left"/>
    </w:pPr>
    <w:rPr>
      <w:rFonts w:asciiTheme="minorHAnsi" w:hAnsiTheme="minorHAnsi" w:cstheme="minorHAnsi"/>
      <w:sz w:val="20"/>
      <w:szCs w:val="20"/>
    </w:rPr>
  </w:style>
  <w:style w:type="table" w:styleId="ac">
    <w:name w:val="Grid Table Light"/>
    <w:basedOn w:val="a1"/>
    <w:uiPriority w:val="40"/>
    <w:rsid w:val="006203D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endnote text"/>
    <w:basedOn w:val="a"/>
    <w:link w:val="ae"/>
    <w:uiPriority w:val="99"/>
    <w:semiHidden/>
    <w:unhideWhenUsed/>
    <w:rsid w:val="00886798"/>
    <w:pPr>
      <w:spacing w:line="240" w:lineRule="auto"/>
    </w:pPr>
    <w:rPr>
      <w:sz w:val="20"/>
      <w:szCs w:val="20"/>
    </w:rPr>
  </w:style>
  <w:style w:type="character" w:customStyle="1" w:styleId="ae">
    <w:name w:val="Текст концевой сноски Знак"/>
    <w:basedOn w:val="a0"/>
    <w:link w:val="ad"/>
    <w:uiPriority w:val="99"/>
    <w:semiHidden/>
    <w:rsid w:val="00886798"/>
    <w:rPr>
      <w:rFonts w:ascii="Times New Roman" w:hAnsi="Times New Roman"/>
      <w:sz w:val="20"/>
      <w:szCs w:val="20"/>
      <w:lang w:val="uk-UA"/>
    </w:rPr>
  </w:style>
  <w:style w:type="character" w:styleId="af">
    <w:name w:val="endnote reference"/>
    <w:basedOn w:val="a0"/>
    <w:uiPriority w:val="99"/>
    <w:semiHidden/>
    <w:unhideWhenUsed/>
    <w:rsid w:val="00886798"/>
    <w:rPr>
      <w:vertAlign w:val="superscript"/>
    </w:rPr>
  </w:style>
  <w:style w:type="paragraph" w:styleId="af0">
    <w:name w:val="No Spacing"/>
    <w:aliases w:val="Таблицы"/>
    <w:link w:val="af1"/>
    <w:uiPriority w:val="1"/>
    <w:qFormat/>
    <w:rsid w:val="006E10E3"/>
    <w:pPr>
      <w:spacing w:line="240" w:lineRule="auto"/>
      <w:ind w:firstLine="0"/>
      <w:jc w:val="left"/>
    </w:pPr>
    <w:rPr>
      <w:rFonts w:ascii="Calibri" w:eastAsia="Calibri" w:hAnsi="Calibri" w:cs="Times New Roman"/>
      <w:kern w:val="0"/>
      <w:sz w:val="22"/>
      <w:szCs w:val="22"/>
      <w:lang w:val="ru-RU"/>
      <w14:ligatures w14:val="none"/>
    </w:rPr>
  </w:style>
  <w:style w:type="character" w:customStyle="1" w:styleId="af1">
    <w:name w:val="Без интервала Знак"/>
    <w:aliases w:val="Таблицы Знак"/>
    <w:link w:val="af0"/>
    <w:uiPriority w:val="1"/>
    <w:locked/>
    <w:rsid w:val="006E10E3"/>
    <w:rPr>
      <w:rFonts w:ascii="Calibri" w:eastAsia="Calibri" w:hAnsi="Calibri" w:cs="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422">
      <w:bodyDiv w:val="1"/>
      <w:marLeft w:val="0"/>
      <w:marRight w:val="0"/>
      <w:marTop w:val="0"/>
      <w:marBottom w:val="0"/>
      <w:divBdr>
        <w:top w:val="none" w:sz="0" w:space="0" w:color="auto"/>
        <w:left w:val="none" w:sz="0" w:space="0" w:color="auto"/>
        <w:bottom w:val="none" w:sz="0" w:space="0" w:color="auto"/>
        <w:right w:val="none" w:sz="0" w:space="0" w:color="auto"/>
      </w:divBdr>
    </w:div>
    <w:div w:id="4944609">
      <w:bodyDiv w:val="1"/>
      <w:marLeft w:val="0"/>
      <w:marRight w:val="0"/>
      <w:marTop w:val="0"/>
      <w:marBottom w:val="0"/>
      <w:divBdr>
        <w:top w:val="none" w:sz="0" w:space="0" w:color="auto"/>
        <w:left w:val="none" w:sz="0" w:space="0" w:color="auto"/>
        <w:bottom w:val="none" w:sz="0" w:space="0" w:color="auto"/>
        <w:right w:val="none" w:sz="0" w:space="0" w:color="auto"/>
      </w:divBdr>
    </w:div>
    <w:div w:id="17896729">
      <w:bodyDiv w:val="1"/>
      <w:marLeft w:val="0"/>
      <w:marRight w:val="0"/>
      <w:marTop w:val="0"/>
      <w:marBottom w:val="0"/>
      <w:divBdr>
        <w:top w:val="none" w:sz="0" w:space="0" w:color="auto"/>
        <w:left w:val="none" w:sz="0" w:space="0" w:color="auto"/>
        <w:bottom w:val="none" w:sz="0" w:space="0" w:color="auto"/>
        <w:right w:val="none" w:sz="0" w:space="0" w:color="auto"/>
      </w:divBdr>
    </w:div>
    <w:div w:id="27680858">
      <w:bodyDiv w:val="1"/>
      <w:marLeft w:val="0"/>
      <w:marRight w:val="0"/>
      <w:marTop w:val="0"/>
      <w:marBottom w:val="0"/>
      <w:divBdr>
        <w:top w:val="none" w:sz="0" w:space="0" w:color="auto"/>
        <w:left w:val="none" w:sz="0" w:space="0" w:color="auto"/>
        <w:bottom w:val="none" w:sz="0" w:space="0" w:color="auto"/>
        <w:right w:val="none" w:sz="0" w:space="0" w:color="auto"/>
      </w:divBdr>
    </w:div>
    <w:div w:id="33431410">
      <w:bodyDiv w:val="1"/>
      <w:marLeft w:val="0"/>
      <w:marRight w:val="0"/>
      <w:marTop w:val="0"/>
      <w:marBottom w:val="0"/>
      <w:divBdr>
        <w:top w:val="none" w:sz="0" w:space="0" w:color="auto"/>
        <w:left w:val="none" w:sz="0" w:space="0" w:color="auto"/>
        <w:bottom w:val="none" w:sz="0" w:space="0" w:color="auto"/>
        <w:right w:val="none" w:sz="0" w:space="0" w:color="auto"/>
      </w:divBdr>
    </w:div>
    <w:div w:id="40180228">
      <w:bodyDiv w:val="1"/>
      <w:marLeft w:val="0"/>
      <w:marRight w:val="0"/>
      <w:marTop w:val="0"/>
      <w:marBottom w:val="0"/>
      <w:divBdr>
        <w:top w:val="none" w:sz="0" w:space="0" w:color="auto"/>
        <w:left w:val="none" w:sz="0" w:space="0" w:color="auto"/>
        <w:bottom w:val="none" w:sz="0" w:space="0" w:color="auto"/>
        <w:right w:val="none" w:sz="0" w:space="0" w:color="auto"/>
      </w:divBdr>
    </w:div>
    <w:div w:id="86581308">
      <w:bodyDiv w:val="1"/>
      <w:marLeft w:val="0"/>
      <w:marRight w:val="0"/>
      <w:marTop w:val="0"/>
      <w:marBottom w:val="0"/>
      <w:divBdr>
        <w:top w:val="none" w:sz="0" w:space="0" w:color="auto"/>
        <w:left w:val="none" w:sz="0" w:space="0" w:color="auto"/>
        <w:bottom w:val="none" w:sz="0" w:space="0" w:color="auto"/>
        <w:right w:val="none" w:sz="0" w:space="0" w:color="auto"/>
      </w:divBdr>
      <w:divsChild>
        <w:div w:id="1849831898">
          <w:marLeft w:val="0"/>
          <w:marRight w:val="0"/>
          <w:marTop w:val="0"/>
          <w:marBottom w:val="0"/>
          <w:divBdr>
            <w:top w:val="none" w:sz="0" w:space="0" w:color="auto"/>
            <w:left w:val="none" w:sz="0" w:space="0" w:color="auto"/>
            <w:bottom w:val="none" w:sz="0" w:space="0" w:color="auto"/>
            <w:right w:val="none" w:sz="0" w:space="0" w:color="auto"/>
          </w:divBdr>
          <w:divsChild>
            <w:div w:id="13457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9027">
      <w:bodyDiv w:val="1"/>
      <w:marLeft w:val="0"/>
      <w:marRight w:val="0"/>
      <w:marTop w:val="0"/>
      <w:marBottom w:val="0"/>
      <w:divBdr>
        <w:top w:val="none" w:sz="0" w:space="0" w:color="auto"/>
        <w:left w:val="none" w:sz="0" w:space="0" w:color="auto"/>
        <w:bottom w:val="none" w:sz="0" w:space="0" w:color="auto"/>
        <w:right w:val="none" w:sz="0" w:space="0" w:color="auto"/>
      </w:divBdr>
    </w:div>
    <w:div w:id="114715847">
      <w:bodyDiv w:val="1"/>
      <w:marLeft w:val="0"/>
      <w:marRight w:val="0"/>
      <w:marTop w:val="0"/>
      <w:marBottom w:val="0"/>
      <w:divBdr>
        <w:top w:val="none" w:sz="0" w:space="0" w:color="auto"/>
        <w:left w:val="none" w:sz="0" w:space="0" w:color="auto"/>
        <w:bottom w:val="none" w:sz="0" w:space="0" w:color="auto"/>
        <w:right w:val="none" w:sz="0" w:space="0" w:color="auto"/>
      </w:divBdr>
    </w:div>
    <w:div w:id="129245840">
      <w:bodyDiv w:val="1"/>
      <w:marLeft w:val="0"/>
      <w:marRight w:val="0"/>
      <w:marTop w:val="0"/>
      <w:marBottom w:val="0"/>
      <w:divBdr>
        <w:top w:val="none" w:sz="0" w:space="0" w:color="auto"/>
        <w:left w:val="none" w:sz="0" w:space="0" w:color="auto"/>
        <w:bottom w:val="none" w:sz="0" w:space="0" w:color="auto"/>
        <w:right w:val="none" w:sz="0" w:space="0" w:color="auto"/>
      </w:divBdr>
    </w:div>
    <w:div w:id="135149758">
      <w:bodyDiv w:val="1"/>
      <w:marLeft w:val="0"/>
      <w:marRight w:val="0"/>
      <w:marTop w:val="0"/>
      <w:marBottom w:val="0"/>
      <w:divBdr>
        <w:top w:val="none" w:sz="0" w:space="0" w:color="auto"/>
        <w:left w:val="none" w:sz="0" w:space="0" w:color="auto"/>
        <w:bottom w:val="none" w:sz="0" w:space="0" w:color="auto"/>
        <w:right w:val="none" w:sz="0" w:space="0" w:color="auto"/>
      </w:divBdr>
    </w:div>
    <w:div w:id="151920306">
      <w:bodyDiv w:val="1"/>
      <w:marLeft w:val="0"/>
      <w:marRight w:val="0"/>
      <w:marTop w:val="0"/>
      <w:marBottom w:val="0"/>
      <w:divBdr>
        <w:top w:val="none" w:sz="0" w:space="0" w:color="auto"/>
        <w:left w:val="none" w:sz="0" w:space="0" w:color="auto"/>
        <w:bottom w:val="none" w:sz="0" w:space="0" w:color="auto"/>
        <w:right w:val="none" w:sz="0" w:space="0" w:color="auto"/>
      </w:divBdr>
    </w:div>
    <w:div w:id="182669197">
      <w:bodyDiv w:val="1"/>
      <w:marLeft w:val="0"/>
      <w:marRight w:val="0"/>
      <w:marTop w:val="0"/>
      <w:marBottom w:val="0"/>
      <w:divBdr>
        <w:top w:val="none" w:sz="0" w:space="0" w:color="auto"/>
        <w:left w:val="none" w:sz="0" w:space="0" w:color="auto"/>
        <w:bottom w:val="none" w:sz="0" w:space="0" w:color="auto"/>
        <w:right w:val="none" w:sz="0" w:space="0" w:color="auto"/>
      </w:divBdr>
    </w:div>
    <w:div w:id="252862913">
      <w:bodyDiv w:val="1"/>
      <w:marLeft w:val="0"/>
      <w:marRight w:val="0"/>
      <w:marTop w:val="0"/>
      <w:marBottom w:val="0"/>
      <w:divBdr>
        <w:top w:val="none" w:sz="0" w:space="0" w:color="auto"/>
        <w:left w:val="none" w:sz="0" w:space="0" w:color="auto"/>
        <w:bottom w:val="none" w:sz="0" w:space="0" w:color="auto"/>
        <w:right w:val="none" w:sz="0" w:space="0" w:color="auto"/>
      </w:divBdr>
    </w:div>
    <w:div w:id="262878697">
      <w:bodyDiv w:val="1"/>
      <w:marLeft w:val="0"/>
      <w:marRight w:val="0"/>
      <w:marTop w:val="0"/>
      <w:marBottom w:val="0"/>
      <w:divBdr>
        <w:top w:val="none" w:sz="0" w:space="0" w:color="auto"/>
        <w:left w:val="none" w:sz="0" w:space="0" w:color="auto"/>
        <w:bottom w:val="none" w:sz="0" w:space="0" w:color="auto"/>
        <w:right w:val="none" w:sz="0" w:space="0" w:color="auto"/>
      </w:divBdr>
    </w:div>
    <w:div w:id="285359697">
      <w:bodyDiv w:val="1"/>
      <w:marLeft w:val="0"/>
      <w:marRight w:val="0"/>
      <w:marTop w:val="0"/>
      <w:marBottom w:val="0"/>
      <w:divBdr>
        <w:top w:val="none" w:sz="0" w:space="0" w:color="auto"/>
        <w:left w:val="none" w:sz="0" w:space="0" w:color="auto"/>
        <w:bottom w:val="none" w:sz="0" w:space="0" w:color="auto"/>
        <w:right w:val="none" w:sz="0" w:space="0" w:color="auto"/>
      </w:divBdr>
    </w:div>
    <w:div w:id="296300475">
      <w:bodyDiv w:val="1"/>
      <w:marLeft w:val="0"/>
      <w:marRight w:val="0"/>
      <w:marTop w:val="0"/>
      <w:marBottom w:val="0"/>
      <w:divBdr>
        <w:top w:val="none" w:sz="0" w:space="0" w:color="auto"/>
        <w:left w:val="none" w:sz="0" w:space="0" w:color="auto"/>
        <w:bottom w:val="none" w:sz="0" w:space="0" w:color="auto"/>
        <w:right w:val="none" w:sz="0" w:space="0" w:color="auto"/>
      </w:divBdr>
    </w:div>
    <w:div w:id="329910058">
      <w:bodyDiv w:val="1"/>
      <w:marLeft w:val="0"/>
      <w:marRight w:val="0"/>
      <w:marTop w:val="0"/>
      <w:marBottom w:val="0"/>
      <w:divBdr>
        <w:top w:val="none" w:sz="0" w:space="0" w:color="auto"/>
        <w:left w:val="none" w:sz="0" w:space="0" w:color="auto"/>
        <w:bottom w:val="none" w:sz="0" w:space="0" w:color="auto"/>
        <w:right w:val="none" w:sz="0" w:space="0" w:color="auto"/>
      </w:divBdr>
    </w:div>
    <w:div w:id="331765399">
      <w:bodyDiv w:val="1"/>
      <w:marLeft w:val="0"/>
      <w:marRight w:val="0"/>
      <w:marTop w:val="0"/>
      <w:marBottom w:val="0"/>
      <w:divBdr>
        <w:top w:val="none" w:sz="0" w:space="0" w:color="auto"/>
        <w:left w:val="none" w:sz="0" w:space="0" w:color="auto"/>
        <w:bottom w:val="none" w:sz="0" w:space="0" w:color="auto"/>
        <w:right w:val="none" w:sz="0" w:space="0" w:color="auto"/>
      </w:divBdr>
    </w:div>
    <w:div w:id="337276282">
      <w:bodyDiv w:val="1"/>
      <w:marLeft w:val="0"/>
      <w:marRight w:val="0"/>
      <w:marTop w:val="0"/>
      <w:marBottom w:val="0"/>
      <w:divBdr>
        <w:top w:val="none" w:sz="0" w:space="0" w:color="auto"/>
        <w:left w:val="none" w:sz="0" w:space="0" w:color="auto"/>
        <w:bottom w:val="none" w:sz="0" w:space="0" w:color="auto"/>
        <w:right w:val="none" w:sz="0" w:space="0" w:color="auto"/>
      </w:divBdr>
    </w:div>
    <w:div w:id="351614554">
      <w:bodyDiv w:val="1"/>
      <w:marLeft w:val="0"/>
      <w:marRight w:val="0"/>
      <w:marTop w:val="0"/>
      <w:marBottom w:val="0"/>
      <w:divBdr>
        <w:top w:val="none" w:sz="0" w:space="0" w:color="auto"/>
        <w:left w:val="none" w:sz="0" w:space="0" w:color="auto"/>
        <w:bottom w:val="none" w:sz="0" w:space="0" w:color="auto"/>
        <w:right w:val="none" w:sz="0" w:space="0" w:color="auto"/>
      </w:divBdr>
    </w:div>
    <w:div w:id="359941055">
      <w:bodyDiv w:val="1"/>
      <w:marLeft w:val="0"/>
      <w:marRight w:val="0"/>
      <w:marTop w:val="0"/>
      <w:marBottom w:val="0"/>
      <w:divBdr>
        <w:top w:val="none" w:sz="0" w:space="0" w:color="auto"/>
        <w:left w:val="none" w:sz="0" w:space="0" w:color="auto"/>
        <w:bottom w:val="none" w:sz="0" w:space="0" w:color="auto"/>
        <w:right w:val="none" w:sz="0" w:space="0" w:color="auto"/>
      </w:divBdr>
    </w:div>
    <w:div w:id="376011397">
      <w:bodyDiv w:val="1"/>
      <w:marLeft w:val="0"/>
      <w:marRight w:val="0"/>
      <w:marTop w:val="0"/>
      <w:marBottom w:val="0"/>
      <w:divBdr>
        <w:top w:val="none" w:sz="0" w:space="0" w:color="auto"/>
        <w:left w:val="none" w:sz="0" w:space="0" w:color="auto"/>
        <w:bottom w:val="none" w:sz="0" w:space="0" w:color="auto"/>
        <w:right w:val="none" w:sz="0" w:space="0" w:color="auto"/>
      </w:divBdr>
    </w:div>
    <w:div w:id="376315914">
      <w:bodyDiv w:val="1"/>
      <w:marLeft w:val="0"/>
      <w:marRight w:val="0"/>
      <w:marTop w:val="0"/>
      <w:marBottom w:val="0"/>
      <w:divBdr>
        <w:top w:val="none" w:sz="0" w:space="0" w:color="auto"/>
        <w:left w:val="none" w:sz="0" w:space="0" w:color="auto"/>
        <w:bottom w:val="none" w:sz="0" w:space="0" w:color="auto"/>
        <w:right w:val="none" w:sz="0" w:space="0" w:color="auto"/>
      </w:divBdr>
    </w:div>
    <w:div w:id="387262314">
      <w:bodyDiv w:val="1"/>
      <w:marLeft w:val="0"/>
      <w:marRight w:val="0"/>
      <w:marTop w:val="0"/>
      <w:marBottom w:val="0"/>
      <w:divBdr>
        <w:top w:val="none" w:sz="0" w:space="0" w:color="auto"/>
        <w:left w:val="none" w:sz="0" w:space="0" w:color="auto"/>
        <w:bottom w:val="none" w:sz="0" w:space="0" w:color="auto"/>
        <w:right w:val="none" w:sz="0" w:space="0" w:color="auto"/>
      </w:divBdr>
    </w:div>
    <w:div w:id="387536196">
      <w:bodyDiv w:val="1"/>
      <w:marLeft w:val="0"/>
      <w:marRight w:val="0"/>
      <w:marTop w:val="0"/>
      <w:marBottom w:val="0"/>
      <w:divBdr>
        <w:top w:val="none" w:sz="0" w:space="0" w:color="auto"/>
        <w:left w:val="none" w:sz="0" w:space="0" w:color="auto"/>
        <w:bottom w:val="none" w:sz="0" w:space="0" w:color="auto"/>
        <w:right w:val="none" w:sz="0" w:space="0" w:color="auto"/>
      </w:divBdr>
    </w:div>
    <w:div w:id="441414138">
      <w:bodyDiv w:val="1"/>
      <w:marLeft w:val="0"/>
      <w:marRight w:val="0"/>
      <w:marTop w:val="0"/>
      <w:marBottom w:val="0"/>
      <w:divBdr>
        <w:top w:val="none" w:sz="0" w:space="0" w:color="auto"/>
        <w:left w:val="none" w:sz="0" w:space="0" w:color="auto"/>
        <w:bottom w:val="none" w:sz="0" w:space="0" w:color="auto"/>
        <w:right w:val="none" w:sz="0" w:space="0" w:color="auto"/>
      </w:divBdr>
    </w:div>
    <w:div w:id="444809421">
      <w:bodyDiv w:val="1"/>
      <w:marLeft w:val="0"/>
      <w:marRight w:val="0"/>
      <w:marTop w:val="0"/>
      <w:marBottom w:val="0"/>
      <w:divBdr>
        <w:top w:val="none" w:sz="0" w:space="0" w:color="auto"/>
        <w:left w:val="none" w:sz="0" w:space="0" w:color="auto"/>
        <w:bottom w:val="none" w:sz="0" w:space="0" w:color="auto"/>
        <w:right w:val="none" w:sz="0" w:space="0" w:color="auto"/>
      </w:divBdr>
    </w:div>
    <w:div w:id="459342368">
      <w:bodyDiv w:val="1"/>
      <w:marLeft w:val="0"/>
      <w:marRight w:val="0"/>
      <w:marTop w:val="0"/>
      <w:marBottom w:val="0"/>
      <w:divBdr>
        <w:top w:val="none" w:sz="0" w:space="0" w:color="auto"/>
        <w:left w:val="none" w:sz="0" w:space="0" w:color="auto"/>
        <w:bottom w:val="none" w:sz="0" w:space="0" w:color="auto"/>
        <w:right w:val="none" w:sz="0" w:space="0" w:color="auto"/>
      </w:divBdr>
    </w:div>
    <w:div w:id="490219856">
      <w:bodyDiv w:val="1"/>
      <w:marLeft w:val="0"/>
      <w:marRight w:val="0"/>
      <w:marTop w:val="0"/>
      <w:marBottom w:val="0"/>
      <w:divBdr>
        <w:top w:val="none" w:sz="0" w:space="0" w:color="auto"/>
        <w:left w:val="none" w:sz="0" w:space="0" w:color="auto"/>
        <w:bottom w:val="none" w:sz="0" w:space="0" w:color="auto"/>
        <w:right w:val="none" w:sz="0" w:space="0" w:color="auto"/>
      </w:divBdr>
    </w:div>
    <w:div w:id="562180705">
      <w:bodyDiv w:val="1"/>
      <w:marLeft w:val="0"/>
      <w:marRight w:val="0"/>
      <w:marTop w:val="0"/>
      <w:marBottom w:val="0"/>
      <w:divBdr>
        <w:top w:val="none" w:sz="0" w:space="0" w:color="auto"/>
        <w:left w:val="none" w:sz="0" w:space="0" w:color="auto"/>
        <w:bottom w:val="none" w:sz="0" w:space="0" w:color="auto"/>
        <w:right w:val="none" w:sz="0" w:space="0" w:color="auto"/>
      </w:divBdr>
    </w:div>
    <w:div w:id="581453715">
      <w:bodyDiv w:val="1"/>
      <w:marLeft w:val="0"/>
      <w:marRight w:val="0"/>
      <w:marTop w:val="0"/>
      <w:marBottom w:val="0"/>
      <w:divBdr>
        <w:top w:val="none" w:sz="0" w:space="0" w:color="auto"/>
        <w:left w:val="none" w:sz="0" w:space="0" w:color="auto"/>
        <w:bottom w:val="none" w:sz="0" w:space="0" w:color="auto"/>
        <w:right w:val="none" w:sz="0" w:space="0" w:color="auto"/>
      </w:divBdr>
    </w:div>
    <w:div w:id="601576062">
      <w:bodyDiv w:val="1"/>
      <w:marLeft w:val="0"/>
      <w:marRight w:val="0"/>
      <w:marTop w:val="0"/>
      <w:marBottom w:val="0"/>
      <w:divBdr>
        <w:top w:val="none" w:sz="0" w:space="0" w:color="auto"/>
        <w:left w:val="none" w:sz="0" w:space="0" w:color="auto"/>
        <w:bottom w:val="none" w:sz="0" w:space="0" w:color="auto"/>
        <w:right w:val="none" w:sz="0" w:space="0" w:color="auto"/>
      </w:divBdr>
    </w:div>
    <w:div w:id="622810164">
      <w:bodyDiv w:val="1"/>
      <w:marLeft w:val="0"/>
      <w:marRight w:val="0"/>
      <w:marTop w:val="0"/>
      <w:marBottom w:val="0"/>
      <w:divBdr>
        <w:top w:val="none" w:sz="0" w:space="0" w:color="auto"/>
        <w:left w:val="none" w:sz="0" w:space="0" w:color="auto"/>
        <w:bottom w:val="none" w:sz="0" w:space="0" w:color="auto"/>
        <w:right w:val="none" w:sz="0" w:space="0" w:color="auto"/>
      </w:divBdr>
    </w:div>
    <w:div w:id="630477780">
      <w:bodyDiv w:val="1"/>
      <w:marLeft w:val="0"/>
      <w:marRight w:val="0"/>
      <w:marTop w:val="0"/>
      <w:marBottom w:val="0"/>
      <w:divBdr>
        <w:top w:val="none" w:sz="0" w:space="0" w:color="auto"/>
        <w:left w:val="none" w:sz="0" w:space="0" w:color="auto"/>
        <w:bottom w:val="none" w:sz="0" w:space="0" w:color="auto"/>
        <w:right w:val="none" w:sz="0" w:space="0" w:color="auto"/>
      </w:divBdr>
    </w:div>
    <w:div w:id="655259738">
      <w:bodyDiv w:val="1"/>
      <w:marLeft w:val="0"/>
      <w:marRight w:val="0"/>
      <w:marTop w:val="0"/>
      <w:marBottom w:val="0"/>
      <w:divBdr>
        <w:top w:val="none" w:sz="0" w:space="0" w:color="auto"/>
        <w:left w:val="none" w:sz="0" w:space="0" w:color="auto"/>
        <w:bottom w:val="none" w:sz="0" w:space="0" w:color="auto"/>
        <w:right w:val="none" w:sz="0" w:space="0" w:color="auto"/>
      </w:divBdr>
    </w:div>
    <w:div w:id="668404278">
      <w:bodyDiv w:val="1"/>
      <w:marLeft w:val="0"/>
      <w:marRight w:val="0"/>
      <w:marTop w:val="0"/>
      <w:marBottom w:val="0"/>
      <w:divBdr>
        <w:top w:val="none" w:sz="0" w:space="0" w:color="auto"/>
        <w:left w:val="none" w:sz="0" w:space="0" w:color="auto"/>
        <w:bottom w:val="none" w:sz="0" w:space="0" w:color="auto"/>
        <w:right w:val="none" w:sz="0" w:space="0" w:color="auto"/>
      </w:divBdr>
    </w:div>
    <w:div w:id="670135977">
      <w:bodyDiv w:val="1"/>
      <w:marLeft w:val="0"/>
      <w:marRight w:val="0"/>
      <w:marTop w:val="0"/>
      <w:marBottom w:val="0"/>
      <w:divBdr>
        <w:top w:val="none" w:sz="0" w:space="0" w:color="auto"/>
        <w:left w:val="none" w:sz="0" w:space="0" w:color="auto"/>
        <w:bottom w:val="none" w:sz="0" w:space="0" w:color="auto"/>
        <w:right w:val="none" w:sz="0" w:space="0" w:color="auto"/>
      </w:divBdr>
    </w:div>
    <w:div w:id="670765662">
      <w:bodyDiv w:val="1"/>
      <w:marLeft w:val="0"/>
      <w:marRight w:val="0"/>
      <w:marTop w:val="0"/>
      <w:marBottom w:val="0"/>
      <w:divBdr>
        <w:top w:val="none" w:sz="0" w:space="0" w:color="auto"/>
        <w:left w:val="none" w:sz="0" w:space="0" w:color="auto"/>
        <w:bottom w:val="none" w:sz="0" w:space="0" w:color="auto"/>
        <w:right w:val="none" w:sz="0" w:space="0" w:color="auto"/>
      </w:divBdr>
    </w:div>
    <w:div w:id="675419873">
      <w:bodyDiv w:val="1"/>
      <w:marLeft w:val="0"/>
      <w:marRight w:val="0"/>
      <w:marTop w:val="0"/>
      <w:marBottom w:val="0"/>
      <w:divBdr>
        <w:top w:val="none" w:sz="0" w:space="0" w:color="auto"/>
        <w:left w:val="none" w:sz="0" w:space="0" w:color="auto"/>
        <w:bottom w:val="none" w:sz="0" w:space="0" w:color="auto"/>
        <w:right w:val="none" w:sz="0" w:space="0" w:color="auto"/>
      </w:divBdr>
    </w:div>
    <w:div w:id="677974146">
      <w:bodyDiv w:val="1"/>
      <w:marLeft w:val="0"/>
      <w:marRight w:val="0"/>
      <w:marTop w:val="0"/>
      <w:marBottom w:val="0"/>
      <w:divBdr>
        <w:top w:val="none" w:sz="0" w:space="0" w:color="auto"/>
        <w:left w:val="none" w:sz="0" w:space="0" w:color="auto"/>
        <w:bottom w:val="none" w:sz="0" w:space="0" w:color="auto"/>
        <w:right w:val="none" w:sz="0" w:space="0" w:color="auto"/>
      </w:divBdr>
    </w:div>
    <w:div w:id="691222663">
      <w:bodyDiv w:val="1"/>
      <w:marLeft w:val="0"/>
      <w:marRight w:val="0"/>
      <w:marTop w:val="0"/>
      <w:marBottom w:val="0"/>
      <w:divBdr>
        <w:top w:val="none" w:sz="0" w:space="0" w:color="auto"/>
        <w:left w:val="none" w:sz="0" w:space="0" w:color="auto"/>
        <w:bottom w:val="none" w:sz="0" w:space="0" w:color="auto"/>
        <w:right w:val="none" w:sz="0" w:space="0" w:color="auto"/>
      </w:divBdr>
    </w:div>
    <w:div w:id="699353684">
      <w:bodyDiv w:val="1"/>
      <w:marLeft w:val="0"/>
      <w:marRight w:val="0"/>
      <w:marTop w:val="0"/>
      <w:marBottom w:val="0"/>
      <w:divBdr>
        <w:top w:val="none" w:sz="0" w:space="0" w:color="auto"/>
        <w:left w:val="none" w:sz="0" w:space="0" w:color="auto"/>
        <w:bottom w:val="none" w:sz="0" w:space="0" w:color="auto"/>
        <w:right w:val="none" w:sz="0" w:space="0" w:color="auto"/>
      </w:divBdr>
    </w:div>
    <w:div w:id="707527753">
      <w:bodyDiv w:val="1"/>
      <w:marLeft w:val="0"/>
      <w:marRight w:val="0"/>
      <w:marTop w:val="0"/>
      <w:marBottom w:val="0"/>
      <w:divBdr>
        <w:top w:val="none" w:sz="0" w:space="0" w:color="auto"/>
        <w:left w:val="none" w:sz="0" w:space="0" w:color="auto"/>
        <w:bottom w:val="none" w:sz="0" w:space="0" w:color="auto"/>
        <w:right w:val="none" w:sz="0" w:space="0" w:color="auto"/>
      </w:divBdr>
    </w:div>
    <w:div w:id="710493470">
      <w:bodyDiv w:val="1"/>
      <w:marLeft w:val="0"/>
      <w:marRight w:val="0"/>
      <w:marTop w:val="0"/>
      <w:marBottom w:val="0"/>
      <w:divBdr>
        <w:top w:val="none" w:sz="0" w:space="0" w:color="auto"/>
        <w:left w:val="none" w:sz="0" w:space="0" w:color="auto"/>
        <w:bottom w:val="none" w:sz="0" w:space="0" w:color="auto"/>
        <w:right w:val="none" w:sz="0" w:space="0" w:color="auto"/>
      </w:divBdr>
    </w:div>
    <w:div w:id="746878032">
      <w:bodyDiv w:val="1"/>
      <w:marLeft w:val="0"/>
      <w:marRight w:val="0"/>
      <w:marTop w:val="0"/>
      <w:marBottom w:val="0"/>
      <w:divBdr>
        <w:top w:val="none" w:sz="0" w:space="0" w:color="auto"/>
        <w:left w:val="none" w:sz="0" w:space="0" w:color="auto"/>
        <w:bottom w:val="none" w:sz="0" w:space="0" w:color="auto"/>
        <w:right w:val="none" w:sz="0" w:space="0" w:color="auto"/>
      </w:divBdr>
    </w:div>
    <w:div w:id="757604578">
      <w:bodyDiv w:val="1"/>
      <w:marLeft w:val="0"/>
      <w:marRight w:val="0"/>
      <w:marTop w:val="0"/>
      <w:marBottom w:val="0"/>
      <w:divBdr>
        <w:top w:val="none" w:sz="0" w:space="0" w:color="auto"/>
        <w:left w:val="none" w:sz="0" w:space="0" w:color="auto"/>
        <w:bottom w:val="none" w:sz="0" w:space="0" w:color="auto"/>
        <w:right w:val="none" w:sz="0" w:space="0" w:color="auto"/>
      </w:divBdr>
    </w:div>
    <w:div w:id="762381519">
      <w:bodyDiv w:val="1"/>
      <w:marLeft w:val="0"/>
      <w:marRight w:val="0"/>
      <w:marTop w:val="0"/>
      <w:marBottom w:val="0"/>
      <w:divBdr>
        <w:top w:val="none" w:sz="0" w:space="0" w:color="auto"/>
        <w:left w:val="none" w:sz="0" w:space="0" w:color="auto"/>
        <w:bottom w:val="none" w:sz="0" w:space="0" w:color="auto"/>
        <w:right w:val="none" w:sz="0" w:space="0" w:color="auto"/>
      </w:divBdr>
    </w:div>
    <w:div w:id="762725280">
      <w:bodyDiv w:val="1"/>
      <w:marLeft w:val="0"/>
      <w:marRight w:val="0"/>
      <w:marTop w:val="0"/>
      <w:marBottom w:val="0"/>
      <w:divBdr>
        <w:top w:val="none" w:sz="0" w:space="0" w:color="auto"/>
        <w:left w:val="none" w:sz="0" w:space="0" w:color="auto"/>
        <w:bottom w:val="none" w:sz="0" w:space="0" w:color="auto"/>
        <w:right w:val="none" w:sz="0" w:space="0" w:color="auto"/>
      </w:divBdr>
    </w:div>
    <w:div w:id="768239193">
      <w:bodyDiv w:val="1"/>
      <w:marLeft w:val="0"/>
      <w:marRight w:val="0"/>
      <w:marTop w:val="0"/>
      <w:marBottom w:val="0"/>
      <w:divBdr>
        <w:top w:val="none" w:sz="0" w:space="0" w:color="auto"/>
        <w:left w:val="none" w:sz="0" w:space="0" w:color="auto"/>
        <w:bottom w:val="none" w:sz="0" w:space="0" w:color="auto"/>
        <w:right w:val="none" w:sz="0" w:space="0" w:color="auto"/>
      </w:divBdr>
    </w:div>
    <w:div w:id="782463323">
      <w:bodyDiv w:val="1"/>
      <w:marLeft w:val="0"/>
      <w:marRight w:val="0"/>
      <w:marTop w:val="0"/>
      <w:marBottom w:val="0"/>
      <w:divBdr>
        <w:top w:val="none" w:sz="0" w:space="0" w:color="auto"/>
        <w:left w:val="none" w:sz="0" w:space="0" w:color="auto"/>
        <w:bottom w:val="none" w:sz="0" w:space="0" w:color="auto"/>
        <w:right w:val="none" w:sz="0" w:space="0" w:color="auto"/>
      </w:divBdr>
    </w:div>
    <w:div w:id="797530979">
      <w:bodyDiv w:val="1"/>
      <w:marLeft w:val="0"/>
      <w:marRight w:val="0"/>
      <w:marTop w:val="0"/>
      <w:marBottom w:val="0"/>
      <w:divBdr>
        <w:top w:val="none" w:sz="0" w:space="0" w:color="auto"/>
        <w:left w:val="none" w:sz="0" w:space="0" w:color="auto"/>
        <w:bottom w:val="none" w:sz="0" w:space="0" w:color="auto"/>
        <w:right w:val="none" w:sz="0" w:space="0" w:color="auto"/>
      </w:divBdr>
    </w:div>
    <w:div w:id="799035404">
      <w:bodyDiv w:val="1"/>
      <w:marLeft w:val="0"/>
      <w:marRight w:val="0"/>
      <w:marTop w:val="0"/>
      <w:marBottom w:val="0"/>
      <w:divBdr>
        <w:top w:val="none" w:sz="0" w:space="0" w:color="auto"/>
        <w:left w:val="none" w:sz="0" w:space="0" w:color="auto"/>
        <w:bottom w:val="none" w:sz="0" w:space="0" w:color="auto"/>
        <w:right w:val="none" w:sz="0" w:space="0" w:color="auto"/>
      </w:divBdr>
    </w:div>
    <w:div w:id="832839202">
      <w:bodyDiv w:val="1"/>
      <w:marLeft w:val="0"/>
      <w:marRight w:val="0"/>
      <w:marTop w:val="0"/>
      <w:marBottom w:val="0"/>
      <w:divBdr>
        <w:top w:val="none" w:sz="0" w:space="0" w:color="auto"/>
        <w:left w:val="none" w:sz="0" w:space="0" w:color="auto"/>
        <w:bottom w:val="none" w:sz="0" w:space="0" w:color="auto"/>
        <w:right w:val="none" w:sz="0" w:space="0" w:color="auto"/>
      </w:divBdr>
    </w:div>
    <w:div w:id="836379386">
      <w:bodyDiv w:val="1"/>
      <w:marLeft w:val="0"/>
      <w:marRight w:val="0"/>
      <w:marTop w:val="0"/>
      <w:marBottom w:val="0"/>
      <w:divBdr>
        <w:top w:val="none" w:sz="0" w:space="0" w:color="auto"/>
        <w:left w:val="none" w:sz="0" w:space="0" w:color="auto"/>
        <w:bottom w:val="none" w:sz="0" w:space="0" w:color="auto"/>
        <w:right w:val="none" w:sz="0" w:space="0" w:color="auto"/>
      </w:divBdr>
    </w:div>
    <w:div w:id="861355589">
      <w:bodyDiv w:val="1"/>
      <w:marLeft w:val="0"/>
      <w:marRight w:val="0"/>
      <w:marTop w:val="0"/>
      <w:marBottom w:val="0"/>
      <w:divBdr>
        <w:top w:val="none" w:sz="0" w:space="0" w:color="auto"/>
        <w:left w:val="none" w:sz="0" w:space="0" w:color="auto"/>
        <w:bottom w:val="none" w:sz="0" w:space="0" w:color="auto"/>
        <w:right w:val="none" w:sz="0" w:space="0" w:color="auto"/>
      </w:divBdr>
    </w:div>
    <w:div w:id="872496227">
      <w:bodyDiv w:val="1"/>
      <w:marLeft w:val="0"/>
      <w:marRight w:val="0"/>
      <w:marTop w:val="0"/>
      <w:marBottom w:val="0"/>
      <w:divBdr>
        <w:top w:val="none" w:sz="0" w:space="0" w:color="auto"/>
        <w:left w:val="none" w:sz="0" w:space="0" w:color="auto"/>
        <w:bottom w:val="none" w:sz="0" w:space="0" w:color="auto"/>
        <w:right w:val="none" w:sz="0" w:space="0" w:color="auto"/>
      </w:divBdr>
    </w:div>
    <w:div w:id="906115362">
      <w:bodyDiv w:val="1"/>
      <w:marLeft w:val="0"/>
      <w:marRight w:val="0"/>
      <w:marTop w:val="0"/>
      <w:marBottom w:val="0"/>
      <w:divBdr>
        <w:top w:val="none" w:sz="0" w:space="0" w:color="auto"/>
        <w:left w:val="none" w:sz="0" w:space="0" w:color="auto"/>
        <w:bottom w:val="none" w:sz="0" w:space="0" w:color="auto"/>
        <w:right w:val="none" w:sz="0" w:space="0" w:color="auto"/>
      </w:divBdr>
    </w:div>
    <w:div w:id="919024820">
      <w:bodyDiv w:val="1"/>
      <w:marLeft w:val="0"/>
      <w:marRight w:val="0"/>
      <w:marTop w:val="0"/>
      <w:marBottom w:val="0"/>
      <w:divBdr>
        <w:top w:val="none" w:sz="0" w:space="0" w:color="auto"/>
        <w:left w:val="none" w:sz="0" w:space="0" w:color="auto"/>
        <w:bottom w:val="none" w:sz="0" w:space="0" w:color="auto"/>
        <w:right w:val="none" w:sz="0" w:space="0" w:color="auto"/>
      </w:divBdr>
    </w:div>
    <w:div w:id="924337008">
      <w:bodyDiv w:val="1"/>
      <w:marLeft w:val="0"/>
      <w:marRight w:val="0"/>
      <w:marTop w:val="0"/>
      <w:marBottom w:val="0"/>
      <w:divBdr>
        <w:top w:val="none" w:sz="0" w:space="0" w:color="auto"/>
        <w:left w:val="none" w:sz="0" w:space="0" w:color="auto"/>
        <w:bottom w:val="none" w:sz="0" w:space="0" w:color="auto"/>
        <w:right w:val="none" w:sz="0" w:space="0" w:color="auto"/>
      </w:divBdr>
    </w:div>
    <w:div w:id="940070145">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78218983">
      <w:bodyDiv w:val="1"/>
      <w:marLeft w:val="0"/>
      <w:marRight w:val="0"/>
      <w:marTop w:val="0"/>
      <w:marBottom w:val="0"/>
      <w:divBdr>
        <w:top w:val="none" w:sz="0" w:space="0" w:color="auto"/>
        <w:left w:val="none" w:sz="0" w:space="0" w:color="auto"/>
        <w:bottom w:val="none" w:sz="0" w:space="0" w:color="auto"/>
        <w:right w:val="none" w:sz="0" w:space="0" w:color="auto"/>
      </w:divBdr>
    </w:div>
    <w:div w:id="981693370">
      <w:bodyDiv w:val="1"/>
      <w:marLeft w:val="0"/>
      <w:marRight w:val="0"/>
      <w:marTop w:val="0"/>
      <w:marBottom w:val="0"/>
      <w:divBdr>
        <w:top w:val="none" w:sz="0" w:space="0" w:color="auto"/>
        <w:left w:val="none" w:sz="0" w:space="0" w:color="auto"/>
        <w:bottom w:val="none" w:sz="0" w:space="0" w:color="auto"/>
        <w:right w:val="none" w:sz="0" w:space="0" w:color="auto"/>
      </w:divBdr>
    </w:div>
    <w:div w:id="1006787765">
      <w:bodyDiv w:val="1"/>
      <w:marLeft w:val="0"/>
      <w:marRight w:val="0"/>
      <w:marTop w:val="0"/>
      <w:marBottom w:val="0"/>
      <w:divBdr>
        <w:top w:val="none" w:sz="0" w:space="0" w:color="auto"/>
        <w:left w:val="none" w:sz="0" w:space="0" w:color="auto"/>
        <w:bottom w:val="none" w:sz="0" w:space="0" w:color="auto"/>
        <w:right w:val="none" w:sz="0" w:space="0" w:color="auto"/>
      </w:divBdr>
    </w:div>
    <w:div w:id="1069426071">
      <w:bodyDiv w:val="1"/>
      <w:marLeft w:val="0"/>
      <w:marRight w:val="0"/>
      <w:marTop w:val="0"/>
      <w:marBottom w:val="0"/>
      <w:divBdr>
        <w:top w:val="none" w:sz="0" w:space="0" w:color="auto"/>
        <w:left w:val="none" w:sz="0" w:space="0" w:color="auto"/>
        <w:bottom w:val="none" w:sz="0" w:space="0" w:color="auto"/>
        <w:right w:val="none" w:sz="0" w:space="0" w:color="auto"/>
      </w:divBdr>
    </w:div>
    <w:div w:id="1088774382">
      <w:bodyDiv w:val="1"/>
      <w:marLeft w:val="0"/>
      <w:marRight w:val="0"/>
      <w:marTop w:val="0"/>
      <w:marBottom w:val="0"/>
      <w:divBdr>
        <w:top w:val="none" w:sz="0" w:space="0" w:color="auto"/>
        <w:left w:val="none" w:sz="0" w:space="0" w:color="auto"/>
        <w:bottom w:val="none" w:sz="0" w:space="0" w:color="auto"/>
        <w:right w:val="none" w:sz="0" w:space="0" w:color="auto"/>
      </w:divBdr>
    </w:div>
    <w:div w:id="1117409001">
      <w:bodyDiv w:val="1"/>
      <w:marLeft w:val="0"/>
      <w:marRight w:val="0"/>
      <w:marTop w:val="0"/>
      <w:marBottom w:val="0"/>
      <w:divBdr>
        <w:top w:val="none" w:sz="0" w:space="0" w:color="auto"/>
        <w:left w:val="none" w:sz="0" w:space="0" w:color="auto"/>
        <w:bottom w:val="none" w:sz="0" w:space="0" w:color="auto"/>
        <w:right w:val="none" w:sz="0" w:space="0" w:color="auto"/>
      </w:divBdr>
    </w:div>
    <w:div w:id="1164929158">
      <w:bodyDiv w:val="1"/>
      <w:marLeft w:val="0"/>
      <w:marRight w:val="0"/>
      <w:marTop w:val="0"/>
      <w:marBottom w:val="0"/>
      <w:divBdr>
        <w:top w:val="none" w:sz="0" w:space="0" w:color="auto"/>
        <w:left w:val="none" w:sz="0" w:space="0" w:color="auto"/>
        <w:bottom w:val="none" w:sz="0" w:space="0" w:color="auto"/>
        <w:right w:val="none" w:sz="0" w:space="0" w:color="auto"/>
      </w:divBdr>
    </w:div>
    <w:div w:id="1166095800">
      <w:bodyDiv w:val="1"/>
      <w:marLeft w:val="0"/>
      <w:marRight w:val="0"/>
      <w:marTop w:val="0"/>
      <w:marBottom w:val="0"/>
      <w:divBdr>
        <w:top w:val="none" w:sz="0" w:space="0" w:color="auto"/>
        <w:left w:val="none" w:sz="0" w:space="0" w:color="auto"/>
        <w:bottom w:val="none" w:sz="0" w:space="0" w:color="auto"/>
        <w:right w:val="none" w:sz="0" w:space="0" w:color="auto"/>
      </w:divBdr>
    </w:div>
    <w:div w:id="1171603206">
      <w:bodyDiv w:val="1"/>
      <w:marLeft w:val="0"/>
      <w:marRight w:val="0"/>
      <w:marTop w:val="0"/>
      <w:marBottom w:val="0"/>
      <w:divBdr>
        <w:top w:val="none" w:sz="0" w:space="0" w:color="auto"/>
        <w:left w:val="none" w:sz="0" w:space="0" w:color="auto"/>
        <w:bottom w:val="none" w:sz="0" w:space="0" w:color="auto"/>
        <w:right w:val="none" w:sz="0" w:space="0" w:color="auto"/>
      </w:divBdr>
    </w:div>
    <w:div w:id="1179582916">
      <w:bodyDiv w:val="1"/>
      <w:marLeft w:val="0"/>
      <w:marRight w:val="0"/>
      <w:marTop w:val="0"/>
      <w:marBottom w:val="0"/>
      <w:divBdr>
        <w:top w:val="none" w:sz="0" w:space="0" w:color="auto"/>
        <w:left w:val="none" w:sz="0" w:space="0" w:color="auto"/>
        <w:bottom w:val="none" w:sz="0" w:space="0" w:color="auto"/>
        <w:right w:val="none" w:sz="0" w:space="0" w:color="auto"/>
      </w:divBdr>
    </w:div>
    <w:div w:id="1182889449">
      <w:bodyDiv w:val="1"/>
      <w:marLeft w:val="0"/>
      <w:marRight w:val="0"/>
      <w:marTop w:val="0"/>
      <w:marBottom w:val="0"/>
      <w:divBdr>
        <w:top w:val="none" w:sz="0" w:space="0" w:color="auto"/>
        <w:left w:val="none" w:sz="0" w:space="0" w:color="auto"/>
        <w:bottom w:val="none" w:sz="0" w:space="0" w:color="auto"/>
        <w:right w:val="none" w:sz="0" w:space="0" w:color="auto"/>
      </w:divBdr>
    </w:div>
    <w:div w:id="1183056365">
      <w:bodyDiv w:val="1"/>
      <w:marLeft w:val="0"/>
      <w:marRight w:val="0"/>
      <w:marTop w:val="0"/>
      <w:marBottom w:val="0"/>
      <w:divBdr>
        <w:top w:val="none" w:sz="0" w:space="0" w:color="auto"/>
        <w:left w:val="none" w:sz="0" w:space="0" w:color="auto"/>
        <w:bottom w:val="none" w:sz="0" w:space="0" w:color="auto"/>
        <w:right w:val="none" w:sz="0" w:space="0" w:color="auto"/>
      </w:divBdr>
    </w:div>
    <w:div w:id="1187864871">
      <w:bodyDiv w:val="1"/>
      <w:marLeft w:val="0"/>
      <w:marRight w:val="0"/>
      <w:marTop w:val="0"/>
      <w:marBottom w:val="0"/>
      <w:divBdr>
        <w:top w:val="none" w:sz="0" w:space="0" w:color="auto"/>
        <w:left w:val="none" w:sz="0" w:space="0" w:color="auto"/>
        <w:bottom w:val="none" w:sz="0" w:space="0" w:color="auto"/>
        <w:right w:val="none" w:sz="0" w:space="0" w:color="auto"/>
      </w:divBdr>
    </w:div>
    <w:div w:id="1210410573">
      <w:bodyDiv w:val="1"/>
      <w:marLeft w:val="0"/>
      <w:marRight w:val="0"/>
      <w:marTop w:val="0"/>
      <w:marBottom w:val="0"/>
      <w:divBdr>
        <w:top w:val="none" w:sz="0" w:space="0" w:color="auto"/>
        <w:left w:val="none" w:sz="0" w:space="0" w:color="auto"/>
        <w:bottom w:val="none" w:sz="0" w:space="0" w:color="auto"/>
        <w:right w:val="none" w:sz="0" w:space="0" w:color="auto"/>
      </w:divBdr>
    </w:div>
    <w:div w:id="1212232838">
      <w:bodyDiv w:val="1"/>
      <w:marLeft w:val="0"/>
      <w:marRight w:val="0"/>
      <w:marTop w:val="0"/>
      <w:marBottom w:val="0"/>
      <w:divBdr>
        <w:top w:val="none" w:sz="0" w:space="0" w:color="auto"/>
        <w:left w:val="none" w:sz="0" w:space="0" w:color="auto"/>
        <w:bottom w:val="none" w:sz="0" w:space="0" w:color="auto"/>
        <w:right w:val="none" w:sz="0" w:space="0" w:color="auto"/>
      </w:divBdr>
    </w:div>
    <w:div w:id="1239706670">
      <w:bodyDiv w:val="1"/>
      <w:marLeft w:val="0"/>
      <w:marRight w:val="0"/>
      <w:marTop w:val="0"/>
      <w:marBottom w:val="0"/>
      <w:divBdr>
        <w:top w:val="none" w:sz="0" w:space="0" w:color="auto"/>
        <w:left w:val="none" w:sz="0" w:space="0" w:color="auto"/>
        <w:bottom w:val="none" w:sz="0" w:space="0" w:color="auto"/>
        <w:right w:val="none" w:sz="0" w:space="0" w:color="auto"/>
      </w:divBdr>
    </w:div>
    <w:div w:id="1239902682">
      <w:bodyDiv w:val="1"/>
      <w:marLeft w:val="0"/>
      <w:marRight w:val="0"/>
      <w:marTop w:val="0"/>
      <w:marBottom w:val="0"/>
      <w:divBdr>
        <w:top w:val="none" w:sz="0" w:space="0" w:color="auto"/>
        <w:left w:val="none" w:sz="0" w:space="0" w:color="auto"/>
        <w:bottom w:val="none" w:sz="0" w:space="0" w:color="auto"/>
        <w:right w:val="none" w:sz="0" w:space="0" w:color="auto"/>
      </w:divBdr>
    </w:div>
    <w:div w:id="1258245268">
      <w:bodyDiv w:val="1"/>
      <w:marLeft w:val="0"/>
      <w:marRight w:val="0"/>
      <w:marTop w:val="0"/>
      <w:marBottom w:val="0"/>
      <w:divBdr>
        <w:top w:val="none" w:sz="0" w:space="0" w:color="auto"/>
        <w:left w:val="none" w:sz="0" w:space="0" w:color="auto"/>
        <w:bottom w:val="none" w:sz="0" w:space="0" w:color="auto"/>
        <w:right w:val="none" w:sz="0" w:space="0" w:color="auto"/>
      </w:divBdr>
    </w:div>
    <w:div w:id="1267467340">
      <w:bodyDiv w:val="1"/>
      <w:marLeft w:val="0"/>
      <w:marRight w:val="0"/>
      <w:marTop w:val="0"/>
      <w:marBottom w:val="0"/>
      <w:divBdr>
        <w:top w:val="none" w:sz="0" w:space="0" w:color="auto"/>
        <w:left w:val="none" w:sz="0" w:space="0" w:color="auto"/>
        <w:bottom w:val="none" w:sz="0" w:space="0" w:color="auto"/>
        <w:right w:val="none" w:sz="0" w:space="0" w:color="auto"/>
      </w:divBdr>
    </w:div>
    <w:div w:id="1274748554">
      <w:bodyDiv w:val="1"/>
      <w:marLeft w:val="0"/>
      <w:marRight w:val="0"/>
      <w:marTop w:val="0"/>
      <w:marBottom w:val="0"/>
      <w:divBdr>
        <w:top w:val="none" w:sz="0" w:space="0" w:color="auto"/>
        <w:left w:val="none" w:sz="0" w:space="0" w:color="auto"/>
        <w:bottom w:val="none" w:sz="0" w:space="0" w:color="auto"/>
        <w:right w:val="none" w:sz="0" w:space="0" w:color="auto"/>
      </w:divBdr>
    </w:div>
    <w:div w:id="1280185329">
      <w:bodyDiv w:val="1"/>
      <w:marLeft w:val="0"/>
      <w:marRight w:val="0"/>
      <w:marTop w:val="0"/>
      <w:marBottom w:val="0"/>
      <w:divBdr>
        <w:top w:val="none" w:sz="0" w:space="0" w:color="auto"/>
        <w:left w:val="none" w:sz="0" w:space="0" w:color="auto"/>
        <w:bottom w:val="none" w:sz="0" w:space="0" w:color="auto"/>
        <w:right w:val="none" w:sz="0" w:space="0" w:color="auto"/>
      </w:divBdr>
    </w:div>
    <w:div w:id="1293973263">
      <w:bodyDiv w:val="1"/>
      <w:marLeft w:val="0"/>
      <w:marRight w:val="0"/>
      <w:marTop w:val="0"/>
      <w:marBottom w:val="0"/>
      <w:divBdr>
        <w:top w:val="none" w:sz="0" w:space="0" w:color="auto"/>
        <w:left w:val="none" w:sz="0" w:space="0" w:color="auto"/>
        <w:bottom w:val="none" w:sz="0" w:space="0" w:color="auto"/>
        <w:right w:val="none" w:sz="0" w:space="0" w:color="auto"/>
      </w:divBdr>
    </w:div>
    <w:div w:id="1295601057">
      <w:bodyDiv w:val="1"/>
      <w:marLeft w:val="0"/>
      <w:marRight w:val="0"/>
      <w:marTop w:val="0"/>
      <w:marBottom w:val="0"/>
      <w:divBdr>
        <w:top w:val="none" w:sz="0" w:space="0" w:color="auto"/>
        <w:left w:val="none" w:sz="0" w:space="0" w:color="auto"/>
        <w:bottom w:val="none" w:sz="0" w:space="0" w:color="auto"/>
        <w:right w:val="none" w:sz="0" w:space="0" w:color="auto"/>
      </w:divBdr>
    </w:div>
    <w:div w:id="1313219665">
      <w:bodyDiv w:val="1"/>
      <w:marLeft w:val="0"/>
      <w:marRight w:val="0"/>
      <w:marTop w:val="0"/>
      <w:marBottom w:val="0"/>
      <w:divBdr>
        <w:top w:val="none" w:sz="0" w:space="0" w:color="auto"/>
        <w:left w:val="none" w:sz="0" w:space="0" w:color="auto"/>
        <w:bottom w:val="none" w:sz="0" w:space="0" w:color="auto"/>
        <w:right w:val="none" w:sz="0" w:space="0" w:color="auto"/>
      </w:divBdr>
    </w:div>
    <w:div w:id="1315522722">
      <w:bodyDiv w:val="1"/>
      <w:marLeft w:val="0"/>
      <w:marRight w:val="0"/>
      <w:marTop w:val="0"/>
      <w:marBottom w:val="0"/>
      <w:divBdr>
        <w:top w:val="none" w:sz="0" w:space="0" w:color="auto"/>
        <w:left w:val="none" w:sz="0" w:space="0" w:color="auto"/>
        <w:bottom w:val="none" w:sz="0" w:space="0" w:color="auto"/>
        <w:right w:val="none" w:sz="0" w:space="0" w:color="auto"/>
      </w:divBdr>
    </w:div>
    <w:div w:id="1331904510">
      <w:bodyDiv w:val="1"/>
      <w:marLeft w:val="0"/>
      <w:marRight w:val="0"/>
      <w:marTop w:val="0"/>
      <w:marBottom w:val="0"/>
      <w:divBdr>
        <w:top w:val="none" w:sz="0" w:space="0" w:color="auto"/>
        <w:left w:val="none" w:sz="0" w:space="0" w:color="auto"/>
        <w:bottom w:val="none" w:sz="0" w:space="0" w:color="auto"/>
        <w:right w:val="none" w:sz="0" w:space="0" w:color="auto"/>
      </w:divBdr>
    </w:div>
    <w:div w:id="1337150544">
      <w:bodyDiv w:val="1"/>
      <w:marLeft w:val="0"/>
      <w:marRight w:val="0"/>
      <w:marTop w:val="0"/>
      <w:marBottom w:val="0"/>
      <w:divBdr>
        <w:top w:val="none" w:sz="0" w:space="0" w:color="auto"/>
        <w:left w:val="none" w:sz="0" w:space="0" w:color="auto"/>
        <w:bottom w:val="none" w:sz="0" w:space="0" w:color="auto"/>
        <w:right w:val="none" w:sz="0" w:space="0" w:color="auto"/>
      </w:divBdr>
    </w:div>
    <w:div w:id="1340887510">
      <w:bodyDiv w:val="1"/>
      <w:marLeft w:val="0"/>
      <w:marRight w:val="0"/>
      <w:marTop w:val="0"/>
      <w:marBottom w:val="0"/>
      <w:divBdr>
        <w:top w:val="none" w:sz="0" w:space="0" w:color="auto"/>
        <w:left w:val="none" w:sz="0" w:space="0" w:color="auto"/>
        <w:bottom w:val="none" w:sz="0" w:space="0" w:color="auto"/>
        <w:right w:val="none" w:sz="0" w:space="0" w:color="auto"/>
      </w:divBdr>
    </w:div>
    <w:div w:id="1374160097">
      <w:bodyDiv w:val="1"/>
      <w:marLeft w:val="0"/>
      <w:marRight w:val="0"/>
      <w:marTop w:val="0"/>
      <w:marBottom w:val="0"/>
      <w:divBdr>
        <w:top w:val="none" w:sz="0" w:space="0" w:color="auto"/>
        <w:left w:val="none" w:sz="0" w:space="0" w:color="auto"/>
        <w:bottom w:val="none" w:sz="0" w:space="0" w:color="auto"/>
        <w:right w:val="none" w:sz="0" w:space="0" w:color="auto"/>
      </w:divBdr>
    </w:div>
    <w:div w:id="1392848024">
      <w:bodyDiv w:val="1"/>
      <w:marLeft w:val="0"/>
      <w:marRight w:val="0"/>
      <w:marTop w:val="0"/>
      <w:marBottom w:val="0"/>
      <w:divBdr>
        <w:top w:val="none" w:sz="0" w:space="0" w:color="auto"/>
        <w:left w:val="none" w:sz="0" w:space="0" w:color="auto"/>
        <w:bottom w:val="none" w:sz="0" w:space="0" w:color="auto"/>
        <w:right w:val="none" w:sz="0" w:space="0" w:color="auto"/>
      </w:divBdr>
    </w:div>
    <w:div w:id="1406417304">
      <w:bodyDiv w:val="1"/>
      <w:marLeft w:val="0"/>
      <w:marRight w:val="0"/>
      <w:marTop w:val="0"/>
      <w:marBottom w:val="0"/>
      <w:divBdr>
        <w:top w:val="none" w:sz="0" w:space="0" w:color="auto"/>
        <w:left w:val="none" w:sz="0" w:space="0" w:color="auto"/>
        <w:bottom w:val="none" w:sz="0" w:space="0" w:color="auto"/>
        <w:right w:val="none" w:sz="0" w:space="0" w:color="auto"/>
      </w:divBdr>
    </w:div>
    <w:div w:id="1429546227">
      <w:bodyDiv w:val="1"/>
      <w:marLeft w:val="0"/>
      <w:marRight w:val="0"/>
      <w:marTop w:val="0"/>
      <w:marBottom w:val="0"/>
      <w:divBdr>
        <w:top w:val="none" w:sz="0" w:space="0" w:color="auto"/>
        <w:left w:val="none" w:sz="0" w:space="0" w:color="auto"/>
        <w:bottom w:val="none" w:sz="0" w:space="0" w:color="auto"/>
        <w:right w:val="none" w:sz="0" w:space="0" w:color="auto"/>
      </w:divBdr>
    </w:div>
    <w:div w:id="1448935512">
      <w:bodyDiv w:val="1"/>
      <w:marLeft w:val="0"/>
      <w:marRight w:val="0"/>
      <w:marTop w:val="0"/>
      <w:marBottom w:val="0"/>
      <w:divBdr>
        <w:top w:val="none" w:sz="0" w:space="0" w:color="auto"/>
        <w:left w:val="none" w:sz="0" w:space="0" w:color="auto"/>
        <w:bottom w:val="none" w:sz="0" w:space="0" w:color="auto"/>
        <w:right w:val="none" w:sz="0" w:space="0" w:color="auto"/>
      </w:divBdr>
      <w:divsChild>
        <w:div w:id="124009845">
          <w:marLeft w:val="0"/>
          <w:marRight w:val="0"/>
          <w:marTop w:val="0"/>
          <w:marBottom w:val="0"/>
          <w:divBdr>
            <w:top w:val="none" w:sz="0" w:space="0" w:color="auto"/>
            <w:left w:val="none" w:sz="0" w:space="0" w:color="auto"/>
            <w:bottom w:val="none" w:sz="0" w:space="0" w:color="auto"/>
            <w:right w:val="none" w:sz="0" w:space="0" w:color="auto"/>
          </w:divBdr>
          <w:divsChild>
            <w:div w:id="206243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20064">
      <w:bodyDiv w:val="1"/>
      <w:marLeft w:val="0"/>
      <w:marRight w:val="0"/>
      <w:marTop w:val="0"/>
      <w:marBottom w:val="0"/>
      <w:divBdr>
        <w:top w:val="none" w:sz="0" w:space="0" w:color="auto"/>
        <w:left w:val="none" w:sz="0" w:space="0" w:color="auto"/>
        <w:bottom w:val="none" w:sz="0" w:space="0" w:color="auto"/>
        <w:right w:val="none" w:sz="0" w:space="0" w:color="auto"/>
      </w:divBdr>
    </w:div>
    <w:div w:id="1483693164">
      <w:bodyDiv w:val="1"/>
      <w:marLeft w:val="0"/>
      <w:marRight w:val="0"/>
      <w:marTop w:val="0"/>
      <w:marBottom w:val="0"/>
      <w:divBdr>
        <w:top w:val="none" w:sz="0" w:space="0" w:color="auto"/>
        <w:left w:val="none" w:sz="0" w:space="0" w:color="auto"/>
        <w:bottom w:val="none" w:sz="0" w:space="0" w:color="auto"/>
        <w:right w:val="none" w:sz="0" w:space="0" w:color="auto"/>
      </w:divBdr>
    </w:div>
    <w:div w:id="1485390279">
      <w:bodyDiv w:val="1"/>
      <w:marLeft w:val="0"/>
      <w:marRight w:val="0"/>
      <w:marTop w:val="0"/>
      <w:marBottom w:val="0"/>
      <w:divBdr>
        <w:top w:val="none" w:sz="0" w:space="0" w:color="auto"/>
        <w:left w:val="none" w:sz="0" w:space="0" w:color="auto"/>
        <w:bottom w:val="none" w:sz="0" w:space="0" w:color="auto"/>
        <w:right w:val="none" w:sz="0" w:space="0" w:color="auto"/>
      </w:divBdr>
    </w:div>
    <w:div w:id="1519391820">
      <w:bodyDiv w:val="1"/>
      <w:marLeft w:val="0"/>
      <w:marRight w:val="0"/>
      <w:marTop w:val="0"/>
      <w:marBottom w:val="0"/>
      <w:divBdr>
        <w:top w:val="none" w:sz="0" w:space="0" w:color="auto"/>
        <w:left w:val="none" w:sz="0" w:space="0" w:color="auto"/>
        <w:bottom w:val="none" w:sz="0" w:space="0" w:color="auto"/>
        <w:right w:val="none" w:sz="0" w:space="0" w:color="auto"/>
      </w:divBdr>
    </w:div>
    <w:div w:id="1519655424">
      <w:bodyDiv w:val="1"/>
      <w:marLeft w:val="0"/>
      <w:marRight w:val="0"/>
      <w:marTop w:val="0"/>
      <w:marBottom w:val="0"/>
      <w:divBdr>
        <w:top w:val="none" w:sz="0" w:space="0" w:color="auto"/>
        <w:left w:val="none" w:sz="0" w:space="0" w:color="auto"/>
        <w:bottom w:val="none" w:sz="0" w:space="0" w:color="auto"/>
        <w:right w:val="none" w:sz="0" w:space="0" w:color="auto"/>
      </w:divBdr>
    </w:div>
    <w:div w:id="1525897274">
      <w:bodyDiv w:val="1"/>
      <w:marLeft w:val="0"/>
      <w:marRight w:val="0"/>
      <w:marTop w:val="0"/>
      <w:marBottom w:val="0"/>
      <w:divBdr>
        <w:top w:val="none" w:sz="0" w:space="0" w:color="auto"/>
        <w:left w:val="none" w:sz="0" w:space="0" w:color="auto"/>
        <w:bottom w:val="none" w:sz="0" w:space="0" w:color="auto"/>
        <w:right w:val="none" w:sz="0" w:space="0" w:color="auto"/>
      </w:divBdr>
    </w:div>
    <w:div w:id="1556431152">
      <w:bodyDiv w:val="1"/>
      <w:marLeft w:val="0"/>
      <w:marRight w:val="0"/>
      <w:marTop w:val="0"/>
      <w:marBottom w:val="0"/>
      <w:divBdr>
        <w:top w:val="none" w:sz="0" w:space="0" w:color="auto"/>
        <w:left w:val="none" w:sz="0" w:space="0" w:color="auto"/>
        <w:bottom w:val="none" w:sz="0" w:space="0" w:color="auto"/>
        <w:right w:val="none" w:sz="0" w:space="0" w:color="auto"/>
      </w:divBdr>
    </w:div>
    <w:div w:id="1579561928">
      <w:bodyDiv w:val="1"/>
      <w:marLeft w:val="0"/>
      <w:marRight w:val="0"/>
      <w:marTop w:val="0"/>
      <w:marBottom w:val="0"/>
      <w:divBdr>
        <w:top w:val="none" w:sz="0" w:space="0" w:color="auto"/>
        <w:left w:val="none" w:sz="0" w:space="0" w:color="auto"/>
        <w:bottom w:val="none" w:sz="0" w:space="0" w:color="auto"/>
        <w:right w:val="none" w:sz="0" w:space="0" w:color="auto"/>
      </w:divBdr>
    </w:div>
    <w:div w:id="1596356585">
      <w:bodyDiv w:val="1"/>
      <w:marLeft w:val="0"/>
      <w:marRight w:val="0"/>
      <w:marTop w:val="0"/>
      <w:marBottom w:val="0"/>
      <w:divBdr>
        <w:top w:val="none" w:sz="0" w:space="0" w:color="auto"/>
        <w:left w:val="none" w:sz="0" w:space="0" w:color="auto"/>
        <w:bottom w:val="none" w:sz="0" w:space="0" w:color="auto"/>
        <w:right w:val="none" w:sz="0" w:space="0" w:color="auto"/>
      </w:divBdr>
    </w:div>
    <w:div w:id="1628857373">
      <w:bodyDiv w:val="1"/>
      <w:marLeft w:val="0"/>
      <w:marRight w:val="0"/>
      <w:marTop w:val="0"/>
      <w:marBottom w:val="0"/>
      <w:divBdr>
        <w:top w:val="none" w:sz="0" w:space="0" w:color="auto"/>
        <w:left w:val="none" w:sz="0" w:space="0" w:color="auto"/>
        <w:bottom w:val="none" w:sz="0" w:space="0" w:color="auto"/>
        <w:right w:val="none" w:sz="0" w:space="0" w:color="auto"/>
      </w:divBdr>
    </w:div>
    <w:div w:id="1629892412">
      <w:bodyDiv w:val="1"/>
      <w:marLeft w:val="0"/>
      <w:marRight w:val="0"/>
      <w:marTop w:val="0"/>
      <w:marBottom w:val="0"/>
      <w:divBdr>
        <w:top w:val="none" w:sz="0" w:space="0" w:color="auto"/>
        <w:left w:val="none" w:sz="0" w:space="0" w:color="auto"/>
        <w:bottom w:val="none" w:sz="0" w:space="0" w:color="auto"/>
        <w:right w:val="none" w:sz="0" w:space="0" w:color="auto"/>
      </w:divBdr>
    </w:div>
    <w:div w:id="1641690372">
      <w:bodyDiv w:val="1"/>
      <w:marLeft w:val="0"/>
      <w:marRight w:val="0"/>
      <w:marTop w:val="0"/>
      <w:marBottom w:val="0"/>
      <w:divBdr>
        <w:top w:val="none" w:sz="0" w:space="0" w:color="auto"/>
        <w:left w:val="none" w:sz="0" w:space="0" w:color="auto"/>
        <w:bottom w:val="none" w:sz="0" w:space="0" w:color="auto"/>
        <w:right w:val="none" w:sz="0" w:space="0" w:color="auto"/>
      </w:divBdr>
    </w:div>
    <w:div w:id="1693920012">
      <w:bodyDiv w:val="1"/>
      <w:marLeft w:val="0"/>
      <w:marRight w:val="0"/>
      <w:marTop w:val="0"/>
      <w:marBottom w:val="0"/>
      <w:divBdr>
        <w:top w:val="none" w:sz="0" w:space="0" w:color="auto"/>
        <w:left w:val="none" w:sz="0" w:space="0" w:color="auto"/>
        <w:bottom w:val="none" w:sz="0" w:space="0" w:color="auto"/>
        <w:right w:val="none" w:sz="0" w:space="0" w:color="auto"/>
      </w:divBdr>
    </w:div>
    <w:div w:id="1714033966">
      <w:bodyDiv w:val="1"/>
      <w:marLeft w:val="0"/>
      <w:marRight w:val="0"/>
      <w:marTop w:val="0"/>
      <w:marBottom w:val="0"/>
      <w:divBdr>
        <w:top w:val="none" w:sz="0" w:space="0" w:color="auto"/>
        <w:left w:val="none" w:sz="0" w:space="0" w:color="auto"/>
        <w:bottom w:val="none" w:sz="0" w:space="0" w:color="auto"/>
        <w:right w:val="none" w:sz="0" w:space="0" w:color="auto"/>
      </w:divBdr>
    </w:div>
    <w:div w:id="1750807837">
      <w:bodyDiv w:val="1"/>
      <w:marLeft w:val="0"/>
      <w:marRight w:val="0"/>
      <w:marTop w:val="0"/>
      <w:marBottom w:val="0"/>
      <w:divBdr>
        <w:top w:val="none" w:sz="0" w:space="0" w:color="auto"/>
        <w:left w:val="none" w:sz="0" w:space="0" w:color="auto"/>
        <w:bottom w:val="none" w:sz="0" w:space="0" w:color="auto"/>
        <w:right w:val="none" w:sz="0" w:space="0" w:color="auto"/>
      </w:divBdr>
      <w:divsChild>
        <w:div w:id="752550397">
          <w:marLeft w:val="0"/>
          <w:marRight w:val="0"/>
          <w:marTop w:val="0"/>
          <w:marBottom w:val="0"/>
          <w:divBdr>
            <w:top w:val="none" w:sz="0" w:space="0" w:color="auto"/>
            <w:left w:val="none" w:sz="0" w:space="0" w:color="auto"/>
            <w:bottom w:val="none" w:sz="0" w:space="0" w:color="auto"/>
            <w:right w:val="none" w:sz="0" w:space="0" w:color="auto"/>
          </w:divBdr>
        </w:div>
        <w:div w:id="1326086039">
          <w:marLeft w:val="0"/>
          <w:marRight w:val="0"/>
          <w:marTop w:val="0"/>
          <w:marBottom w:val="0"/>
          <w:divBdr>
            <w:top w:val="none" w:sz="0" w:space="0" w:color="auto"/>
            <w:left w:val="none" w:sz="0" w:space="0" w:color="auto"/>
            <w:bottom w:val="none" w:sz="0" w:space="0" w:color="auto"/>
            <w:right w:val="none" w:sz="0" w:space="0" w:color="auto"/>
          </w:divBdr>
        </w:div>
        <w:div w:id="15549448">
          <w:marLeft w:val="0"/>
          <w:marRight w:val="0"/>
          <w:marTop w:val="0"/>
          <w:marBottom w:val="0"/>
          <w:divBdr>
            <w:top w:val="none" w:sz="0" w:space="0" w:color="auto"/>
            <w:left w:val="none" w:sz="0" w:space="0" w:color="auto"/>
            <w:bottom w:val="none" w:sz="0" w:space="0" w:color="auto"/>
            <w:right w:val="none" w:sz="0" w:space="0" w:color="auto"/>
          </w:divBdr>
        </w:div>
        <w:div w:id="49425157">
          <w:marLeft w:val="0"/>
          <w:marRight w:val="0"/>
          <w:marTop w:val="0"/>
          <w:marBottom w:val="0"/>
          <w:divBdr>
            <w:top w:val="none" w:sz="0" w:space="0" w:color="auto"/>
            <w:left w:val="none" w:sz="0" w:space="0" w:color="auto"/>
            <w:bottom w:val="none" w:sz="0" w:space="0" w:color="auto"/>
            <w:right w:val="none" w:sz="0" w:space="0" w:color="auto"/>
          </w:divBdr>
        </w:div>
      </w:divsChild>
    </w:div>
    <w:div w:id="1774402073">
      <w:bodyDiv w:val="1"/>
      <w:marLeft w:val="0"/>
      <w:marRight w:val="0"/>
      <w:marTop w:val="0"/>
      <w:marBottom w:val="0"/>
      <w:divBdr>
        <w:top w:val="none" w:sz="0" w:space="0" w:color="auto"/>
        <w:left w:val="none" w:sz="0" w:space="0" w:color="auto"/>
        <w:bottom w:val="none" w:sz="0" w:space="0" w:color="auto"/>
        <w:right w:val="none" w:sz="0" w:space="0" w:color="auto"/>
      </w:divBdr>
    </w:div>
    <w:div w:id="1775662226">
      <w:bodyDiv w:val="1"/>
      <w:marLeft w:val="0"/>
      <w:marRight w:val="0"/>
      <w:marTop w:val="0"/>
      <w:marBottom w:val="0"/>
      <w:divBdr>
        <w:top w:val="none" w:sz="0" w:space="0" w:color="auto"/>
        <w:left w:val="none" w:sz="0" w:space="0" w:color="auto"/>
        <w:bottom w:val="none" w:sz="0" w:space="0" w:color="auto"/>
        <w:right w:val="none" w:sz="0" w:space="0" w:color="auto"/>
      </w:divBdr>
    </w:div>
    <w:div w:id="1819766969">
      <w:bodyDiv w:val="1"/>
      <w:marLeft w:val="0"/>
      <w:marRight w:val="0"/>
      <w:marTop w:val="0"/>
      <w:marBottom w:val="0"/>
      <w:divBdr>
        <w:top w:val="none" w:sz="0" w:space="0" w:color="auto"/>
        <w:left w:val="none" w:sz="0" w:space="0" w:color="auto"/>
        <w:bottom w:val="none" w:sz="0" w:space="0" w:color="auto"/>
        <w:right w:val="none" w:sz="0" w:space="0" w:color="auto"/>
      </w:divBdr>
    </w:div>
    <w:div w:id="1849825841">
      <w:bodyDiv w:val="1"/>
      <w:marLeft w:val="0"/>
      <w:marRight w:val="0"/>
      <w:marTop w:val="0"/>
      <w:marBottom w:val="0"/>
      <w:divBdr>
        <w:top w:val="none" w:sz="0" w:space="0" w:color="auto"/>
        <w:left w:val="none" w:sz="0" w:space="0" w:color="auto"/>
        <w:bottom w:val="none" w:sz="0" w:space="0" w:color="auto"/>
        <w:right w:val="none" w:sz="0" w:space="0" w:color="auto"/>
      </w:divBdr>
    </w:div>
    <w:div w:id="1851986570">
      <w:bodyDiv w:val="1"/>
      <w:marLeft w:val="0"/>
      <w:marRight w:val="0"/>
      <w:marTop w:val="0"/>
      <w:marBottom w:val="0"/>
      <w:divBdr>
        <w:top w:val="none" w:sz="0" w:space="0" w:color="auto"/>
        <w:left w:val="none" w:sz="0" w:space="0" w:color="auto"/>
        <w:bottom w:val="none" w:sz="0" w:space="0" w:color="auto"/>
        <w:right w:val="none" w:sz="0" w:space="0" w:color="auto"/>
      </w:divBdr>
    </w:div>
    <w:div w:id="1855459292">
      <w:bodyDiv w:val="1"/>
      <w:marLeft w:val="0"/>
      <w:marRight w:val="0"/>
      <w:marTop w:val="0"/>
      <w:marBottom w:val="0"/>
      <w:divBdr>
        <w:top w:val="none" w:sz="0" w:space="0" w:color="auto"/>
        <w:left w:val="none" w:sz="0" w:space="0" w:color="auto"/>
        <w:bottom w:val="none" w:sz="0" w:space="0" w:color="auto"/>
        <w:right w:val="none" w:sz="0" w:space="0" w:color="auto"/>
      </w:divBdr>
    </w:div>
    <w:div w:id="1863934312">
      <w:bodyDiv w:val="1"/>
      <w:marLeft w:val="0"/>
      <w:marRight w:val="0"/>
      <w:marTop w:val="0"/>
      <w:marBottom w:val="0"/>
      <w:divBdr>
        <w:top w:val="none" w:sz="0" w:space="0" w:color="auto"/>
        <w:left w:val="none" w:sz="0" w:space="0" w:color="auto"/>
        <w:bottom w:val="none" w:sz="0" w:space="0" w:color="auto"/>
        <w:right w:val="none" w:sz="0" w:space="0" w:color="auto"/>
      </w:divBdr>
    </w:div>
    <w:div w:id="1871412939">
      <w:bodyDiv w:val="1"/>
      <w:marLeft w:val="0"/>
      <w:marRight w:val="0"/>
      <w:marTop w:val="0"/>
      <w:marBottom w:val="0"/>
      <w:divBdr>
        <w:top w:val="none" w:sz="0" w:space="0" w:color="auto"/>
        <w:left w:val="none" w:sz="0" w:space="0" w:color="auto"/>
        <w:bottom w:val="none" w:sz="0" w:space="0" w:color="auto"/>
        <w:right w:val="none" w:sz="0" w:space="0" w:color="auto"/>
      </w:divBdr>
    </w:div>
    <w:div w:id="1873810353">
      <w:bodyDiv w:val="1"/>
      <w:marLeft w:val="0"/>
      <w:marRight w:val="0"/>
      <w:marTop w:val="0"/>
      <w:marBottom w:val="0"/>
      <w:divBdr>
        <w:top w:val="none" w:sz="0" w:space="0" w:color="auto"/>
        <w:left w:val="none" w:sz="0" w:space="0" w:color="auto"/>
        <w:bottom w:val="none" w:sz="0" w:space="0" w:color="auto"/>
        <w:right w:val="none" w:sz="0" w:space="0" w:color="auto"/>
      </w:divBdr>
    </w:div>
    <w:div w:id="1887523998">
      <w:bodyDiv w:val="1"/>
      <w:marLeft w:val="0"/>
      <w:marRight w:val="0"/>
      <w:marTop w:val="0"/>
      <w:marBottom w:val="0"/>
      <w:divBdr>
        <w:top w:val="none" w:sz="0" w:space="0" w:color="auto"/>
        <w:left w:val="none" w:sz="0" w:space="0" w:color="auto"/>
        <w:bottom w:val="none" w:sz="0" w:space="0" w:color="auto"/>
        <w:right w:val="none" w:sz="0" w:space="0" w:color="auto"/>
      </w:divBdr>
    </w:div>
    <w:div w:id="1887835778">
      <w:bodyDiv w:val="1"/>
      <w:marLeft w:val="0"/>
      <w:marRight w:val="0"/>
      <w:marTop w:val="0"/>
      <w:marBottom w:val="0"/>
      <w:divBdr>
        <w:top w:val="none" w:sz="0" w:space="0" w:color="auto"/>
        <w:left w:val="none" w:sz="0" w:space="0" w:color="auto"/>
        <w:bottom w:val="none" w:sz="0" w:space="0" w:color="auto"/>
        <w:right w:val="none" w:sz="0" w:space="0" w:color="auto"/>
      </w:divBdr>
    </w:div>
    <w:div w:id="1891109504">
      <w:bodyDiv w:val="1"/>
      <w:marLeft w:val="0"/>
      <w:marRight w:val="0"/>
      <w:marTop w:val="0"/>
      <w:marBottom w:val="0"/>
      <w:divBdr>
        <w:top w:val="none" w:sz="0" w:space="0" w:color="auto"/>
        <w:left w:val="none" w:sz="0" w:space="0" w:color="auto"/>
        <w:bottom w:val="none" w:sz="0" w:space="0" w:color="auto"/>
        <w:right w:val="none" w:sz="0" w:space="0" w:color="auto"/>
      </w:divBdr>
    </w:div>
    <w:div w:id="1923180026">
      <w:bodyDiv w:val="1"/>
      <w:marLeft w:val="0"/>
      <w:marRight w:val="0"/>
      <w:marTop w:val="0"/>
      <w:marBottom w:val="0"/>
      <w:divBdr>
        <w:top w:val="none" w:sz="0" w:space="0" w:color="auto"/>
        <w:left w:val="none" w:sz="0" w:space="0" w:color="auto"/>
        <w:bottom w:val="none" w:sz="0" w:space="0" w:color="auto"/>
        <w:right w:val="none" w:sz="0" w:space="0" w:color="auto"/>
      </w:divBdr>
    </w:div>
    <w:div w:id="1932930967">
      <w:bodyDiv w:val="1"/>
      <w:marLeft w:val="0"/>
      <w:marRight w:val="0"/>
      <w:marTop w:val="0"/>
      <w:marBottom w:val="0"/>
      <w:divBdr>
        <w:top w:val="none" w:sz="0" w:space="0" w:color="auto"/>
        <w:left w:val="none" w:sz="0" w:space="0" w:color="auto"/>
        <w:bottom w:val="none" w:sz="0" w:space="0" w:color="auto"/>
        <w:right w:val="none" w:sz="0" w:space="0" w:color="auto"/>
      </w:divBdr>
      <w:divsChild>
        <w:div w:id="590704088">
          <w:marLeft w:val="0"/>
          <w:marRight w:val="0"/>
          <w:marTop w:val="0"/>
          <w:marBottom w:val="0"/>
          <w:divBdr>
            <w:top w:val="none" w:sz="0" w:space="0" w:color="auto"/>
            <w:left w:val="none" w:sz="0" w:space="0" w:color="auto"/>
            <w:bottom w:val="none" w:sz="0" w:space="0" w:color="auto"/>
            <w:right w:val="none" w:sz="0" w:space="0" w:color="auto"/>
          </w:divBdr>
        </w:div>
        <w:div w:id="532959862">
          <w:marLeft w:val="0"/>
          <w:marRight w:val="0"/>
          <w:marTop w:val="0"/>
          <w:marBottom w:val="0"/>
          <w:divBdr>
            <w:top w:val="none" w:sz="0" w:space="0" w:color="auto"/>
            <w:left w:val="none" w:sz="0" w:space="0" w:color="auto"/>
            <w:bottom w:val="none" w:sz="0" w:space="0" w:color="auto"/>
            <w:right w:val="none" w:sz="0" w:space="0" w:color="auto"/>
          </w:divBdr>
        </w:div>
        <w:div w:id="693843233">
          <w:marLeft w:val="0"/>
          <w:marRight w:val="0"/>
          <w:marTop w:val="0"/>
          <w:marBottom w:val="0"/>
          <w:divBdr>
            <w:top w:val="none" w:sz="0" w:space="0" w:color="auto"/>
            <w:left w:val="none" w:sz="0" w:space="0" w:color="auto"/>
            <w:bottom w:val="none" w:sz="0" w:space="0" w:color="auto"/>
            <w:right w:val="none" w:sz="0" w:space="0" w:color="auto"/>
          </w:divBdr>
        </w:div>
        <w:div w:id="1576235035">
          <w:marLeft w:val="0"/>
          <w:marRight w:val="0"/>
          <w:marTop w:val="0"/>
          <w:marBottom w:val="0"/>
          <w:divBdr>
            <w:top w:val="none" w:sz="0" w:space="0" w:color="auto"/>
            <w:left w:val="none" w:sz="0" w:space="0" w:color="auto"/>
            <w:bottom w:val="none" w:sz="0" w:space="0" w:color="auto"/>
            <w:right w:val="none" w:sz="0" w:space="0" w:color="auto"/>
          </w:divBdr>
        </w:div>
      </w:divsChild>
    </w:div>
    <w:div w:id="1961254270">
      <w:bodyDiv w:val="1"/>
      <w:marLeft w:val="0"/>
      <w:marRight w:val="0"/>
      <w:marTop w:val="0"/>
      <w:marBottom w:val="0"/>
      <w:divBdr>
        <w:top w:val="none" w:sz="0" w:space="0" w:color="auto"/>
        <w:left w:val="none" w:sz="0" w:space="0" w:color="auto"/>
        <w:bottom w:val="none" w:sz="0" w:space="0" w:color="auto"/>
        <w:right w:val="none" w:sz="0" w:space="0" w:color="auto"/>
      </w:divBdr>
    </w:div>
    <w:div w:id="1963992909">
      <w:bodyDiv w:val="1"/>
      <w:marLeft w:val="0"/>
      <w:marRight w:val="0"/>
      <w:marTop w:val="0"/>
      <w:marBottom w:val="0"/>
      <w:divBdr>
        <w:top w:val="none" w:sz="0" w:space="0" w:color="auto"/>
        <w:left w:val="none" w:sz="0" w:space="0" w:color="auto"/>
        <w:bottom w:val="none" w:sz="0" w:space="0" w:color="auto"/>
        <w:right w:val="none" w:sz="0" w:space="0" w:color="auto"/>
      </w:divBdr>
    </w:div>
    <w:div w:id="1968973356">
      <w:bodyDiv w:val="1"/>
      <w:marLeft w:val="0"/>
      <w:marRight w:val="0"/>
      <w:marTop w:val="0"/>
      <w:marBottom w:val="0"/>
      <w:divBdr>
        <w:top w:val="none" w:sz="0" w:space="0" w:color="auto"/>
        <w:left w:val="none" w:sz="0" w:space="0" w:color="auto"/>
        <w:bottom w:val="none" w:sz="0" w:space="0" w:color="auto"/>
        <w:right w:val="none" w:sz="0" w:space="0" w:color="auto"/>
      </w:divBdr>
    </w:div>
    <w:div w:id="1994289024">
      <w:bodyDiv w:val="1"/>
      <w:marLeft w:val="0"/>
      <w:marRight w:val="0"/>
      <w:marTop w:val="0"/>
      <w:marBottom w:val="0"/>
      <w:divBdr>
        <w:top w:val="none" w:sz="0" w:space="0" w:color="auto"/>
        <w:left w:val="none" w:sz="0" w:space="0" w:color="auto"/>
        <w:bottom w:val="none" w:sz="0" w:space="0" w:color="auto"/>
        <w:right w:val="none" w:sz="0" w:space="0" w:color="auto"/>
      </w:divBdr>
    </w:div>
    <w:div w:id="1997764860">
      <w:bodyDiv w:val="1"/>
      <w:marLeft w:val="0"/>
      <w:marRight w:val="0"/>
      <w:marTop w:val="0"/>
      <w:marBottom w:val="0"/>
      <w:divBdr>
        <w:top w:val="none" w:sz="0" w:space="0" w:color="auto"/>
        <w:left w:val="none" w:sz="0" w:space="0" w:color="auto"/>
        <w:bottom w:val="none" w:sz="0" w:space="0" w:color="auto"/>
        <w:right w:val="none" w:sz="0" w:space="0" w:color="auto"/>
      </w:divBdr>
    </w:div>
    <w:div w:id="1999573909">
      <w:bodyDiv w:val="1"/>
      <w:marLeft w:val="0"/>
      <w:marRight w:val="0"/>
      <w:marTop w:val="0"/>
      <w:marBottom w:val="0"/>
      <w:divBdr>
        <w:top w:val="none" w:sz="0" w:space="0" w:color="auto"/>
        <w:left w:val="none" w:sz="0" w:space="0" w:color="auto"/>
        <w:bottom w:val="none" w:sz="0" w:space="0" w:color="auto"/>
        <w:right w:val="none" w:sz="0" w:space="0" w:color="auto"/>
      </w:divBdr>
    </w:div>
    <w:div w:id="2014990105">
      <w:bodyDiv w:val="1"/>
      <w:marLeft w:val="0"/>
      <w:marRight w:val="0"/>
      <w:marTop w:val="0"/>
      <w:marBottom w:val="0"/>
      <w:divBdr>
        <w:top w:val="none" w:sz="0" w:space="0" w:color="auto"/>
        <w:left w:val="none" w:sz="0" w:space="0" w:color="auto"/>
        <w:bottom w:val="none" w:sz="0" w:space="0" w:color="auto"/>
        <w:right w:val="none" w:sz="0" w:space="0" w:color="auto"/>
      </w:divBdr>
    </w:div>
    <w:div w:id="2024818287">
      <w:bodyDiv w:val="1"/>
      <w:marLeft w:val="0"/>
      <w:marRight w:val="0"/>
      <w:marTop w:val="0"/>
      <w:marBottom w:val="0"/>
      <w:divBdr>
        <w:top w:val="none" w:sz="0" w:space="0" w:color="auto"/>
        <w:left w:val="none" w:sz="0" w:space="0" w:color="auto"/>
        <w:bottom w:val="none" w:sz="0" w:space="0" w:color="auto"/>
        <w:right w:val="none" w:sz="0" w:space="0" w:color="auto"/>
      </w:divBdr>
    </w:div>
    <w:div w:id="2027056501">
      <w:bodyDiv w:val="1"/>
      <w:marLeft w:val="0"/>
      <w:marRight w:val="0"/>
      <w:marTop w:val="0"/>
      <w:marBottom w:val="0"/>
      <w:divBdr>
        <w:top w:val="none" w:sz="0" w:space="0" w:color="auto"/>
        <w:left w:val="none" w:sz="0" w:space="0" w:color="auto"/>
        <w:bottom w:val="none" w:sz="0" w:space="0" w:color="auto"/>
        <w:right w:val="none" w:sz="0" w:space="0" w:color="auto"/>
      </w:divBdr>
    </w:div>
    <w:div w:id="2034720061">
      <w:bodyDiv w:val="1"/>
      <w:marLeft w:val="0"/>
      <w:marRight w:val="0"/>
      <w:marTop w:val="0"/>
      <w:marBottom w:val="0"/>
      <w:divBdr>
        <w:top w:val="none" w:sz="0" w:space="0" w:color="auto"/>
        <w:left w:val="none" w:sz="0" w:space="0" w:color="auto"/>
        <w:bottom w:val="none" w:sz="0" w:space="0" w:color="auto"/>
        <w:right w:val="none" w:sz="0" w:space="0" w:color="auto"/>
      </w:divBdr>
    </w:div>
    <w:div w:id="2043943411">
      <w:bodyDiv w:val="1"/>
      <w:marLeft w:val="0"/>
      <w:marRight w:val="0"/>
      <w:marTop w:val="0"/>
      <w:marBottom w:val="0"/>
      <w:divBdr>
        <w:top w:val="none" w:sz="0" w:space="0" w:color="auto"/>
        <w:left w:val="none" w:sz="0" w:space="0" w:color="auto"/>
        <w:bottom w:val="none" w:sz="0" w:space="0" w:color="auto"/>
        <w:right w:val="none" w:sz="0" w:space="0" w:color="auto"/>
      </w:divBdr>
    </w:div>
    <w:div w:id="2080782093">
      <w:bodyDiv w:val="1"/>
      <w:marLeft w:val="0"/>
      <w:marRight w:val="0"/>
      <w:marTop w:val="0"/>
      <w:marBottom w:val="0"/>
      <w:divBdr>
        <w:top w:val="none" w:sz="0" w:space="0" w:color="auto"/>
        <w:left w:val="none" w:sz="0" w:space="0" w:color="auto"/>
        <w:bottom w:val="none" w:sz="0" w:space="0" w:color="auto"/>
        <w:right w:val="none" w:sz="0" w:space="0" w:color="auto"/>
      </w:divBdr>
    </w:div>
    <w:div w:id="2098019860">
      <w:bodyDiv w:val="1"/>
      <w:marLeft w:val="0"/>
      <w:marRight w:val="0"/>
      <w:marTop w:val="0"/>
      <w:marBottom w:val="0"/>
      <w:divBdr>
        <w:top w:val="none" w:sz="0" w:space="0" w:color="auto"/>
        <w:left w:val="none" w:sz="0" w:space="0" w:color="auto"/>
        <w:bottom w:val="none" w:sz="0" w:space="0" w:color="auto"/>
        <w:right w:val="none" w:sz="0" w:space="0" w:color="auto"/>
      </w:divBdr>
    </w:div>
    <w:div w:id="2098287843">
      <w:bodyDiv w:val="1"/>
      <w:marLeft w:val="0"/>
      <w:marRight w:val="0"/>
      <w:marTop w:val="0"/>
      <w:marBottom w:val="0"/>
      <w:divBdr>
        <w:top w:val="none" w:sz="0" w:space="0" w:color="auto"/>
        <w:left w:val="none" w:sz="0" w:space="0" w:color="auto"/>
        <w:bottom w:val="none" w:sz="0" w:space="0" w:color="auto"/>
        <w:right w:val="none" w:sz="0" w:space="0" w:color="auto"/>
      </w:divBdr>
    </w:div>
    <w:div w:id="2113622972">
      <w:bodyDiv w:val="1"/>
      <w:marLeft w:val="0"/>
      <w:marRight w:val="0"/>
      <w:marTop w:val="0"/>
      <w:marBottom w:val="0"/>
      <w:divBdr>
        <w:top w:val="none" w:sz="0" w:space="0" w:color="auto"/>
        <w:left w:val="none" w:sz="0" w:space="0" w:color="auto"/>
        <w:bottom w:val="none" w:sz="0" w:space="0" w:color="auto"/>
        <w:right w:val="none" w:sz="0" w:space="0" w:color="auto"/>
      </w:divBdr>
    </w:div>
    <w:div w:id="213656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C1FD26-BEB7-E742-AC85-E98AEE5D37DA}" type="doc">
      <dgm:prSet loTypeId="urn:microsoft.com/office/officeart/2008/layout/HorizontalMultiLevelHierarchy" loCatId="" qsTypeId="urn:microsoft.com/office/officeart/2005/8/quickstyle/simple3" qsCatId="simple" csTypeId="urn:microsoft.com/office/officeart/2005/8/colors/accent3_2" csCatId="accent3" phldr="1"/>
      <dgm:spPr/>
      <dgm:t>
        <a:bodyPr/>
        <a:lstStyle/>
        <a:p>
          <a:endParaRPr lang="ru-RU"/>
        </a:p>
      </dgm:t>
    </dgm:pt>
    <dgm:pt modelId="{B5E3A103-C17B-E548-BB74-E211EAA4EE7F}">
      <dgm:prSet phldrT="[Текст]"/>
      <dgm:spPr/>
      <dgm:t>
        <a:bodyPr/>
        <a:lstStyle/>
        <a:p>
          <a:r>
            <a:rPr lang="ru-RU"/>
            <a:t>Форми</a:t>
          </a:r>
        </a:p>
      </dgm:t>
    </dgm:pt>
    <dgm:pt modelId="{ACDA7488-AC71-4441-9C3B-E51E246563D2}" type="parTrans" cxnId="{219299EE-7138-7D4E-98D5-96713162BE29}">
      <dgm:prSet/>
      <dgm:spPr/>
      <dgm:t>
        <a:bodyPr/>
        <a:lstStyle/>
        <a:p>
          <a:endParaRPr lang="ru-RU"/>
        </a:p>
      </dgm:t>
    </dgm:pt>
    <dgm:pt modelId="{AA03170A-42FA-B247-8869-52078F3356D4}" type="sibTrans" cxnId="{219299EE-7138-7D4E-98D5-96713162BE29}">
      <dgm:prSet/>
      <dgm:spPr/>
      <dgm:t>
        <a:bodyPr/>
        <a:lstStyle/>
        <a:p>
          <a:endParaRPr lang="ru-RU"/>
        </a:p>
      </dgm:t>
    </dgm:pt>
    <dgm:pt modelId="{1EFCB16A-24E2-1E46-8C10-82470530D0C0}">
      <dgm:prSet phldrT="[Текст]"/>
      <dgm:spPr/>
      <dgm:t>
        <a:bodyPr/>
        <a:lstStyle/>
        <a:p>
          <a:r>
            <a:rPr lang="ru-RU" b="0" i="0" u="none"/>
            <a:t>Емоційне виснаження</a:t>
          </a:r>
          <a:endParaRPr lang="ru-RU"/>
        </a:p>
      </dgm:t>
    </dgm:pt>
    <dgm:pt modelId="{423B2B4F-46E3-2848-88C2-D202B6601A32}" type="parTrans" cxnId="{0AB13193-065F-0546-9452-B504BBF66C81}">
      <dgm:prSet/>
      <dgm:spPr/>
      <dgm:t>
        <a:bodyPr/>
        <a:lstStyle/>
        <a:p>
          <a:endParaRPr lang="ru-RU"/>
        </a:p>
      </dgm:t>
    </dgm:pt>
    <dgm:pt modelId="{D4CB45F5-7F03-6146-AC5E-BD66F2805F76}" type="sibTrans" cxnId="{0AB13193-065F-0546-9452-B504BBF66C81}">
      <dgm:prSet/>
      <dgm:spPr/>
      <dgm:t>
        <a:bodyPr/>
        <a:lstStyle/>
        <a:p>
          <a:endParaRPr lang="ru-RU"/>
        </a:p>
      </dgm:t>
    </dgm:pt>
    <dgm:pt modelId="{C8B3EC96-E86F-D844-B38C-D3F14D293325}">
      <dgm:prSet phldrT="[Текст]"/>
      <dgm:spPr/>
      <dgm:t>
        <a:bodyPr/>
        <a:lstStyle/>
        <a:p>
          <a:r>
            <a:rPr lang="ru-RU" b="0" i="0" u="none"/>
            <a:t>Тривожний стрес</a:t>
          </a:r>
          <a:endParaRPr lang="ru-RU"/>
        </a:p>
      </dgm:t>
    </dgm:pt>
    <dgm:pt modelId="{EEFE156B-8ABF-0545-A8E1-1DA489C0F012}" type="parTrans" cxnId="{C558B43C-2192-A840-90AB-8FFB787AA8BB}">
      <dgm:prSet/>
      <dgm:spPr/>
      <dgm:t>
        <a:bodyPr/>
        <a:lstStyle/>
        <a:p>
          <a:endParaRPr lang="ru-RU"/>
        </a:p>
      </dgm:t>
    </dgm:pt>
    <dgm:pt modelId="{C79A83DE-9BAB-A949-9C3F-5316C584AA6C}" type="sibTrans" cxnId="{C558B43C-2192-A840-90AB-8FFB787AA8BB}">
      <dgm:prSet/>
      <dgm:spPr/>
      <dgm:t>
        <a:bodyPr/>
        <a:lstStyle/>
        <a:p>
          <a:endParaRPr lang="ru-RU"/>
        </a:p>
      </dgm:t>
    </dgm:pt>
    <dgm:pt modelId="{BAA92B0C-AFBB-5346-945B-8C01C18070C1}">
      <dgm:prSet phldrT="[Текст]"/>
      <dgm:spPr/>
      <dgm:t>
        <a:bodyPr/>
        <a:lstStyle/>
        <a:p>
          <a:r>
            <a:rPr lang="ru-RU" b="0" i="0" u="none"/>
            <a:t>Соціальний стрес</a:t>
          </a:r>
          <a:endParaRPr lang="ru-RU"/>
        </a:p>
      </dgm:t>
    </dgm:pt>
    <dgm:pt modelId="{24CF4D64-E6D4-E64E-A8F7-FFD1B6F3B4A7}" type="parTrans" cxnId="{1D0C1DCD-4086-4442-9B6F-CA90D5AA95C0}">
      <dgm:prSet/>
      <dgm:spPr/>
      <dgm:t>
        <a:bodyPr/>
        <a:lstStyle/>
        <a:p>
          <a:endParaRPr lang="ru-RU"/>
        </a:p>
      </dgm:t>
    </dgm:pt>
    <dgm:pt modelId="{1E539FD1-634E-F14F-A829-C7954440125E}" type="sibTrans" cxnId="{1D0C1DCD-4086-4442-9B6F-CA90D5AA95C0}">
      <dgm:prSet/>
      <dgm:spPr/>
      <dgm:t>
        <a:bodyPr/>
        <a:lstStyle/>
        <a:p>
          <a:endParaRPr lang="ru-RU"/>
        </a:p>
      </dgm:t>
    </dgm:pt>
    <dgm:pt modelId="{36097CB8-13E4-3544-BBE3-22D9E0350D7F}">
      <dgm:prSet/>
      <dgm:spPr/>
      <dgm:t>
        <a:bodyPr/>
        <a:lstStyle/>
        <a:p>
          <a:r>
            <a:rPr lang="ru-RU" b="0" i="0" u="none"/>
            <a:t>Фізіологічне перенапруження</a:t>
          </a:r>
          <a:endParaRPr lang="ru-RU"/>
        </a:p>
      </dgm:t>
    </dgm:pt>
    <dgm:pt modelId="{5FBFBC18-25B7-1F45-AEED-031E44FF9296}" type="parTrans" cxnId="{7175EBDC-798E-7143-9F91-793A8A3D0DF5}">
      <dgm:prSet/>
      <dgm:spPr/>
      <dgm:t>
        <a:bodyPr/>
        <a:lstStyle/>
        <a:p>
          <a:endParaRPr lang="ru-RU"/>
        </a:p>
      </dgm:t>
    </dgm:pt>
    <dgm:pt modelId="{5BC4C11C-A6F8-AF4B-AC48-0D32F13BE30C}" type="sibTrans" cxnId="{7175EBDC-798E-7143-9F91-793A8A3D0DF5}">
      <dgm:prSet/>
      <dgm:spPr/>
      <dgm:t>
        <a:bodyPr/>
        <a:lstStyle/>
        <a:p>
          <a:endParaRPr lang="ru-RU"/>
        </a:p>
      </dgm:t>
    </dgm:pt>
    <dgm:pt modelId="{F82337B3-C072-1042-A76A-952C9C7B95ED}">
      <dgm:prSet/>
      <dgm:spPr/>
      <dgm:t>
        <a:bodyPr/>
        <a:lstStyle/>
        <a:p>
          <a:r>
            <a:rPr lang="ru-RU" b="0" i="0" u="none"/>
            <a:t>Інформаційне перевантаження</a:t>
          </a:r>
          <a:endParaRPr lang="ru-RU"/>
        </a:p>
      </dgm:t>
    </dgm:pt>
    <dgm:pt modelId="{11339141-3C32-5D4C-BDDA-95E6452E5783}" type="parTrans" cxnId="{59ACF5F9-19B8-004C-954A-FD14BE267815}">
      <dgm:prSet/>
      <dgm:spPr/>
      <dgm:t>
        <a:bodyPr/>
        <a:lstStyle/>
        <a:p>
          <a:endParaRPr lang="ru-RU"/>
        </a:p>
      </dgm:t>
    </dgm:pt>
    <dgm:pt modelId="{45A0A286-4E9A-1F4C-B31F-54710E492003}" type="sibTrans" cxnId="{59ACF5F9-19B8-004C-954A-FD14BE267815}">
      <dgm:prSet/>
      <dgm:spPr/>
      <dgm:t>
        <a:bodyPr/>
        <a:lstStyle/>
        <a:p>
          <a:endParaRPr lang="ru-RU"/>
        </a:p>
      </dgm:t>
    </dgm:pt>
    <dgm:pt modelId="{65B0A7ED-52D1-C641-8587-9197A3DF343F}">
      <dgm:prSet/>
      <dgm:spPr/>
      <dgm:t>
        <a:bodyPr/>
        <a:lstStyle/>
        <a:p>
          <a:r>
            <a:rPr lang="ru-RU" b="0" i="0" u="none"/>
            <a:t>Професійне вигорання</a:t>
          </a:r>
          <a:endParaRPr lang="ru-RU"/>
        </a:p>
      </dgm:t>
    </dgm:pt>
    <dgm:pt modelId="{263D354A-BB7C-BE4B-9996-7CA93A92E039}" type="parTrans" cxnId="{B8546CA5-CBA5-E849-BF29-51E16739CDDD}">
      <dgm:prSet/>
      <dgm:spPr/>
      <dgm:t>
        <a:bodyPr/>
        <a:lstStyle/>
        <a:p>
          <a:endParaRPr lang="ru-RU"/>
        </a:p>
      </dgm:t>
    </dgm:pt>
    <dgm:pt modelId="{6C772B60-52ED-1A4F-B08B-86AF1A630C60}" type="sibTrans" cxnId="{B8546CA5-CBA5-E849-BF29-51E16739CDDD}">
      <dgm:prSet/>
      <dgm:spPr/>
      <dgm:t>
        <a:bodyPr/>
        <a:lstStyle/>
        <a:p>
          <a:endParaRPr lang="ru-RU"/>
        </a:p>
      </dgm:t>
    </dgm:pt>
    <dgm:pt modelId="{73D0B845-BFE3-0E4B-9175-A1BA12994B70}">
      <dgm:prSet/>
      <dgm:spPr/>
      <dgm:t>
        <a:bodyPr/>
        <a:lstStyle/>
        <a:p>
          <a:r>
            <a:rPr lang="ru-RU" b="0" i="0" u="none"/>
            <a:t>Тривала депривація сну</a:t>
          </a:r>
          <a:endParaRPr lang="ru-RU"/>
        </a:p>
      </dgm:t>
    </dgm:pt>
    <dgm:pt modelId="{B6AC85BC-E25B-AA43-853C-FF97BB5C6737}" type="parTrans" cxnId="{C63FD9A7-0ECE-4F49-B0EB-F16E3AAE15DE}">
      <dgm:prSet/>
      <dgm:spPr/>
      <dgm:t>
        <a:bodyPr/>
        <a:lstStyle/>
        <a:p>
          <a:endParaRPr lang="ru-RU"/>
        </a:p>
      </dgm:t>
    </dgm:pt>
    <dgm:pt modelId="{22FD803A-35FC-C04B-B383-F1D17A0B9E2F}" type="sibTrans" cxnId="{C63FD9A7-0ECE-4F49-B0EB-F16E3AAE15DE}">
      <dgm:prSet/>
      <dgm:spPr/>
      <dgm:t>
        <a:bodyPr/>
        <a:lstStyle/>
        <a:p>
          <a:endParaRPr lang="ru-RU"/>
        </a:p>
      </dgm:t>
    </dgm:pt>
    <dgm:pt modelId="{3087E05A-7076-BD46-99DA-183BC91EE2C1}">
      <dgm:prSet/>
      <dgm:spPr/>
      <dgm:t>
        <a:bodyPr/>
        <a:lstStyle/>
        <a:p>
          <a:r>
            <a:rPr lang="ru-RU" b="0" i="0" u="none"/>
            <a:t>Постійна втома</a:t>
          </a:r>
          <a:endParaRPr lang="ru-RU"/>
        </a:p>
      </dgm:t>
    </dgm:pt>
    <dgm:pt modelId="{C678CE6F-D794-ED44-9F3D-4241BA770331}" type="parTrans" cxnId="{88753EEE-6D66-0A49-82F2-CE0C41564EAD}">
      <dgm:prSet/>
      <dgm:spPr/>
      <dgm:t>
        <a:bodyPr/>
        <a:lstStyle/>
        <a:p>
          <a:endParaRPr lang="ru-RU"/>
        </a:p>
      </dgm:t>
    </dgm:pt>
    <dgm:pt modelId="{A9925494-0523-8048-805B-3A764A119507}" type="sibTrans" cxnId="{88753EEE-6D66-0A49-82F2-CE0C41564EAD}">
      <dgm:prSet/>
      <dgm:spPr/>
      <dgm:t>
        <a:bodyPr/>
        <a:lstStyle/>
        <a:p>
          <a:endParaRPr lang="ru-RU"/>
        </a:p>
      </dgm:t>
    </dgm:pt>
    <dgm:pt modelId="{DE5D3F9E-2FB3-EF4B-A392-EECD9213B5EC}" type="pres">
      <dgm:prSet presAssocID="{DBC1FD26-BEB7-E742-AC85-E98AEE5D37DA}" presName="Name0" presStyleCnt="0">
        <dgm:presLayoutVars>
          <dgm:chPref val="1"/>
          <dgm:dir/>
          <dgm:animOne val="branch"/>
          <dgm:animLvl val="lvl"/>
          <dgm:resizeHandles val="exact"/>
        </dgm:presLayoutVars>
      </dgm:prSet>
      <dgm:spPr/>
    </dgm:pt>
    <dgm:pt modelId="{BC78A9FB-1262-724E-B33C-705ED2485D42}" type="pres">
      <dgm:prSet presAssocID="{B5E3A103-C17B-E548-BB74-E211EAA4EE7F}" presName="root1" presStyleCnt="0"/>
      <dgm:spPr/>
    </dgm:pt>
    <dgm:pt modelId="{928FF6B8-F778-3840-A370-06B4470A24A4}" type="pres">
      <dgm:prSet presAssocID="{B5E3A103-C17B-E548-BB74-E211EAA4EE7F}" presName="LevelOneTextNode" presStyleLbl="node0" presStyleIdx="0" presStyleCnt="1">
        <dgm:presLayoutVars>
          <dgm:chPref val="3"/>
        </dgm:presLayoutVars>
      </dgm:prSet>
      <dgm:spPr/>
    </dgm:pt>
    <dgm:pt modelId="{417D7A55-EB07-B842-BF89-1BBFFA1A2F2A}" type="pres">
      <dgm:prSet presAssocID="{B5E3A103-C17B-E548-BB74-E211EAA4EE7F}" presName="level2hierChild" presStyleCnt="0"/>
      <dgm:spPr/>
    </dgm:pt>
    <dgm:pt modelId="{9C1A0EBE-4695-6846-B5CC-3D9DE7463A0E}" type="pres">
      <dgm:prSet presAssocID="{423B2B4F-46E3-2848-88C2-D202B6601A32}" presName="conn2-1" presStyleLbl="parChTrans1D2" presStyleIdx="0" presStyleCnt="8"/>
      <dgm:spPr/>
    </dgm:pt>
    <dgm:pt modelId="{B1EF9702-7F2E-2748-8C3C-D63457193EC4}" type="pres">
      <dgm:prSet presAssocID="{423B2B4F-46E3-2848-88C2-D202B6601A32}" presName="connTx" presStyleLbl="parChTrans1D2" presStyleIdx="0" presStyleCnt="8"/>
      <dgm:spPr/>
    </dgm:pt>
    <dgm:pt modelId="{1E710EB4-0195-BB40-AEFF-E1EF4C6B19AC}" type="pres">
      <dgm:prSet presAssocID="{1EFCB16A-24E2-1E46-8C10-82470530D0C0}" presName="root2" presStyleCnt="0"/>
      <dgm:spPr/>
    </dgm:pt>
    <dgm:pt modelId="{56DD0D0E-110F-DD4D-8472-7AA9305C8567}" type="pres">
      <dgm:prSet presAssocID="{1EFCB16A-24E2-1E46-8C10-82470530D0C0}" presName="LevelTwoTextNode" presStyleLbl="node2" presStyleIdx="0" presStyleCnt="8">
        <dgm:presLayoutVars>
          <dgm:chPref val="3"/>
        </dgm:presLayoutVars>
      </dgm:prSet>
      <dgm:spPr/>
    </dgm:pt>
    <dgm:pt modelId="{DE6CFA2B-AFB8-E549-A1D3-D6B7BB70F42A}" type="pres">
      <dgm:prSet presAssocID="{1EFCB16A-24E2-1E46-8C10-82470530D0C0}" presName="level3hierChild" presStyleCnt="0"/>
      <dgm:spPr/>
    </dgm:pt>
    <dgm:pt modelId="{8210AC45-5BAA-164A-A696-76DA2281619C}" type="pres">
      <dgm:prSet presAssocID="{EEFE156B-8ABF-0545-A8E1-1DA489C0F012}" presName="conn2-1" presStyleLbl="parChTrans1D2" presStyleIdx="1" presStyleCnt="8"/>
      <dgm:spPr/>
    </dgm:pt>
    <dgm:pt modelId="{2B24D0DE-61AA-5440-ADEA-5BE4AE81A6B3}" type="pres">
      <dgm:prSet presAssocID="{EEFE156B-8ABF-0545-A8E1-1DA489C0F012}" presName="connTx" presStyleLbl="parChTrans1D2" presStyleIdx="1" presStyleCnt="8"/>
      <dgm:spPr/>
    </dgm:pt>
    <dgm:pt modelId="{16019C7D-059A-5545-9B64-BE39A7895B1A}" type="pres">
      <dgm:prSet presAssocID="{C8B3EC96-E86F-D844-B38C-D3F14D293325}" presName="root2" presStyleCnt="0"/>
      <dgm:spPr/>
    </dgm:pt>
    <dgm:pt modelId="{2A201ADC-B53B-8B47-9794-A2B6C7E511EB}" type="pres">
      <dgm:prSet presAssocID="{C8B3EC96-E86F-D844-B38C-D3F14D293325}" presName="LevelTwoTextNode" presStyleLbl="node2" presStyleIdx="1" presStyleCnt="8">
        <dgm:presLayoutVars>
          <dgm:chPref val="3"/>
        </dgm:presLayoutVars>
      </dgm:prSet>
      <dgm:spPr/>
    </dgm:pt>
    <dgm:pt modelId="{D1EA1D31-20E6-4B41-82B9-F8F1AC00F75F}" type="pres">
      <dgm:prSet presAssocID="{C8B3EC96-E86F-D844-B38C-D3F14D293325}" presName="level3hierChild" presStyleCnt="0"/>
      <dgm:spPr/>
    </dgm:pt>
    <dgm:pt modelId="{AB9ADD0B-5A70-E04E-B81D-414DAD51747B}" type="pres">
      <dgm:prSet presAssocID="{24CF4D64-E6D4-E64E-A8F7-FFD1B6F3B4A7}" presName="conn2-1" presStyleLbl="parChTrans1D2" presStyleIdx="2" presStyleCnt="8"/>
      <dgm:spPr/>
    </dgm:pt>
    <dgm:pt modelId="{845D6739-2CC7-BF40-97FD-8530287060B3}" type="pres">
      <dgm:prSet presAssocID="{24CF4D64-E6D4-E64E-A8F7-FFD1B6F3B4A7}" presName="connTx" presStyleLbl="parChTrans1D2" presStyleIdx="2" presStyleCnt="8"/>
      <dgm:spPr/>
    </dgm:pt>
    <dgm:pt modelId="{64C67EAC-872E-6C40-B713-A5E4813D4B00}" type="pres">
      <dgm:prSet presAssocID="{BAA92B0C-AFBB-5346-945B-8C01C18070C1}" presName="root2" presStyleCnt="0"/>
      <dgm:spPr/>
    </dgm:pt>
    <dgm:pt modelId="{706F0524-DF79-E145-BAC5-8313BABDA2F3}" type="pres">
      <dgm:prSet presAssocID="{BAA92B0C-AFBB-5346-945B-8C01C18070C1}" presName="LevelTwoTextNode" presStyleLbl="node2" presStyleIdx="2" presStyleCnt="8">
        <dgm:presLayoutVars>
          <dgm:chPref val="3"/>
        </dgm:presLayoutVars>
      </dgm:prSet>
      <dgm:spPr/>
    </dgm:pt>
    <dgm:pt modelId="{D890E302-19EA-A74D-B74F-770A8739FC53}" type="pres">
      <dgm:prSet presAssocID="{BAA92B0C-AFBB-5346-945B-8C01C18070C1}" presName="level3hierChild" presStyleCnt="0"/>
      <dgm:spPr/>
    </dgm:pt>
    <dgm:pt modelId="{33D45B90-D1E6-8B4C-9D70-35D72058C7B9}" type="pres">
      <dgm:prSet presAssocID="{5FBFBC18-25B7-1F45-AEED-031E44FF9296}" presName="conn2-1" presStyleLbl="parChTrans1D2" presStyleIdx="3" presStyleCnt="8"/>
      <dgm:spPr/>
    </dgm:pt>
    <dgm:pt modelId="{91885FAD-79D6-A94F-A20B-317A23E8685C}" type="pres">
      <dgm:prSet presAssocID="{5FBFBC18-25B7-1F45-AEED-031E44FF9296}" presName="connTx" presStyleLbl="parChTrans1D2" presStyleIdx="3" presStyleCnt="8"/>
      <dgm:spPr/>
    </dgm:pt>
    <dgm:pt modelId="{B4FE3307-012D-D14C-A712-42C69AC2E140}" type="pres">
      <dgm:prSet presAssocID="{36097CB8-13E4-3544-BBE3-22D9E0350D7F}" presName="root2" presStyleCnt="0"/>
      <dgm:spPr/>
    </dgm:pt>
    <dgm:pt modelId="{1D9DD9AD-3B18-BC40-846D-745713C8AE2F}" type="pres">
      <dgm:prSet presAssocID="{36097CB8-13E4-3544-BBE3-22D9E0350D7F}" presName="LevelTwoTextNode" presStyleLbl="node2" presStyleIdx="3" presStyleCnt="8">
        <dgm:presLayoutVars>
          <dgm:chPref val="3"/>
        </dgm:presLayoutVars>
      </dgm:prSet>
      <dgm:spPr/>
    </dgm:pt>
    <dgm:pt modelId="{CABDACFF-1F94-954B-989E-4DFAA60E5F20}" type="pres">
      <dgm:prSet presAssocID="{36097CB8-13E4-3544-BBE3-22D9E0350D7F}" presName="level3hierChild" presStyleCnt="0"/>
      <dgm:spPr/>
    </dgm:pt>
    <dgm:pt modelId="{03985B50-9409-5544-B734-8466E61D50A7}" type="pres">
      <dgm:prSet presAssocID="{11339141-3C32-5D4C-BDDA-95E6452E5783}" presName="conn2-1" presStyleLbl="parChTrans1D2" presStyleIdx="4" presStyleCnt="8"/>
      <dgm:spPr/>
    </dgm:pt>
    <dgm:pt modelId="{0931AF74-4A42-D445-B054-568F5EE26764}" type="pres">
      <dgm:prSet presAssocID="{11339141-3C32-5D4C-BDDA-95E6452E5783}" presName="connTx" presStyleLbl="parChTrans1D2" presStyleIdx="4" presStyleCnt="8"/>
      <dgm:spPr/>
    </dgm:pt>
    <dgm:pt modelId="{D11CCBFB-CE8E-5F4E-969B-F454C2013D7E}" type="pres">
      <dgm:prSet presAssocID="{F82337B3-C072-1042-A76A-952C9C7B95ED}" presName="root2" presStyleCnt="0"/>
      <dgm:spPr/>
    </dgm:pt>
    <dgm:pt modelId="{5AC26A51-BD57-D145-83FB-2B7E4C7EF1D3}" type="pres">
      <dgm:prSet presAssocID="{F82337B3-C072-1042-A76A-952C9C7B95ED}" presName="LevelTwoTextNode" presStyleLbl="node2" presStyleIdx="4" presStyleCnt="8">
        <dgm:presLayoutVars>
          <dgm:chPref val="3"/>
        </dgm:presLayoutVars>
      </dgm:prSet>
      <dgm:spPr/>
    </dgm:pt>
    <dgm:pt modelId="{8D3086B5-3811-8243-BC02-E33C39CF2923}" type="pres">
      <dgm:prSet presAssocID="{F82337B3-C072-1042-A76A-952C9C7B95ED}" presName="level3hierChild" presStyleCnt="0"/>
      <dgm:spPr/>
    </dgm:pt>
    <dgm:pt modelId="{8B634F31-5867-AB4D-9F17-A09E62D1960D}" type="pres">
      <dgm:prSet presAssocID="{263D354A-BB7C-BE4B-9996-7CA93A92E039}" presName="conn2-1" presStyleLbl="parChTrans1D2" presStyleIdx="5" presStyleCnt="8"/>
      <dgm:spPr/>
    </dgm:pt>
    <dgm:pt modelId="{5C84E685-7A6D-FD41-AD78-A5BFC42AEF71}" type="pres">
      <dgm:prSet presAssocID="{263D354A-BB7C-BE4B-9996-7CA93A92E039}" presName="connTx" presStyleLbl="parChTrans1D2" presStyleIdx="5" presStyleCnt="8"/>
      <dgm:spPr/>
    </dgm:pt>
    <dgm:pt modelId="{6995B8B7-B46C-0D43-9B12-18E53FA12531}" type="pres">
      <dgm:prSet presAssocID="{65B0A7ED-52D1-C641-8587-9197A3DF343F}" presName="root2" presStyleCnt="0"/>
      <dgm:spPr/>
    </dgm:pt>
    <dgm:pt modelId="{02F76350-507D-4549-8302-9525914B7FD0}" type="pres">
      <dgm:prSet presAssocID="{65B0A7ED-52D1-C641-8587-9197A3DF343F}" presName="LevelTwoTextNode" presStyleLbl="node2" presStyleIdx="5" presStyleCnt="8">
        <dgm:presLayoutVars>
          <dgm:chPref val="3"/>
        </dgm:presLayoutVars>
      </dgm:prSet>
      <dgm:spPr/>
    </dgm:pt>
    <dgm:pt modelId="{4A737FEA-BEA2-B74E-AE5F-AE6288CD0E6C}" type="pres">
      <dgm:prSet presAssocID="{65B0A7ED-52D1-C641-8587-9197A3DF343F}" presName="level3hierChild" presStyleCnt="0"/>
      <dgm:spPr/>
    </dgm:pt>
    <dgm:pt modelId="{58018280-0433-684D-B91A-FAEF99EE56D5}" type="pres">
      <dgm:prSet presAssocID="{B6AC85BC-E25B-AA43-853C-FF97BB5C6737}" presName="conn2-1" presStyleLbl="parChTrans1D2" presStyleIdx="6" presStyleCnt="8"/>
      <dgm:spPr/>
    </dgm:pt>
    <dgm:pt modelId="{E29C3649-E23C-5549-B9AA-F582C47C7FFB}" type="pres">
      <dgm:prSet presAssocID="{B6AC85BC-E25B-AA43-853C-FF97BB5C6737}" presName="connTx" presStyleLbl="parChTrans1D2" presStyleIdx="6" presStyleCnt="8"/>
      <dgm:spPr/>
    </dgm:pt>
    <dgm:pt modelId="{E4B90231-E628-1446-ADA9-862627367324}" type="pres">
      <dgm:prSet presAssocID="{73D0B845-BFE3-0E4B-9175-A1BA12994B70}" presName="root2" presStyleCnt="0"/>
      <dgm:spPr/>
    </dgm:pt>
    <dgm:pt modelId="{8742CCA8-733B-0C44-907A-D16AC79D1B5E}" type="pres">
      <dgm:prSet presAssocID="{73D0B845-BFE3-0E4B-9175-A1BA12994B70}" presName="LevelTwoTextNode" presStyleLbl="node2" presStyleIdx="6" presStyleCnt="8">
        <dgm:presLayoutVars>
          <dgm:chPref val="3"/>
        </dgm:presLayoutVars>
      </dgm:prSet>
      <dgm:spPr/>
    </dgm:pt>
    <dgm:pt modelId="{6558EBAF-E57D-1141-A855-2E06D885E042}" type="pres">
      <dgm:prSet presAssocID="{73D0B845-BFE3-0E4B-9175-A1BA12994B70}" presName="level3hierChild" presStyleCnt="0"/>
      <dgm:spPr/>
    </dgm:pt>
    <dgm:pt modelId="{4A041CDC-EA01-3643-9AE2-6CC210456AF7}" type="pres">
      <dgm:prSet presAssocID="{C678CE6F-D794-ED44-9F3D-4241BA770331}" presName="conn2-1" presStyleLbl="parChTrans1D2" presStyleIdx="7" presStyleCnt="8"/>
      <dgm:spPr/>
    </dgm:pt>
    <dgm:pt modelId="{741C8414-37C1-B442-9717-B9BE16E0129B}" type="pres">
      <dgm:prSet presAssocID="{C678CE6F-D794-ED44-9F3D-4241BA770331}" presName="connTx" presStyleLbl="parChTrans1D2" presStyleIdx="7" presStyleCnt="8"/>
      <dgm:spPr/>
    </dgm:pt>
    <dgm:pt modelId="{DC6CA4F8-194F-E848-B34A-6643A811978E}" type="pres">
      <dgm:prSet presAssocID="{3087E05A-7076-BD46-99DA-183BC91EE2C1}" presName="root2" presStyleCnt="0"/>
      <dgm:spPr/>
    </dgm:pt>
    <dgm:pt modelId="{B05093F7-5798-4E42-952F-DBA230AF0925}" type="pres">
      <dgm:prSet presAssocID="{3087E05A-7076-BD46-99DA-183BC91EE2C1}" presName="LevelTwoTextNode" presStyleLbl="node2" presStyleIdx="7" presStyleCnt="8">
        <dgm:presLayoutVars>
          <dgm:chPref val="3"/>
        </dgm:presLayoutVars>
      </dgm:prSet>
      <dgm:spPr/>
    </dgm:pt>
    <dgm:pt modelId="{A4031F32-FEE6-4943-83BF-C152092B935A}" type="pres">
      <dgm:prSet presAssocID="{3087E05A-7076-BD46-99DA-183BC91EE2C1}" presName="level3hierChild" presStyleCnt="0"/>
      <dgm:spPr/>
    </dgm:pt>
  </dgm:ptLst>
  <dgm:cxnLst>
    <dgm:cxn modelId="{29D16D06-5522-764D-ADBF-22A5482DED1B}" type="presOf" srcId="{B5E3A103-C17B-E548-BB74-E211EAA4EE7F}" destId="{928FF6B8-F778-3840-A370-06B4470A24A4}" srcOrd="0" destOrd="0" presId="urn:microsoft.com/office/officeart/2008/layout/HorizontalMultiLevelHierarchy"/>
    <dgm:cxn modelId="{71907319-95CC-D349-8CD9-13F242454E36}" type="presOf" srcId="{BAA92B0C-AFBB-5346-945B-8C01C18070C1}" destId="{706F0524-DF79-E145-BAC5-8313BABDA2F3}" srcOrd="0" destOrd="0" presId="urn:microsoft.com/office/officeart/2008/layout/HorizontalMultiLevelHierarchy"/>
    <dgm:cxn modelId="{97981726-483E-0848-B3AC-C3217B6814DC}" type="presOf" srcId="{EEFE156B-8ABF-0545-A8E1-1DA489C0F012}" destId="{2B24D0DE-61AA-5440-ADEA-5BE4AE81A6B3}" srcOrd="1" destOrd="0" presId="urn:microsoft.com/office/officeart/2008/layout/HorizontalMultiLevelHierarchy"/>
    <dgm:cxn modelId="{3E742A31-1583-2445-B0AE-4C84BBD94A47}" type="presOf" srcId="{24CF4D64-E6D4-E64E-A8F7-FFD1B6F3B4A7}" destId="{845D6739-2CC7-BF40-97FD-8530287060B3}" srcOrd="1" destOrd="0" presId="urn:microsoft.com/office/officeart/2008/layout/HorizontalMultiLevelHierarchy"/>
    <dgm:cxn modelId="{1F35233B-4A9A-E145-9DDF-FAF349DF2A03}" type="presOf" srcId="{B6AC85BC-E25B-AA43-853C-FF97BB5C6737}" destId="{58018280-0433-684D-B91A-FAEF99EE56D5}" srcOrd="0" destOrd="0" presId="urn:microsoft.com/office/officeart/2008/layout/HorizontalMultiLevelHierarchy"/>
    <dgm:cxn modelId="{C558B43C-2192-A840-90AB-8FFB787AA8BB}" srcId="{B5E3A103-C17B-E548-BB74-E211EAA4EE7F}" destId="{C8B3EC96-E86F-D844-B38C-D3F14D293325}" srcOrd="1" destOrd="0" parTransId="{EEFE156B-8ABF-0545-A8E1-1DA489C0F012}" sibTransId="{C79A83DE-9BAB-A949-9C3F-5316C584AA6C}"/>
    <dgm:cxn modelId="{A3196F5B-E2B7-7147-B986-34C59EE35DD0}" type="presOf" srcId="{1EFCB16A-24E2-1E46-8C10-82470530D0C0}" destId="{56DD0D0E-110F-DD4D-8472-7AA9305C8567}" srcOrd="0" destOrd="0" presId="urn:microsoft.com/office/officeart/2008/layout/HorizontalMultiLevelHierarchy"/>
    <dgm:cxn modelId="{4CDE4341-F1E6-0841-BC50-F2DDBD5ED537}" type="presOf" srcId="{36097CB8-13E4-3544-BBE3-22D9E0350D7F}" destId="{1D9DD9AD-3B18-BC40-846D-745713C8AE2F}" srcOrd="0" destOrd="0" presId="urn:microsoft.com/office/officeart/2008/layout/HorizontalMultiLevelHierarchy"/>
    <dgm:cxn modelId="{ED7CC361-9B7E-A04F-AEB2-995AAABF0190}" type="presOf" srcId="{423B2B4F-46E3-2848-88C2-D202B6601A32}" destId="{B1EF9702-7F2E-2748-8C3C-D63457193EC4}" srcOrd="1" destOrd="0" presId="urn:microsoft.com/office/officeart/2008/layout/HorizontalMultiLevelHierarchy"/>
    <dgm:cxn modelId="{96D9274B-9D5A-984D-9E84-3AEADBD775A8}" type="presOf" srcId="{3087E05A-7076-BD46-99DA-183BC91EE2C1}" destId="{B05093F7-5798-4E42-952F-DBA230AF0925}" srcOrd="0" destOrd="0" presId="urn:microsoft.com/office/officeart/2008/layout/HorizontalMultiLevelHierarchy"/>
    <dgm:cxn modelId="{E144F66F-FE1E-3B4B-9D1C-DA61801AFC0E}" type="presOf" srcId="{24CF4D64-E6D4-E64E-A8F7-FFD1B6F3B4A7}" destId="{AB9ADD0B-5A70-E04E-B81D-414DAD51747B}" srcOrd="0" destOrd="0" presId="urn:microsoft.com/office/officeart/2008/layout/HorizontalMultiLevelHierarchy"/>
    <dgm:cxn modelId="{9AC7DF86-21BE-7E40-8418-CE93B4CD5AD3}" type="presOf" srcId="{B6AC85BC-E25B-AA43-853C-FF97BB5C6737}" destId="{E29C3649-E23C-5549-B9AA-F582C47C7FFB}" srcOrd="1" destOrd="0" presId="urn:microsoft.com/office/officeart/2008/layout/HorizontalMultiLevelHierarchy"/>
    <dgm:cxn modelId="{8678628D-F4FC-FF4E-9278-0907BACCB0C4}" type="presOf" srcId="{73D0B845-BFE3-0E4B-9175-A1BA12994B70}" destId="{8742CCA8-733B-0C44-907A-D16AC79D1B5E}" srcOrd="0" destOrd="0" presId="urn:microsoft.com/office/officeart/2008/layout/HorizontalMultiLevelHierarchy"/>
    <dgm:cxn modelId="{1C596D91-9D77-9D4E-9256-6E00DC1FA897}" type="presOf" srcId="{EEFE156B-8ABF-0545-A8E1-1DA489C0F012}" destId="{8210AC45-5BAA-164A-A696-76DA2281619C}" srcOrd="0" destOrd="0" presId="urn:microsoft.com/office/officeart/2008/layout/HorizontalMultiLevelHierarchy"/>
    <dgm:cxn modelId="{0AB13193-065F-0546-9452-B504BBF66C81}" srcId="{B5E3A103-C17B-E548-BB74-E211EAA4EE7F}" destId="{1EFCB16A-24E2-1E46-8C10-82470530D0C0}" srcOrd="0" destOrd="0" parTransId="{423B2B4F-46E3-2848-88C2-D202B6601A32}" sibTransId="{D4CB45F5-7F03-6146-AC5E-BD66F2805F76}"/>
    <dgm:cxn modelId="{B8546CA5-CBA5-E849-BF29-51E16739CDDD}" srcId="{B5E3A103-C17B-E548-BB74-E211EAA4EE7F}" destId="{65B0A7ED-52D1-C641-8587-9197A3DF343F}" srcOrd="5" destOrd="0" parTransId="{263D354A-BB7C-BE4B-9996-7CA93A92E039}" sibTransId="{6C772B60-52ED-1A4F-B08B-86AF1A630C60}"/>
    <dgm:cxn modelId="{C63FD9A7-0ECE-4F49-B0EB-F16E3AAE15DE}" srcId="{B5E3A103-C17B-E548-BB74-E211EAA4EE7F}" destId="{73D0B845-BFE3-0E4B-9175-A1BA12994B70}" srcOrd="6" destOrd="0" parTransId="{B6AC85BC-E25B-AA43-853C-FF97BB5C6737}" sibTransId="{22FD803A-35FC-C04B-B383-F1D17A0B9E2F}"/>
    <dgm:cxn modelId="{7A4C06A9-7183-4D48-877C-6335B54519E2}" type="presOf" srcId="{5FBFBC18-25B7-1F45-AEED-031E44FF9296}" destId="{33D45B90-D1E6-8B4C-9D70-35D72058C7B9}" srcOrd="0" destOrd="0" presId="urn:microsoft.com/office/officeart/2008/layout/HorizontalMultiLevelHierarchy"/>
    <dgm:cxn modelId="{CF0078B8-494E-7942-9086-C5242886525A}" type="presOf" srcId="{C678CE6F-D794-ED44-9F3D-4241BA770331}" destId="{4A041CDC-EA01-3643-9AE2-6CC210456AF7}" srcOrd="0" destOrd="0" presId="urn:microsoft.com/office/officeart/2008/layout/HorizontalMultiLevelHierarchy"/>
    <dgm:cxn modelId="{8F758FBC-0CBA-2F4A-9426-92EA6FD95758}" type="presOf" srcId="{F82337B3-C072-1042-A76A-952C9C7B95ED}" destId="{5AC26A51-BD57-D145-83FB-2B7E4C7EF1D3}" srcOrd="0" destOrd="0" presId="urn:microsoft.com/office/officeart/2008/layout/HorizontalMultiLevelHierarchy"/>
    <dgm:cxn modelId="{70C662C2-7D62-5541-8F49-6F854D2BB1F1}" type="presOf" srcId="{11339141-3C32-5D4C-BDDA-95E6452E5783}" destId="{0931AF74-4A42-D445-B054-568F5EE26764}" srcOrd="1" destOrd="0" presId="urn:microsoft.com/office/officeart/2008/layout/HorizontalMultiLevelHierarchy"/>
    <dgm:cxn modelId="{3142C5C5-D834-5149-BD24-62015D6A47C8}" type="presOf" srcId="{C8B3EC96-E86F-D844-B38C-D3F14D293325}" destId="{2A201ADC-B53B-8B47-9794-A2B6C7E511EB}" srcOrd="0" destOrd="0" presId="urn:microsoft.com/office/officeart/2008/layout/HorizontalMultiLevelHierarchy"/>
    <dgm:cxn modelId="{B27141CB-AFE8-9E41-8620-486575AA8C65}" type="presOf" srcId="{C678CE6F-D794-ED44-9F3D-4241BA770331}" destId="{741C8414-37C1-B442-9717-B9BE16E0129B}" srcOrd="1" destOrd="0" presId="urn:microsoft.com/office/officeart/2008/layout/HorizontalMultiLevelHierarchy"/>
    <dgm:cxn modelId="{1D0C1DCD-4086-4442-9B6F-CA90D5AA95C0}" srcId="{B5E3A103-C17B-E548-BB74-E211EAA4EE7F}" destId="{BAA92B0C-AFBB-5346-945B-8C01C18070C1}" srcOrd="2" destOrd="0" parTransId="{24CF4D64-E6D4-E64E-A8F7-FFD1B6F3B4A7}" sibTransId="{1E539FD1-634E-F14F-A829-C7954440125E}"/>
    <dgm:cxn modelId="{10C983CF-2450-1D4A-A275-350819A02D1A}" type="presOf" srcId="{11339141-3C32-5D4C-BDDA-95E6452E5783}" destId="{03985B50-9409-5544-B734-8466E61D50A7}" srcOrd="0" destOrd="0" presId="urn:microsoft.com/office/officeart/2008/layout/HorizontalMultiLevelHierarchy"/>
    <dgm:cxn modelId="{42108FD6-C5BC-CB4C-996C-1F85EC31C33E}" type="presOf" srcId="{5FBFBC18-25B7-1F45-AEED-031E44FF9296}" destId="{91885FAD-79D6-A94F-A20B-317A23E8685C}" srcOrd="1" destOrd="0" presId="urn:microsoft.com/office/officeart/2008/layout/HorizontalMultiLevelHierarchy"/>
    <dgm:cxn modelId="{70D6BAD9-492C-6042-9495-6879067D3828}" type="presOf" srcId="{65B0A7ED-52D1-C641-8587-9197A3DF343F}" destId="{02F76350-507D-4549-8302-9525914B7FD0}" srcOrd="0" destOrd="0" presId="urn:microsoft.com/office/officeart/2008/layout/HorizontalMultiLevelHierarchy"/>
    <dgm:cxn modelId="{7175EBDC-798E-7143-9F91-793A8A3D0DF5}" srcId="{B5E3A103-C17B-E548-BB74-E211EAA4EE7F}" destId="{36097CB8-13E4-3544-BBE3-22D9E0350D7F}" srcOrd="3" destOrd="0" parTransId="{5FBFBC18-25B7-1F45-AEED-031E44FF9296}" sibTransId="{5BC4C11C-A6F8-AF4B-AC48-0D32F13BE30C}"/>
    <dgm:cxn modelId="{7B12B7E6-A35D-7746-BAA5-AB80389A9721}" type="presOf" srcId="{263D354A-BB7C-BE4B-9996-7CA93A92E039}" destId="{5C84E685-7A6D-FD41-AD78-A5BFC42AEF71}" srcOrd="1" destOrd="0" presId="urn:microsoft.com/office/officeart/2008/layout/HorizontalMultiLevelHierarchy"/>
    <dgm:cxn modelId="{D8F881EB-0DC4-8047-BB07-C1FA2FF548F4}" type="presOf" srcId="{423B2B4F-46E3-2848-88C2-D202B6601A32}" destId="{9C1A0EBE-4695-6846-B5CC-3D9DE7463A0E}" srcOrd="0" destOrd="0" presId="urn:microsoft.com/office/officeart/2008/layout/HorizontalMultiLevelHierarchy"/>
    <dgm:cxn modelId="{88753EEE-6D66-0A49-82F2-CE0C41564EAD}" srcId="{B5E3A103-C17B-E548-BB74-E211EAA4EE7F}" destId="{3087E05A-7076-BD46-99DA-183BC91EE2C1}" srcOrd="7" destOrd="0" parTransId="{C678CE6F-D794-ED44-9F3D-4241BA770331}" sibTransId="{A9925494-0523-8048-805B-3A764A119507}"/>
    <dgm:cxn modelId="{219299EE-7138-7D4E-98D5-96713162BE29}" srcId="{DBC1FD26-BEB7-E742-AC85-E98AEE5D37DA}" destId="{B5E3A103-C17B-E548-BB74-E211EAA4EE7F}" srcOrd="0" destOrd="0" parTransId="{ACDA7488-AC71-4441-9C3B-E51E246563D2}" sibTransId="{AA03170A-42FA-B247-8869-52078F3356D4}"/>
    <dgm:cxn modelId="{59ACF5F9-19B8-004C-954A-FD14BE267815}" srcId="{B5E3A103-C17B-E548-BB74-E211EAA4EE7F}" destId="{F82337B3-C072-1042-A76A-952C9C7B95ED}" srcOrd="4" destOrd="0" parTransId="{11339141-3C32-5D4C-BDDA-95E6452E5783}" sibTransId="{45A0A286-4E9A-1F4C-B31F-54710E492003}"/>
    <dgm:cxn modelId="{1CDB6BFC-B12C-F948-9856-CC95F889DF65}" type="presOf" srcId="{263D354A-BB7C-BE4B-9996-7CA93A92E039}" destId="{8B634F31-5867-AB4D-9F17-A09E62D1960D}" srcOrd="0" destOrd="0" presId="urn:microsoft.com/office/officeart/2008/layout/HorizontalMultiLevelHierarchy"/>
    <dgm:cxn modelId="{A8EBD4FF-B410-5B4E-9E5F-76480E1CF60A}" type="presOf" srcId="{DBC1FD26-BEB7-E742-AC85-E98AEE5D37DA}" destId="{DE5D3F9E-2FB3-EF4B-A392-EECD9213B5EC}" srcOrd="0" destOrd="0" presId="urn:microsoft.com/office/officeart/2008/layout/HorizontalMultiLevelHierarchy"/>
    <dgm:cxn modelId="{72B950E3-3A4E-DA42-BA60-0689A197DCFD}" type="presParOf" srcId="{DE5D3F9E-2FB3-EF4B-A392-EECD9213B5EC}" destId="{BC78A9FB-1262-724E-B33C-705ED2485D42}" srcOrd="0" destOrd="0" presId="urn:microsoft.com/office/officeart/2008/layout/HorizontalMultiLevelHierarchy"/>
    <dgm:cxn modelId="{E0EB7495-142B-804B-A4A9-9D77B67DC5FA}" type="presParOf" srcId="{BC78A9FB-1262-724E-B33C-705ED2485D42}" destId="{928FF6B8-F778-3840-A370-06B4470A24A4}" srcOrd="0" destOrd="0" presId="urn:microsoft.com/office/officeart/2008/layout/HorizontalMultiLevelHierarchy"/>
    <dgm:cxn modelId="{F7E36C45-1C81-E24D-8E0B-D5DA093C06D3}" type="presParOf" srcId="{BC78A9FB-1262-724E-B33C-705ED2485D42}" destId="{417D7A55-EB07-B842-BF89-1BBFFA1A2F2A}" srcOrd="1" destOrd="0" presId="urn:microsoft.com/office/officeart/2008/layout/HorizontalMultiLevelHierarchy"/>
    <dgm:cxn modelId="{94F42616-D392-D341-9498-401E736E7072}" type="presParOf" srcId="{417D7A55-EB07-B842-BF89-1BBFFA1A2F2A}" destId="{9C1A0EBE-4695-6846-B5CC-3D9DE7463A0E}" srcOrd="0" destOrd="0" presId="urn:microsoft.com/office/officeart/2008/layout/HorizontalMultiLevelHierarchy"/>
    <dgm:cxn modelId="{2CD554F6-56A9-3D4B-8C24-2AFA35FA2879}" type="presParOf" srcId="{9C1A0EBE-4695-6846-B5CC-3D9DE7463A0E}" destId="{B1EF9702-7F2E-2748-8C3C-D63457193EC4}" srcOrd="0" destOrd="0" presId="urn:microsoft.com/office/officeart/2008/layout/HorizontalMultiLevelHierarchy"/>
    <dgm:cxn modelId="{654DA0E4-4C2F-0B48-B812-EE21899C694E}" type="presParOf" srcId="{417D7A55-EB07-B842-BF89-1BBFFA1A2F2A}" destId="{1E710EB4-0195-BB40-AEFF-E1EF4C6B19AC}" srcOrd="1" destOrd="0" presId="urn:microsoft.com/office/officeart/2008/layout/HorizontalMultiLevelHierarchy"/>
    <dgm:cxn modelId="{77F2C5F5-AC02-5C45-8FF0-1D734E471BB9}" type="presParOf" srcId="{1E710EB4-0195-BB40-AEFF-E1EF4C6B19AC}" destId="{56DD0D0E-110F-DD4D-8472-7AA9305C8567}" srcOrd="0" destOrd="0" presId="urn:microsoft.com/office/officeart/2008/layout/HorizontalMultiLevelHierarchy"/>
    <dgm:cxn modelId="{72F2696A-8048-8D4F-A71C-9D317E1CD2BA}" type="presParOf" srcId="{1E710EB4-0195-BB40-AEFF-E1EF4C6B19AC}" destId="{DE6CFA2B-AFB8-E549-A1D3-D6B7BB70F42A}" srcOrd="1" destOrd="0" presId="urn:microsoft.com/office/officeart/2008/layout/HorizontalMultiLevelHierarchy"/>
    <dgm:cxn modelId="{A98A00DE-3E88-A040-868C-6ADEF65787F7}" type="presParOf" srcId="{417D7A55-EB07-B842-BF89-1BBFFA1A2F2A}" destId="{8210AC45-5BAA-164A-A696-76DA2281619C}" srcOrd="2" destOrd="0" presId="urn:microsoft.com/office/officeart/2008/layout/HorizontalMultiLevelHierarchy"/>
    <dgm:cxn modelId="{58F5DE6A-503C-374C-B77C-5B45AE94517F}" type="presParOf" srcId="{8210AC45-5BAA-164A-A696-76DA2281619C}" destId="{2B24D0DE-61AA-5440-ADEA-5BE4AE81A6B3}" srcOrd="0" destOrd="0" presId="urn:microsoft.com/office/officeart/2008/layout/HorizontalMultiLevelHierarchy"/>
    <dgm:cxn modelId="{66BC5F53-48B5-004E-BA34-09926A2C42A1}" type="presParOf" srcId="{417D7A55-EB07-B842-BF89-1BBFFA1A2F2A}" destId="{16019C7D-059A-5545-9B64-BE39A7895B1A}" srcOrd="3" destOrd="0" presId="urn:microsoft.com/office/officeart/2008/layout/HorizontalMultiLevelHierarchy"/>
    <dgm:cxn modelId="{15336280-E781-1D41-8595-91FA78827D40}" type="presParOf" srcId="{16019C7D-059A-5545-9B64-BE39A7895B1A}" destId="{2A201ADC-B53B-8B47-9794-A2B6C7E511EB}" srcOrd="0" destOrd="0" presId="urn:microsoft.com/office/officeart/2008/layout/HorizontalMultiLevelHierarchy"/>
    <dgm:cxn modelId="{2FA77984-62DE-B848-A73F-C98A607E18B3}" type="presParOf" srcId="{16019C7D-059A-5545-9B64-BE39A7895B1A}" destId="{D1EA1D31-20E6-4B41-82B9-F8F1AC00F75F}" srcOrd="1" destOrd="0" presId="urn:microsoft.com/office/officeart/2008/layout/HorizontalMultiLevelHierarchy"/>
    <dgm:cxn modelId="{FA174C39-B993-314C-9CD7-9201CB80A9C2}" type="presParOf" srcId="{417D7A55-EB07-B842-BF89-1BBFFA1A2F2A}" destId="{AB9ADD0B-5A70-E04E-B81D-414DAD51747B}" srcOrd="4" destOrd="0" presId="urn:microsoft.com/office/officeart/2008/layout/HorizontalMultiLevelHierarchy"/>
    <dgm:cxn modelId="{F13C4545-E15E-9240-A8D6-CB5E1F4397B7}" type="presParOf" srcId="{AB9ADD0B-5A70-E04E-B81D-414DAD51747B}" destId="{845D6739-2CC7-BF40-97FD-8530287060B3}" srcOrd="0" destOrd="0" presId="urn:microsoft.com/office/officeart/2008/layout/HorizontalMultiLevelHierarchy"/>
    <dgm:cxn modelId="{3C7CA89E-426F-4F40-8C9B-ACDC5212F4E1}" type="presParOf" srcId="{417D7A55-EB07-B842-BF89-1BBFFA1A2F2A}" destId="{64C67EAC-872E-6C40-B713-A5E4813D4B00}" srcOrd="5" destOrd="0" presId="urn:microsoft.com/office/officeart/2008/layout/HorizontalMultiLevelHierarchy"/>
    <dgm:cxn modelId="{EDC856F1-2847-E94C-B474-2C059E1240A4}" type="presParOf" srcId="{64C67EAC-872E-6C40-B713-A5E4813D4B00}" destId="{706F0524-DF79-E145-BAC5-8313BABDA2F3}" srcOrd="0" destOrd="0" presId="urn:microsoft.com/office/officeart/2008/layout/HorizontalMultiLevelHierarchy"/>
    <dgm:cxn modelId="{28AC8779-88CA-BD4A-86AD-51543A2C6D89}" type="presParOf" srcId="{64C67EAC-872E-6C40-B713-A5E4813D4B00}" destId="{D890E302-19EA-A74D-B74F-770A8739FC53}" srcOrd="1" destOrd="0" presId="urn:microsoft.com/office/officeart/2008/layout/HorizontalMultiLevelHierarchy"/>
    <dgm:cxn modelId="{F8F9688B-1D56-F94C-93C0-174491B67FA3}" type="presParOf" srcId="{417D7A55-EB07-B842-BF89-1BBFFA1A2F2A}" destId="{33D45B90-D1E6-8B4C-9D70-35D72058C7B9}" srcOrd="6" destOrd="0" presId="urn:microsoft.com/office/officeart/2008/layout/HorizontalMultiLevelHierarchy"/>
    <dgm:cxn modelId="{6A8AEB9C-3145-814B-AAD3-E3190368906A}" type="presParOf" srcId="{33D45B90-D1E6-8B4C-9D70-35D72058C7B9}" destId="{91885FAD-79D6-A94F-A20B-317A23E8685C}" srcOrd="0" destOrd="0" presId="urn:microsoft.com/office/officeart/2008/layout/HorizontalMultiLevelHierarchy"/>
    <dgm:cxn modelId="{C3C97E6E-C549-7A44-99AB-1C0E3E0F63CC}" type="presParOf" srcId="{417D7A55-EB07-B842-BF89-1BBFFA1A2F2A}" destId="{B4FE3307-012D-D14C-A712-42C69AC2E140}" srcOrd="7" destOrd="0" presId="urn:microsoft.com/office/officeart/2008/layout/HorizontalMultiLevelHierarchy"/>
    <dgm:cxn modelId="{2E524548-FB0E-2248-8412-A287009A6FF6}" type="presParOf" srcId="{B4FE3307-012D-D14C-A712-42C69AC2E140}" destId="{1D9DD9AD-3B18-BC40-846D-745713C8AE2F}" srcOrd="0" destOrd="0" presId="urn:microsoft.com/office/officeart/2008/layout/HorizontalMultiLevelHierarchy"/>
    <dgm:cxn modelId="{6FFA79B0-5EFC-CF40-BF21-D9AA7A697D35}" type="presParOf" srcId="{B4FE3307-012D-D14C-A712-42C69AC2E140}" destId="{CABDACFF-1F94-954B-989E-4DFAA60E5F20}" srcOrd="1" destOrd="0" presId="urn:microsoft.com/office/officeart/2008/layout/HorizontalMultiLevelHierarchy"/>
    <dgm:cxn modelId="{D267ED0B-A80E-2E49-A341-F2EFBBAEB114}" type="presParOf" srcId="{417D7A55-EB07-B842-BF89-1BBFFA1A2F2A}" destId="{03985B50-9409-5544-B734-8466E61D50A7}" srcOrd="8" destOrd="0" presId="urn:microsoft.com/office/officeart/2008/layout/HorizontalMultiLevelHierarchy"/>
    <dgm:cxn modelId="{4E020842-0257-8446-9230-1E333E35F6B9}" type="presParOf" srcId="{03985B50-9409-5544-B734-8466E61D50A7}" destId="{0931AF74-4A42-D445-B054-568F5EE26764}" srcOrd="0" destOrd="0" presId="urn:microsoft.com/office/officeart/2008/layout/HorizontalMultiLevelHierarchy"/>
    <dgm:cxn modelId="{B8D61579-0593-984E-BC69-0E2A8EA315F0}" type="presParOf" srcId="{417D7A55-EB07-B842-BF89-1BBFFA1A2F2A}" destId="{D11CCBFB-CE8E-5F4E-969B-F454C2013D7E}" srcOrd="9" destOrd="0" presId="urn:microsoft.com/office/officeart/2008/layout/HorizontalMultiLevelHierarchy"/>
    <dgm:cxn modelId="{224DAC5F-E84D-1446-97CB-F767EB78B826}" type="presParOf" srcId="{D11CCBFB-CE8E-5F4E-969B-F454C2013D7E}" destId="{5AC26A51-BD57-D145-83FB-2B7E4C7EF1D3}" srcOrd="0" destOrd="0" presId="urn:microsoft.com/office/officeart/2008/layout/HorizontalMultiLevelHierarchy"/>
    <dgm:cxn modelId="{5B7370D0-388E-1241-AF58-715CDF48A02E}" type="presParOf" srcId="{D11CCBFB-CE8E-5F4E-969B-F454C2013D7E}" destId="{8D3086B5-3811-8243-BC02-E33C39CF2923}" srcOrd="1" destOrd="0" presId="urn:microsoft.com/office/officeart/2008/layout/HorizontalMultiLevelHierarchy"/>
    <dgm:cxn modelId="{35F698D5-CE96-C648-B659-B06558569949}" type="presParOf" srcId="{417D7A55-EB07-B842-BF89-1BBFFA1A2F2A}" destId="{8B634F31-5867-AB4D-9F17-A09E62D1960D}" srcOrd="10" destOrd="0" presId="urn:microsoft.com/office/officeart/2008/layout/HorizontalMultiLevelHierarchy"/>
    <dgm:cxn modelId="{BBD33078-CE26-1E4F-B7B9-7C60B8B2B726}" type="presParOf" srcId="{8B634F31-5867-AB4D-9F17-A09E62D1960D}" destId="{5C84E685-7A6D-FD41-AD78-A5BFC42AEF71}" srcOrd="0" destOrd="0" presId="urn:microsoft.com/office/officeart/2008/layout/HorizontalMultiLevelHierarchy"/>
    <dgm:cxn modelId="{C4390084-BD59-CC4D-B2A1-8ACD0C8D4559}" type="presParOf" srcId="{417D7A55-EB07-B842-BF89-1BBFFA1A2F2A}" destId="{6995B8B7-B46C-0D43-9B12-18E53FA12531}" srcOrd="11" destOrd="0" presId="urn:microsoft.com/office/officeart/2008/layout/HorizontalMultiLevelHierarchy"/>
    <dgm:cxn modelId="{1A369E9E-6AB6-7A4B-8556-00CF128DF491}" type="presParOf" srcId="{6995B8B7-B46C-0D43-9B12-18E53FA12531}" destId="{02F76350-507D-4549-8302-9525914B7FD0}" srcOrd="0" destOrd="0" presId="urn:microsoft.com/office/officeart/2008/layout/HorizontalMultiLevelHierarchy"/>
    <dgm:cxn modelId="{5C73D4E0-63E6-4543-8BA5-3FB30EA96AFE}" type="presParOf" srcId="{6995B8B7-B46C-0D43-9B12-18E53FA12531}" destId="{4A737FEA-BEA2-B74E-AE5F-AE6288CD0E6C}" srcOrd="1" destOrd="0" presId="urn:microsoft.com/office/officeart/2008/layout/HorizontalMultiLevelHierarchy"/>
    <dgm:cxn modelId="{C63046A1-1447-E84C-943C-89007E1D2E45}" type="presParOf" srcId="{417D7A55-EB07-B842-BF89-1BBFFA1A2F2A}" destId="{58018280-0433-684D-B91A-FAEF99EE56D5}" srcOrd="12" destOrd="0" presId="urn:microsoft.com/office/officeart/2008/layout/HorizontalMultiLevelHierarchy"/>
    <dgm:cxn modelId="{D5968DF7-B8F0-5E47-8655-59F4C4445902}" type="presParOf" srcId="{58018280-0433-684D-B91A-FAEF99EE56D5}" destId="{E29C3649-E23C-5549-B9AA-F582C47C7FFB}" srcOrd="0" destOrd="0" presId="urn:microsoft.com/office/officeart/2008/layout/HorizontalMultiLevelHierarchy"/>
    <dgm:cxn modelId="{9A797198-551D-D743-B504-79E492484F58}" type="presParOf" srcId="{417D7A55-EB07-B842-BF89-1BBFFA1A2F2A}" destId="{E4B90231-E628-1446-ADA9-862627367324}" srcOrd="13" destOrd="0" presId="urn:microsoft.com/office/officeart/2008/layout/HorizontalMultiLevelHierarchy"/>
    <dgm:cxn modelId="{A4E48E6A-EF11-3F44-A8DE-80A1DF1F4123}" type="presParOf" srcId="{E4B90231-E628-1446-ADA9-862627367324}" destId="{8742CCA8-733B-0C44-907A-D16AC79D1B5E}" srcOrd="0" destOrd="0" presId="urn:microsoft.com/office/officeart/2008/layout/HorizontalMultiLevelHierarchy"/>
    <dgm:cxn modelId="{1872795F-E2C3-C149-8D70-D15196EFAC32}" type="presParOf" srcId="{E4B90231-E628-1446-ADA9-862627367324}" destId="{6558EBAF-E57D-1141-A855-2E06D885E042}" srcOrd="1" destOrd="0" presId="urn:microsoft.com/office/officeart/2008/layout/HorizontalMultiLevelHierarchy"/>
    <dgm:cxn modelId="{DB88471D-8019-F943-AC23-7598551FFC2A}" type="presParOf" srcId="{417D7A55-EB07-B842-BF89-1BBFFA1A2F2A}" destId="{4A041CDC-EA01-3643-9AE2-6CC210456AF7}" srcOrd="14" destOrd="0" presId="urn:microsoft.com/office/officeart/2008/layout/HorizontalMultiLevelHierarchy"/>
    <dgm:cxn modelId="{FC939E78-0935-7344-BDA4-7A57F4B51A05}" type="presParOf" srcId="{4A041CDC-EA01-3643-9AE2-6CC210456AF7}" destId="{741C8414-37C1-B442-9717-B9BE16E0129B}" srcOrd="0" destOrd="0" presId="urn:microsoft.com/office/officeart/2008/layout/HorizontalMultiLevelHierarchy"/>
    <dgm:cxn modelId="{67CBCE42-96AE-DD45-8140-9C23FA604D9B}" type="presParOf" srcId="{417D7A55-EB07-B842-BF89-1BBFFA1A2F2A}" destId="{DC6CA4F8-194F-E848-B34A-6643A811978E}" srcOrd="15" destOrd="0" presId="urn:microsoft.com/office/officeart/2008/layout/HorizontalMultiLevelHierarchy"/>
    <dgm:cxn modelId="{55B8A22F-D44E-DC4E-8EED-3ECAA8F6AB1C}" type="presParOf" srcId="{DC6CA4F8-194F-E848-B34A-6643A811978E}" destId="{B05093F7-5798-4E42-952F-DBA230AF0925}" srcOrd="0" destOrd="0" presId="urn:microsoft.com/office/officeart/2008/layout/HorizontalMultiLevelHierarchy"/>
    <dgm:cxn modelId="{A403B241-EBFE-7440-AF29-D48BD2BA8CC6}" type="presParOf" srcId="{DC6CA4F8-194F-E848-B34A-6643A811978E}" destId="{A4031F32-FEE6-4943-83BF-C152092B935A}"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041CDC-EA01-3643-9AE2-6CC210456AF7}">
      <dsp:nvSpPr>
        <dsp:cNvPr id="0" name=""/>
        <dsp:cNvSpPr/>
      </dsp:nvSpPr>
      <dsp:spPr>
        <a:xfrm>
          <a:off x="2196664" y="2399759"/>
          <a:ext cx="322473" cy="2150643"/>
        </a:xfrm>
        <a:custGeom>
          <a:avLst/>
          <a:gdLst/>
          <a:ahLst/>
          <a:cxnLst/>
          <a:rect l="0" t="0" r="0" b="0"/>
          <a:pathLst>
            <a:path>
              <a:moveTo>
                <a:pt x="0" y="0"/>
              </a:moveTo>
              <a:lnTo>
                <a:pt x="161236" y="0"/>
              </a:lnTo>
              <a:lnTo>
                <a:pt x="161236" y="2150643"/>
              </a:lnTo>
              <a:lnTo>
                <a:pt x="322473" y="215064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2303534" y="3420714"/>
        <a:ext cx="108734" cy="108734"/>
      </dsp:txXfrm>
    </dsp:sp>
    <dsp:sp modelId="{58018280-0433-684D-B91A-FAEF99EE56D5}">
      <dsp:nvSpPr>
        <dsp:cNvPr id="0" name=""/>
        <dsp:cNvSpPr/>
      </dsp:nvSpPr>
      <dsp:spPr>
        <a:xfrm>
          <a:off x="2196664" y="2399759"/>
          <a:ext cx="322473" cy="1536174"/>
        </a:xfrm>
        <a:custGeom>
          <a:avLst/>
          <a:gdLst/>
          <a:ahLst/>
          <a:cxnLst/>
          <a:rect l="0" t="0" r="0" b="0"/>
          <a:pathLst>
            <a:path>
              <a:moveTo>
                <a:pt x="0" y="0"/>
              </a:moveTo>
              <a:lnTo>
                <a:pt x="161236" y="0"/>
              </a:lnTo>
              <a:lnTo>
                <a:pt x="161236" y="1536174"/>
              </a:lnTo>
              <a:lnTo>
                <a:pt x="322473" y="1536174"/>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18660" y="3128605"/>
        <a:ext cx="78482" cy="78482"/>
      </dsp:txXfrm>
    </dsp:sp>
    <dsp:sp modelId="{8B634F31-5867-AB4D-9F17-A09E62D1960D}">
      <dsp:nvSpPr>
        <dsp:cNvPr id="0" name=""/>
        <dsp:cNvSpPr/>
      </dsp:nvSpPr>
      <dsp:spPr>
        <a:xfrm>
          <a:off x="2196664" y="2399759"/>
          <a:ext cx="322473" cy="921704"/>
        </a:xfrm>
        <a:custGeom>
          <a:avLst/>
          <a:gdLst/>
          <a:ahLst/>
          <a:cxnLst/>
          <a:rect l="0" t="0" r="0" b="0"/>
          <a:pathLst>
            <a:path>
              <a:moveTo>
                <a:pt x="0" y="0"/>
              </a:moveTo>
              <a:lnTo>
                <a:pt x="161236" y="0"/>
              </a:lnTo>
              <a:lnTo>
                <a:pt x="161236" y="921704"/>
              </a:lnTo>
              <a:lnTo>
                <a:pt x="322473" y="921704"/>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33489" y="2836199"/>
        <a:ext cx="48824" cy="48824"/>
      </dsp:txXfrm>
    </dsp:sp>
    <dsp:sp modelId="{03985B50-9409-5544-B734-8466E61D50A7}">
      <dsp:nvSpPr>
        <dsp:cNvPr id="0" name=""/>
        <dsp:cNvSpPr/>
      </dsp:nvSpPr>
      <dsp:spPr>
        <a:xfrm>
          <a:off x="2196664" y="2399759"/>
          <a:ext cx="322473" cy="307234"/>
        </a:xfrm>
        <a:custGeom>
          <a:avLst/>
          <a:gdLst/>
          <a:ahLst/>
          <a:cxnLst/>
          <a:rect l="0" t="0" r="0" b="0"/>
          <a:pathLst>
            <a:path>
              <a:moveTo>
                <a:pt x="0" y="0"/>
              </a:moveTo>
              <a:lnTo>
                <a:pt x="161236" y="0"/>
              </a:lnTo>
              <a:lnTo>
                <a:pt x="161236" y="307234"/>
              </a:lnTo>
              <a:lnTo>
                <a:pt x="322473" y="307234"/>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46766" y="2542241"/>
        <a:ext cx="22270" cy="22270"/>
      </dsp:txXfrm>
    </dsp:sp>
    <dsp:sp modelId="{33D45B90-D1E6-8B4C-9D70-35D72058C7B9}">
      <dsp:nvSpPr>
        <dsp:cNvPr id="0" name=""/>
        <dsp:cNvSpPr/>
      </dsp:nvSpPr>
      <dsp:spPr>
        <a:xfrm>
          <a:off x="2196664" y="2092524"/>
          <a:ext cx="322473" cy="307234"/>
        </a:xfrm>
        <a:custGeom>
          <a:avLst/>
          <a:gdLst/>
          <a:ahLst/>
          <a:cxnLst/>
          <a:rect l="0" t="0" r="0" b="0"/>
          <a:pathLst>
            <a:path>
              <a:moveTo>
                <a:pt x="0" y="307234"/>
              </a:moveTo>
              <a:lnTo>
                <a:pt x="161236" y="307234"/>
              </a:lnTo>
              <a:lnTo>
                <a:pt x="161236" y="0"/>
              </a:lnTo>
              <a:lnTo>
                <a:pt x="3224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46766" y="2235007"/>
        <a:ext cx="22270" cy="22270"/>
      </dsp:txXfrm>
    </dsp:sp>
    <dsp:sp modelId="{AB9ADD0B-5A70-E04E-B81D-414DAD51747B}">
      <dsp:nvSpPr>
        <dsp:cNvPr id="0" name=""/>
        <dsp:cNvSpPr/>
      </dsp:nvSpPr>
      <dsp:spPr>
        <a:xfrm>
          <a:off x="2196664" y="1478054"/>
          <a:ext cx="322473" cy="921704"/>
        </a:xfrm>
        <a:custGeom>
          <a:avLst/>
          <a:gdLst/>
          <a:ahLst/>
          <a:cxnLst/>
          <a:rect l="0" t="0" r="0" b="0"/>
          <a:pathLst>
            <a:path>
              <a:moveTo>
                <a:pt x="0" y="921704"/>
              </a:moveTo>
              <a:lnTo>
                <a:pt x="161236" y="921704"/>
              </a:lnTo>
              <a:lnTo>
                <a:pt x="161236" y="0"/>
              </a:lnTo>
              <a:lnTo>
                <a:pt x="3224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33489" y="1914495"/>
        <a:ext cx="48824" cy="48824"/>
      </dsp:txXfrm>
    </dsp:sp>
    <dsp:sp modelId="{8210AC45-5BAA-164A-A696-76DA2281619C}">
      <dsp:nvSpPr>
        <dsp:cNvPr id="0" name=""/>
        <dsp:cNvSpPr/>
      </dsp:nvSpPr>
      <dsp:spPr>
        <a:xfrm>
          <a:off x="2196664" y="863585"/>
          <a:ext cx="322473" cy="1536174"/>
        </a:xfrm>
        <a:custGeom>
          <a:avLst/>
          <a:gdLst/>
          <a:ahLst/>
          <a:cxnLst/>
          <a:rect l="0" t="0" r="0" b="0"/>
          <a:pathLst>
            <a:path>
              <a:moveTo>
                <a:pt x="0" y="1536174"/>
              </a:moveTo>
              <a:lnTo>
                <a:pt x="161236" y="1536174"/>
              </a:lnTo>
              <a:lnTo>
                <a:pt x="161236" y="0"/>
              </a:lnTo>
              <a:lnTo>
                <a:pt x="3224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18660" y="1592431"/>
        <a:ext cx="78482" cy="78482"/>
      </dsp:txXfrm>
    </dsp:sp>
    <dsp:sp modelId="{9C1A0EBE-4695-6846-B5CC-3D9DE7463A0E}">
      <dsp:nvSpPr>
        <dsp:cNvPr id="0" name=""/>
        <dsp:cNvSpPr/>
      </dsp:nvSpPr>
      <dsp:spPr>
        <a:xfrm>
          <a:off x="2196664" y="249115"/>
          <a:ext cx="322473" cy="2150643"/>
        </a:xfrm>
        <a:custGeom>
          <a:avLst/>
          <a:gdLst/>
          <a:ahLst/>
          <a:cxnLst/>
          <a:rect l="0" t="0" r="0" b="0"/>
          <a:pathLst>
            <a:path>
              <a:moveTo>
                <a:pt x="0" y="2150643"/>
              </a:moveTo>
              <a:lnTo>
                <a:pt x="161236" y="2150643"/>
              </a:lnTo>
              <a:lnTo>
                <a:pt x="161236" y="0"/>
              </a:lnTo>
              <a:lnTo>
                <a:pt x="32247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2303534" y="1270070"/>
        <a:ext cx="108734" cy="108734"/>
      </dsp:txXfrm>
    </dsp:sp>
    <dsp:sp modelId="{928FF6B8-F778-3840-A370-06B4470A24A4}">
      <dsp:nvSpPr>
        <dsp:cNvPr id="0" name=""/>
        <dsp:cNvSpPr/>
      </dsp:nvSpPr>
      <dsp:spPr>
        <a:xfrm rot="16200000">
          <a:off x="657256" y="2153971"/>
          <a:ext cx="2587240"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ru-RU" sz="3200" kern="1200"/>
            <a:t>Форми</a:t>
          </a:r>
        </a:p>
      </dsp:txBody>
      <dsp:txXfrm>
        <a:off x="657256" y="2153971"/>
        <a:ext cx="2587240" cy="491575"/>
      </dsp:txXfrm>
    </dsp:sp>
    <dsp:sp modelId="{56DD0D0E-110F-DD4D-8472-7AA9305C8567}">
      <dsp:nvSpPr>
        <dsp:cNvPr id="0" name=""/>
        <dsp:cNvSpPr/>
      </dsp:nvSpPr>
      <dsp:spPr>
        <a:xfrm>
          <a:off x="2519138" y="3327"/>
          <a:ext cx="1612368"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b="0" i="0" u="none" kern="1200"/>
            <a:t>Емоційне виснаження</a:t>
          </a:r>
          <a:endParaRPr lang="ru-RU" sz="1600" kern="1200"/>
        </a:p>
      </dsp:txBody>
      <dsp:txXfrm>
        <a:off x="2519138" y="3327"/>
        <a:ext cx="1612368" cy="491575"/>
      </dsp:txXfrm>
    </dsp:sp>
    <dsp:sp modelId="{2A201ADC-B53B-8B47-9794-A2B6C7E511EB}">
      <dsp:nvSpPr>
        <dsp:cNvPr id="0" name=""/>
        <dsp:cNvSpPr/>
      </dsp:nvSpPr>
      <dsp:spPr>
        <a:xfrm>
          <a:off x="2519138" y="617797"/>
          <a:ext cx="1612368"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b="0" i="0" u="none" kern="1200"/>
            <a:t>Тривожний стрес</a:t>
          </a:r>
          <a:endParaRPr lang="ru-RU" sz="1600" kern="1200"/>
        </a:p>
      </dsp:txBody>
      <dsp:txXfrm>
        <a:off x="2519138" y="617797"/>
        <a:ext cx="1612368" cy="491575"/>
      </dsp:txXfrm>
    </dsp:sp>
    <dsp:sp modelId="{706F0524-DF79-E145-BAC5-8313BABDA2F3}">
      <dsp:nvSpPr>
        <dsp:cNvPr id="0" name=""/>
        <dsp:cNvSpPr/>
      </dsp:nvSpPr>
      <dsp:spPr>
        <a:xfrm>
          <a:off x="2519138" y="1232267"/>
          <a:ext cx="1612368"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b="0" i="0" u="none" kern="1200"/>
            <a:t>Соціальний стрес</a:t>
          </a:r>
          <a:endParaRPr lang="ru-RU" sz="1600" kern="1200"/>
        </a:p>
      </dsp:txBody>
      <dsp:txXfrm>
        <a:off x="2519138" y="1232267"/>
        <a:ext cx="1612368" cy="491575"/>
      </dsp:txXfrm>
    </dsp:sp>
    <dsp:sp modelId="{1D9DD9AD-3B18-BC40-846D-745713C8AE2F}">
      <dsp:nvSpPr>
        <dsp:cNvPr id="0" name=""/>
        <dsp:cNvSpPr/>
      </dsp:nvSpPr>
      <dsp:spPr>
        <a:xfrm>
          <a:off x="2519138" y="1846736"/>
          <a:ext cx="1612368"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b="0" i="0" u="none" kern="1200"/>
            <a:t>Фізіологічне перенапруження</a:t>
          </a:r>
          <a:endParaRPr lang="ru-RU" sz="1600" kern="1200"/>
        </a:p>
      </dsp:txBody>
      <dsp:txXfrm>
        <a:off x="2519138" y="1846736"/>
        <a:ext cx="1612368" cy="491575"/>
      </dsp:txXfrm>
    </dsp:sp>
    <dsp:sp modelId="{5AC26A51-BD57-D145-83FB-2B7E4C7EF1D3}">
      <dsp:nvSpPr>
        <dsp:cNvPr id="0" name=""/>
        <dsp:cNvSpPr/>
      </dsp:nvSpPr>
      <dsp:spPr>
        <a:xfrm>
          <a:off x="2519138" y="2461206"/>
          <a:ext cx="1612368"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b="0" i="0" u="none" kern="1200"/>
            <a:t>Інформаційне перевантаження</a:t>
          </a:r>
          <a:endParaRPr lang="ru-RU" sz="1600" kern="1200"/>
        </a:p>
      </dsp:txBody>
      <dsp:txXfrm>
        <a:off x="2519138" y="2461206"/>
        <a:ext cx="1612368" cy="491575"/>
      </dsp:txXfrm>
    </dsp:sp>
    <dsp:sp modelId="{02F76350-507D-4549-8302-9525914B7FD0}">
      <dsp:nvSpPr>
        <dsp:cNvPr id="0" name=""/>
        <dsp:cNvSpPr/>
      </dsp:nvSpPr>
      <dsp:spPr>
        <a:xfrm>
          <a:off x="2519138" y="3075676"/>
          <a:ext cx="1612368"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b="0" i="0" u="none" kern="1200"/>
            <a:t>Професійне вигорання</a:t>
          </a:r>
          <a:endParaRPr lang="ru-RU" sz="1600" kern="1200"/>
        </a:p>
      </dsp:txBody>
      <dsp:txXfrm>
        <a:off x="2519138" y="3075676"/>
        <a:ext cx="1612368" cy="491575"/>
      </dsp:txXfrm>
    </dsp:sp>
    <dsp:sp modelId="{8742CCA8-733B-0C44-907A-D16AC79D1B5E}">
      <dsp:nvSpPr>
        <dsp:cNvPr id="0" name=""/>
        <dsp:cNvSpPr/>
      </dsp:nvSpPr>
      <dsp:spPr>
        <a:xfrm>
          <a:off x="2519138" y="3690145"/>
          <a:ext cx="1612368"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b="0" i="0" u="none" kern="1200"/>
            <a:t>Тривала депривація сну</a:t>
          </a:r>
          <a:endParaRPr lang="ru-RU" sz="1600" kern="1200"/>
        </a:p>
      </dsp:txBody>
      <dsp:txXfrm>
        <a:off x="2519138" y="3690145"/>
        <a:ext cx="1612368" cy="491575"/>
      </dsp:txXfrm>
    </dsp:sp>
    <dsp:sp modelId="{B05093F7-5798-4E42-952F-DBA230AF0925}">
      <dsp:nvSpPr>
        <dsp:cNvPr id="0" name=""/>
        <dsp:cNvSpPr/>
      </dsp:nvSpPr>
      <dsp:spPr>
        <a:xfrm>
          <a:off x="2519138" y="4304615"/>
          <a:ext cx="1612368" cy="491575"/>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b="0" i="0" u="none" kern="1200"/>
            <a:t>Постійна втома</a:t>
          </a:r>
          <a:endParaRPr lang="ru-RU" sz="1600" kern="1200"/>
        </a:p>
      </dsp:txBody>
      <dsp:txXfrm>
        <a:off x="2519138" y="4304615"/>
        <a:ext cx="1612368" cy="491575"/>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59A60-7846-184C-B3B8-ABD67733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17159</Words>
  <Characters>97807</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Варвара Подоляко</dc:creator>
  <cp:keywords/>
  <dc:description/>
  <cp:lastModifiedBy>Наталія Завацька</cp:lastModifiedBy>
  <cp:revision>4</cp:revision>
  <dcterms:created xsi:type="dcterms:W3CDTF">2026-06-20T15:21:00Z</dcterms:created>
  <dcterms:modified xsi:type="dcterms:W3CDTF">2026-06-20T15:22:00Z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5c0b4050-44f3-4c14-8d95-f067e0b59305</vt:lpwstr>
  </property>
</Properties>
</file>