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009E3" w14:textId="77777777" w:rsidR="004C2D83" w:rsidRPr="003C054D" w:rsidRDefault="004C2D83" w:rsidP="004C2D83">
      <w:pPr>
        <w:pStyle w:val="7"/>
        <w:jc w:val="center"/>
        <w:rPr>
          <w:rFonts w:ascii="Times New Roman" w:hAnsi="Times New Roman" w:cs="Times New Roman"/>
          <w:b/>
          <w:i w:val="0"/>
          <w:color w:val="auto"/>
          <w:sz w:val="28"/>
          <w:szCs w:val="28"/>
          <w:lang w:val="uk-UA"/>
        </w:rPr>
      </w:pPr>
      <w:r w:rsidRPr="003C054D">
        <w:rPr>
          <w:rFonts w:ascii="Times New Roman" w:hAnsi="Times New Roman" w:cs="Times New Roman"/>
          <w:i w:val="0"/>
          <w:color w:val="auto"/>
          <w:sz w:val="28"/>
          <w:szCs w:val="28"/>
          <w:lang w:val="uk-UA"/>
        </w:rPr>
        <w:t>МІНІСТЕРСТВО ОСВІТИ І НАУКИ УКРАЇНИ</w:t>
      </w:r>
    </w:p>
    <w:p w14:paraId="50882986" w14:textId="77777777" w:rsidR="004C2D83" w:rsidRPr="003C054D" w:rsidRDefault="004C2D83" w:rsidP="004C2D83">
      <w:pPr>
        <w:pStyle w:val="7"/>
        <w:jc w:val="center"/>
        <w:rPr>
          <w:rFonts w:ascii="Times New Roman" w:hAnsi="Times New Roman" w:cs="Times New Roman"/>
          <w:b/>
          <w:i w:val="0"/>
          <w:color w:val="auto"/>
          <w:sz w:val="28"/>
          <w:szCs w:val="28"/>
          <w:lang w:val="uk-UA"/>
        </w:rPr>
      </w:pPr>
      <w:r w:rsidRPr="003C054D">
        <w:rPr>
          <w:rFonts w:ascii="Times New Roman" w:hAnsi="Times New Roman" w:cs="Times New Roman"/>
          <w:i w:val="0"/>
          <w:color w:val="auto"/>
          <w:sz w:val="28"/>
          <w:szCs w:val="28"/>
          <w:lang w:val="uk-UA"/>
        </w:rPr>
        <w:t>СХІДНОУКРАЇНСЬКИЙ НАЦІОНАЛЬНИЙ УНІВЕРСИТЕТ</w:t>
      </w:r>
    </w:p>
    <w:p w14:paraId="12ADCE47" w14:textId="77777777" w:rsidR="004C2D83" w:rsidRPr="003C054D" w:rsidRDefault="004C2D83" w:rsidP="004C2D83">
      <w:pPr>
        <w:spacing w:line="360" w:lineRule="auto"/>
        <w:jc w:val="center"/>
        <w:rPr>
          <w:rFonts w:ascii="Times New Roman" w:hAnsi="Times New Roman" w:cs="Times New Roman"/>
          <w:sz w:val="28"/>
          <w:szCs w:val="28"/>
          <w:lang w:val="uk-UA"/>
        </w:rPr>
      </w:pPr>
      <w:r w:rsidRPr="003C054D">
        <w:rPr>
          <w:rFonts w:ascii="Times New Roman" w:hAnsi="Times New Roman" w:cs="Times New Roman"/>
          <w:sz w:val="28"/>
          <w:szCs w:val="28"/>
          <w:lang w:val="uk-UA"/>
        </w:rPr>
        <w:t>ІМЕНІ ВОЛОДИМИРА ДАЛЯ</w:t>
      </w:r>
    </w:p>
    <w:p w14:paraId="30CF300B" w14:textId="77777777" w:rsidR="004C2D83" w:rsidRPr="003C054D" w:rsidRDefault="004C2D83" w:rsidP="004C2D83">
      <w:pPr>
        <w:spacing w:line="360" w:lineRule="auto"/>
        <w:ind w:left="1701"/>
        <w:jc w:val="center"/>
        <w:rPr>
          <w:rFonts w:ascii="Times New Roman" w:hAnsi="Times New Roman" w:cs="Times New Roman"/>
          <w:sz w:val="28"/>
          <w:szCs w:val="28"/>
          <w:lang w:val="uk-UA"/>
        </w:rPr>
      </w:pPr>
    </w:p>
    <w:p w14:paraId="1772DCF5" w14:textId="1233B444" w:rsidR="004C2D83" w:rsidRPr="003C054D" w:rsidRDefault="004C2D83" w:rsidP="004C2D83">
      <w:pPr>
        <w:spacing w:line="360" w:lineRule="auto"/>
        <w:ind w:hanging="142"/>
        <w:jc w:val="center"/>
        <w:rPr>
          <w:rFonts w:ascii="Times New Roman" w:hAnsi="Times New Roman" w:cs="Times New Roman"/>
          <w:sz w:val="36"/>
          <w:szCs w:val="36"/>
          <w:lang w:val="uk-UA"/>
        </w:rPr>
      </w:pPr>
      <w:r w:rsidRPr="003C054D">
        <w:rPr>
          <w:rFonts w:ascii="Times New Roman" w:hAnsi="Times New Roman" w:cs="Times New Roman"/>
          <w:sz w:val="36"/>
          <w:szCs w:val="36"/>
          <w:lang w:val="uk-UA"/>
        </w:rPr>
        <w:t xml:space="preserve">Факультет  </w:t>
      </w:r>
      <w:r w:rsidR="001318A9" w:rsidRPr="003C054D">
        <w:rPr>
          <w:rFonts w:ascii="Times New Roman" w:hAnsi="Times New Roman" w:cs="Times New Roman"/>
          <w:sz w:val="36"/>
          <w:szCs w:val="36"/>
          <w:lang w:val="uk-UA"/>
        </w:rPr>
        <w:t xml:space="preserve">права, </w:t>
      </w:r>
      <w:r w:rsidRPr="003C054D">
        <w:rPr>
          <w:rFonts w:ascii="Times New Roman" w:hAnsi="Times New Roman" w:cs="Times New Roman"/>
          <w:sz w:val="36"/>
          <w:szCs w:val="36"/>
          <w:lang w:val="uk-UA"/>
        </w:rPr>
        <w:t xml:space="preserve">гуманітарних </w:t>
      </w:r>
      <w:r w:rsidR="00B62322" w:rsidRPr="003C054D">
        <w:rPr>
          <w:rFonts w:ascii="Times New Roman" w:hAnsi="Times New Roman" w:cs="Times New Roman"/>
          <w:sz w:val="36"/>
          <w:szCs w:val="36"/>
          <w:lang w:val="uk-UA"/>
        </w:rPr>
        <w:t xml:space="preserve">та соціальних </w:t>
      </w:r>
      <w:r w:rsidRPr="003C054D">
        <w:rPr>
          <w:rFonts w:ascii="Times New Roman" w:hAnsi="Times New Roman" w:cs="Times New Roman"/>
          <w:sz w:val="36"/>
          <w:szCs w:val="36"/>
          <w:lang w:val="uk-UA"/>
        </w:rPr>
        <w:t>наук</w:t>
      </w:r>
    </w:p>
    <w:p w14:paraId="2C935701" w14:textId="77777777" w:rsidR="004C2D83" w:rsidRPr="003C054D" w:rsidRDefault="004C2D83" w:rsidP="004C2D83">
      <w:pPr>
        <w:spacing w:line="360" w:lineRule="auto"/>
        <w:ind w:hanging="142"/>
        <w:jc w:val="center"/>
        <w:rPr>
          <w:rFonts w:ascii="Times New Roman" w:hAnsi="Times New Roman" w:cs="Times New Roman"/>
          <w:sz w:val="36"/>
          <w:szCs w:val="36"/>
          <w:lang w:val="uk-UA"/>
        </w:rPr>
      </w:pPr>
      <w:r w:rsidRPr="003C054D">
        <w:rPr>
          <w:rFonts w:ascii="Times New Roman" w:hAnsi="Times New Roman" w:cs="Times New Roman"/>
          <w:sz w:val="36"/>
          <w:szCs w:val="36"/>
          <w:lang w:val="uk-UA"/>
        </w:rPr>
        <w:t>кафедра практичної психології та соціальної роботи</w:t>
      </w:r>
    </w:p>
    <w:p w14:paraId="2B7D9D74" w14:textId="77777777" w:rsidR="004C2D83" w:rsidRPr="003C054D" w:rsidRDefault="004C2D83" w:rsidP="004C2D83">
      <w:pPr>
        <w:pStyle w:val="8"/>
        <w:spacing w:line="360" w:lineRule="auto"/>
        <w:rPr>
          <w:rFonts w:ascii="Times New Roman" w:hAnsi="Times New Roman" w:cs="Times New Roman"/>
          <w:color w:val="auto"/>
          <w:sz w:val="28"/>
          <w:szCs w:val="28"/>
          <w:lang w:val="uk-UA"/>
        </w:rPr>
      </w:pPr>
    </w:p>
    <w:p w14:paraId="0D0E27B0" w14:textId="7FF6144D" w:rsidR="004C2D83" w:rsidRPr="003C054D" w:rsidRDefault="000B5907" w:rsidP="004C2D83">
      <w:pPr>
        <w:spacing w:line="360" w:lineRule="auto"/>
        <w:jc w:val="right"/>
        <w:rPr>
          <w:rFonts w:ascii="Times New Roman" w:hAnsi="Times New Roman" w:cs="Times New Roman"/>
          <w:b/>
          <w:sz w:val="28"/>
          <w:szCs w:val="28"/>
          <w:lang w:val="uk-UA"/>
        </w:rPr>
      </w:pPr>
      <w:r w:rsidRPr="003C054D">
        <w:rPr>
          <w:rFonts w:ascii="Times New Roman" w:hAnsi="Times New Roman" w:cs="Times New Roman"/>
          <w:b/>
          <w:sz w:val="28"/>
          <w:szCs w:val="28"/>
          <w:lang w:val="uk-UA"/>
        </w:rPr>
        <w:t>Б</w:t>
      </w:r>
      <w:r w:rsidR="00AC32E0" w:rsidRPr="003C054D">
        <w:rPr>
          <w:rFonts w:ascii="Times New Roman" w:hAnsi="Times New Roman" w:cs="Times New Roman"/>
          <w:b/>
          <w:sz w:val="28"/>
          <w:szCs w:val="28"/>
          <w:lang w:val="uk-UA"/>
        </w:rPr>
        <w:t>есага</w:t>
      </w:r>
      <w:r w:rsidRPr="003C054D">
        <w:rPr>
          <w:rFonts w:ascii="Times New Roman" w:hAnsi="Times New Roman" w:cs="Times New Roman"/>
          <w:b/>
          <w:sz w:val="28"/>
          <w:szCs w:val="28"/>
          <w:lang w:val="uk-UA"/>
        </w:rPr>
        <w:t xml:space="preserve"> </w:t>
      </w:r>
      <w:r w:rsidR="00AC32E0" w:rsidRPr="003C054D">
        <w:rPr>
          <w:rFonts w:ascii="Times New Roman" w:hAnsi="Times New Roman" w:cs="Times New Roman"/>
          <w:b/>
          <w:sz w:val="28"/>
          <w:szCs w:val="28"/>
          <w:lang w:val="uk-UA"/>
        </w:rPr>
        <w:t>Д</w:t>
      </w:r>
      <w:r w:rsidRPr="003C054D">
        <w:rPr>
          <w:rFonts w:ascii="Times New Roman" w:hAnsi="Times New Roman" w:cs="Times New Roman"/>
          <w:b/>
          <w:sz w:val="28"/>
          <w:szCs w:val="28"/>
          <w:lang w:val="uk-UA"/>
        </w:rPr>
        <w:t>.В.</w:t>
      </w:r>
    </w:p>
    <w:p w14:paraId="7315356B" w14:textId="77777777" w:rsidR="004C2D83" w:rsidRPr="003C054D" w:rsidRDefault="004C2D83" w:rsidP="004C2D83">
      <w:pPr>
        <w:spacing w:line="360" w:lineRule="auto"/>
        <w:rPr>
          <w:rFonts w:ascii="Times New Roman" w:hAnsi="Times New Roman" w:cs="Times New Roman"/>
          <w:b/>
          <w:sz w:val="28"/>
          <w:szCs w:val="28"/>
          <w:lang w:val="uk-UA"/>
        </w:rPr>
      </w:pPr>
    </w:p>
    <w:p w14:paraId="0FAF49B4" w14:textId="77777777" w:rsidR="004C2D83" w:rsidRPr="003C054D" w:rsidRDefault="004C2D83" w:rsidP="004C2D83">
      <w:pPr>
        <w:spacing w:line="360" w:lineRule="auto"/>
        <w:jc w:val="center"/>
        <w:rPr>
          <w:rFonts w:ascii="Times New Roman" w:hAnsi="Times New Roman" w:cs="Times New Roman"/>
          <w:b/>
          <w:sz w:val="36"/>
          <w:szCs w:val="36"/>
          <w:lang w:val="uk-UA"/>
        </w:rPr>
      </w:pPr>
      <w:r w:rsidRPr="003C054D">
        <w:rPr>
          <w:rFonts w:ascii="Times New Roman" w:hAnsi="Times New Roman" w:cs="Times New Roman"/>
          <w:b/>
          <w:sz w:val="36"/>
          <w:szCs w:val="36"/>
          <w:lang w:val="uk-UA"/>
        </w:rPr>
        <w:t>Випускна кваліфікаційна робота бакалавра</w:t>
      </w:r>
    </w:p>
    <w:p w14:paraId="52AB2D5F" w14:textId="77777777" w:rsidR="004C2D83" w:rsidRPr="003C054D" w:rsidRDefault="004C2D83" w:rsidP="004C2D83">
      <w:pPr>
        <w:spacing w:line="360" w:lineRule="auto"/>
        <w:jc w:val="center"/>
        <w:rPr>
          <w:rFonts w:ascii="Times New Roman" w:hAnsi="Times New Roman" w:cs="Times New Roman"/>
          <w:b/>
          <w:sz w:val="36"/>
          <w:szCs w:val="36"/>
          <w:lang w:val="uk-UA"/>
        </w:rPr>
      </w:pPr>
    </w:p>
    <w:p w14:paraId="2748C8A7" w14:textId="63E3641D" w:rsidR="003B60C3" w:rsidRPr="003C054D" w:rsidRDefault="00AC32E0" w:rsidP="00AC32E0">
      <w:pPr>
        <w:spacing w:line="360" w:lineRule="auto"/>
        <w:jc w:val="center"/>
        <w:rPr>
          <w:rFonts w:ascii="Times New Roman" w:hAnsi="Times New Roman" w:cs="Times New Roman"/>
          <w:b/>
          <w:sz w:val="36"/>
          <w:szCs w:val="36"/>
          <w:lang w:val="uk-UA"/>
        </w:rPr>
      </w:pPr>
      <w:r w:rsidRPr="003C054D">
        <w:rPr>
          <w:rFonts w:ascii="Times New Roman" w:hAnsi="Times New Roman" w:cs="Times New Roman"/>
          <w:b/>
          <w:sz w:val="36"/>
          <w:szCs w:val="36"/>
          <w:lang w:val="uk-UA"/>
        </w:rPr>
        <w:t>Розвиток адаптаційного потенціалу людини в кризові періоди життя</w:t>
      </w:r>
    </w:p>
    <w:p w14:paraId="62031CCE" w14:textId="77777777" w:rsidR="000255F2" w:rsidRPr="003C054D" w:rsidRDefault="000255F2" w:rsidP="004C2D83">
      <w:pPr>
        <w:spacing w:line="360" w:lineRule="auto"/>
        <w:rPr>
          <w:rFonts w:ascii="Times New Roman" w:hAnsi="Times New Roman" w:cs="Times New Roman"/>
          <w:b/>
          <w:sz w:val="28"/>
          <w:szCs w:val="28"/>
          <w:lang w:val="uk-UA"/>
        </w:rPr>
      </w:pPr>
    </w:p>
    <w:p w14:paraId="1FE7DF4F" w14:textId="77777777" w:rsidR="000255F2" w:rsidRPr="003C054D" w:rsidRDefault="000255F2" w:rsidP="004C2D83">
      <w:pPr>
        <w:spacing w:line="360" w:lineRule="auto"/>
        <w:rPr>
          <w:rFonts w:ascii="Times New Roman" w:hAnsi="Times New Roman" w:cs="Times New Roman"/>
          <w:b/>
          <w:sz w:val="28"/>
          <w:szCs w:val="28"/>
          <w:lang w:val="uk-UA"/>
        </w:rPr>
      </w:pPr>
    </w:p>
    <w:p w14:paraId="37BFEB46" w14:textId="77777777" w:rsidR="000255F2" w:rsidRPr="003C054D" w:rsidRDefault="000255F2" w:rsidP="004C2D83">
      <w:pPr>
        <w:spacing w:line="360" w:lineRule="auto"/>
        <w:rPr>
          <w:rFonts w:ascii="Times New Roman" w:hAnsi="Times New Roman" w:cs="Times New Roman"/>
          <w:b/>
          <w:sz w:val="28"/>
          <w:szCs w:val="28"/>
          <w:lang w:val="uk-UA"/>
        </w:rPr>
      </w:pPr>
    </w:p>
    <w:p w14:paraId="39D7D026" w14:textId="77777777" w:rsidR="000255F2" w:rsidRPr="003C054D" w:rsidRDefault="000255F2" w:rsidP="004C2D83">
      <w:pPr>
        <w:spacing w:line="360" w:lineRule="auto"/>
        <w:rPr>
          <w:rFonts w:ascii="Times New Roman" w:hAnsi="Times New Roman" w:cs="Times New Roman"/>
          <w:b/>
          <w:sz w:val="28"/>
          <w:szCs w:val="28"/>
          <w:lang w:val="uk-UA"/>
        </w:rPr>
      </w:pPr>
    </w:p>
    <w:p w14:paraId="49FB88FE" w14:textId="77777777" w:rsidR="00BF5B5F" w:rsidRPr="003C054D" w:rsidRDefault="00BF5B5F" w:rsidP="004C2D83">
      <w:pPr>
        <w:pStyle w:val="8"/>
        <w:spacing w:line="360" w:lineRule="auto"/>
        <w:jc w:val="center"/>
        <w:rPr>
          <w:rFonts w:ascii="Times New Roman" w:hAnsi="Times New Roman" w:cs="Times New Roman"/>
          <w:color w:val="auto"/>
          <w:sz w:val="28"/>
          <w:szCs w:val="28"/>
          <w:lang w:val="uk-UA"/>
        </w:rPr>
      </w:pPr>
      <w:r w:rsidRPr="003C054D">
        <w:rPr>
          <w:rFonts w:ascii="Times New Roman" w:hAnsi="Times New Roman" w:cs="Times New Roman"/>
          <w:color w:val="auto"/>
          <w:sz w:val="28"/>
          <w:szCs w:val="28"/>
          <w:lang w:val="uk-UA"/>
        </w:rPr>
        <w:t xml:space="preserve">Київ </w:t>
      </w:r>
    </w:p>
    <w:p w14:paraId="51C34F44" w14:textId="7F69F1C1" w:rsidR="004C2D83" w:rsidRPr="003C054D" w:rsidRDefault="00BF5B5F" w:rsidP="004C2D83">
      <w:pPr>
        <w:pStyle w:val="8"/>
        <w:spacing w:line="360" w:lineRule="auto"/>
        <w:jc w:val="center"/>
        <w:rPr>
          <w:rFonts w:ascii="Times New Roman" w:hAnsi="Times New Roman" w:cs="Times New Roman"/>
          <w:b/>
          <w:color w:val="auto"/>
          <w:sz w:val="28"/>
          <w:szCs w:val="28"/>
          <w:lang w:val="uk-UA"/>
        </w:rPr>
      </w:pPr>
      <w:r w:rsidRPr="003C054D">
        <w:rPr>
          <w:rFonts w:ascii="Times New Roman" w:hAnsi="Times New Roman" w:cs="Times New Roman"/>
          <w:color w:val="auto"/>
          <w:sz w:val="28"/>
          <w:szCs w:val="28"/>
          <w:lang w:val="uk-UA"/>
        </w:rPr>
        <w:t>202</w:t>
      </w:r>
      <w:r w:rsidR="001318A9" w:rsidRPr="003C054D">
        <w:rPr>
          <w:rFonts w:ascii="Times New Roman" w:hAnsi="Times New Roman" w:cs="Times New Roman"/>
          <w:color w:val="auto"/>
          <w:sz w:val="28"/>
          <w:szCs w:val="28"/>
          <w:lang w:val="uk-UA"/>
        </w:rPr>
        <w:t>6</w:t>
      </w:r>
    </w:p>
    <w:p w14:paraId="4CC4B91F" w14:textId="77777777" w:rsidR="00425443" w:rsidRPr="003C054D" w:rsidRDefault="004C2D83" w:rsidP="004C2D83">
      <w:pPr>
        <w:pStyle w:val="Default"/>
        <w:spacing w:line="360" w:lineRule="auto"/>
        <w:ind w:left="851"/>
        <w:jc w:val="center"/>
        <w:rPr>
          <w:b/>
          <w:sz w:val="28"/>
          <w:szCs w:val="28"/>
          <w:lang w:val="uk-UA"/>
        </w:rPr>
      </w:pPr>
      <w:r w:rsidRPr="003C054D">
        <w:rPr>
          <w:b/>
          <w:i/>
          <w:lang w:val="uk-UA"/>
        </w:rPr>
        <w:br w:type="page"/>
      </w:r>
    </w:p>
    <w:p w14:paraId="31FEB6CD" w14:textId="77777777" w:rsidR="004C2D83" w:rsidRPr="003C054D" w:rsidRDefault="004C2D83" w:rsidP="004C2D83">
      <w:pPr>
        <w:spacing w:after="0" w:line="240" w:lineRule="auto"/>
        <w:jc w:val="center"/>
        <w:rPr>
          <w:rFonts w:ascii="Times New Roman" w:eastAsia="Times New Roman" w:hAnsi="Times New Roman" w:cs="Times New Roman"/>
          <w:b/>
          <w:bCs/>
          <w:sz w:val="28"/>
          <w:szCs w:val="24"/>
          <w:lang w:val="uk-UA" w:eastAsia="ru-RU"/>
        </w:rPr>
      </w:pPr>
      <w:r w:rsidRPr="003C054D">
        <w:rPr>
          <w:rFonts w:ascii="Times New Roman" w:eastAsia="Times New Roman" w:hAnsi="Times New Roman" w:cs="Times New Roman"/>
          <w:b/>
          <w:bCs/>
          <w:sz w:val="28"/>
          <w:szCs w:val="24"/>
          <w:lang w:val="uk-UA" w:eastAsia="ru-RU"/>
        </w:rPr>
        <w:lastRenderedPageBreak/>
        <w:t>СХІДНОУКРАЇНСЬКИЙ НАЦІОНАЛЬНИЙ УНІВЕРСИТЕТ</w:t>
      </w:r>
    </w:p>
    <w:p w14:paraId="13B79677" w14:textId="77777777" w:rsidR="004C2D83" w:rsidRPr="003C054D" w:rsidRDefault="004C2D83" w:rsidP="004C2D83">
      <w:pPr>
        <w:spacing w:after="0" w:line="240" w:lineRule="auto"/>
        <w:jc w:val="center"/>
        <w:rPr>
          <w:rFonts w:ascii="Times New Roman" w:eastAsia="Times New Roman" w:hAnsi="Times New Roman" w:cs="Times New Roman"/>
          <w:b/>
          <w:bCs/>
          <w:sz w:val="28"/>
          <w:szCs w:val="24"/>
          <w:lang w:val="uk-UA" w:eastAsia="ru-RU"/>
        </w:rPr>
      </w:pPr>
      <w:r w:rsidRPr="003C054D">
        <w:rPr>
          <w:rFonts w:ascii="Times New Roman" w:eastAsia="Times New Roman" w:hAnsi="Times New Roman" w:cs="Times New Roman"/>
          <w:b/>
          <w:bCs/>
          <w:sz w:val="28"/>
          <w:szCs w:val="24"/>
          <w:lang w:val="uk-UA" w:eastAsia="ru-RU"/>
        </w:rPr>
        <w:t>ІМЕНІ ВОЛОДИМИРА ДАЛЯ</w:t>
      </w:r>
    </w:p>
    <w:p w14:paraId="05140B5B" w14:textId="77777777" w:rsidR="004C2D83" w:rsidRPr="003C054D" w:rsidRDefault="004C2D83" w:rsidP="004C2D83">
      <w:pPr>
        <w:spacing w:after="0" w:line="240" w:lineRule="auto"/>
        <w:rPr>
          <w:rFonts w:ascii="Times New Roman" w:eastAsia="Times New Roman" w:hAnsi="Times New Roman" w:cs="Times New Roman"/>
          <w:b/>
          <w:bCs/>
          <w:sz w:val="28"/>
          <w:szCs w:val="24"/>
          <w:lang w:val="uk-UA" w:eastAsia="ru-RU"/>
        </w:rPr>
      </w:pPr>
    </w:p>
    <w:p w14:paraId="6D045768" w14:textId="77777777" w:rsidR="004C2D83" w:rsidRPr="003C054D" w:rsidRDefault="004C2D83" w:rsidP="004C2D83">
      <w:pPr>
        <w:spacing w:after="0" w:line="240" w:lineRule="auto"/>
        <w:jc w:val="center"/>
        <w:rPr>
          <w:rFonts w:ascii="Times New Roman" w:eastAsia="Times New Roman" w:hAnsi="Times New Roman" w:cs="Times New Roman"/>
          <w:sz w:val="16"/>
          <w:szCs w:val="24"/>
          <w:lang w:val="uk-UA" w:eastAsia="ru-RU"/>
        </w:rPr>
      </w:pPr>
    </w:p>
    <w:p w14:paraId="5A9A1735" w14:textId="65D77E92" w:rsidR="004C2D83" w:rsidRPr="003C054D" w:rsidRDefault="004C2D83" w:rsidP="009962C8">
      <w:pPr>
        <w:keepNext/>
        <w:spacing w:after="0" w:line="240" w:lineRule="auto"/>
        <w:jc w:val="center"/>
        <w:outlineLvl w:val="0"/>
        <w:rPr>
          <w:rFonts w:ascii="Times New Roman" w:eastAsia="Times New Roman" w:hAnsi="Times New Roman" w:cs="Times New Roman"/>
          <w:b/>
          <w:bCs/>
          <w:kern w:val="32"/>
          <w:sz w:val="32"/>
          <w:szCs w:val="32"/>
          <w:lang w:val="uk-UA" w:eastAsia="ru-RU"/>
        </w:rPr>
      </w:pPr>
      <w:r w:rsidRPr="003C054D">
        <w:rPr>
          <w:rFonts w:ascii="Times New Roman" w:eastAsia="Times New Roman" w:hAnsi="Times New Roman" w:cs="Times New Roman"/>
          <w:b/>
          <w:kern w:val="32"/>
          <w:sz w:val="32"/>
          <w:szCs w:val="32"/>
          <w:u w:val="single"/>
          <w:lang w:val="uk-UA" w:eastAsia="ru-RU"/>
        </w:rPr>
        <w:t xml:space="preserve">Факультет </w:t>
      </w:r>
      <w:r w:rsidR="001318A9" w:rsidRPr="003C054D">
        <w:rPr>
          <w:rFonts w:ascii="Times New Roman" w:eastAsia="Times New Roman" w:hAnsi="Times New Roman" w:cs="Times New Roman"/>
          <w:b/>
          <w:kern w:val="32"/>
          <w:sz w:val="32"/>
          <w:szCs w:val="32"/>
          <w:u w:val="single"/>
          <w:lang w:val="uk-UA" w:eastAsia="ru-RU"/>
        </w:rPr>
        <w:t xml:space="preserve">права, </w:t>
      </w:r>
      <w:r w:rsidRPr="003C054D">
        <w:rPr>
          <w:rFonts w:ascii="Times New Roman" w:eastAsia="Times New Roman" w:hAnsi="Times New Roman" w:cs="Times New Roman"/>
          <w:b/>
          <w:kern w:val="32"/>
          <w:sz w:val="32"/>
          <w:szCs w:val="32"/>
          <w:u w:val="single"/>
          <w:lang w:val="uk-UA" w:eastAsia="ru-RU"/>
        </w:rPr>
        <w:t>гуманітарних</w:t>
      </w:r>
      <w:r w:rsidR="00B62322" w:rsidRPr="003C054D">
        <w:rPr>
          <w:rFonts w:ascii="Times New Roman" w:eastAsia="Times New Roman" w:hAnsi="Times New Roman" w:cs="Times New Roman"/>
          <w:b/>
          <w:kern w:val="32"/>
          <w:sz w:val="32"/>
          <w:szCs w:val="32"/>
          <w:u w:val="single"/>
          <w:lang w:val="uk-UA" w:eastAsia="ru-RU"/>
        </w:rPr>
        <w:t xml:space="preserve"> та соціальних</w:t>
      </w:r>
      <w:r w:rsidRPr="003C054D">
        <w:rPr>
          <w:rFonts w:ascii="Times New Roman" w:eastAsia="Times New Roman" w:hAnsi="Times New Roman" w:cs="Times New Roman"/>
          <w:b/>
          <w:kern w:val="32"/>
          <w:sz w:val="32"/>
          <w:szCs w:val="32"/>
          <w:u w:val="single"/>
          <w:lang w:val="uk-UA" w:eastAsia="ru-RU"/>
        </w:rPr>
        <w:t xml:space="preserve"> наук</w:t>
      </w:r>
    </w:p>
    <w:p w14:paraId="647931C8" w14:textId="77777777" w:rsidR="004C2D83" w:rsidRPr="003C054D" w:rsidRDefault="004C2D83" w:rsidP="009962C8">
      <w:pPr>
        <w:spacing w:after="0" w:line="240" w:lineRule="auto"/>
        <w:jc w:val="center"/>
        <w:rPr>
          <w:rFonts w:ascii="Times New Roman" w:eastAsia="Times New Roman" w:hAnsi="Times New Roman" w:cs="Times New Roman"/>
          <w:sz w:val="20"/>
          <w:szCs w:val="20"/>
          <w:lang w:val="uk-UA" w:eastAsia="ru-RU"/>
        </w:rPr>
      </w:pPr>
      <w:r w:rsidRPr="003C054D">
        <w:rPr>
          <w:rFonts w:ascii="Times New Roman" w:eastAsia="Times New Roman" w:hAnsi="Times New Roman" w:cs="Times New Roman"/>
          <w:sz w:val="20"/>
          <w:szCs w:val="20"/>
          <w:lang w:val="uk-UA" w:eastAsia="ru-RU"/>
        </w:rPr>
        <w:t>(повне найменування інституту, факультету)</w:t>
      </w:r>
    </w:p>
    <w:p w14:paraId="1877A438" w14:textId="77777777" w:rsidR="004C2D83" w:rsidRPr="003C054D" w:rsidRDefault="004C2D83" w:rsidP="009962C8">
      <w:pPr>
        <w:keepNext/>
        <w:spacing w:after="0" w:line="240" w:lineRule="auto"/>
        <w:jc w:val="center"/>
        <w:outlineLvl w:val="0"/>
        <w:rPr>
          <w:rFonts w:ascii="Times New Roman" w:eastAsia="Times New Roman" w:hAnsi="Times New Roman" w:cs="Times New Roman"/>
          <w:b/>
          <w:bCs/>
          <w:kern w:val="32"/>
          <w:sz w:val="32"/>
          <w:szCs w:val="32"/>
          <w:lang w:val="uk-UA" w:eastAsia="ru-RU"/>
        </w:rPr>
      </w:pPr>
      <w:r w:rsidRPr="003C054D">
        <w:rPr>
          <w:rFonts w:ascii="Times New Roman" w:eastAsia="Times New Roman" w:hAnsi="Times New Roman" w:cs="Times New Roman"/>
          <w:b/>
          <w:bCs/>
          <w:kern w:val="32"/>
          <w:sz w:val="32"/>
          <w:szCs w:val="32"/>
          <w:u w:val="single"/>
          <w:lang w:val="uk-UA" w:eastAsia="ru-RU"/>
        </w:rPr>
        <w:t>Кафедра практичної психології та соціальної роботи</w:t>
      </w:r>
    </w:p>
    <w:p w14:paraId="40E3B4A9" w14:textId="77777777" w:rsidR="004C2D83" w:rsidRPr="003C054D" w:rsidRDefault="009962C8" w:rsidP="009962C8">
      <w:pPr>
        <w:spacing w:after="0" w:line="240" w:lineRule="auto"/>
        <w:ind w:left="2124" w:firstLine="708"/>
        <w:rPr>
          <w:rFonts w:ascii="Times New Roman" w:eastAsia="Times New Roman" w:hAnsi="Times New Roman" w:cs="Times New Roman"/>
          <w:sz w:val="20"/>
          <w:szCs w:val="20"/>
          <w:lang w:val="uk-UA" w:eastAsia="ru-RU"/>
        </w:rPr>
      </w:pPr>
      <w:r w:rsidRPr="003C054D">
        <w:rPr>
          <w:rFonts w:ascii="Times New Roman" w:eastAsia="Times New Roman" w:hAnsi="Times New Roman" w:cs="Times New Roman"/>
          <w:sz w:val="20"/>
          <w:szCs w:val="20"/>
          <w:lang w:val="uk-UA" w:eastAsia="ru-RU"/>
        </w:rPr>
        <w:t xml:space="preserve">                  </w:t>
      </w:r>
      <w:r w:rsidR="004C2D83" w:rsidRPr="003C054D">
        <w:rPr>
          <w:rFonts w:ascii="Times New Roman" w:eastAsia="Times New Roman" w:hAnsi="Times New Roman" w:cs="Times New Roman"/>
          <w:sz w:val="20"/>
          <w:szCs w:val="20"/>
          <w:lang w:val="uk-UA" w:eastAsia="ru-RU"/>
        </w:rPr>
        <w:t>(повна назва кафедри)</w:t>
      </w:r>
    </w:p>
    <w:p w14:paraId="7A9699B2" w14:textId="77777777" w:rsidR="004C2D83" w:rsidRPr="003C054D" w:rsidRDefault="004C2D83" w:rsidP="009962C8">
      <w:pPr>
        <w:spacing w:after="0" w:line="240" w:lineRule="auto"/>
        <w:rPr>
          <w:rFonts w:ascii="Times New Roman" w:eastAsia="Times New Roman" w:hAnsi="Times New Roman" w:cs="Times New Roman"/>
          <w:sz w:val="16"/>
          <w:szCs w:val="24"/>
          <w:lang w:val="uk-UA" w:eastAsia="ru-RU"/>
        </w:rPr>
      </w:pPr>
    </w:p>
    <w:p w14:paraId="7E934DDA" w14:textId="77777777" w:rsidR="004C2D83" w:rsidRPr="003C054D" w:rsidRDefault="004C2D83" w:rsidP="004C2D83">
      <w:pPr>
        <w:spacing w:after="0" w:line="240" w:lineRule="auto"/>
        <w:jc w:val="center"/>
        <w:rPr>
          <w:rFonts w:ascii="Times New Roman" w:eastAsia="Times New Roman" w:hAnsi="Times New Roman" w:cs="Times New Roman"/>
          <w:sz w:val="16"/>
          <w:szCs w:val="24"/>
          <w:lang w:val="uk-UA" w:eastAsia="ru-RU"/>
        </w:rPr>
      </w:pPr>
    </w:p>
    <w:p w14:paraId="741E9EB3" w14:textId="77777777" w:rsidR="004C2D83" w:rsidRPr="003C054D" w:rsidRDefault="004C2D83" w:rsidP="004C2D83">
      <w:pPr>
        <w:spacing w:after="0" w:line="240" w:lineRule="auto"/>
        <w:jc w:val="center"/>
        <w:rPr>
          <w:rFonts w:ascii="Times New Roman" w:eastAsia="Times New Roman" w:hAnsi="Times New Roman" w:cs="Times New Roman"/>
          <w:sz w:val="16"/>
          <w:szCs w:val="24"/>
          <w:lang w:val="uk-UA" w:eastAsia="ru-RU"/>
        </w:rPr>
      </w:pPr>
    </w:p>
    <w:p w14:paraId="55BB38A1" w14:textId="77777777" w:rsidR="004C2D83" w:rsidRPr="003C054D" w:rsidRDefault="004C2D83" w:rsidP="004C2D83">
      <w:pPr>
        <w:keepNext/>
        <w:spacing w:after="0" w:line="240" w:lineRule="auto"/>
        <w:jc w:val="center"/>
        <w:outlineLvl w:val="1"/>
        <w:rPr>
          <w:rFonts w:ascii="Times New Roman" w:eastAsia="Times New Roman" w:hAnsi="Times New Roman" w:cs="Times New Roman"/>
          <w:iCs/>
          <w:sz w:val="36"/>
          <w:szCs w:val="36"/>
          <w:lang w:val="uk-UA" w:eastAsia="ru-RU"/>
        </w:rPr>
      </w:pPr>
      <w:r w:rsidRPr="003C054D">
        <w:rPr>
          <w:rFonts w:ascii="Times New Roman" w:eastAsia="Times New Roman" w:hAnsi="Times New Roman" w:cs="Times New Roman"/>
          <w:iCs/>
          <w:sz w:val="36"/>
          <w:szCs w:val="36"/>
          <w:lang w:val="uk-UA" w:eastAsia="ru-RU"/>
        </w:rPr>
        <w:t>ПОЯСНЮВАЛЬНА ЗАПИСКА</w:t>
      </w:r>
    </w:p>
    <w:p w14:paraId="0A785F38" w14:textId="77777777" w:rsidR="004C2D83" w:rsidRPr="003C054D" w:rsidRDefault="004C2D83" w:rsidP="004C2D83">
      <w:pPr>
        <w:spacing w:after="0" w:line="240" w:lineRule="auto"/>
        <w:jc w:val="center"/>
        <w:rPr>
          <w:rFonts w:ascii="Times New Roman" w:eastAsia="Times New Roman" w:hAnsi="Times New Roman" w:cs="Times New Roman"/>
          <w:b/>
          <w:sz w:val="28"/>
          <w:szCs w:val="24"/>
          <w:lang w:val="uk-UA" w:eastAsia="ru-RU"/>
        </w:rPr>
      </w:pPr>
    </w:p>
    <w:p w14:paraId="46E99BF1" w14:textId="77777777" w:rsidR="004C2D83" w:rsidRPr="003C054D" w:rsidRDefault="004C2D83" w:rsidP="004C2D83">
      <w:pPr>
        <w:spacing w:after="0" w:line="240" w:lineRule="auto"/>
        <w:rPr>
          <w:rFonts w:ascii="Times New Roman" w:eastAsia="Times New Roman" w:hAnsi="Times New Roman" w:cs="Times New Roman"/>
          <w:b/>
          <w:sz w:val="28"/>
          <w:szCs w:val="24"/>
          <w:lang w:val="uk-UA" w:eastAsia="ru-RU"/>
        </w:rPr>
      </w:pPr>
      <w:r w:rsidRPr="003C054D">
        <w:rPr>
          <w:rFonts w:ascii="Times New Roman" w:eastAsia="Times New Roman" w:hAnsi="Times New Roman" w:cs="Times New Roman"/>
          <w:b/>
          <w:sz w:val="28"/>
          <w:szCs w:val="24"/>
          <w:lang w:val="uk-UA" w:eastAsia="ru-RU"/>
        </w:rPr>
        <w:t>до випускної кваліфікаційної роботи бакалавра</w:t>
      </w:r>
    </w:p>
    <w:p w14:paraId="0B105A06" w14:textId="77777777" w:rsidR="004C2D83" w:rsidRPr="003C054D" w:rsidRDefault="004C2D83" w:rsidP="004C2D83">
      <w:pPr>
        <w:spacing w:after="0" w:line="240" w:lineRule="auto"/>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b/>
          <w:sz w:val="28"/>
          <w:szCs w:val="28"/>
          <w:lang w:val="uk-UA" w:eastAsia="ru-RU"/>
        </w:rPr>
        <w:t>освітньо-кваліфікаційного рівня</w:t>
      </w:r>
      <w:r w:rsidRPr="003C054D">
        <w:rPr>
          <w:rFonts w:ascii="Times New Roman" w:eastAsia="Times New Roman" w:hAnsi="Times New Roman" w:cs="Times New Roman"/>
          <w:sz w:val="28"/>
          <w:szCs w:val="24"/>
          <w:lang w:val="uk-UA" w:eastAsia="ru-RU"/>
        </w:rPr>
        <w:t>____</w:t>
      </w:r>
      <w:r w:rsidRPr="003C054D">
        <w:rPr>
          <w:rFonts w:ascii="Times New Roman" w:eastAsia="Times New Roman" w:hAnsi="Times New Roman" w:cs="Times New Roman"/>
          <w:sz w:val="28"/>
          <w:szCs w:val="24"/>
          <w:u w:val="single"/>
          <w:lang w:val="uk-UA" w:eastAsia="ru-RU"/>
        </w:rPr>
        <w:t>бакалавр</w:t>
      </w:r>
      <w:r w:rsidR="009962C8" w:rsidRPr="003C054D">
        <w:rPr>
          <w:rFonts w:ascii="Times New Roman" w:eastAsia="Times New Roman" w:hAnsi="Times New Roman" w:cs="Times New Roman"/>
          <w:sz w:val="28"/>
          <w:szCs w:val="24"/>
          <w:lang w:val="uk-UA" w:eastAsia="ru-RU"/>
        </w:rPr>
        <w:t>______________</w:t>
      </w:r>
    </w:p>
    <w:p w14:paraId="0D5A5A1F" w14:textId="7FB62DC9" w:rsidR="004C2D83" w:rsidRPr="003C054D" w:rsidRDefault="004C2D83" w:rsidP="004C2D83">
      <w:pPr>
        <w:spacing w:after="0" w:line="240" w:lineRule="auto"/>
        <w:jc w:val="center"/>
        <w:rPr>
          <w:rFonts w:ascii="Times New Roman" w:eastAsia="Times New Roman" w:hAnsi="Times New Roman" w:cs="Times New Roman"/>
          <w:sz w:val="20"/>
          <w:szCs w:val="20"/>
          <w:lang w:val="uk-UA" w:eastAsia="ru-RU"/>
        </w:rPr>
      </w:pPr>
      <w:r w:rsidRPr="003C054D">
        <w:rPr>
          <w:rFonts w:ascii="Times New Roman" w:eastAsia="Times New Roman" w:hAnsi="Times New Roman" w:cs="Times New Roman"/>
          <w:sz w:val="20"/>
          <w:szCs w:val="20"/>
          <w:lang w:val="uk-UA" w:eastAsia="ru-RU"/>
        </w:rPr>
        <w:t xml:space="preserve">              (бакалавр)</w:t>
      </w:r>
    </w:p>
    <w:p w14:paraId="5E4004BE" w14:textId="4A65851A" w:rsidR="00B87217" w:rsidRPr="003C054D" w:rsidRDefault="00B87217" w:rsidP="00B87217">
      <w:pPr>
        <w:spacing w:after="0" w:line="240" w:lineRule="auto"/>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напряму підготовки ___</w:t>
      </w:r>
      <w:r w:rsidR="00AC32E0" w:rsidRPr="003C054D">
        <w:rPr>
          <w:rFonts w:ascii="Times New Roman" w:hAnsi="Times New Roman" w:cs="Times New Roman"/>
          <w:sz w:val="28"/>
          <w:szCs w:val="28"/>
          <w:u w:val="single"/>
          <w:lang w:val="uk-UA"/>
        </w:rPr>
        <w:t>231</w:t>
      </w:r>
      <w:r w:rsidRPr="003C054D">
        <w:rPr>
          <w:rFonts w:ascii="Times New Roman" w:hAnsi="Times New Roman" w:cs="Times New Roman"/>
          <w:sz w:val="28"/>
          <w:szCs w:val="28"/>
          <w:u w:val="single"/>
          <w:lang w:val="uk-UA"/>
        </w:rPr>
        <w:t xml:space="preserve"> – </w:t>
      </w:r>
      <w:r w:rsidR="00AC32E0" w:rsidRPr="003C054D">
        <w:rPr>
          <w:rFonts w:ascii="Times New Roman" w:hAnsi="Times New Roman" w:cs="Times New Roman"/>
          <w:sz w:val="28"/>
          <w:szCs w:val="28"/>
          <w:u w:val="single"/>
          <w:lang w:val="uk-UA"/>
        </w:rPr>
        <w:t>Соціальна робота</w:t>
      </w:r>
      <w:r w:rsidRPr="003C054D">
        <w:rPr>
          <w:rFonts w:ascii="Times New Roman" w:hAnsi="Times New Roman" w:cs="Times New Roman"/>
          <w:sz w:val="28"/>
          <w:szCs w:val="28"/>
          <w:lang w:val="uk-UA"/>
        </w:rPr>
        <w:t xml:space="preserve"> ___________</w:t>
      </w:r>
    </w:p>
    <w:p w14:paraId="5902D0AD" w14:textId="77777777" w:rsidR="00B87217" w:rsidRPr="003C054D" w:rsidRDefault="00B87217" w:rsidP="00B87217">
      <w:pPr>
        <w:spacing w:after="0" w:line="240" w:lineRule="auto"/>
        <w:jc w:val="both"/>
        <w:rPr>
          <w:rFonts w:ascii="Times New Roman" w:hAnsi="Times New Roman" w:cs="Times New Roman"/>
          <w:sz w:val="18"/>
          <w:szCs w:val="18"/>
          <w:lang w:val="uk-UA"/>
        </w:rPr>
      </w:pPr>
      <w:r w:rsidRPr="003C054D">
        <w:rPr>
          <w:rFonts w:ascii="Times New Roman" w:hAnsi="Times New Roman" w:cs="Times New Roman"/>
          <w:sz w:val="18"/>
          <w:szCs w:val="18"/>
          <w:lang w:val="uk-UA"/>
        </w:rPr>
        <w:t xml:space="preserve">                                                                  (шифр і назва напряму підготовки)</w:t>
      </w:r>
    </w:p>
    <w:p w14:paraId="5C0C6D04" w14:textId="77777777" w:rsidR="00B87217" w:rsidRPr="003C054D" w:rsidRDefault="00B87217" w:rsidP="00B87217">
      <w:pPr>
        <w:spacing w:after="0" w:line="240" w:lineRule="auto"/>
        <w:rPr>
          <w:rFonts w:ascii="Times New Roman" w:hAnsi="Times New Roman" w:cs="Times New Roman"/>
          <w:sz w:val="28"/>
          <w:szCs w:val="28"/>
          <w:lang w:val="uk-UA"/>
        </w:rPr>
      </w:pPr>
    </w:p>
    <w:p w14:paraId="63BF0912" w14:textId="6CC45DDD" w:rsidR="00B87217" w:rsidRPr="003C054D" w:rsidRDefault="00B62322" w:rsidP="00B87217">
      <w:pPr>
        <w:spacing w:after="0" w:line="240" w:lineRule="auto"/>
        <w:jc w:val="both"/>
        <w:rPr>
          <w:rFonts w:ascii="Times New Roman" w:hAnsi="Times New Roman" w:cs="Times New Roman"/>
          <w:sz w:val="28"/>
          <w:szCs w:val="28"/>
          <w:u w:val="single"/>
          <w:lang w:val="uk-UA"/>
        </w:rPr>
      </w:pPr>
      <w:r w:rsidRPr="003C054D">
        <w:rPr>
          <w:rFonts w:ascii="Times New Roman" w:hAnsi="Times New Roman" w:cs="Times New Roman"/>
          <w:sz w:val="28"/>
          <w:szCs w:val="28"/>
          <w:lang w:val="uk-UA"/>
        </w:rPr>
        <w:t>Освітня програма</w:t>
      </w:r>
      <w:r w:rsidR="00B87217" w:rsidRPr="003C054D">
        <w:rPr>
          <w:rFonts w:ascii="Times New Roman" w:hAnsi="Times New Roman" w:cs="Times New Roman"/>
          <w:sz w:val="28"/>
          <w:szCs w:val="28"/>
          <w:lang w:val="uk-UA"/>
        </w:rPr>
        <w:t xml:space="preserve"> </w:t>
      </w:r>
      <w:r w:rsidR="00AC32E0" w:rsidRPr="003C054D">
        <w:rPr>
          <w:rFonts w:ascii="Times New Roman" w:hAnsi="Times New Roman" w:cs="Times New Roman"/>
          <w:sz w:val="28"/>
          <w:szCs w:val="28"/>
          <w:u w:val="single"/>
          <w:lang w:val="uk-UA"/>
        </w:rPr>
        <w:t>С</w:t>
      </w:r>
      <w:r w:rsidR="000B5907" w:rsidRPr="003C054D">
        <w:rPr>
          <w:rFonts w:ascii="Times New Roman" w:hAnsi="Times New Roman" w:cs="Times New Roman"/>
          <w:sz w:val="28"/>
          <w:szCs w:val="28"/>
          <w:u w:val="single"/>
          <w:lang w:val="uk-UA"/>
        </w:rPr>
        <w:t>оціальн</w:t>
      </w:r>
      <w:r w:rsidR="00AC32E0" w:rsidRPr="003C054D">
        <w:rPr>
          <w:rFonts w:ascii="Times New Roman" w:hAnsi="Times New Roman" w:cs="Times New Roman"/>
          <w:sz w:val="28"/>
          <w:szCs w:val="28"/>
          <w:u w:val="single"/>
          <w:lang w:val="uk-UA"/>
        </w:rPr>
        <w:t>а</w:t>
      </w:r>
      <w:r w:rsidR="000B5907" w:rsidRPr="003C054D">
        <w:rPr>
          <w:rFonts w:ascii="Times New Roman" w:hAnsi="Times New Roman" w:cs="Times New Roman"/>
          <w:sz w:val="28"/>
          <w:szCs w:val="28"/>
          <w:u w:val="single"/>
          <w:lang w:val="uk-UA"/>
        </w:rPr>
        <w:t xml:space="preserve"> робот</w:t>
      </w:r>
      <w:r w:rsidR="00AC32E0" w:rsidRPr="003C054D">
        <w:rPr>
          <w:rFonts w:ascii="Times New Roman" w:hAnsi="Times New Roman" w:cs="Times New Roman"/>
          <w:sz w:val="28"/>
          <w:szCs w:val="28"/>
          <w:u w:val="single"/>
          <w:lang w:val="uk-UA"/>
        </w:rPr>
        <w:t>а</w:t>
      </w:r>
    </w:p>
    <w:p w14:paraId="32CBD07B" w14:textId="77777777" w:rsidR="00B87217" w:rsidRPr="003C054D" w:rsidRDefault="00B87217" w:rsidP="00B87217">
      <w:pPr>
        <w:spacing w:after="0" w:line="240" w:lineRule="auto"/>
        <w:jc w:val="both"/>
        <w:rPr>
          <w:rFonts w:ascii="Times New Roman" w:hAnsi="Times New Roman" w:cs="Times New Roman"/>
          <w:sz w:val="18"/>
          <w:szCs w:val="18"/>
          <w:lang w:val="uk-UA"/>
        </w:rPr>
      </w:pPr>
      <w:r w:rsidRPr="003C054D">
        <w:rPr>
          <w:rFonts w:ascii="Times New Roman" w:hAnsi="Times New Roman" w:cs="Times New Roman"/>
          <w:sz w:val="18"/>
          <w:szCs w:val="18"/>
          <w:lang w:val="uk-UA"/>
        </w:rPr>
        <w:t xml:space="preserve">                                             (назва спеціалізації)</w:t>
      </w:r>
    </w:p>
    <w:p w14:paraId="5009C976" w14:textId="77777777" w:rsidR="004C2D83" w:rsidRPr="003C054D" w:rsidRDefault="004C2D83" w:rsidP="004C2D83">
      <w:pPr>
        <w:spacing w:after="0" w:line="240" w:lineRule="auto"/>
        <w:rPr>
          <w:rFonts w:ascii="Times New Roman" w:eastAsia="Times New Roman" w:hAnsi="Times New Roman" w:cs="Times New Roman"/>
          <w:sz w:val="16"/>
          <w:szCs w:val="24"/>
          <w:lang w:val="uk-UA" w:eastAsia="ru-RU"/>
        </w:rPr>
      </w:pPr>
    </w:p>
    <w:p w14:paraId="22829859" w14:textId="050BAB15" w:rsidR="004C2D83" w:rsidRPr="003C054D" w:rsidRDefault="004C2D83" w:rsidP="001318A9">
      <w:pPr>
        <w:spacing w:after="0" w:line="240" w:lineRule="auto"/>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на тему:  «</w:t>
      </w:r>
      <w:r w:rsidR="00AC32E0" w:rsidRPr="003C054D">
        <w:rPr>
          <w:rFonts w:ascii="Times New Roman" w:hAnsi="Times New Roman" w:cs="Times New Roman"/>
          <w:sz w:val="28"/>
          <w:szCs w:val="28"/>
          <w:lang w:val="uk-UA"/>
        </w:rPr>
        <w:t>Розвиток адаптаційного потенціалу людини в кризові періоди життя</w:t>
      </w:r>
      <w:r w:rsidRPr="003C054D">
        <w:rPr>
          <w:rFonts w:ascii="Times New Roman" w:hAnsi="Times New Roman" w:cs="Times New Roman"/>
          <w:sz w:val="28"/>
          <w:szCs w:val="28"/>
          <w:lang w:val="uk-UA"/>
        </w:rPr>
        <w:t xml:space="preserve">» </w:t>
      </w:r>
    </w:p>
    <w:p w14:paraId="071B5811" w14:textId="77777777" w:rsidR="006C1A8E" w:rsidRPr="003C054D" w:rsidRDefault="006C1A8E" w:rsidP="004C2D83">
      <w:pPr>
        <w:spacing w:after="0" w:line="240" w:lineRule="auto"/>
        <w:rPr>
          <w:rFonts w:ascii="Times New Roman" w:eastAsia="Times New Roman" w:hAnsi="Times New Roman" w:cs="Times New Roman"/>
          <w:sz w:val="28"/>
          <w:szCs w:val="24"/>
          <w:lang w:val="uk-UA" w:eastAsia="ru-RU"/>
        </w:rPr>
      </w:pPr>
    </w:p>
    <w:p w14:paraId="3F0E2D76" w14:textId="77777777" w:rsidR="006C1A8E" w:rsidRPr="003C054D" w:rsidRDefault="006C1A8E" w:rsidP="004C2D83">
      <w:pPr>
        <w:spacing w:after="0" w:line="240" w:lineRule="auto"/>
        <w:rPr>
          <w:rFonts w:ascii="Times New Roman" w:eastAsia="Times New Roman" w:hAnsi="Times New Roman" w:cs="Times New Roman"/>
          <w:sz w:val="28"/>
          <w:szCs w:val="24"/>
          <w:lang w:val="uk-UA" w:eastAsia="ru-RU"/>
        </w:rPr>
      </w:pPr>
    </w:p>
    <w:p w14:paraId="1DF2E4EE" w14:textId="2D202CB4" w:rsidR="00B87217" w:rsidRPr="003C054D" w:rsidRDefault="004C2D83" w:rsidP="004C2D83">
      <w:pPr>
        <w:spacing w:after="0" w:line="240" w:lineRule="auto"/>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4"/>
          <w:lang w:val="uk-UA" w:eastAsia="ru-RU"/>
        </w:rPr>
        <w:t>Викона</w:t>
      </w:r>
      <w:r w:rsidR="00AC32E0" w:rsidRPr="003C054D">
        <w:rPr>
          <w:rFonts w:ascii="Times New Roman" w:eastAsia="Times New Roman" w:hAnsi="Times New Roman" w:cs="Times New Roman"/>
          <w:sz w:val="28"/>
          <w:szCs w:val="24"/>
          <w:lang w:val="uk-UA" w:eastAsia="ru-RU"/>
        </w:rPr>
        <w:t>в</w:t>
      </w:r>
      <w:r w:rsidRPr="003C054D">
        <w:rPr>
          <w:rFonts w:ascii="Times New Roman" w:eastAsia="Times New Roman" w:hAnsi="Times New Roman" w:cs="Times New Roman"/>
          <w:sz w:val="28"/>
          <w:szCs w:val="24"/>
          <w:lang w:val="uk-UA" w:eastAsia="ru-RU"/>
        </w:rPr>
        <w:t xml:space="preserve">: </w:t>
      </w:r>
    </w:p>
    <w:p w14:paraId="0A4548DE" w14:textId="266BDB59" w:rsidR="004C2D83" w:rsidRPr="003C054D" w:rsidRDefault="004C2D83" w:rsidP="004C2D83">
      <w:pPr>
        <w:spacing w:after="0" w:line="240" w:lineRule="auto"/>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4"/>
          <w:lang w:val="uk-UA" w:eastAsia="ru-RU"/>
        </w:rPr>
        <w:t>студент групи</w:t>
      </w:r>
      <w:r w:rsidR="009962C8" w:rsidRPr="003C054D">
        <w:rPr>
          <w:rFonts w:ascii="Times New Roman" w:eastAsia="Times New Roman" w:hAnsi="Times New Roman" w:cs="Times New Roman"/>
          <w:sz w:val="28"/>
          <w:szCs w:val="24"/>
          <w:lang w:val="uk-UA" w:eastAsia="ru-RU"/>
        </w:rPr>
        <w:t xml:space="preserve">   </w:t>
      </w:r>
      <w:r w:rsidR="00517086" w:rsidRPr="003C054D">
        <w:rPr>
          <w:rFonts w:ascii="Times New Roman" w:eastAsia="Times New Roman" w:hAnsi="Times New Roman" w:cs="Times New Roman"/>
          <w:sz w:val="28"/>
          <w:szCs w:val="24"/>
          <w:lang w:val="uk-UA" w:eastAsia="ru-RU"/>
        </w:rPr>
        <w:t>С</w:t>
      </w:r>
      <w:r w:rsidR="000B5907" w:rsidRPr="003C054D">
        <w:rPr>
          <w:rFonts w:ascii="Times New Roman" w:eastAsia="Times New Roman" w:hAnsi="Times New Roman" w:cs="Times New Roman"/>
          <w:sz w:val="28"/>
          <w:szCs w:val="24"/>
          <w:lang w:val="uk-UA" w:eastAsia="ru-RU"/>
        </w:rPr>
        <w:t>Р</w:t>
      </w:r>
      <w:r w:rsidR="00517086" w:rsidRPr="003C054D">
        <w:rPr>
          <w:rFonts w:ascii="Times New Roman" w:eastAsia="Times New Roman" w:hAnsi="Times New Roman" w:cs="Times New Roman"/>
          <w:sz w:val="28"/>
          <w:szCs w:val="24"/>
          <w:lang w:val="uk-UA" w:eastAsia="ru-RU"/>
        </w:rPr>
        <w:t>-</w:t>
      </w:r>
      <w:r w:rsidR="00386B44" w:rsidRPr="003C054D">
        <w:rPr>
          <w:rFonts w:ascii="Times New Roman" w:eastAsia="Times New Roman" w:hAnsi="Times New Roman" w:cs="Times New Roman"/>
          <w:sz w:val="28"/>
          <w:szCs w:val="24"/>
          <w:lang w:val="uk-UA" w:eastAsia="ru-RU"/>
        </w:rPr>
        <w:t>2</w:t>
      </w:r>
      <w:r w:rsidR="001318A9" w:rsidRPr="003C054D">
        <w:rPr>
          <w:rFonts w:ascii="Times New Roman" w:eastAsia="Times New Roman" w:hAnsi="Times New Roman" w:cs="Times New Roman"/>
          <w:sz w:val="28"/>
          <w:szCs w:val="24"/>
          <w:lang w:val="uk-UA" w:eastAsia="ru-RU"/>
        </w:rPr>
        <w:t>2</w:t>
      </w:r>
      <w:r w:rsidR="00085679" w:rsidRPr="003C054D">
        <w:rPr>
          <w:rFonts w:ascii="Times New Roman" w:eastAsia="Times New Roman" w:hAnsi="Times New Roman" w:cs="Times New Roman"/>
          <w:sz w:val="28"/>
          <w:szCs w:val="24"/>
          <w:lang w:val="uk-UA" w:eastAsia="ru-RU"/>
        </w:rPr>
        <w:t>з</w:t>
      </w:r>
      <w:r w:rsidRPr="003C054D">
        <w:rPr>
          <w:rFonts w:ascii="Times New Roman" w:eastAsia="Times New Roman" w:hAnsi="Times New Roman" w:cs="Times New Roman"/>
          <w:sz w:val="28"/>
          <w:szCs w:val="24"/>
          <w:lang w:val="uk-UA" w:eastAsia="ru-RU"/>
        </w:rPr>
        <w:t xml:space="preserve"> </w:t>
      </w:r>
      <w:r w:rsidRPr="003C054D">
        <w:rPr>
          <w:rFonts w:ascii="Times New Roman" w:eastAsia="Times New Roman" w:hAnsi="Times New Roman" w:cs="Times New Roman"/>
          <w:sz w:val="28"/>
          <w:szCs w:val="24"/>
          <w:lang w:val="uk-UA" w:eastAsia="ru-RU"/>
        </w:rPr>
        <w:tab/>
      </w:r>
      <w:r w:rsidRPr="003C054D">
        <w:rPr>
          <w:rFonts w:ascii="Times New Roman" w:eastAsia="Times New Roman" w:hAnsi="Times New Roman" w:cs="Times New Roman"/>
          <w:sz w:val="28"/>
          <w:szCs w:val="24"/>
          <w:lang w:val="uk-UA" w:eastAsia="ru-RU"/>
        </w:rPr>
        <w:tab/>
      </w:r>
      <w:r w:rsidRPr="003C054D">
        <w:rPr>
          <w:rFonts w:ascii="Times New Roman" w:eastAsia="Times New Roman" w:hAnsi="Times New Roman" w:cs="Times New Roman"/>
          <w:sz w:val="28"/>
          <w:szCs w:val="24"/>
          <w:lang w:val="uk-UA" w:eastAsia="ru-RU"/>
        </w:rPr>
        <w:tab/>
      </w:r>
      <w:r w:rsidR="00B87217" w:rsidRPr="003C054D">
        <w:rPr>
          <w:rFonts w:ascii="Times New Roman" w:eastAsia="Times New Roman" w:hAnsi="Times New Roman" w:cs="Times New Roman"/>
          <w:sz w:val="28"/>
          <w:szCs w:val="24"/>
          <w:lang w:val="uk-UA" w:eastAsia="ru-RU"/>
        </w:rPr>
        <w:t xml:space="preserve">              </w:t>
      </w:r>
      <w:r w:rsidR="00973A24" w:rsidRPr="003C054D">
        <w:rPr>
          <w:rFonts w:ascii="Times New Roman" w:eastAsia="Times New Roman" w:hAnsi="Times New Roman" w:cs="Times New Roman"/>
          <w:sz w:val="28"/>
          <w:szCs w:val="24"/>
          <w:lang w:val="uk-UA" w:eastAsia="ru-RU"/>
        </w:rPr>
        <w:t xml:space="preserve">            </w:t>
      </w:r>
      <w:r w:rsidR="00A3672C" w:rsidRPr="003C054D">
        <w:rPr>
          <w:rFonts w:ascii="Times New Roman" w:eastAsia="Times New Roman" w:hAnsi="Times New Roman" w:cs="Times New Roman"/>
          <w:sz w:val="28"/>
          <w:szCs w:val="24"/>
          <w:lang w:val="uk-UA" w:eastAsia="ru-RU"/>
        </w:rPr>
        <w:t xml:space="preserve"> </w:t>
      </w:r>
      <w:r w:rsidR="00AC32E0" w:rsidRPr="003C054D">
        <w:rPr>
          <w:rFonts w:ascii="Times New Roman" w:eastAsia="Times New Roman" w:hAnsi="Times New Roman" w:cs="Times New Roman"/>
          <w:sz w:val="28"/>
          <w:szCs w:val="24"/>
          <w:lang w:val="uk-UA" w:eastAsia="ru-RU"/>
        </w:rPr>
        <w:t xml:space="preserve">          </w:t>
      </w:r>
      <w:r w:rsidR="000B5907" w:rsidRPr="003C054D">
        <w:rPr>
          <w:rFonts w:ascii="Times New Roman" w:eastAsia="Times New Roman" w:hAnsi="Times New Roman" w:cs="Times New Roman"/>
          <w:sz w:val="28"/>
          <w:szCs w:val="24"/>
          <w:lang w:val="uk-UA" w:eastAsia="ru-RU"/>
        </w:rPr>
        <w:t>Б</w:t>
      </w:r>
      <w:r w:rsidR="00AC32E0" w:rsidRPr="003C054D">
        <w:rPr>
          <w:rFonts w:ascii="Times New Roman" w:eastAsia="Times New Roman" w:hAnsi="Times New Roman" w:cs="Times New Roman"/>
          <w:sz w:val="28"/>
          <w:szCs w:val="24"/>
          <w:lang w:val="uk-UA" w:eastAsia="ru-RU"/>
        </w:rPr>
        <w:t>есага</w:t>
      </w:r>
      <w:r w:rsidR="000B5907" w:rsidRPr="003C054D">
        <w:rPr>
          <w:rFonts w:ascii="Times New Roman" w:eastAsia="Times New Roman" w:hAnsi="Times New Roman" w:cs="Times New Roman"/>
          <w:sz w:val="28"/>
          <w:szCs w:val="24"/>
          <w:lang w:val="uk-UA" w:eastAsia="ru-RU"/>
        </w:rPr>
        <w:t xml:space="preserve"> </w:t>
      </w:r>
      <w:r w:rsidR="00AC32E0" w:rsidRPr="003C054D">
        <w:rPr>
          <w:rFonts w:ascii="Times New Roman" w:eastAsia="Times New Roman" w:hAnsi="Times New Roman" w:cs="Times New Roman"/>
          <w:sz w:val="28"/>
          <w:szCs w:val="24"/>
          <w:lang w:val="uk-UA" w:eastAsia="ru-RU"/>
        </w:rPr>
        <w:t>Д</w:t>
      </w:r>
      <w:r w:rsidR="000B5907" w:rsidRPr="003C054D">
        <w:rPr>
          <w:rFonts w:ascii="Times New Roman" w:eastAsia="Times New Roman" w:hAnsi="Times New Roman" w:cs="Times New Roman"/>
          <w:sz w:val="28"/>
          <w:szCs w:val="24"/>
          <w:lang w:val="uk-UA" w:eastAsia="ru-RU"/>
        </w:rPr>
        <w:t>.В.</w:t>
      </w:r>
      <w:r w:rsidR="00517086" w:rsidRPr="003C054D">
        <w:rPr>
          <w:rFonts w:ascii="Times New Roman" w:eastAsia="Times New Roman" w:hAnsi="Times New Roman" w:cs="Times New Roman"/>
          <w:sz w:val="28"/>
          <w:szCs w:val="24"/>
          <w:lang w:val="uk-UA" w:eastAsia="ru-RU"/>
        </w:rPr>
        <w:t xml:space="preserve">  </w:t>
      </w:r>
    </w:p>
    <w:p w14:paraId="5E5D6C63" w14:textId="77777777" w:rsidR="00A3672C" w:rsidRPr="003C054D" w:rsidRDefault="00A3672C" w:rsidP="004C2D83">
      <w:pPr>
        <w:spacing w:after="0" w:line="240" w:lineRule="auto"/>
        <w:rPr>
          <w:rFonts w:ascii="Times New Roman" w:eastAsia="Times New Roman" w:hAnsi="Times New Roman" w:cs="Times New Roman"/>
          <w:sz w:val="28"/>
          <w:szCs w:val="24"/>
          <w:lang w:val="uk-UA" w:eastAsia="ru-RU"/>
        </w:rPr>
      </w:pPr>
    </w:p>
    <w:p w14:paraId="1F092E4A" w14:textId="77777777" w:rsidR="004C2D83" w:rsidRPr="003C054D" w:rsidRDefault="004C2D83" w:rsidP="004C2D83">
      <w:pPr>
        <w:spacing w:after="0" w:line="240" w:lineRule="auto"/>
        <w:rPr>
          <w:rFonts w:ascii="Times New Roman" w:eastAsia="Times New Roman" w:hAnsi="Times New Roman" w:cs="Times New Roman"/>
          <w:sz w:val="28"/>
          <w:szCs w:val="24"/>
          <w:lang w:val="uk-UA" w:eastAsia="ru-RU"/>
        </w:rPr>
      </w:pPr>
    </w:p>
    <w:p w14:paraId="3E4184DB" w14:textId="77777777" w:rsidR="004C2D83" w:rsidRPr="003C054D" w:rsidRDefault="004C2D83" w:rsidP="004C2D83">
      <w:pPr>
        <w:spacing w:after="0" w:line="240" w:lineRule="auto"/>
        <w:rPr>
          <w:rFonts w:ascii="Times New Roman" w:eastAsia="Times New Roman" w:hAnsi="Times New Roman" w:cs="Times New Roman"/>
          <w:sz w:val="28"/>
          <w:szCs w:val="24"/>
          <w:lang w:val="uk-UA" w:eastAsia="ru-RU"/>
        </w:rPr>
      </w:pPr>
    </w:p>
    <w:p w14:paraId="72929355" w14:textId="7FD0F747" w:rsidR="004C2D83" w:rsidRPr="003C054D" w:rsidRDefault="004C2D83" w:rsidP="004C2D83">
      <w:pPr>
        <w:spacing w:after="0" w:line="240" w:lineRule="auto"/>
        <w:rPr>
          <w:rFonts w:ascii="Times New Roman" w:eastAsia="Times New Roman" w:hAnsi="Times New Roman" w:cs="Times New Roman"/>
          <w:sz w:val="16"/>
          <w:szCs w:val="24"/>
          <w:lang w:val="uk-UA" w:eastAsia="ru-RU"/>
        </w:rPr>
      </w:pPr>
      <w:r w:rsidRPr="003C054D">
        <w:rPr>
          <w:rFonts w:ascii="Times New Roman" w:eastAsia="Times New Roman" w:hAnsi="Times New Roman" w:cs="Times New Roman"/>
          <w:sz w:val="28"/>
          <w:szCs w:val="24"/>
          <w:lang w:val="uk-UA" w:eastAsia="ru-RU"/>
        </w:rPr>
        <w:t>Керівник: д. психол.</w:t>
      </w:r>
      <w:r w:rsidR="00517086" w:rsidRPr="003C054D">
        <w:rPr>
          <w:rFonts w:ascii="Times New Roman" w:eastAsia="Times New Roman" w:hAnsi="Times New Roman" w:cs="Times New Roman"/>
          <w:sz w:val="28"/>
          <w:szCs w:val="24"/>
          <w:lang w:val="uk-UA" w:eastAsia="ru-RU"/>
        </w:rPr>
        <w:t xml:space="preserve"> н., </w:t>
      </w:r>
      <w:r w:rsidR="000B5907" w:rsidRPr="003C054D">
        <w:rPr>
          <w:rFonts w:ascii="Times New Roman" w:eastAsia="Times New Roman" w:hAnsi="Times New Roman" w:cs="Times New Roman"/>
          <w:sz w:val="28"/>
          <w:szCs w:val="24"/>
          <w:lang w:val="uk-UA" w:eastAsia="ru-RU"/>
        </w:rPr>
        <w:t>доц</w:t>
      </w:r>
      <w:r w:rsidRPr="003C054D">
        <w:rPr>
          <w:rFonts w:ascii="Times New Roman" w:eastAsia="Times New Roman" w:hAnsi="Times New Roman" w:cs="Times New Roman"/>
          <w:sz w:val="28"/>
          <w:szCs w:val="24"/>
          <w:lang w:val="uk-UA" w:eastAsia="ru-RU"/>
        </w:rPr>
        <w:t>.</w:t>
      </w:r>
      <w:r w:rsidRPr="003C054D">
        <w:rPr>
          <w:rFonts w:ascii="Times New Roman" w:eastAsia="Times New Roman" w:hAnsi="Times New Roman" w:cs="Times New Roman"/>
          <w:sz w:val="28"/>
          <w:szCs w:val="24"/>
          <w:lang w:val="uk-UA" w:eastAsia="ru-RU"/>
        </w:rPr>
        <w:tab/>
      </w:r>
      <w:r w:rsidRPr="003C054D">
        <w:rPr>
          <w:rFonts w:ascii="Times New Roman" w:eastAsia="Times New Roman" w:hAnsi="Times New Roman" w:cs="Times New Roman"/>
          <w:sz w:val="28"/>
          <w:szCs w:val="24"/>
          <w:lang w:val="uk-UA" w:eastAsia="ru-RU"/>
        </w:rPr>
        <w:tab/>
      </w:r>
      <w:r w:rsidRPr="003C054D">
        <w:rPr>
          <w:rFonts w:ascii="Times New Roman" w:eastAsia="Times New Roman" w:hAnsi="Times New Roman" w:cs="Times New Roman"/>
          <w:sz w:val="28"/>
          <w:szCs w:val="24"/>
          <w:lang w:val="uk-UA" w:eastAsia="ru-RU"/>
        </w:rPr>
        <w:tab/>
      </w:r>
      <w:r w:rsidR="00973A24" w:rsidRPr="003C054D">
        <w:rPr>
          <w:rFonts w:ascii="Times New Roman" w:eastAsia="Times New Roman" w:hAnsi="Times New Roman" w:cs="Times New Roman"/>
          <w:sz w:val="28"/>
          <w:szCs w:val="24"/>
          <w:lang w:val="uk-UA" w:eastAsia="ru-RU"/>
        </w:rPr>
        <w:t xml:space="preserve">           </w:t>
      </w:r>
      <w:r w:rsidR="000B5907" w:rsidRPr="003C054D">
        <w:rPr>
          <w:rFonts w:ascii="Times New Roman" w:eastAsia="Times New Roman" w:hAnsi="Times New Roman" w:cs="Times New Roman"/>
          <w:sz w:val="28"/>
          <w:szCs w:val="24"/>
          <w:lang w:val="uk-UA" w:eastAsia="ru-RU"/>
        </w:rPr>
        <w:t xml:space="preserve">         </w:t>
      </w:r>
      <w:r w:rsidR="00973A24" w:rsidRPr="003C054D">
        <w:rPr>
          <w:rFonts w:ascii="Times New Roman" w:eastAsia="Times New Roman" w:hAnsi="Times New Roman" w:cs="Times New Roman"/>
          <w:sz w:val="28"/>
          <w:szCs w:val="24"/>
          <w:lang w:val="uk-UA" w:eastAsia="ru-RU"/>
        </w:rPr>
        <w:t xml:space="preserve">     </w:t>
      </w:r>
      <w:r w:rsidR="0085564B" w:rsidRPr="003C054D">
        <w:rPr>
          <w:rFonts w:ascii="Times New Roman" w:eastAsia="Times New Roman" w:hAnsi="Times New Roman" w:cs="Times New Roman"/>
          <w:sz w:val="28"/>
          <w:szCs w:val="24"/>
          <w:lang w:val="uk-UA" w:eastAsia="ru-RU"/>
        </w:rPr>
        <w:t xml:space="preserve">  </w:t>
      </w:r>
      <w:r w:rsidR="001318A9" w:rsidRPr="003C054D">
        <w:rPr>
          <w:rFonts w:ascii="Times New Roman" w:eastAsia="Times New Roman" w:hAnsi="Times New Roman" w:cs="Times New Roman"/>
          <w:sz w:val="28"/>
          <w:szCs w:val="24"/>
          <w:lang w:val="uk-UA" w:eastAsia="ru-RU"/>
        </w:rPr>
        <w:t xml:space="preserve"> </w:t>
      </w:r>
      <w:r w:rsidR="000B5907" w:rsidRPr="003C054D">
        <w:rPr>
          <w:rFonts w:ascii="Times New Roman" w:eastAsia="Times New Roman" w:hAnsi="Times New Roman" w:cs="Times New Roman"/>
          <w:sz w:val="28"/>
          <w:szCs w:val="24"/>
          <w:lang w:val="uk-UA" w:eastAsia="ru-RU"/>
        </w:rPr>
        <w:t>Лукашов О.О.</w:t>
      </w:r>
    </w:p>
    <w:p w14:paraId="7C2B128B" w14:textId="77777777" w:rsidR="004C2D83" w:rsidRPr="003C054D" w:rsidRDefault="004C2D83" w:rsidP="004C2D83">
      <w:pPr>
        <w:spacing w:after="0" w:line="240" w:lineRule="auto"/>
        <w:rPr>
          <w:rFonts w:ascii="Times New Roman" w:eastAsia="Times New Roman" w:hAnsi="Times New Roman" w:cs="Times New Roman"/>
          <w:sz w:val="16"/>
          <w:szCs w:val="24"/>
          <w:lang w:val="uk-UA" w:eastAsia="ru-RU"/>
        </w:rPr>
      </w:pPr>
    </w:p>
    <w:p w14:paraId="1B7369A4" w14:textId="77777777" w:rsidR="004C2D83" w:rsidRPr="003C054D" w:rsidRDefault="004C2D83" w:rsidP="004C2D8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 xml:space="preserve">Завідувач кафедри практичної </w:t>
      </w:r>
    </w:p>
    <w:p w14:paraId="35A877E5" w14:textId="77777777" w:rsidR="004C2D83" w:rsidRPr="003C054D" w:rsidRDefault="004C2D83" w:rsidP="004C2D8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психології та соціальної роботи:</w:t>
      </w:r>
    </w:p>
    <w:p w14:paraId="1B0C5254" w14:textId="4FDABB3E" w:rsidR="004C2D83" w:rsidRPr="003C054D" w:rsidRDefault="004C2D83" w:rsidP="004C2D83">
      <w:pPr>
        <w:spacing w:after="0" w:line="240" w:lineRule="auto"/>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8"/>
          <w:lang w:val="uk-UA" w:eastAsia="ru-RU"/>
        </w:rPr>
        <w:t xml:space="preserve">д. психол. н., проф. </w:t>
      </w:r>
      <w:r w:rsidRPr="003C054D">
        <w:rPr>
          <w:rFonts w:ascii="Times New Roman" w:eastAsia="Times New Roman" w:hAnsi="Times New Roman" w:cs="Times New Roman"/>
          <w:sz w:val="28"/>
          <w:szCs w:val="28"/>
          <w:lang w:val="uk-UA" w:eastAsia="ru-RU"/>
        </w:rPr>
        <w:tab/>
      </w:r>
      <w:r w:rsidRPr="003C054D">
        <w:rPr>
          <w:rFonts w:ascii="Times New Roman" w:eastAsia="Times New Roman" w:hAnsi="Times New Roman" w:cs="Times New Roman"/>
          <w:sz w:val="28"/>
          <w:szCs w:val="28"/>
          <w:lang w:val="uk-UA" w:eastAsia="ru-RU"/>
        </w:rPr>
        <w:tab/>
      </w:r>
      <w:r w:rsidRPr="003C054D">
        <w:rPr>
          <w:rFonts w:ascii="Times New Roman" w:eastAsia="Times New Roman" w:hAnsi="Times New Roman" w:cs="Times New Roman"/>
          <w:sz w:val="28"/>
          <w:szCs w:val="28"/>
          <w:lang w:val="uk-UA" w:eastAsia="ru-RU"/>
        </w:rPr>
        <w:tab/>
      </w:r>
      <w:r w:rsidRPr="003C054D">
        <w:rPr>
          <w:rFonts w:ascii="Times New Roman" w:eastAsia="Times New Roman" w:hAnsi="Times New Roman" w:cs="Times New Roman"/>
          <w:sz w:val="28"/>
          <w:szCs w:val="28"/>
          <w:lang w:val="uk-UA" w:eastAsia="ru-RU"/>
        </w:rPr>
        <w:tab/>
      </w:r>
      <w:r w:rsidRPr="003C054D">
        <w:rPr>
          <w:rFonts w:ascii="Times New Roman" w:eastAsia="Times New Roman" w:hAnsi="Times New Roman" w:cs="Times New Roman"/>
          <w:sz w:val="28"/>
          <w:szCs w:val="28"/>
          <w:lang w:val="uk-UA" w:eastAsia="ru-RU"/>
        </w:rPr>
        <w:tab/>
      </w:r>
      <w:r w:rsidR="00973A24" w:rsidRPr="003C054D">
        <w:rPr>
          <w:rFonts w:ascii="Times New Roman" w:eastAsia="Times New Roman" w:hAnsi="Times New Roman" w:cs="Times New Roman"/>
          <w:sz w:val="28"/>
          <w:szCs w:val="28"/>
          <w:lang w:val="uk-UA" w:eastAsia="ru-RU"/>
        </w:rPr>
        <w:t xml:space="preserve">            </w:t>
      </w:r>
      <w:r w:rsidR="009363F4" w:rsidRPr="003C054D">
        <w:rPr>
          <w:rFonts w:ascii="Times New Roman" w:eastAsia="Times New Roman" w:hAnsi="Times New Roman" w:cs="Times New Roman"/>
          <w:sz w:val="28"/>
          <w:szCs w:val="28"/>
          <w:lang w:val="uk-UA" w:eastAsia="ru-RU"/>
        </w:rPr>
        <w:t xml:space="preserve">       </w:t>
      </w:r>
      <w:r w:rsidRPr="003C054D">
        <w:rPr>
          <w:rFonts w:ascii="Times New Roman" w:eastAsia="Times New Roman" w:hAnsi="Times New Roman" w:cs="Times New Roman"/>
          <w:sz w:val="28"/>
          <w:szCs w:val="24"/>
          <w:lang w:val="uk-UA" w:eastAsia="ru-RU"/>
        </w:rPr>
        <w:t>Завацька Н.Є.</w:t>
      </w:r>
    </w:p>
    <w:p w14:paraId="42BF1497" w14:textId="77777777" w:rsidR="004C2D83" w:rsidRPr="003C054D" w:rsidRDefault="004C2D83" w:rsidP="004C2D83">
      <w:pPr>
        <w:spacing w:after="0" w:line="240" w:lineRule="auto"/>
        <w:rPr>
          <w:rFonts w:ascii="Times New Roman" w:eastAsia="Times New Roman" w:hAnsi="Times New Roman" w:cs="Times New Roman"/>
          <w:sz w:val="28"/>
          <w:szCs w:val="28"/>
          <w:lang w:val="uk-UA" w:eastAsia="ru-RU"/>
        </w:rPr>
      </w:pPr>
    </w:p>
    <w:p w14:paraId="3785C7E9" w14:textId="77777777" w:rsidR="004C2D83" w:rsidRPr="003C054D" w:rsidRDefault="004C2D83" w:rsidP="004C2D83">
      <w:pPr>
        <w:spacing w:after="0" w:line="240" w:lineRule="auto"/>
        <w:jc w:val="right"/>
        <w:rPr>
          <w:rFonts w:ascii="Times New Roman" w:eastAsia="Times New Roman" w:hAnsi="Times New Roman" w:cs="Times New Roman"/>
          <w:sz w:val="28"/>
          <w:szCs w:val="24"/>
          <w:lang w:val="uk-UA" w:eastAsia="ru-RU"/>
        </w:rPr>
      </w:pPr>
    </w:p>
    <w:p w14:paraId="2253146E" w14:textId="12CAB8E1" w:rsidR="004C2D83" w:rsidRPr="003C054D" w:rsidRDefault="004C2D83" w:rsidP="004C2D8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4"/>
          <w:lang w:val="uk-UA" w:eastAsia="ru-RU"/>
        </w:rPr>
        <w:t xml:space="preserve">Рецензент: </w:t>
      </w:r>
      <w:r w:rsidR="000B5907" w:rsidRPr="003C054D">
        <w:rPr>
          <w:rFonts w:ascii="Times New Roman" w:eastAsia="Times New Roman" w:hAnsi="Times New Roman" w:cs="Times New Roman"/>
          <w:sz w:val="28"/>
          <w:szCs w:val="24"/>
          <w:lang w:val="uk-UA" w:eastAsia="ru-RU"/>
        </w:rPr>
        <w:t>д</w:t>
      </w:r>
      <w:r w:rsidRPr="003C054D">
        <w:rPr>
          <w:rFonts w:ascii="Times New Roman" w:eastAsia="Times New Roman" w:hAnsi="Times New Roman" w:cs="Times New Roman"/>
          <w:sz w:val="28"/>
          <w:szCs w:val="24"/>
          <w:lang w:val="uk-UA" w:eastAsia="ru-RU"/>
        </w:rPr>
        <w:t>. психол. н.</w:t>
      </w:r>
      <w:r w:rsidR="000B5907" w:rsidRPr="003C054D">
        <w:rPr>
          <w:rFonts w:ascii="Times New Roman" w:eastAsia="Times New Roman" w:hAnsi="Times New Roman" w:cs="Times New Roman"/>
          <w:sz w:val="28"/>
          <w:szCs w:val="24"/>
          <w:lang w:val="uk-UA" w:eastAsia="ru-RU"/>
        </w:rPr>
        <w:t>, проф.</w:t>
      </w:r>
      <w:r w:rsidR="001C1C6C" w:rsidRPr="003C054D">
        <w:rPr>
          <w:rFonts w:ascii="Times New Roman" w:eastAsia="Times New Roman" w:hAnsi="Times New Roman" w:cs="Times New Roman"/>
          <w:sz w:val="28"/>
          <w:szCs w:val="24"/>
          <w:lang w:val="uk-UA" w:eastAsia="ru-RU"/>
        </w:rPr>
        <w:t xml:space="preserve">             </w:t>
      </w:r>
      <w:r w:rsidR="001318A9" w:rsidRPr="003C054D">
        <w:rPr>
          <w:rFonts w:ascii="Times New Roman" w:eastAsia="Times New Roman" w:hAnsi="Times New Roman" w:cs="Times New Roman"/>
          <w:sz w:val="28"/>
          <w:szCs w:val="24"/>
          <w:lang w:val="uk-UA" w:eastAsia="ru-RU"/>
        </w:rPr>
        <w:t xml:space="preserve">                                  </w:t>
      </w:r>
      <w:r w:rsidR="00AC32E0" w:rsidRPr="003C054D">
        <w:rPr>
          <w:rFonts w:ascii="Times New Roman" w:eastAsia="Times New Roman" w:hAnsi="Times New Roman" w:cs="Times New Roman"/>
          <w:sz w:val="28"/>
          <w:szCs w:val="24"/>
          <w:lang w:val="uk-UA" w:eastAsia="ru-RU"/>
        </w:rPr>
        <w:t xml:space="preserve"> </w:t>
      </w:r>
      <w:r w:rsidR="000B5907" w:rsidRPr="003C054D">
        <w:rPr>
          <w:rFonts w:ascii="Times New Roman" w:eastAsia="Times New Roman" w:hAnsi="Times New Roman" w:cs="Times New Roman"/>
          <w:sz w:val="28"/>
          <w:szCs w:val="24"/>
          <w:lang w:val="uk-UA" w:eastAsia="ru-RU"/>
        </w:rPr>
        <w:t>П</w:t>
      </w:r>
      <w:r w:rsidR="00AC6A36" w:rsidRPr="003C054D">
        <w:rPr>
          <w:rFonts w:ascii="Times New Roman" w:eastAsia="Times New Roman" w:hAnsi="Times New Roman" w:cs="Times New Roman"/>
          <w:sz w:val="28"/>
          <w:szCs w:val="24"/>
          <w:lang w:val="uk-UA" w:eastAsia="ru-RU"/>
        </w:rPr>
        <w:t>ілецьк</w:t>
      </w:r>
      <w:r w:rsidR="000B5907" w:rsidRPr="003C054D">
        <w:rPr>
          <w:rFonts w:ascii="Times New Roman" w:eastAsia="Times New Roman" w:hAnsi="Times New Roman" w:cs="Times New Roman"/>
          <w:sz w:val="28"/>
          <w:szCs w:val="24"/>
          <w:lang w:val="uk-UA" w:eastAsia="ru-RU"/>
        </w:rPr>
        <w:t>а</w:t>
      </w:r>
      <w:r w:rsidR="00085679" w:rsidRPr="003C054D">
        <w:rPr>
          <w:rFonts w:ascii="Times New Roman" w:eastAsia="Times New Roman" w:hAnsi="Times New Roman" w:cs="Times New Roman"/>
          <w:sz w:val="28"/>
          <w:szCs w:val="24"/>
          <w:lang w:val="uk-UA" w:eastAsia="ru-RU"/>
        </w:rPr>
        <w:t xml:space="preserve"> </w:t>
      </w:r>
      <w:r w:rsidR="000B5907" w:rsidRPr="003C054D">
        <w:rPr>
          <w:rFonts w:ascii="Times New Roman" w:eastAsia="Times New Roman" w:hAnsi="Times New Roman" w:cs="Times New Roman"/>
          <w:sz w:val="28"/>
          <w:szCs w:val="24"/>
          <w:lang w:val="uk-UA" w:eastAsia="ru-RU"/>
        </w:rPr>
        <w:t>Л</w:t>
      </w:r>
      <w:r w:rsidR="009363F4" w:rsidRPr="003C054D">
        <w:rPr>
          <w:rFonts w:ascii="Times New Roman" w:eastAsia="Times New Roman" w:hAnsi="Times New Roman" w:cs="Times New Roman"/>
          <w:sz w:val="28"/>
          <w:szCs w:val="24"/>
          <w:lang w:val="uk-UA" w:eastAsia="ru-RU"/>
        </w:rPr>
        <w:t>.С.</w:t>
      </w:r>
    </w:p>
    <w:p w14:paraId="6843912E" w14:textId="77777777" w:rsidR="004C2D83" w:rsidRPr="003C054D" w:rsidRDefault="00973A24" w:rsidP="004C2D8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 xml:space="preserve"> </w:t>
      </w:r>
    </w:p>
    <w:p w14:paraId="03258E05" w14:textId="77777777" w:rsidR="004C2D83" w:rsidRPr="003C054D" w:rsidRDefault="004C2D83" w:rsidP="004C2D83">
      <w:pPr>
        <w:spacing w:after="0" w:line="240" w:lineRule="auto"/>
        <w:jc w:val="right"/>
        <w:rPr>
          <w:rFonts w:ascii="Times New Roman" w:eastAsia="Times New Roman" w:hAnsi="Times New Roman" w:cs="Times New Roman"/>
          <w:sz w:val="28"/>
          <w:szCs w:val="28"/>
          <w:lang w:val="uk-UA" w:eastAsia="ru-RU"/>
        </w:rPr>
      </w:pPr>
    </w:p>
    <w:p w14:paraId="438DFEF4" w14:textId="77777777" w:rsidR="001318A9" w:rsidRPr="003C054D" w:rsidRDefault="001318A9" w:rsidP="004C2D83">
      <w:pPr>
        <w:spacing w:after="0" w:line="240" w:lineRule="auto"/>
        <w:jc w:val="right"/>
        <w:rPr>
          <w:rFonts w:ascii="Times New Roman" w:eastAsia="Times New Roman" w:hAnsi="Times New Roman" w:cs="Times New Roman"/>
          <w:sz w:val="28"/>
          <w:szCs w:val="28"/>
          <w:lang w:val="uk-UA" w:eastAsia="ru-RU"/>
        </w:rPr>
      </w:pPr>
    </w:p>
    <w:p w14:paraId="3D66B529" w14:textId="77777777" w:rsidR="00AC3966" w:rsidRPr="003C054D" w:rsidRDefault="00AC3966" w:rsidP="004C2D83">
      <w:pPr>
        <w:spacing w:after="0" w:line="240" w:lineRule="auto"/>
        <w:jc w:val="right"/>
        <w:rPr>
          <w:rFonts w:ascii="Times New Roman" w:eastAsia="Times New Roman" w:hAnsi="Times New Roman" w:cs="Times New Roman"/>
          <w:sz w:val="28"/>
          <w:szCs w:val="28"/>
          <w:lang w:val="uk-UA" w:eastAsia="ru-RU"/>
        </w:rPr>
      </w:pPr>
    </w:p>
    <w:p w14:paraId="353E146C" w14:textId="77777777" w:rsidR="001318A9" w:rsidRPr="003C054D" w:rsidRDefault="001318A9" w:rsidP="004C2D83">
      <w:pPr>
        <w:spacing w:after="0" w:line="240" w:lineRule="auto"/>
        <w:jc w:val="right"/>
        <w:rPr>
          <w:rFonts w:ascii="Times New Roman" w:eastAsia="Times New Roman" w:hAnsi="Times New Roman" w:cs="Times New Roman"/>
          <w:sz w:val="28"/>
          <w:szCs w:val="28"/>
          <w:lang w:val="uk-UA" w:eastAsia="ru-RU"/>
        </w:rPr>
      </w:pPr>
    </w:p>
    <w:p w14:paraId="3BEB8E51" w14:textId="4C1F5DCD" w:rsidR="004C2D83" w:rsidRPr="003C054D" w:rsidRDefault="005937FC" w:rsidP="004C2D83">
      <w:pPr>
        <w:spacing w:after="0" w:line="240" w:lineRule="auto"/>
        <w:jc w:val="center"/>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4"/>
          <w:lang w:val="uk-UA" w:eastAsia="ru-RU"/>
        </w:rPr>
        <w:t>Київ – 202</w:t>
      </w:r>
      <w:r w:rsidR="001318A9" w:rsidRPr="003C054D">
        <w:rPr>
          <w:rFonts w:ascii="Times New Roman" w:eastAsia="Times New Roman" w:hAnsi="Times New Roman" w:cs="Times New Roman"/>
          <w:sz w:val="28"/>
          <w:szCs w:val="24"/>
          <w:lang w:val="uk-UA" w:eastAsia="ru-RU"/>
        </w:rPr>
        <w:t>6</w:t>
      </w:r>
    </w:p>
    <w:p w14:paraId="5A468D1B" w14:textId="77777777" w:rsidR="0085564B" w:rsidRPr="003C054D" w:rsidRDefault="0085564B" w:rsidP="004C2D83">
      <w:pPr>
        <w:spacing w:after="0" w:line="240" w:lineRule="auto"/>
        <w:jc w:val="center"/>
        <w:rPr>
          <w:rFonts w:ascii="Times New Roman" w:eastAsia="Times New Roman" w:hAnsi="Times New Roman" w:cs="Times New Roman"/>
          <w:sz w:val="28"/>
          <w:szCs w:val="24"/>
          <w:lang w:val="uk-UA" w:eastAsia="ru-RU"/>
        </w:rPr>
      </w:pPr>
    </w:p>
    <w:p w14:paraId="1C8851B3" w14:textId="77777777" w:rsidR="0085564B" w:rsidRPr="003C054D" w:rsidRDefault="0085564B" w:rsidP="004C2D83">
      <w:pPr>
        <w:spacing w:after="0" w:line="240" w:lineRule="auto"/>
        <w:jc w:val="center"/>
        <w:rPr>
          <w:rFonts w:ascii="Times New Roman" w:eastAsia="Times New Roman" w:hAnsi="Times New Roman" w:cs="Times New Roman"/>
          <w:sz w:val="28"/>
          <w:szCs w:val="24"/>
          <w:lang w:val="uk-UA" w:eastAsia="ru-RU"/>
        </w:rPr>
      </w:pPr>
    </w:p>
    <w:p w14:paraId="56BF81E1" w14:textId="77777777" w:rsidR="004C2D83" w:rsidRPr="003C054D" w:rsidRDefault="004C2D83" w:rsidP="004C2D83">
      <w:pPr>
        <w:spacing w:after="0" w:line="240" w:lineRule="auto"/>
        <w:jc w:val="center"/>
        <w:rPr>
          <w:rFonts w:ascii="Times New Roman" w:eastAsia="Times New Roman" w:hAnsi="Times New Roman" w:cs="Times New Roman"/>
          <w:b/>
          <w:bCs/>
          <w:sz w:val="28"/>
          <w:szCs w:val="24"/>
          <w:lang w:val="uk-UA" w:eastAsia="ru-RU"/>
        </w:rPr>
      </w:pPr>
      <w:r w:rsidRPr="003C054D">
        <w:rPr>
          <w:rFonts w:ascii="Times New Roman" w:eastAsia="Times New Roman" w:hAnsi="Times New Roman" w:cs="Times New Roman"/>
          <w:b/>
          <w:bCs/>
          <w:sz w:val="28"/>
          <w:szCs w:val="24"/>
          <w:lang w:val="uk-UA" w:eastAsia="ru-RU"/>
        </w:rPr>
        <w:lastRenderedPageBreak/>
        <w:t>СХІДНОУКРАЇНСЬКИЙ НАЦІОНАЛЬНИЙ УНІВЕРСИТЕТ</w:t>
      </w:r>
    </w:p>
    <w:p w14:paraId="0BE68762" w14:textId="77777777" w:rsidR="004C2D83" w:rsidRPr="003C054D" w:rsidRDefault="004C2D83" w:rsidP="004C2D83">
      <w:pPr>
        <w:spacing w:after="0" w:line="240" w:lineRule="auto"/>
        <w:jc w:val="center"/>
        <w:rPr>
          <w:rFonts w:ascii="Times New Roman" w:eastAsia="Times New Roman" w:hAnsi="Times New Roman" w:cs="Times New Roman"/>
          <w:b/>
          <w:bCs/>
          <w:sz w:val="28"/>
          <w:szCs w:val="24"/>
          <w:lang w:val="uk-UA" w:eastAsia="ru-RU"/>
        </w:rPr>
      </w:pPr>
      <w:r w:rsidRPr="003C054D">
        <w:rPr>
          <w:rFonts w:ascii="Times New Roman" w:eastAsia="Times New Roman" w:hAnsi="Times New Roman" w:cs="Times New Roman"/>
          <w:b/>
          <w:bCs/>
          <w:sz w:val="28"/>
          <w:szCs w:val="24"/>
          <w:lang w:val="uk-UA" w:eastAsia="ru-RU"/>
        </w:rPr>
        <w:t>ІМЕНІ ВОЛОДИМИРА ДАЛЯ</w:t>
      </w:r>
    </w:p>
    <w:p w14:paraId="25E46AA2" w14:textId="77777777" w:rsidR="004C2D83" w:rsidRPr="003C054D" w:rsidRDefault="004C2D83" w:rsidP="004C2D83">
      <w:pPr>
        <w:spacing w:after="0" w:line="240" w:lineRule="auto"/>
        <w:rPr>
          <w:rFonts w:ascii="Times New Roman" w:eastAsia="Times New Roman" w:hAnsi="Times New Roman" w:cs="Times New Roman"/>
          <w:bCs/>
          <w:sz w:val="16"/>
          <w:szCs w:val="16"/>
          <w:lang w:val="uk-UA" w:eastAsia="ru-RU"/>
        </w:rPr>
      </w:pPr>
    </w:p>
    <w:p w14:paraId="46DB8CE3" w14:textId="67434DFB" w:rsidR="004C2D83" w:rsidRPr="003C054D" w:rsidRDefault="004C2D83" w:rsidP="006C1A8E">
      <w:pPr>
        <w:keepNext/>
        <w:spacing w:after="0" w:line="240" w:lineRule="auto"/>
        <w:jc w:val="center"/>
        <w:outlineLvl w:val="0"/>
        <w:rPr>
          <w:rFonts w:ascii="Times New Roman" w:eastAsia="Times New Roman" w:hAnsi="Times New Roman" w:cs="Times New Roman"/>
          <w:b/>
          <w:bCs/>
          <w:kern w:val="32"/>
          <w:sz w:val="32"/>
          <w:szCs w:val="32"/>
          <w:lang w:val="uk-UA" w:eastAsia="ru-RU"/>
        </w:rPr>
      </w:pPr>
      <w:r w:rsidRPr="003C054D">
        <w:rPr>
          <w:rFonts w:ascii="Times New Roman" w:eastAsia="Times New Roman" w:hAnsi="Times New Roman" w:cs="Times New Roman"/>
          <w:b/>
          <w:kern w:val="32"/>
          <w:sz w:val="32"/>
          <w:szCs w:val="32"/>
          <w:u w:val="single"/>
          <w:lang w:val="uk-UA" w:eastAsia="ru-RU"/>
        </w:rPr>
        <w:t>Факультет</w:t>
      </w:r>
      <w:r w:rsidR="003C38F2" w:rsidRPr="003C054D">
        <w:rPr>
          <w:rFonts w:ascii="Times New Roman" w:eastAsia="Times New Roman" w:hAnsi="Times New Roman" w:cs="Times New Roman"/>
          <w:b/>
          <w:kern w:val="32"/>
          <w:sz w:val="32"/>
          <w:szCs w:val="32"/>
          <w:u w:val="single"/>
          <w:lang w:val="uk-UA" w:eastAsia="ru-RU"/>
        </w:rPr>
        <w:t xml:space="preserve"> </w:t>
      </w:r>
      <w:r w:rsidR="001318A9" w:rsidRPr="003C054D">
        <w:rPr>
          <w:rFonts w:ascii="Times New Roman" w:eastAsia="Times New Roman" w:hAnsi="Times New Roman" w:cs="Times New Roman"/>
          <w:b/>
          <w:kern w:val="32"/>
          <w:sz w:val="32"/>
          <w:szCs w:val="32"/>
          <w:u w:val="single"/>
          <w:lang w:val="uk-UA" w:eastAsia="ru-RU"/>
        </w:rPr>
        <w:t xml:space="preserve">права, </w:t>
      </w:r>
      <w:r w:rsidRPr="003C054D">
        <w:rPr>
          <w:rFonts w:ascii="Times New Roman" w:eastAsia="Times New Roman" w:hAnsi="Times New Roman" w:cs="Times New Roman"/>
          <w:b/>
          <w:bCs/>
          <w:kern w:val="32"/>
          <w:sz w:val="32"/>
          <w:szCs w:val="32"/>
          <w:u w:val="single"/>
          <w:lang w:val="uk-UA" w:eastAsia="ru-RU"/>
        </w:rPr>
        <w:t xml:space="preserve">гуманітарних </w:t>
      </w:r>
      <w:r w:rsidR="006C1A8E" w:rsidRPr="003C054D">
        <w:rPr>
          <w:rFonts w:ascii="Times New Roman" w:eastAsia="Times New Roman" w:hAnsi="Times New Roman" w:cs="Times New Roman"/>
          <w:b/>
          <w:bCs/>
          <w:kern w:val="32"/>
          <w:sz w:val="32"/>
          <w:szCs w:val="32"/>
          <w:u w:val="single"/>
          <w:lang w:val="uk-UA" w:eastAsia="ru-RU"/>
        </w:rPr>
        <w:t xml:space="preserve">та соціальних </w:t>
      </w:r>
      <w:r w:rsidRPr="003C054D">
        <w:rPr>
          <w:rFonts w:ascii="Times New Roman" w:eastAsia="Times New Roman" w:hAnsi="Times New Roman" w:cs="Times New Roman"/>
          <w:b/>
          <w:bCs/>
          <w:kern w:val="32"/>
          <w:sz w:val="32"/>
          <w:szCs w:val="32"/>
          <w:u w:val="single"/>
          <w:lang w:val="uk-UA" w:eastAsia="ru-RU"/>
        </w:rPr>
        <w:t>наук</w:t>
      </w:r>
    </w:p>
    <w:p w14:paraId="6FB8B79B" w14:textId="77777777" w:rsidR="004C2D83" w:rsidRPr="003C054D" w:rsidRDefault="004C2D83" w:rsidP="003C38F2">
      <w:pPr>
        <w:spacing w:after="0" w:line="240" w:lineRule="auto"/>
        <w:jc w:val="center"/>
        <w:rPr>
          <w:rFonts w:ascii="Times New Roman" w:eastAsia="Times New Roman" w:hAnsi="Times New Roman" w:cs="Times New Roman"/>
          <w:sz w:val="20"/>
          <w:szCs w:val="20"/>
          <w:lang w:val="uk-UA" w:eastAsia="ru-RU"/>
        </w:rPr>
      </w:pPr>
      <w:r w:rsidRPr="003C054D">
        <w:rPr>
          <w:rFonts w:ascii="Times New Roman" w:eastAsia="Times New Roman" w:hAnsi="Times New Roman" w:cs="Times New Roman"/>
          <w:sz w:val="20"/>
          <w:szCs w:val="20"/>
          <w:lang w:val="uk-UA" w:eastAsia="ru-RU"/>
        </w:rPr>
        <w:t>(повне найменування інституту, факультету)</w:t>
      </w:r>
    </w:p>
    <w:p w14:paraId="1C6898AB" w14:textId="77777777" w:rsidR="004C2D83" w:rsidRPr="003C054D" w:rsidRDefault="004C2D83" w:rsidP="004C2D83">
      <w:pPr>
        <w:keepNext/>
        <w:spacing w:after="0" w:line="240" w:lineRule="auto"/>
        <w:jc w:val="center"/>
        <w:outlineLvl w:val="0"/>
        <w:rPr>
          <w:rFonts w:ascii="Times New Roman" w:eastAsia="Times New Roman" w:hAnsi="Times New Roman" w:cs="Times New Roman"/>
          <w:b/>
          <w:bCs/>
          <w:kern w:val="32"/>
          <w:sz w:val="32"/>
          <w:szCs w:val="32"/>
          <w:lang w:val="uk-UA" w:eastAsia="ru-RU"/>
        </w:rPr>
      </w:pPr>
      <w:r w:rsidRPr="003C054D">
        <w:rPr>
          <w:rFonts w:ascii="Times New Roman" w:eastAsia="Times New Roman" w:hAnsi="Times New Roman" w:cs="Times New Roman"/>
          <w:b/>
          <w:bCs/>
          <w:kern w:val="32"/>
          <w:sz w:val="32"/>
          <w:szCs w:val="32"/>
          <w:u w:val="single"/>
          <w:lang w:val="uk-UA" w:eastAsia="ru-RU"/>
        </w:rPr>
        <w:t>Кафедра практичної психології та соціальної роботи</w:t>
      </w:r>
    </w:p>
    <w:p w14:paraId="73B58633" w14:textId="77777777" w:rsidR="004C2D83" w:rsidRPr="003C054D" w:rsidRDefault="003C38F2" w:rsidP="003C38F2">
      <w:pPr>
        <w:spacing w:after="0" w:line="240" w:lineRule="auto"/>
        <w:ind w:left="2124" w:firstLine="708"/>
        <w:rPr>
          <w:rFonts w:ascii="Times New Roman" w:eastAsia="Times New Roman" w:hAnsi="Times New Roman" w:cs="Times New Roman"/>
          <w:sz w:val="20"/>
          <w:szCs w:val="20"/>
          <w:lang w:val="uk-UA" w:eastAsia="ru-RU"/>
        </w:rPr>
      </w:pPr>
      <w:r w:rsidRPr="003C054D">
        <w:rPr>
          <w:rFonts w:ascii="Times New Roman" w:eastAsia="Times New Roman" w:hAnsi="Times New Roman" w:cs="Times New Roman"/>
          <w:sz w:val="20"/>
          <w:szCs w:val="20"/>
          <w:lang w:val="uk-UA" w:eastAsia="ru-RU"/>
        </w:rPr>
        <w:t xml:space="preserve">                  </w:t>
      </w:r>
      <w:r w:rsidR="004C2D83" w:rsidRPr="003C054D">
        <w:rPr>
          <w:rFonts w:ascii="Times New Roman" w:eastAsia="Times New Roman" w:hAnsi="Times New Roman" w:cs="Times New Roman"/>
          <w:sz w:val="20"/>
          <w:szCs w:val="20"/>
          <w:lang w:val="uk-UA" w:eastAsia="ru-RU"/>
        </w:rPr>
        <w:t>(повна назва кафедри)</w:t>
      </w:r>
    </w:p>
    <w:p w14:paraId="15EA4791" w14:textId="77777777" w:rsidR="004C2D83" w:rsidRPr="003C054D" w:rsidRDefault="004C2D83" w:rsidP="003C38F2">
      <w:pPr>
        <w:spacing w:after="0" w:line="240" w:lineRule="auto"/>
        <w:rPr>
          <w:rFonts w:ascii="Times New Roman" w:eastAsia="Times New Roman" w:hAnsi="Times New Roman" w:cs="Times New Roman"/>
          <w:sz w:val="28"/>
          <w:szCs w:val="28"/>
          <w:lang w:val="uk-UA" w:eastAsia="ru-RU"/>
        </w:rPr>
      </w:pPr>
    </w:p>
    <w:p w14:paraId="57C85506" w14:textId="77777777" w:rsidR="004C2D83" w:rsidRPr="003C054D" w:rsidRDefault="004C2D83" w:rsidP="004C2D83">
      <w:pPr>
        <w:spacing w:after="0" w:line="240" w:lineRule="auto"/>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8"/>
          <w:lang w:val="uk-UA" w:eastAsia="ru-RU"/>
        </w:rPr>
        <w:t xml:space="preserve">освітньо-кваліфікаційного рівня </w:t>
      </w:r>
      <w:r w:rsidRPr="003C054D">
        <w:rPr>
          <w:rFonts w:ascii="Times New Roman" w:eastAsia="Times New Roman" w:hAnsi="Times New Roman" w:cs="Times New Roman"/>
          <w:sz w:val="28"/>
          <w:szCs w:val="24"/>
          <w:lang w:val="uk-UA" w:eastAsia="ru-RU"/>
        </w:rPr>
        <w:t>____</w:t>
      </w:r>
      <w:r w:rsidRPr="003C054D">
        <w:rPr>
          <w:rFonts w:ascii="Times New Roman" w:eastAsia="Times New Roman" w:hAnsi="Times New Roman" w:cs="Times New Roman"/>
          <w:sz w:val="28"/>
          <w:szCs w:val="24"/>
          <w:u w:val="single"/>
          <w:lang w:val="uk-UA" w:eastAsia="ru-RU"/>
        </w:rPr>
        <w:t>бакалавр</w:t>
      </w:r>
      <w:r w:rsidRPr="003C054D">
        <w:rPr>
          <w:rFonts w:ascii="Times New Roman" w:eastAsia="Times New Roman" w:hAnsi="Times New Roman" w:cs="Times New Roman"/>
          <w:sz w:val="28"/>
          <w:szCs w:val="24"/>
          <w:lang w:val="uk-UA" w:eastAsia="ru-RU"/>
        </w:rPr>
        <w:t>________________</w:t>
      </w:r>
    </w:p>
    <w:p w14:paraId="3B72AEBB" w14:textId="38723B1D" w:rsidR="004C2D83" w:rsidRPr="003C054D" w:rsidRDefault="004C2D83" w:rsidP="004C2D83">
      <w:pPr>
        <w:spacing w:after="0" w:line="240" w:lineRule="auto"/>
        <w:jc w:val="center"/>
        <w:rPr>
          <w:rFonts w:ascii="Times New Roman" w:eastAsia="Times New Roman" w:hAnsi="Times New Roman" w:cs="Times New Roman"/>
          <w:sz w:val="20"/>
          <w:szCs w:val="20"/>
          <w:lang w:val="uk-UA" w:eastAsia="ru-RU"/>
        </w:rPr>
      </w:pPr>
      <w:r w:rsidRPr="003C054D">
        <w:rPr>
          <w:rFonts w:ascii="Times New Roman" w:eastAsia="Times New Roman" w:hAnsi="Times New Roman" w:cs="Times New Roman"/>
          <w:sz w:val="20"/>
          <w:szCs w:val="20"/>
          <w:lang w:val="uk-UA" w:eastAsia="ru-RU"/>
        </w:rPr>
        <w:t xml:space="preserve"> (бакалавр)</w:t>
      </w:r>
    </w:p>
    <w:p w14:paraId="76717237" w14:textId="77777777" w:rsidR="00AC32E0" w:rsidRPr="003C054D" w:rsidRDefault="00AC32E0" w:rsidP="00AC32E0">
      <w:pPr>
        <w:spacing w:after="0" w:line="240" w:lineRule="auto"/>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напряму підготовки ___</w:t>
      </w:r>
      <w:r w:rsidRPr="003C054D">
        <w:rPr>
          <w:rFonts w:ascii="Times New Roman" w:hAnsi="Times New Roman" w:cs="Times New Roman"/>
          <w:sz w:val="28"/>
          <w:szCs w:val="28"/>
          <w:u w:val="single"/>
          <w:lang w:val="uk-UA"/>
        </w:rPr>
        <w:t>231 – Соціальна робота</w:t>
      </w:r>
      <w:r w:rsidRPr="003C054D">
        <w:rPr>
          <w:rFonts w:ascii="Times New Roman" w:hAnsi="Times New Roman" w:cs="Times New Roman"/>
          <w:sz w:val="28"/>
          <w:szCs w:val="28"/>
          <w:lang w:val="uk-UA"/>
        </w:rPr>
        <w:t xml:space="preserve"> ___________</w:t>
      </w:r>
    </w:p>
    <w:p w14:paraId="7937A2DC" w14:textId="77777777" w:rsidR="00AC32E0" w:rsidRPr="003C054D" w:rsidRDefault="00AC32E0" w:rsidP="00AC32E0">
      <w:pPr>
        <w:spacing w:after="0" w:line="240" w:lineRule="auto"/>
        <w:jc w:val="both"/>
        <w:rPr>
          <w:rFonts w:ascii="Times New Roman" w:hAnsi="Times New Roman" w:cs="Times New Roman"/>
          <w:sz w:val="18"/>
          <w:szCs w:val="18"/>
          <w:lang w:val="uk-UA"/>
        </w:rPr>
      </w:pPr>
      <w:r w:rsidRPr="003C054D">
        <w:rPr>
          <w:rFonts w:ascii="Times New Roman" w:hAnsi="Times New Roman" w:cs="Times New Roman"/>
          <w:sz w:val="18"/>
          <w:szCs w:val="18"/>
          <w:lang w:val="uk-UA"/>
        </w:rPr>
        <w:t xml:space="preserve">                                                                  (шифр і назва напряму підготовки)</w:t>
      </w:r>
    </w:p>
    <w:p w14:paraId="666FCDED" w14:textId="77777777" w:rsidR="00AC32E0" w:rsidRPr="003C054D" w:rsidRDefault="00AC32E0" w:rsidP="00AC32E0">
      <w:pPr>
        <w:spacing w:after="0" w:line="240" w:lineRule="auto"/>
        <w:rPr>
          <w:rFonts w:ascii="Times New Roman" w:hAnsi="Times New Roman" w:cs="Times New Roman"/>
          <w:sz w:val="28"/>
          <w:szCs w:val="28"/>
          <w:lang w:val="uk-UA"/>
        </w:rPr>
      </w:pPr>
    </w:p>
    <w:p w14:paraId="6A3BEE9D" w14:textId="77777777" w:rsidR="00AC32E0" w:rsidRPr="003C054D" w:rsidRDefault="00AC32E0" w:rsidP="00AC32E0">
      <w:pPr>
        <w:spacing w:after="0" w:line="240" w:lineRule="auto"/>
        <w:jc w:val="both"/>
        <w:rPr>
          <w:rFonts w:ascii="Times New Roman" w:hAnsi="Times New Roman" w:cs="Times New Roman"/>
          <w:sz w:val="28"/>
          <w:szCs w:val="28"/>
          <w:u w:val="single"/>
          <w:lang w:val="uk-UA"/>
        </w:rPr>
      </w:pPr>
      <w:r w:rsidRPr="003C054D">
        <w:rPr>
          <w:rFonts w:ascii="Times New Roman" w:hAnsi="Times New Roman" w:cs="Times New Roman"/>
          <w:sz w:val="28"/>
          <w:szCs w:val="28"/>
          <w:lang w:val="uk-UA"/>
        </w:rPr>
        <w:t xml:space="preserve">Освітня програма </w:t>
      </w:r>
      <w:r w:rsidRPr="003C054D">
        <w:rPr>
          <w:rFonts w:ascii="Times New Roman" w:hAnsi="Times New Roman" w:cs="Times New Roman"/>
          <w:sz w:val="28"/>
          <w:szCs w:val="28"/>
          <w:u w:val="single"/>
          <w:lang w:val="uk-UA"/>
        </w:rPr>
        <w:t>Соціальна робота</w:t>
      </w:r>
    </w:p>
    <w:p w14:paraId="183DDDFF" w14:textId="77777777" w:rsidR="00AC32E0" w:rsidRPr="003C054D" w:rsidRDefault="00AC32E0" w:rsidP="00AC32E0">
      <w:pPr>
        <w:spacing w:after="0" w:line="240" w:lineRule="auto"/>
        <w:jc w:val="both"/>
        <w:rPr>
          <w:rFonts w:ascii="Times New Roman" w:hAnsi="Times New Roman" w:cs="Times New Roman"/>
          <w:sz w:val="18"/>
          <w:szCs w:val="18"/>
          <w:lang w:val="uk-UA"/>
        </w:rPr>
      </w:pPr>
      <w:r w:rsidRPr="003C054D">
        <w:rPr>
          <w:rFonts w:ascii="Times New Roman" w:hAnsi="Times New Roman" w:cs="Times New Roman"/>
          <w:sz w:val="18"/>
          <w:szCs w:val="18"/>
          <w:lang w:val="uk-UA"/>
        </w:rPr>
        <w:t xml:space="preserve">                                             (назва спеціалізації)</w:t>
      </w:r>
    </w:p>
    <w:p w14:paraId="3C472E00" w14:textId="77777777" w:rsidR="004C2D83" w:rsidRPr="003C054D" w:rsidRDefault="004C2D83" w:rsidP="004C2D83">
      <w:pPr>
        <w:keepNext/>
        <w:spacing w:after="0" w:line="240" w:lineRule="auto"/>
        <w:jc w:val="right"/>
        <w:outlineLvl w:val="0"/>
        <w:rPr>
          <w:rFonts w:ascii="Times New Roman" w:eastAsia="Times New Roman" w:hAnsi="Times New Roman" w:cs="Times New Roman"/>
          <w:b/>
          <w:bCs/>
          <w:kern w:val="32"/>
          <w:sz w:val="24"/>
          <w:szCs w:val="32"/>
          <w:lang w:val="uk-UA" w:eastAsia="ru-RU"/>
        </w:rPr>
      </w:pPr>
    </w:p>
    <w:p w14:paraId="11BC8ABF" w14:textId="77777777" w:rsidR="004C2D83" w:rsidRPr="003C054D" w:rsidRDefault="004C2D83" w:rsidP="004C2D83">
      <w:pPr>
        <w:keepNext/>
        <w:spacing w:after="0" w:line="240" w:lineRule="auto"/>
        <w:jc w:val="right"/>
        <w:outlineLvl w:val="0"/>
        <w:rPr>
          <w:rFonts w:ascii="Times New Roman" w:eastAsia="Times New Roman" w:hAnsi="Times New Roman" w:cs="Times New Roman"/>
          <w:b/>
          <w:bCs/>
          <w:kern w:val="32"/>
          <w:sz w:val="24"/>
          <w:szCs w:val="32"/>
          <w:lang w:val="uk-UA" w:eastAsia="ru-RU"/>
        </w:rPr>
      </w:pPr>
      <w:r w:rsidRPr="003C054D">
        <w:rPr>
          <w:rFonts w:ascii="Times New Roman" w:eastAsia="Times New Roman" w:hAnsi="Times New Roman" w:cs="Times New Roman"/>
          <w:b/>
          <w:bCs/>
          <w:kern w:val="32"/>
          <w:sz w:val="24"/>
          <w:szCs w:val="32"/>
          <w:lang w:val="uk-UA" w:eastAsia="ru-RU"/>
        </w:rPr>
        <w:t>ЗАТВЕРДЖУЮ</w:t>
      </w:r>
    </w:p>
    <w:p w14:paraId="09238593" w14:textId="77777777" w:rsidR="004C2D83" w:rsidRPr="003C054D" w:rsidRDefault="004C2D83" w:rsidP="004C2D83">
      <w:pPr>
        <w:spacing w:after="0" w:line="240" w:lineRule="auto"/>
        <w:jc w:val="right"/>
        <w:rPr>
          <w:rFonts w:ascii="Times New Roman" w:eastAsia="Times New Roman" w:hAnsi="Times New Roman" w:cs="Times New Roman"/>
          <w:b/>
          <w:sz w:val="16"/>
          <w:szCs w:val="16"/>
          <w:lang w:val="uk-UA" w:eastAsia="ru-RU"/>
        </w:rPr>
      </w:pPr>
    </w:p>
    <w:p w14:paraId="32C8171E" w14:textId="77777777" w:rsidR="004C2D83" w:rsidRPr="003C054D" w:rsidRDefault="004C2D83" w:rsidP="004C2D83">
      <w:pPr>
        <w:spacing w:after="0" w:line="240" w:lineRule="auto"/>
        <w:jc w:val="right"/>
        <w:rPr>
          <w:rFonts w:ascii="Times New Roman" w:eastAsia="Times New Roman" w:hAnsi="Times New Roman" w:cs="Times New Roman"/>
          <w:b/>
          <w:sz w:val="24"/>
          <w:szCs w:val="24"/>
          <w:lang w:val="uk-UA" w:eastAsia="ru-RU"/>
        </w:rPr>
      </w:pPr>
      <w:r w:rsidRPr="003C054D">
        <w:rPr>
          <w:rFonts w:ascii="Times New Roman" w:eastAsia="Times New Roman" w:hAnsi="Times New Roman" w:cs="Times New Roman"/>
          <w:b/>
          <w:sz w:val="24"/>
          <w:szCs w:val="24"/>
          <w:lang w:val="uk-UA" w:eastAsia="ru-RU"/>
        </w:rPr>
        <w:t>Завідувач кафедри</w:t>
      </w:r>
    </w:p>
    <w:p w14:paraId="412BB503" w14:textId="77777777" w:rsidR="004C2D83" w:rsidRPr="003C054D" w:rsidRDefault="004C2D83" w:rsidP="004C2D83">
      <w:pPr>
        <w:spacing w:after="0" w:line="240" w:lineRule="auto"/>
        <w:jc w:val="right"/>
        <w:rPr>
          <w:rFonts w:ascii="Times New Roman" w:eastAsia="Times New Roman" w:hAnsi="Times New Roman" w:cs="Times New Roman"/>
          <w:b/>
          <w:sz w:val="24"/>
          <w:szCs w:val="24"/>
          <w:lang w:val="uk-UA" w:eastAsia="ru-RU"/>
        </w:rPr>
      </w:pPr>
      <w:r w:rsidRPr="003C054D">
        <w:rPr>
          <w:rFonts w:ascii="Times New Roman" w:eastAsia="Times New Roman" w:hAnsi="Times New Roman" w:cs="Times New Roman"/>
          <w:b/>
          <w:sz w:val="24"/>
          <w:szCs w:val="24"/>
          <w:lang w:val="uk-UA" w:eastAsia="ru-RU"/>
        </w:rPr>
        <w:t>практичної психології</w:t>
      </w:r>
    </w:p>
    <w:p w14:paraId="44CC0922" w14:textId="77777777" w:rsidR="004C2D83" w:rsidRPr="003C054D" w:rsidRDefault="004C2D83" w:rsidP="004C2D83">
      <w:pPr>
        <w:spacing w:after="0" w:line="240" w:lineRule="auto"/>
        <w:jc w:val="right"/>
        <w:rPr>
          <w:rFonts w:ascii="Times New Roman" w:eastAsia="Times New Roman" w:hAnsi="Times New Roman" w:cs="Times New Roman"/>
          <w:b/>
          <w:sz w:val="24"/>
          <w:szCs w:val="24"/>
          <w:lang w:val="uk-UA" w:eastAsia="ru-RU"/>
        </w:rPr>
      </w:pPr>
      <w:r w:rsidRPr="003C054D">
        <w:rPr>
          <w:rFonts w:ascii="Times New Roman" w:eastAsia="Times New Roman" w:hAnsi="Times New Roman" w:cs="Times New Roman"/>
          <w:b/>
          <w:sz w:val="24"/>
          <w:szCs w:val="24"/>
          <w:lang w:val="uk-UA" w:eastAsia="ru-RU"/>
        </w:rPr>
        <w:t>та соціальної роботи</w:t>
      </w:r>
    </w:p>
    <w:p w14:paraId="62873D68" w14:textId="77777777" w:rsidR="004C2D83" w:rsidRPr="003C054D" w:rsidRDefault="004C2D83" w:rsidP="004C2D83">
      <w:pPr>
        <w:spacing w:after="0" w:line="240" w:lineRule="auto"/>
        <w:jc w:val="right"/>
        <w:rPr>
          <w:rFonts w:ascii="Times New Roman" w:eastAsia="Times New Roman" w:hAnsi="Times New Roman" w:cs="Times New Roman"/>
          <w:b/>
          <w:sz w:val="24"/>
          <w:szCs w:val="24"/>
          <w:lang w:val="uk-UA" w:eastAsia="ru-RU"/>
        </w:rPr>
      </w:pPr>
      <w:r w:rsidRPr="003C054D">
        <w:rPr>
          <w:rFonts w:ascii="Times New Roman" w:eastAsia="Times New Roman" w:hAnsi="Times New Roman" w:cs="Times New Roman"/>
          <w:b/>
          <w:sz w:val="24"/>
          <w:szCs w:val="24"/>
          <w:lang w:val="uk-UA" w:eastAsia="ru-RU"/>
        </w:rPr>
        <w:t>проф. Завацька Н.Є.</w:t>
      </w:r>
    </w:p>
    <w:p w14:paraId="794BB9BC" w14:textId="77777777" w:rsidR="004C2D83" w:rsidRPr="003C054D" w:rsidRDefault="004C2D83" w:rsidP="004C2D83">
      <w:pPr>
        <w:spacing w:after="0" w:line="240" w:lineRule="auto"/>
        <w:jc w:val="right"/>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4"/>
          <w:szCs w:val="24"/>
          <w:lang w:val="uk-UA" w:eastAsia="ru-RU"/>
        </w:rPr>
        <w:t>_________________________</w:t>
      </w:r>
    </w:p>
    <w:p w14:paraId="69216445" w14:textId="468E530A" w:rsidR="000B3DCA" w:rsidRPr="003C054D" w:rsidRDefault="00C442F5" w:rsidP="00C442F5">
      <w:pPr>
        <w:spacing w:line="228" w:lineRule="auto"/>
        <w:jc w:val="center"/>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w:t>
      </w:r>
      <w:r w:rsidR="001E1F60" w:rsidRPr="003C054D">
        <w:rPr>
          <w:rFonts w:ascii="Times New Roman" w:hAnsi="Times New Roman" w:cs="Times New Roman"/>
          <w:sz w:val="28"/>
          <w:szCs w:val="28"/>
          <w:lang w:val="uk-UA"/>
        </w:rPr>
        <w:t xml:space="preserve">                         </w:t>
      </w:r>
      <w:r w:rsidR="00A3672C" w:rsidRPr="003C054D">
        <w:rPr>
          <w:rFonts w:ascii="Times New Roman" w:hAnsi="Times New Roman" w:cs="Times New Roman"/>
          <w:sz w:val="28"/>
          <w:szCs w:val="28"/>
          <w:lang w:val="uk-UA"/>
        </w:rPr>
        <w:t xml:space="preserve">                 </w:t>
      </w:r>
      <w:r w:rsidR="001E1F60" w:rsidRPr="003C054D">
        <w:rPr>
          <w:rFonts w:ascii="Times New Roman" w:hAnsi="Times New Roman" w:cs="Times New Roman"/>
          <w:sz w:val="28"/>
          <w:szCs w:val="28"/>
          <w:lang w:val="uk-UA"/>
        </w:rPr>
        <w:t xml:space="preserve">  “</w:t>
      </w:r>
      <w:r w:rsidR="001318A9" w:rsidRPr="003C054D">
        <w:rPr>
          <w:rFonts w:ascii="Times New Roman" w:hAnsi="Times New Roman" w:cs="Times New Roman"/>
          <w:sz w:val="28"/>
          <w:szCs w:val="28"/>
          <w:lang w:val="uk-UA"/>
        </w:rPr>
        <w:t>26</w:t>
      </w:r>
      <w:r w:rsidR="00A371E0" w:rsidRPr="003C054D">
        <w:rPr>
          <w:rFonts w:ascii="Times New Roman" w:hAnsi="Times New Roman" w:cs="Times New Roman"/>
          <w:sz w:val="28"/>
          <w:szCs w:val="28"/>
          <w:lang w:val="uk-UA"/>
        </w:rPr>
        <w:t xml:space="preserve">” </w:t>
      </w:r>
      <w:r w:rsidR="001318A9" w:rsidRPr="003C054D">
        <w:rPr>
          <w:rFonts w:ascii="Times New Roman" w:hAnsi="Times New Roman" w:cs="Times New Roman"/>
          <w:sz w:val="28"/>
          <w:szCs w:val="28"/>
          <w:lang w:val="uk-UA"/>
        </w:rPr>
        <w:t>лютого</w:t>
      </w:r>
      <w:r w:rsidR="00A371E0" w:rsidRPr="003C054D">
        <w:rPr>
          <w:rFonts w:ascii="Times New Roman" w:hAnsi="Times New Roman" w:cs="Times New Roman"/>
          <w:sz w:val="28"/>
          <w:szCs w:val="28"/>
          <w:lang w:val="uk-UA"/>
        </w:rPr>
        <w:t xml:space="preserve"> </w:t>
      </w:r>
      <w:r w:rsidR="000201A9" w:rsidRPr="003C054D">
        <w:rPr>
          <w:rFonts w:ascii="Times New Roman" w:hAnsi="Times New Roman" w:cs="Times New Roman"/>
          <w:sz w:val="28"/>
          <w:szCs w:val="28"/>
          <w:lang w:val="uk-UA"/>
        </w:rPr>
        <w:t>202</w:t>
      </w:r>
      <w:r w:rsidR="001318A9" w:rsidRPr="003C054D">
        <w:rPr>
          <w:rFonts w:ascii="Times New Roman" w:hAnsi="Times New Roman" w:cs="Times New Roman"/>
          <w:sz w:val="28"/>
          <w:szCs w:val="28"/>
          <w:lang w:val="uk-UA"/>
        </w:rPr>
        <w:t>6</w:t>
      </w:r>
      <w:r w:rsidR="00A371E0" w:rsidRPr="003C054D">
        <w:rPr>
          <w:rFonts w:ascii="Times New Roman" w:hAnsi="Times New Roman" w:cs="Times New Roman"/>
          <w:sz w:val="28"/>
          <w:szCs w:val="28"/>
          <w:lang w:val="uk-UA"/>
        </w:rPr>
        <w:t xml:space="preserve"> </w:t>
      </w:r>
      <w:r w:rsidR="0085564B" w:rsidRPr="003C054D">
        <w:rPr>
          <w:rFonts w:ascii="Times New Roman" w:hAnsi="Times New Roman" w:cs="Times New Roman"/>
          <w:sz w:val="28"/>
          <w:szCs w:val="28"/>
          <w:lang w:val="uk-UA"/>
        </w:rPr>
        <w:t>р.</w:t>
      </w:r>
    </w:p>
    <w:p w14:paraId="41109863" w14:textId="77777777" w:rsidR="004C2D83" w:rsidRPr="003C054D" w:rsidRDefault="004C2D83" w:rsidP="004C2D83">
      <w:pPr>
        <w:keepNext/>
        <w:spacing w:after="0" w:line="240" w:lineRule="auto"/>
        <w:jc w:val="center"/>
        <w:outlineLvl w:val="1"/>
        <w:rPr>
          <w:rFonts w:ascii="Times New Roman" w:eastAsia="Times New Roman" w:hAnsi="Times New Roman" w:cs="Times New Roman"/>
          <w:b/>
          <w:bCs/>
          <w:iCs/>
          <w:sz w:val="36"/>
          <w:szCs w:val="36"/>
          <w:lang w:val="uk-UA" w:eastAsia="ru-RU"/>
        </w:rPr>
      </w:pPr>
    </w:p>
    <w:p w14:paraId="34B2E854" w14:textId="77777777" w:rsidR="004C2D83" w:rsidRPr="003C054D" w:rsidRDefault="004C2D83" w:rsidP="004C2D83">
      <w:pPr>
        <w:keepNext/>
        <w:spacing w:after="0" w:line="240" w:lineRule="auto"/>
        <w:jc w:val="center"/>
        <w:outlineLvl w:val="1"/>
        <w:rPr>
          <w:rFonts w:ascii="Times New Roman" w:eastAsia="Times New Roman" w:hAnsi="Times New Roman" w:cs="Times New Roman"/>
          <w:b/>
          <w:bCs/>
          <w:iCs/>
          <w:sz w:val="36"/>
          <w:szCs w:val="36"/>
          <w:lang w:val="uk-UA" w:eastAsia="ru-RU"/>
        </w:rPr>
      </w:pPr>
      <w:r w:rsidRPr="003C054D">
        <w:rPr>
          <w:rFonts w:ascii="Times New Roman" w:eastAsia="Times New Roman" w:hAnsi="Times New Roman" w:cs="Times New Roman"/>
          <w:b/>
          <w:bCs/>
          <w:iCs/>
          <w:sz w:val="36"/>
          <w:szCs w:val="36"/>
          <w:lang w:val="uk-UA" w:eastAsia="ru-RU"/>
        </w:rPr>
        <w:t>З  А  В  Д  А  Н  Н  Я</w:t>
      </w:r>
    </w:p>
    <w:p w14:paraId="4E87BA9A" w14:textId="77777777" w:rsidR="004C2D83" w:rsidRPr="003C054D" w:rsidRDefault="004C2D83" w:rsidP="004C2D83">
      <w:pPr>
        <w:keepNext/>
        <w:spacing w:after="0" w:line="240" w:lineRule="auto"/>
        <w:jc w:val="center"/>
        <w:outlineLvl w:val="2"/>
        <w:rPr>
          <w:rFonts w:ascii="Times New Roman" w:eastAsia="Times New Roman" w:hAnsi="Times New Roman" w:cs="Times New Roman"/>
          <w:b/>
          <w:bCs/>
          <w:sz w:val="26"/>
          <w:szCs w:val="26"/>
          <w:lang w:val="uk-UA" w:eastAsia="ru-RU"/>
        </w:rPr>
      </w:pPr>
      <w:r w:rsidRPr="003C054D">
        <w:rPr>
          <w:rFonts w:ascii="Times New Roman" w:eastAsia="Times New Roman" w:hAnsi="Times New Roman" w:cs="Times New Roman"/>
          <w:b/>
          <w:bCs/>
          <w:sz w:val="26"/>
          <w:szCs w:val="26"/>
          <w:lang w:val="uk-UA" w:eastAsia="ru-RU"/>
        </w:rPr>
        <w:t xml:space="preserve">НА ВИПУСКНУ КВАЛІФІКАЦІЙНУ РОБОТУ БАКАЛАВРА </w:t>
      </w:r>
    </w:p>
    <w:p w14:paraId="480E88DA" w14:textId="59FCA298" w:rsidR="004C2D83" w:rsidRPr="003C054D" w:rsidRDefault="00AC32E0" w:rsidP="004C2D83">
      <w:pPr>
        <w:spacing w:after="0" w:line="240" w:lineRule="auto"/>
        <w:jc w:val="center"/>
        <w:rPr>
          <w:rFonts w:ascii="Times New Roman" w:eastAsia="Times New Roman" w:hAnsi="Times New Roman" w:cs="Times New Roman"/>
          <w:b/>
          <w:sz w:val="28"/>
          <w:szCs w:val="28"/>
          <w:lang w:val="uk-UA" w:eastAsia="ru-RU"/>
        </w:rPr>
      </w:pPr>
      <w:r w:rsidRPr="003C054D">
        <w:rPr>
          <w:rFonts w:ascii="Times New Roman" w:eastAsia="Times New Roman" w:hAnsi="Times New Roman" w:cs="Times New Roman"/>
          <w:b/>
          <w:sz w:val="28"/>
          <w:szCs w:val="28"/>
          <w:lang w:val="uk-UA" w:eastAsia="ru-RU"/>
        </w:rPr>
        <w:t>Бесаги Данила Васильовича</w:t>
      </w:r>
    </w:p>
    <w:p w14:paraId="70A4E40A" w14:textId="77777777" w:rsidR="004C2D83" w:rsidRPr="003C054D" w:rsidRDefault="004C2D83" w:rsidP="004C2D83">
      <w:pPr>
        <w:spacing w:after="0" w:line="240" w:lineRule="auto"/>
        <w:jc w:val="center"/>
        <w:rPr>
          <w:rFonts w:ascii="Times New Roman" w:eastAsia="Times New Roman" w:hAnsi="Times New Roman" w:cs="Times New Roman"/>
          <w:b/>
          <w:sz w:val="28"/>
          <w:szCs w:val="28"/>
          <w:lang w:val="uk-UA" w:eastAsia="ru-RU"/>
        </w:rPr>
      </w:pPr>
    </w:p>
    <w:p w14:paraId="00CD5377" w14:textId="4B5CEECB" w:rsidR="004C2D83" w:rsidRPr="003C054D" w:rsidRDefault="004C2D83" w:rsidP="008A5129">
      <w:pPr>
        <w:keepNext/>
        <w:numPr>
          <w:ilvl w:val="0"/>
          <w:numId w:val="1"/>
        </w:numPr>
        <w:spacing w:after="0" w:line="240" w:lineRule="auto"/>
        <w:ind w:left="284" w:hanging="284"/>
        <w:jc w:val="both"/>
        <w:outlineLvl w:val="1"/>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4"/>
          <w:lang w:val="uk-UA" w:eastAsia="ru-RU"/>
        </w:rPr>
        <w:t>Тема роботи:  «</w:t>
      </w:r>
      <w:r w:rsidR="00AC32E0" w:rsidRPr="003C054D">
        <w:rPr>
          <w:rFonts w:ascii="Times New Roman" w:hAnsi="Times New Roman" w:cs="Times New Roman"/>
          <w:sz w:val="28"/>
          <w:szCs w:val="28"/>
          <w:lang w:val="uk-UA"/>
        </w:rPr>
        <w:t>Розвиток адаптаційного потенціалу людини в кризові періоди життя</w:t>
      </w:r>
      <w:r w:rsidR="000B5907" w:rsidRPr="003C054D">
        <w:rPr>
          <w:rFonts w:ascii="Times New Roman" w:hAnsi="Times New Roman"/>
          <w:sz w:val="28"/>
          <w:szCs w:val="28"/>
          <w:lang w:val="uk-UA"/>
        </w:rPr>
        <w:t>»</w:t>
      </w:r>
    </w:p>
    <w:p w14:paraId="6007AB35" w14:textId="7DBFBA35" w:rsidR="004C2D83" w:rsidRPr="003C054D" w:rsidRDefault="004C2D83" w:rsidP="004C2D83">
      <w:pPr>
        <w:keepNext/>
        <w:spacing w:after="0" w:line="240" w:lineRule="auto"/>
        <w:jc w:val="both"/>
        <w:outlineLvl w:val="1"/>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4"/>
          <w:lang w:val="uk-UA" w:eastAsia="ru-RU"/>
        </w:rPr>
        <w:t>Керівник роботи</w:t>
      </w:r>
      <w:r w:rsidR="00517086" w:rsidRPr="003C054D">
        <w:rPr>
          <w:rFonts w:ascii="Times New Roman" w:eastAsia="Times New Roman" w:hAnsi="Times New Roman" w:cs="Times New Roman"/>
          <w:sz w:val="28"/>
          <w:szCs w:val="24"/>
          <w:lang w:val="uk-UA" w:eastAsia="ru-RU"/>
        </w:rPr>
        <w:t xml:space="preserve"> </w:t>
      </w:r>
      <w:r w:rsidR="000B5907" w:rsidRPr="003C054D">
        <w:rPr>
          <w:rFonts w:ascii="Times New Roman" w:eastAsia="Times New Roman" w:hAnsi="Times New Roman" w:cs="Times New Roman"/>
          <w:sz w:val="28"/>
          <w:szCs w:val="24"/>
          <w:lang w:val="uk-UA" w:eastAsia="ru-RU"/>
        </w:rPr>
        <w:t>Лукашов О.О.</w:t>
      </w:r>
      <w:r w:rsidR="00517086" w:rsidRPr="003C054D">
        <w:rPr>
          <w:rFonts w:ascii="Times New Roman" w:eastAsia="Times New Roman" w:hAnsi="Times New Roman" w:cs="Times New Roman"/>
          <w:sz w:val="28"/>
          <w:szCs w:val="24"/>
          <w:u w:val="single"/>
          <w:lang w:val="uk-UA" w:eastAsia="ru-RU"/>
        </w:rPr>
        <w:t xml:space="preserve">, д. психол. н., </w:t>
      </w:r>
      <w:r w:rsidR="000B5907" w:rsidRPr="003C054D">
        <w:rPr>
          <w:rFonts w:ascii="Times New Roman" w:eastAsia="Times New Roman" w:hAnsi="Times New Roman" w:cs="Times New Roman"/>
          <w:sz w:val="28"/>
          <w:szCs w:val="24"/>
          <w:u w:val="single"/>
          <w:lang w:val="uk-UA" w:eastAsia="ru-RU"/>
        </w:rPr>
        <w:t>доц</w:t>
      </w:r>
      <w:r w:rsidRPr="003C054D">
        <w:rPr>
          <w:rFonts w:ascii="Times New Roman" w:eastAsia="Times New Roman" w:hAnsi="Times New Roman" w:cs="Times New Roman"/>
          <w:sz w:val="28"/>
          <w:szCs w:val="24"/>
          <w:u w:val="single"/>
          <w:lang w:val="uk-UA" w:eastAsia="ru-RU"/>
        </w:rPr>
        <w:t>.</w:t>
      </w:r>
    </w:p>
    <w:p w14:paraId="21400C30" w14:textId="77777777" w:rsidR="004C2D83" w:rsidRPr="003C054D" w:rsidRDefault="004C2D83" w:rsidP="004C2D83">
      <w:pPr>
        <w:spacing w:after="0" w:line="240" w:lineRule="auto"/>
        <w:jc w:val="center"/>
        <w:rPr>
          <w:rFonts w:ascii="Times New Roman" w:eastAsia="Times New Roman" w:hAnsi="Times New Roman" w:cs="Times New Roman"/>
          <w:sz w:val="16"/>
          <w:szCs w:val="16"/>
          <w:lang w:val="uk-UA" w:eastAsia="ru-RU"/>
        </w:rPr>
      </w:pPr>
      <w:r w:rsidRPr="003C054D">
        <w:rPr>
          <w:rFonts w:ascii="Times New Roman" w:eastAsia="Times New Roman" w:hAnsi="Times New Roman" w:cs="Times New Roman"/>
          <w:sz w:val="16"/>
          <w:szCs w:val="16"/>
          <w:lang w:val="uk-UA" w:eastAsia="ru-RU"/>
        </w:rPr>
        <w:t xml:space="preserve">                                              ( прізвище, ім’я, по батькові, науковий ступінь, вчене звання)</w:t>
      </w:r>
    </w:p>
    <w:p w14:paraId="31205D03" w14:textId="4F71A837" w:rsidR="00A371E0" w:rsidRPr="003C054D" w:rsidRDefault="00A371E0" w:rsidP="00A371E0">
      <w:pPr>
        <w:spacing w:after="0" w:line="228" w:lineRule="auto"/>
        <w:jc w:val="both"/>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4"/>
          <w:lang w:val="uk-UA" w:eastAsia="ru-RU"/>
        </w:rPr>
        <w:t xml:space="preserve">затверджені наказом вищого навчального закладу </w:t>
      </w:r>
      <w:r w:rsidR="000201A9" w:rsidRPr="003C054D">
        <w:rPr>
          <w:rFonts w:ascii="Times New Roman" w:eastAsia="Times New Roman" w:hAnsi="Times New Roman" w:cs="Times New Roman"/>
          <w:sz w:val="28"/>
          <w:szCs w:val="24"/>
          <w:lang w:val="uk-UA" w:eastAsia="ru-RU"/>
        </w:rPr>
        <w:t>від “</w:t>
      </w:r>
      <w:r w:rsidR="001318A9" w:rsidRPr="003C054D">
        <w:rPr>
          <w:rFonts w:ascii="Times New Roman" w:eastAsia="Times New Roman" w:hAnsi="Times New Roman" w:cs="Times New Roman"/>
          <w:sz w:val="28"/>
          <w:szCs w:val="24"/>
          <w:lang w:val="uk-UA" w:eastAsia="ru-RU"/>
        </w:rPr>
        <w:t>26</w:t>
      </w:r>
      <w:r w:rsidR="000201A9" w:rsidRPr="003C054D">
        <w:rPr>
          <w:rFonts w:ascii="Times New Roman" w:eastAsia="Times New Roman" w:hAnsi="Times New Roman" w:cs="Times New Roman"/>
          <w:sz w:val="28"/>
          <w:szCs w:val="24"/>
          <w:lang w:val="uk-UA" w:eastAsia="ru-RU"/>
        </w:rPr>
        <w:t xml:space="preserve">” </w:t>
      </w:r>
      <w:r w:rsidR="001318A9" w:rsidRPr="003C054D">
        <w:rPr>
          <w:rFonts w:ascii="Times New Roman" w:eastAsia="Times New Roman" w:hAnsi="Times New Roman" w:cs="Times New Roman"/>
          <w:sz w:val="28"/>
          <w:szCs w:val="24"/>
          <w:lang w:val="uk-UA" w:eastAsia="ru-RU"/>
        </w:rPr>
        <w:t>лютого</w:t>
      </w:r>
      <w:r w:rsidR="000201A9" w:rsidRPr="003C054D">
        <w:rPr>
          <w:rFonts w:ascii="Times New Roman" w:eastAsia="Times New Roman" w:hAnsi="Times New Roman" w:cs="Times New Roman"/>
          <w:sz w:val="28"/>
          <w:szCs w:val="24"/>
          <w:lang w:val="uk-UA" w:eastAsia="ru-RU"/>
        </w:rPr>
        <w:t xml:space="preserve"> 202</w:t>
      </w:r>
      <w:r w:rsidR="001318A9" w:rsidRPr="003C054D">
        <w:rPr>
          <w:rFonts w:ascii="Times New Roman" w:eastAsia="Times New Roman" w:hAnsi="Times New Roman" w:cs="Times New Roman"/>
          <w:sz w:val="28"/>
          <w:szCs w:val="24"/>
          <w:lang w:val="uk-UA" w:eastAsia="ru-RU"/>
        </w:rPr>
        <w:t>6</w:t>
      </w:r>
      <w:r w:rsidRPr="003C054D">
        <w:rPr>
          <w:rFonts w:ascii="Times New Roman" w:eastAsia="Times New Roman" w:hAnsi="Times New Roman" w:cs="Times New Roman"/>
          <w:sz w:val="28"/>
          <w:szCs w:val="24"/>
          <w:lang w:val="uk-UA" w:eastAsia="ru-RU"/>
        </w:rPr>
        <w:t xml:space="preserve"> р.               </w:t>
      </w:r>
      <w:r w:rsidR="00386B44" w:rsidRPr="003C054D">
        <w:rPr>
          <w:rFonts w:ascii="Times New Roman" w:eastAsia="Times New Roman" w:hAnsi="Times New Roman" w:cs="Times New Roman"/>
          <w:sz w:val="28"/>
          <w:szCs w:val="24"/>
          <w:lang w:val="uk-UA" w:eastAsia="ru-RU"/>
        </w:rPr>
        <w:t xml:space="preserve">              </w:t>
      </w:r>
      <w:r w:rsidRPr="003C054D">
        <w:rPr>
          <w:rFonts w:ascii="Times New Roman" w:eastAsia="Times New Roman" w:hAnsi="Times New Roman" w:cs="Times New Roman"/>
          <w:sz w:val="28"/>
          <w:szCs w:val="24"/>
          <w:lang w:val="uk-UA" w:eastAsia="ru-RU"/>
        </w:rPr>
        <w:t xml:space="preserve"> №   </w:t>
      </w:r>
      <w:r w:rsidR="001318A9" w:rsidRPr="003C054D">
        <w:rPr>
          <w:rFonts w:ascii="Times New Roman" w:hAnsi="Times New Roman"/>
          <w:kern w:val="28"/>
          <w:sz w:val="28"/>
          <w:szCs w:val="28"/>
          <w:lang w:val="uk-UA"/>
        </w:rPr>
        <w:t>10/19.05-С</w:t>
      </w:r>
    </w:p>
    <w:p w14:paraId="419D122F" w14:textId="32F2CB94" w:rsidR="004C2D83" w:rsidRPr="003C054D" w:rsidRDefault="004C2D83" w:rsidP="000B3DCA">
      <w:pPr>
        <w:spacing w:after="0" w:line="240" w:lineRule="auto"/>
        <w:jc w:val="both"/>
        <w:rPr>
          <w:rFonts w:ascii="Times New Roman" w:eastAsia="Times New Roman" w:hAnsi="Times New Roman" w:cs="Times New Roman"/>
          <w:sz w:val="28"/>
          <w:szCs w:val="24"/>
          <w:lang w:val="uk-UA" w:eastAsia="ru-RU"/>
        </w:rPr>
      </w:pPr>
      <w:r w:rsidRPr="003C054D">
        <w:rPr>
          <w:rFonts w:ascii="Times New Roman" w:eastAsia="Times New Roman" w:hAnsi="Times New Roman" w:cs="Times New Roman"/>
          <w:sz w:val="28"/>
          <w:szCs w:val="24"/>
          <w:lang w:val="uk-UA" w:eastAsia="ru-RU"/>
        </w:rPr>
        <w:t>2. Строк подання студентом роботи___</w:t>
      </w:r>
      <w:r w:rsidR="000B3DCA" w:rsidRPr="003C054D">
        <w:rPr>
          <w:rFonts w:ascii="Times New Roman" w:eastAsia="Times New Roman" w:hAnsi="Times New Roman" w:cs="Times New Roman"/>
          <w:sz w:val="28"/>
          <w:szCs w:val="24"/>
          <w:u w:val="single"/>
          <w:lang w:val="uk-UA" w:eastAsia="ru-RU"/>
        </w:rPr>
        <w:t>10</w:t>
      </w:r>
      <w:r w:rsidRPr="003C054D">
        <w:rPr>
          <w:rFonts w:ascii="Times New Roman" w:eastAsia="Times New Roman" w:hAnsi="Times New Roman" w:cs="Times New Roman"/>
          <w:sz w:val="28"/>
          <w:szCs w:val="24"/>
          <w:u w:val="single"/>
          <w:lang w:val="uk-UA" w:eastAsia="ru-RU"/>
        </w:rPr>
        <w:t>.</w:t>
      </w:r>
      <w:r w:rsidR="001E1F60" w:rsidRPr="003C054D">
        <w:rPr>
          <w:rFonts w:ascii="Times New Roman" w:eastAsia="Times New Roman" w:hAnsi="Times New Roman" w:cs="Times New Roman"/>
          <w:sz w:val="28"/>
          <w:szCs w:val="24"/>
          <w:u w:val="single"/>
          <w:lang w:val="uk-UA" w:eastAsia="ru-RU"/>
        </w:rPr>
        <w:t>0</w:t>
      </w:r>
      <w:r w:rsidR="00386B44" w:rsidRPr="003C054D">
        <w:rPr>
          <w:rFonts w:ascii="Times New Roman" w:eastAsia="Times New Roman" w:hAnsi="Times New Roman" w:cs="Times New Roman"/>
          <w:sz w:val="28"/>
          <w:szCs w:val="24"/>
          <w:u w:val="single"/>
          <w:lang w:val="uk-UA" w:eastAsia="ru-RU"/>
        </w:rPr>
        <w:t>6</w:t>
      </w:r>
      <w:r w:rsidR="001E1F60" w:rsidRPr="003C054D">
        <w:rPr>
          <w:rFonts w:ascii="Times New Roman" w:eastAsia="Times New Roman" w:hAnsi="Times New Roman" w:cs="Times New Roman"/>
          <w:sz w:val="28"/>
          <w:szCs w:val="24"/>
          <w:u w:val="single"/>
          <w:lang w:val="uk-UA" w:eastAsia="ru-RU"/>
        </w:rPr>
        <w:t>.202</w:t>
      </w:r>
      <w:r w:rsidR="00D341B8" w:rsidRPr="003C054D">
        <w:rPr>
          <w:rFonts w:ascii="Times New Roman" w:eastAsia="Times New Roman" w:hAnsi="Times New Roman" w:cs="Times New Roman"/>
          <w:sz w:val="28"/>
          <w:szCs w:val="24"/>
          <w:u w:val="single"/>
          <w:lang w:val="uk-UA" w:eastAsia="ru-RU"/>
        </w:rPr>
        <w:t>6</w:t>
      </w:r>
      <w:r w:rsidRPr="003C054D">
        <w:rPr>
          <w:rFonts w:ascii="Times New Roman" w:eastAsia="Times New Roman" w:hAnsi="Times New Roman" w:cs="Times New Roman"/>
          <w:sz w:val="28"/>
          <w:szCs w:val="24"/>
          <w:u w:val="single"/>
          <w:lang w:val="uk-UA" w:eastAsia="ru-RU"/>
        </w:rPr>
        <w:t xml:space="preserve"> р.</w:t>
      </w:r>
      <w:r w:rsidRPr="003C054D">
        <w:rPr>
          <w:rFonts w:ascii="Times New Roman" w:eastAsia="Times New Roman" w:hAnsi="Times New Roman" w:cs="Times New Roman"/>
          <w:sz w:val="28"/>
          <w:szCs w:val="24"/>
          <w:lang w:val="uk-UA" w:eastAsia="ru-RU"/>
        </w:rPr>
        <w:t>______________________</w:t>
      </w:r>
    </w:p>
    <w:p w14:paraId="41CF6399" w14:textId="5AA6E646" w:rsidR="004C2D83" w:rsidRPr="003C054D" w:rsidRDefault="004C2D83" w:rsidP="000B3DCA">
      <w:pPr>
        <w:spacing w:after="0" w:line="240" w:lineRule="auto"/>
        <w:jc w:val="both"/>
        <w:rPr>
          <w:rFonts w:ascii="Times New Roman" w:eastAsia="Times New Roman" w:hAnsi="Times New Roman" w:cs="Times New Roman"/>
          <w:i/>
          <w:sz w:val="28"/>
          <w:szCs w:val="24"/>
          <w:lang w:val="uk-UA" w:eastAsia="ru-RU"/>
        </w:rPr>
      </w:pPr>
      <w:r w:rsidRPr="003C054D">
        <w:rPr>
          <w:rFonts w:ascii="Times New Roman" w:eastAsia="Times New Roman" w:hAnsi="Times New Roman" w:cs="Times New Roman"/>
          <w:sz w:val="28"/>
          <w:szCs w:val="24"/>
          <w:lang w:val="uk-UA" w:eastAsia="ru-RU"/>
        </w:rPr>
        <w:t xml:space="preserve">3. Вихідні дані до роботи: </w:t>
      </w:r>
      <w:r w:rsidRPr="003C054D">
        <w:rPr>
          <w:rFonts w:ascii="Times New Roman" w:eastAsia="Times New Roman" w:hAnsi="Times New Roman" w:cs="Times New Roman"/>
          <w:i/>
          <w:sz w:val="28"/>
          <w:szCs w:val="24"/>
          <w:lang w:val="uk-UA" w:eastAsia="ru-RU"/>
        </w:rPr>
        <w:t>обсяг роботи</w:t>
      </w:r>
      <w:r w:rsidR="00126E40" w:rsidRPr="003C054D">
        <w:rPr>
          <w:rFonts w:ascii="Times New Roman" w:eastAsia="Times New Roman" w:hAnsi="Times New Roman" w:cs="Times New Roman"/>
          <w:i/>
          <w:sz w:val="28"/>
          <w:szCs w:val="24"/>
          <w:lang w:val="uk-UA" w:eastAsia="ru-RU"/>
        </w:rPr>
        <w:t xml:space="preserve"> </w:t>
      </w:r>
      <w:r w:rsidRPr="003C054D">
        <w:rPr>
          <w:rFonts w:ascii="Times New Roman" w:eastAsia="Times New Roman" w:hAnsi="Times New Roman" w:cs="Times New Roman"/>
          <w:i/>
          <w:sz w:val="28"/>
          <w:szCs w:val="24"/>
          <w:lang w:val="uk-UA" w:eastAsia="ru-RU"/>
        </w:rPr>
        <w:t>–</w:t>
      </w:r>
      <w:r w:rsidR="00B31898" w:rsidRPr="003C054D">
        <w:rPr>
          <w:rFonts w:ascii="Times New Roman" w:eastAsia="Times New Roman" w:hAnsi="Times New Roman" w:cs="Times New Roman"/>
          <w:i/>
          <w:sz w:val="28"/>
          <w:szCs w:val="24"/>
          <w:lang w:val="uk-UA" w:eastAsia="ru-RU"/>
        </w:rPr>
        <w:t xml:space="preserve"> </w:t>
      </w:r>
      <w:r w:rsidR="00B33D2D" w:rsidRPr="003C054D">
        <w:rPr>
          <w:rFonts w:ascii="Times New Roman" w:eastAsia="Times New Roman" w:hAnsi="Times New Roman" w:cs="Times New Roman"/>
          <w:i/>
          <w:sz w:val="28"/>
          <w:szCs w:val="24"/>
          <w:lang w:val="uk-UA" w:eastAsia="ru-RU"/>
        </w:rPr>
        <w:t>93</w:t>
      </w:r>
      <w:r w:rsidR="00C442F5" w:rsidRPr="003C054D">
        <w:rPr>
          <w:rFonts w:ascii="Times New Roman" w:eastAsia="Times New Roman" w:hAnsi="Times New Roman" w:cs="Times New Roman"/>
          <w:i/>
          <w:sz w:val="28"/>
          <w:szCs w:val="24"/>
          <w:lang w:val="uk-UA" w:eastAsia="ru-RU"/>
        </w:rPr>
        <w:t xml:space="preserve"> </w:t>
      </w:r>
      <w:r w:rsidRPr="003C054D">
        <w:rPr>
          <w:rFonts w:ascii="Times New Roman" w:eastAsia="Times New Roman" w:hAnsi="Times New Roman" w:cs="Times New Roman"/>
          <w:i/>
          <w:sz w:val="28"/>
          <w:szCs w:val="24"/>
          <w:lang w:val="uk-UA" w:eastAsia="ru-RU"/>
        </w:rPr>
        <w:t xml:space="preserve"> сторін</w:t>
      </w:r>
      <w:r w:rsidR="00B33D2D" w:rsidRPr="003C054D">
        <w:rPr>
          <w:rFonts w:ascii="Times New Roman" w:eastAsia="Times New Roman" w:hAnsi="Times New Roman" w:cs="Times New Roman"/>
          <w:i/>
          <w:sz w:val="28"/>
          <w:szCs w:val="24"/>
          <w:lang w:val="uk-UA" w:eastAsia="ru-RU"/>
        </w:rPr>
        <w:t>ки</w:t>
      </w:r>
      <w:r w:rsidRPr="003C054D">
        <w:rPr>
          <w:rFonts w:ascii="Times New Roman" w:eastAsia="Times New Roman" w:hAnsi="Times New Roman" w:cs="Times New Roman"/>
          <w:i/>
          <w:sz w:val="28"/>
          <w:szCs w:val="24"/>
          <w:lang w:val="uk-UA" w:eastAsia="ru-RU"/>
        </w:rPr>
        <w:t xml:space="preserve"> (1,5 інтервал, 14 шрифт з дотриманням відповідного формату), список використаної літерат</w:t>
      </w:r>
      <w:r w:rsidR="00126E40" w:rsidRPr="003C054D">
        <w:rPr>
          <w:rFonts w:ascii="Times New Roman" w:eastAsia="Times New Roman" w:hAnsi="Times New Roman" w:cs="Times New Roman"/>
          <w:i/>
          <w:sz w:val="28"/>
          <w:szCs w:val="24"/>
          <w:lang w:val="uk-UA" w:eastAsia="ru-RU"/>
        </w:rPr>
        <w:t>ури –</w:t>
      </w:r>
      <w:r w:rsidR="00730F04" w:rsidRPr="003C054D">
        <w:rPr>
          <w:rFonts w:ascii="Times New Roman" w:eastAsia="Times New Roman" w:hAnsi="Times New Roman" w:cs="Times New Roman"/>
          <w:i/>
          <w:sz w:val="28"/>
          <w:szCs w:val="24"/>
          <w:lang w:val="uk-UA" w:eastAsia="ru-RU"/>
        </w:rPr>
        <w:t xml:space="preserve"> </w:t>
      </w:r>
      <w:r w:rsidR="00B33D2D" w:rsidRPr="003C054D">
        <w:rPr>
          <w:rFonts w:ascii="Times New Roman" w:eastAsia="Times New Roman" w:hAnsi="Times New Roman" w:cs="Times New Roman"/>
          <w:i/>
          <w:sz w:val="28"/>
          <w:szCs w:val="24"/>
          <w:lang w:val="uk-UA" w:eastAsia="ru-RU"/>
        </w:rPr>
        <w:t>64</w:t>
      </w:r>
      <w:r w:rsidR="00126E40" w:rsidRPr="003C054D">
        <w:rPr>
          <w:rFonts w:ascii="Times New Roman" w:eastAsia="Times New Roman" w:hAnsi="Times New Roman" w:cs="Times New Roman"/>
          <w:i/>
          <w:sz w:val="28"/>
          <w:szCs w:val="24"/>
          <w:lang w:val="uk-UA" w:eastAsia="ru-RU"/>
        </w:rPr>
        <w:t xml:space="preserve"> </w:t>
      </w:r>
      <w:r w:rsidRPr="003C054D">
        <w:rPr>
          <w:rFonts w:ascii="Times New Roman" w:eastAsia="Times New Roman" w:hAnsi="Times New Roman" w:cs="Times New Roman"/>
          <w:i/>
          <w:sz w:val="28"/>
          <w:szCs w:val="24"/>
          <w:lang w:val="uk-UA" w:eastAsia="ru-RU"/>
        </w:rPr>
        <w:t>дж.</w:t>
      </w:r>
    </w:p>
    <w:p w14:paraId="4C2CCC35" w14:textId="0096D52E" w:rsidR="00D46603" w:rsidRPr="003C054D" w:rsidRDefault="00D46603" w:rsidP="00D46603">
      <w:pPr>
        <w:spacing w:after="0" w:line="240" w:lineRule="auto"/>
        <w:jc w:val="both"/>
        <w:rPr>
          <w:rFonts w:ascii="Times New Roman" w:hAnsi="Times New Roman" w:cs="Times New Roman"/>
          <w:i/>
          <w:sz w:val="28"/>
          <w:szCs w:val="28"/>
          <w:lang w:val="uk-UA"/>
        </w:rPr>
      </w:pPr>
      <w:r w:rsidRPr="003C054D">
        <w:rPr>
          <w:rFonts w:ascii="Times New Roman" w:eastAsia="Times New Roman" w:hAnsi="Times New Roman" w:cs="Times New Roman"/>
          <w:i/>
          <w:sz w:val="28"/>
          <w:szCs w:val="28"/>
          <w:lang w:val="uk-UA" w:eastAsia="ru-RU"/>
        </w:rPr>
        <w:t xml:space="preserve">4. </w:t>
      </w:r>
      <w:r w:rsidR="004C2D83" w:rsidRPr="003C054D">
        <w:rPr>
          <w:rFonts w:ascii="Times New Roman" w:eastAsia="Times New Roman" w:hAnsi="Times New Roman" w:cs="Times New Roman"/>
          <w:i/>
          <w:sz w:val="28"/>
          <w:szCs w:val="28"/>
          <w:lang w:val="uk-UA" w:eastAsia="ru-RU"/>
        </w:rPr>
        <w:t xml:space="preserve">Зміст розрахунково-пояснювальної записки: </w:t>
      </w:r>
      <w:r w:rsidRPr="003C054D">
        <w:rPr>
          <w:rFonts w:ascii="Times New Roman" w:hAnsi="Times New Roman" w:cs="Times New Roman"/>
          <w:i/>
          <w:sz w:val="28"/>
          <w:szCs w:val="28"/>
          <w:lang w:val="uk-UA"/>
        </w:rPr>
        <w:t xml:space="preserve">проаналізувати наукову літературу з </w:t>
      </w:r>
      <w:r w:rsidR="001C1C6C" w:rsidRPr="003C054D">
        <w:rPr>
          <w:rFonts w:ascii="Times New Roman" w:hAnsi="Times New Roman" w:cs="Times New Roman"/>
          <w:i/>
          <w:sz w:val="28"/>
          <w:szCs w:val="28"/>
          <w:lang w:val="uk-UA"/>
        </w:rPr>
        <w:t xml:space="preserve">особливостей </w:t>
      </w:r>
      <w:r w:rsidR="00AC32E0" w:rsidRPr="003C054D">
        <w:rPr>
          <w:rFonts w:ascii="Times New Roman" w:hAnsi="Times New Roman" w:cs="Times New Roman"/>
          <w:i/>
          <w:iCs/>
          <w:sz w:val="28"/>
          <w:szCs w:val="28"/>
          <w:lang w:val="uk-UA"/>
        </w:rPr>
        <w:t>розвитку адаптаційного потенціалу людини в кризові періоди життя</w:t>
      </w:r>
      <w:r w:rsidRPr="003C054D">
        <w:rPr>
          <w:rFonts w:ascii="Times New Roman" w:hAnsi="Times New Roman" w:cs="Times New Roman"/>
          <w:i/>
          <w:sz w:val="28"/>
          <w:szCs w:val="28"/>
          <w:lang w:val="uk-UA"/>
        </w:rPr>
        <w:t xml:space="preserve">; дослідити </w:t>
      </w:r>
      <w:r w:rsidR="000B5907" w:rsidRPr="003C054D">
        <w:rPr>
          <w:rFonts w:ascii="Times New Roman" w:hAnsi="Times New Roman" w:cs="Times New Roman"/>
          <w:i/>
          <w:sz w:val="28"/>
          <w:szCs w:val="28"/>
          <w:lang w:val="uk-UA"/>
        </w:rPr>
        <w:t xml:space="preserve">особливості </w:t>
      </w:r>
      <w:r w:rsidR="00AC32E0" w:rsidRPr="003C054D">
        <w:rPr>
          <w:rFonts w:ascii="Times New Roman" w:hAnsi="Times New Roman" w:cs="Times New Roman"/>
          <w:i/>
          <w:iCs/>
          <w:sz w:val="28"/>
          <w:szCs w:val="28"/>
          <w:lang w:val="uk-UA"/>
        </w:rPr>
        <w:t>розвитку адаптаційного потенціалу людини в кризові періоди життя</w:t>
      </w:r>
      <w:r w:rsidRPr="003C054D">
        <w:rPr>
          <w:rFonts w:ascii="Times New Roman" w:hAnsi="Times New Roman" w:cs="Times New Roman"/>
          <w:i/>
          <w:sz w:val="28"/>
          <w:szCs w:val="28"/>
          <w:lang w:val="uk-UA"/>
        </w:rPr>
        <w:t>; зробити висновки на основі проведеного дослідження</w:t>
      </w:r>
      <w:r w:rsidR="00601C0A" w:rsidRPr="003C054D">
        <w:rPr>
          <w:rFonts w:ascii="Times New Roman" w:hAnsi="Times New Roman" w:cs="Times New Roman"/>
          <w:i/>
          <w:sz w:val="28"/>
          <w:szCs w:val="28"/>
          <w:lang w:val="uk-UA"/>
        </w:rPr>
        <w:t xml:space="preserve"> </w:t>
      </w:r>
      <w:r w:rsidR="000B5907" w:rsidRPr="003C054D">
        <w:rPr>
          <w:rFonts w:ascii="Times New Roman" w:hAnsi="Times New Roman" w:cs="Times New Roman"/>
          <w:i/>
          <w:sz w:val="28"/>
          <w:szCs w:val="28"/>
          <w:lang w:val="uk-UA"/>
        </w:rPr>
        <w:t xml:space="preserve">особливостей </w:t>
      </w:r>
      <w:r w:rsidR="00AC32E0" w:rsidRPr="003C054D">
        <w:rPr>
          <w:rFonts w:ascii="Times New Roman" w:hAnsi="Times New Roman" w:cs="Times New Roman"/>
          <w:i/>
          <w:iCs/>
          <w:sz w:val="28"/>
          <w:szCs w:val="28"/>
          <w:lang w:val="uk-UA"/>
        </w:rPr>
        <w:t>розвитку адаптаційного потенціалу людини в кризові періоди життя</w:t>
      </w:r>
      <w:r w:rsidRPr="003C054D">
        <w:rPr>
          <w:rFonts w:ascii="Times New Roman" w:hAnsi="Times New Roman" w:cs="Times New Roman"/>
          <w:i/>
          <w:sz w:val="28"/>
          <w:szCs w:val="28"/>
          <w:lang w:val="uk-UA"/>
        </w:rPr>
        <w:t>.</w:t>
      </w:r>
    </w:p>
    <w:p w14:paraId="67D71837" w14:textId="77777777" w:rsidR="000B5907" w:rsidRPr="003C054D" w:rsidRDefault="000B5907" w:rsidP="00D46603">
      <w:pPr>
        <w:spacing w:after="0" w:line="240" w:lineRule="auto"/>
        <w:jc w:val="both"/>
        <w:rPr>
          <w:rFonts w:ascii="Times New Roman" w:hAnsi="Times New Roman" w:cs="Times New Roman"/>
          <w:i/>
          <w:sz w:val="28"/>
          <w:szCs w:val="28"/>
          <w:lang w:val="uk-UA"/>
        </w:rPr>
      </w:pPr>
    </w:p>
    <w:p w14:paraId="3896E4A3" w14:textId="77777777" w:rsidR="004C2D83" w:rsidRPr="003C054D" w:rsidRDefault="004C2D83" w:rsidP="004C2D83">
      <w:pPr>
        <w:spacing w:after="0" w:line="240" w:lineRule="auto"/>
        <w:rPr>
          <w:rFonts w:ascii="Times New Roman" w:eastAsia="Times New Roman" w:hAnsi="Times New Roman" w:cs="Times New Roman"/>
          <w:b/>
          <w:sz w:val="28"/>
          <w:szCs w:val="28"/>
          <w:lang w:val="uk-UA" w:eastAsia="ru-RU"/>
        </w:rPr>
      </w:pPr>
      <w:r w:rsidRPr="003C054D">
        <w:rPr>
          <w:rFonts w:ascii="Times New Roman" w:eastAsia="Times New Roman" w:hAnsi="Times New Roman" w:cs="Times New Roman"/>
          <w:b/>
          <w:sz w:val="28"/>
          <w:szCs w:val="28"/>
          <w:lang w:val="uk-UA" w:eastAsia="ru-RU"/>
        </w:rPr>
        <w:lastRenderedPageBreak/>
        <w:t>6. Консультанти розділів роботи: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gridCol w:w="2126"/>
        <w:gridCol w:w="2127"/>
      </w:tblGrid>
      <w:tr w:rsidR="004C2D83" w:rsidRPr="003C054D" w14:paraId="3DBE06E9" w14:textId="77777777" w:rsidTr="001E1F60">
        <w:trPr>
          <w:cantSplit/>
        </w:trPr>
        <w:tc>
          <w:tcPr>
            <w:tcW w:w="1134" w:type="dxa"/>
            <w:vMerge w:val="restart"/>
            <w:vAlign w:val="center"/>
          </w:tcPr>
          <w:p w14:paraId="0FCE0FAB"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Розділ</w:t>
            </w:r>
          </w:p>
        </w:tc>
        <w:tc>
          <w:tcPr>
            <w:tcW w:w="4678" w:type="dxa"/>
            <w:vMerge w:val="restart"/>
            <w:vAlign w:val="center"/>
          </w:tcPr>
          <w:p w14:paraId="6F3BCD6A"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 xml:space="preserve">Прізвище, ініціали та посада </w:t>
            </w:r>
          </w:p>
          <w:p w14:paraId="6444417C"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консультанта</w:t>
            </w:r>
          </w:p>
        </w:tc>
        <w:tc>
          <w:tcPr>
            <w:tcW w:w="4253" w:type="dxa"/>
            <w:gridSpan w:val="2"/>
          </w:tcPr>
          <w:p w14:paraId="29911421"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Підпис, дата</w:t>
            </w:r>
          </w:p>
        </w:tc>
      </w:tr>
      <w:tr w:rsidR="004C2D83" w:rsidRPr="003C054D" w14:paraId="0B2083F3" w14:textId="77777777" w:rsidTr="001E1F60">
        <w:trPr>
          <w:cantSplit/>
        </w:trPr>
        <w:tc>
          <w:tcPr>
            <w:tcW w:w="1134" w:type="dxa"/>
            <w:vMerge/>
          </w:tcPr>
          <w:p w14:paraId="3E1BF914"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p>
        </w:tc>
        <w:tc>
          <w:tcPr>
            <w:tcW w:w="4678" w:type="dxa"/>
            <w:vMerge/>
          </w:tcPr>
          <w:p w14:paraId="522F4556"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p>
        </w:tc>
        <w:tc>
          <w:tcPr>
            <w:tcW w:w="2126" w:type="dxa"/>
          </w:tcPr>
          <w:p w14:paraId="7A83E29C"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Завдання</w:t>
            </w:r>
          </w:p>
          <w:p w14:paraId="309969DE"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видав</w:t>
            </w:r>
          </w:p>
        </w:tc>
        <w:tc>
          <w:tcPr>
            <w:tcW w:w="2127" w:type="dxa"/>
          </w:tcPr>
          <w:p w14:paraId="087F3268"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Завдання</w:t>
            </w:r>
          </w:p>
          <w:p w14:paraId="12BD8192" w14:textId="77777777" w:rsidR="004C2D83" w:rsidRPr="003C054D" w:rsidRDefault="004C2D83" w:rsidP="004C2D8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прийняв</w:t>
            </w:r>
          </w:p>
        </w:tc>
      </w:tr>
      <w:tr w:rsidR="00887DE3" w:rsidRPr="003C054D" w14:paraId="54551B8E" w14:textId="77777777" w:rsidTr="001E1F60">
        <w:tc>
          <w:tcPr>
            <w:tcW w:w="1134" w:type="dxa"/>
          </w:tcPr>
          <w:p w14:paraId="7972C6CF" w14:textId="77777777" w:rsidR="00887DE3" w:rsidRPr="003C054D" w:rsidRDefault="00887DE3" w:rsidP="00887DE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1.</w:t>
            </w:r>
          </w:p>
        </w:tc>
        <w:tc>
          <w:tcPr>
            <w:tcW w:w="4678" w:type="dxa"/>
          </w:tcPr>
          <w:p w14:paraId="748EEC1B" w14:textId="3359A2E4" w:rsidR="00887DE3" w:rsidRPr="003C054D" w:rsidRDefault="000B5907" w:rsidP="00887DE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4"/>
                <w:lang w:val="uk-UA" w:eastAsia="ru-RU"/>
              </w:rPr>
              <w:t>Лукашов О.О.</w:t>
            </w:r>
            <w:r w:rsidR="00887DE3" w:rsidRPr="003C054D">
              <w:rPr>
                <w:rFonts w:ascii="Times New Roman" w:eastAsia="Times New Roman" w:hAnsi="Times New Roman" w:cs="Times New Roman"/>
                <w:sz w:val="28"/>
                <w:szCs w:val="28"/>
                <w:lang w:val="uk-UA" w:eastAsia="ru-RU"/>
              </w:rPr>
              <w:t xml:space="preserve"> – д.психол.н., </w:t>
            </w:r>
            <w:r w:rsidRPr="003C054D">
              <w:rPr>
                <w:rFonts w:ascii="Times New Roman" w:eastAsia="Times New Roman" w:hAnsi="Times New Roman" w:cs="Times New Roman"/>
                <w:sz w:val="28"/>
                <w:szCs w:val="28"/>
                <w:lang w:val="uk-UA" w:eastAsia="ru-RU"/>
              </w:rPr>
              <w:t>доц</w:t>
            </w:r>
            <w:r w:rsidR="00887DE3" w:rsidRPr="003C054D">
              <w:rPr>
                <w:rFonts w:ascii="Times New Roman" w:eastAsia="Times New Roman" w:hAnsi="Times New Roman" w:cs="Times New Roman"/>
                <w:sz w:val="28"/>
                <w:szCs w:val="28"/>
                <w:lang w:val="uk-UA" w:eastAsia="ru-RU"/>
              </w:rPr>
              <w:t>.</w:t>
            </w:r>
            <w:r w:rsidR="00D341B8" w:rsidRPr="003C054D">
              <w:rPr>
                <w:rFonts w:ascii="Times New Roman" w:eastAsia="Times New Roman" w:hAnsi="Times New Roman" w:cs="Times New Roman"/>
                <w:sz w:val="28"/>
                <w:szCs w:val="28"/>
                <w:lang w:val="uk-UA" w:eastAsia="ru-RU"/>
              </w:rPr>
              <w:t>,</w:t>
            </w:r>
            <w:r w:rsidR="0046427C" w:rsidRPr="003C054D">
              <w:rPr>
                <w:rFonts w:ascii="Times New Roman" w:eastAsia="Times New Roman" w:hAnsi="Times New Roman" w:cs="Times New Roman"/>
                <w:sz w:val="28"/>
                <w:szCs w:val="28"/>
                <w:lang w:val="uk-UA" w:eastAsia="ru-RU"/>
              </w:rPr>
              <w:t xml:space="preserve"> </w:t>
            </w:r>
            <w:r w:rsidRPr="003C054D">
              <w:rPr>
                <w:rFonts w:ascii="Times New Roman" w:eastAsia="Times New Roman" w:hAnsi="Times New Roman" w:cs="Times New Roman"/>
                <w:sz w:val="28"/>
                <w:szCs w:val="28"/>
                <w:lang w:val="uk-UA" w:eastAsia="ru-RU"/>
              </w:rPr>
              <w:t>доц</w:t>
            </w:r>
            <w:r w:rsidR="00253CE4" w:rsidRPr="003C054D">
              <w:rPr>
                <w:rFonts w:ascii="Times New Roman" w:eastAsia="Times New Roman" w:hAnsi="Times New Roman" w:cs="Times New Roman"/>
                <w:sz w:val="28"/>
                <w:szCs w:val="28"/>
                <w:lang w:val="uk-UA" w:eastAsia="ru-RU"/>
              </w:rPr>
              <w:t>.</w:t>
            </w:r>
            <w:r w:rsidR="00D341B8" w:rsidRPr="003C054D">
              <w:rPr>
                <w:rFonts w:ascii="Times New Roman" w:eastAsia="Times New Roman" w:hAnsi="Times New Roman" w:cs="Times New Roman"/>
                <w:sz w:val="28"/>
                <w:szCs w:val="28"/>
                <w:lang w:val="uk-UA" w:eastAsia="ru-RU"/>
              </w:rPr>
              <w:t xml:space="preserve"> кафедри практичної психології та соціальної роботи</w:t>
            </w:r>
          </w:p>
        </w:tc>
        <w:tc>
          <w:tcPr>
            <w:tcW w:w="2126" w:type="dxa"/>
          </w:tcPr>
          <w:p w14:paraId="2A04B116" w14:textId="12986CE4" w:rsidR="00887DE3" w:rsidRPr="003C054D" w:rsidRDefault="00D341B8" w:rsidP="00887DE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26</w:t>
            </w:r>
            <w:r w:rsidR="00887DE3" w:rsidRPr="003C054D">
              <w:rPr>
                <w:rFonts w:ascii="Times New Roman" w:eastAsia="Times New Roman" w:hAnsi="Times New Roman" w:cs="Times New Roman"/>
                <w:sz w:val="28"/>
                <w:szCs w:val="28"/>
                <w:lang w:val="uk-UA" w:eastAsia="ru-RU"/>
              </w:rPr>
              <w:t>.0</w:t>
            </w:r>
            <w:r w:rsidRPr="003C054D">
              <w:rPr>
                <w:rFonts w:ascii="Times New Roman" w:eastAsia="Times New Roman" w:hAnsi="Times New Roman" w:cs="Times New Roman"/>
                <w:sz w:val="28"/>
                <w:szCs w:val="28"/>
                <w:lang w:val="uk-UA" w:eastAsia="ru-RU"/>
              </w:rPr>
              <w:t>2</w:t>
            </w:r>
            <w:r w:rsidR="00887DE3" w:rsidRPr="003C054D">
              <w:rPr>
                <w:rFonts w:ascii="Times New Roman" w:eastAsia="Times New Roman" w:hAnsi="Times New Roman" w:cs="Times New Roman"/>
                <w:sz w:val="28"/>
                <w:szCs w:val="28"/>
                <w:lang w:val="uk-UA" w:eastAsia="ru-RU"/>
              </w:rPr>
              <w:t>.202</w:t>
            </w:r>
            <w:r w:rsidRPr="003C054D">
              <w:rPr>
                <w:rFonts w:ascii="Times New Roman" w:eastAsia="Times New Roman" w:hAnsi="Times New Roman" w:cs="Times New Roman"/>
                <w:sz w:val="28"/>
                <w:szCs w:val="28"/>
                <w:lang w:val="uk-UA" w:eastAsia="ru-RU"/>
              </w:rPr>
              <w:t>6</w:t>
            </w:r>
            <w:r w:rsidR="00887DE3" w:rsidRPr="003C054D">
              <w:rPr>
                <w:rFonts w:ascii="Times New Roman" w:eastAsia="Times New Roman" w:hAnsi="Times New Roman" w:cs="Times New Roman"/>
                <w:sz w:val="28"/>
                <w:szCs w:val="28"/>
                <w:lang w:val="uk-UA" w:eastAsia="ru-RU"/>
              </w:rPr>
              <w:t xml:space="preserve"> р.</w:t>
            </w:r>
          </w:p>
        </w:tc>
        <w:tc>
          <w:tcPr>
            <w:tcW w:w="2127" w:type="dxa"/>
          </w:tcPr>
          <w:p w14:paraId="110A546A" w14:textId="421937DB" w:rsidR="00887DE3" w:rsidRPr="003C054D" w:rsidRDefault="00D341B8" w:rsidP="00887DE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26.02.2026 р.</w:t>
            </w:r>
          </w:p>
        </w:tc>
      </w:tr>
      <w:tr w:rsidR="00887DE3" w:rsidRPr="003C054D" w14:paraId="0A394277" w14:textId="77777777" w:rsidTr="001E1F60">
        <w:tc>
          <w:tcPr>
            <w:tcW w:w="1134" w:type="dxa"/>
          </w:tcPr>
          <w:p w14:paraId="600F0780" w14:textId="77777777" w:rsidR="00887DE3" w:rsidRPr="003C054D" w:rsidRDefault="00887DE3" w:rsidP="00887DE3">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2.</w:t>
            </w:r>
          </w:p>
        </w:tc>
        <w:tc>
          <w:tcPr>
            <w:tcW w:w="4678" w:type="dxa"/>
          </w:tcPr>
          <w:p w14:paraId="1FF4942F" w14:textId="1D5FA401" w:rsidR="00887DE3" w:rsidRPr="003C054D" w:rsidRDefault="000B5907" w:rsidP="00887DE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4"/>
                <w:lang w:val="uk-UA" w:eastAsia="ru-RU"/>
              </w:rPr>
              <w:t>Лукашов О.О.</w:t>
            </w:r>
            <w:r w:rsidRPr="003C054D">
              <w:rPr>
                <w:rFonts w:ascii="Times New Roman" w:eastAsia="Times New Roman" w:hAnsi="Times New Roman" w:cs="Times New Roman"/>
                <w:sz w:val="28"/>
                <w:szCs w:val="28"/>
                <w:lang w:val="uk-UA" w:eastAsia="ru-RU"/>
              </w:rPr>
              <w:t xml:space="preserve"> – д.психол.н., доц., доц. кафедри практичної психології та соціальної роботи</w:t>
            </w:r>
          </w:p>
        </w:tc>
        <w:tc>
          <w:tcPr>
            <w:tcW w:w="2126" w:type="dxa"/>
          </w:tcPr>
          <w:p w14:paraId="04E59057" w14:textId="3DBCDD06" w:rsidR="00887DE3" w:rsidRPr="003C054D" w:rsidRDefault="00D341B8" w:rsidP="00887DE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26.02.2026 р.</w:t>
            </w:r>
          </w:p>
        </w:tc>
        <w:tc>
          <w:tcPr>
            <w:tcW w:w="2127" w:type="dxa"/>
          </w:tcPr>
          <w:p w14:paraId="75DF1518" w14:textId="4CC77C62" w:rsidR="00887DE3" w:rsidRPr="003C054D" w:rsidRDefault="00D341B8" w:rsidP="00887DE3">
            <w:pPr>
              <w:spacing w:after="0" w:line="240" w:lineRule="auto"/>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26.02.2026 р.</w:t>
            </w:r>
          </w:p>
        </w:tc>
      </w:tr>
    </w:tbl>
    <w:p w14:paraId="51B795BD" w14:textId="77777777" w:rsidR="004C2D83" w:rsidRPr="003C054D" w:rsidRDefault="004C2D83" w:rsidP="004C2D83">
      <w:pPr>
        <w:spacing w:after="0" w:line="240" w:lineRule="auto"/>
        <w:jc w:val="center"/>
        <w:rPr>
          <w:rFonts w:ascii="Times New Roman" w:eastAsia="Times New Roman" w:hAnsi="Times New Roman" w:cs="Times New Roman"/>
          <w:b/>
          <w:sz w:val="28"/>
          <w:szCs w:val="24"/>
          <w:lang w:val="uk-UA" w:eastAsia="ru-RU"/>
        </w:rPr>
      </w:pPr>
    </w:p>
    <w:p w14:paraId="0AF84A95" w14:textId="1F728CC6" w:rsidR="004C2D83" w:rsidRPr="003C054D" w:rsidRDefault="004C2D83" w:rsidP="004C2D83">
      <w:pPr>
        <w:spacing w:after="0" w:line="240" w:lineRule="auto"/>
        <w:jc w:val="both"/>
        <w:rPr>
          <w:rFonts w:ascii="Times New Roman" w:eastAsia="Times New Roman" w:hAnsi="Times New Roman" w:cs="Times New Roman"/>
          <w:b/>
          <w:sz w:val="28"/>
          <w:szCs w:val="24"/>
          <w:lang w:val="uk-UA" w:eastAsia="ru-RU"/>
        </w:rPr>
      </w:pPr>
      <w:r w:rsidRPr="003C054D">
        <w:rPr>
          <w:rFonts w:ascii="Times New Roman" w:eastAsia="Times New Roman" w:hAnsi="Times New Roman" w:cs="Times New Roman"/>
          <w:sz w:val="28"/>
          <w:szCs w:val="24"/>
          <w:lang w:val="uk-UA" w:eastAsia="ru-RU"/>
        </w:rPr>
        <w:t xml:space="preserve">7. Дата видачі завдання </w:t>
      </w:r>
      <w:r w:rsidR="00D341B8" w:rsidRPr="003C054D">
        <w:rPr>
          <w:rFonts w:ascii="Times New Roman" w:eastAsia="Times New Roman" w:hAnsi="Times New Roman" w:cs="Times New Roman"/>
          <w:sz w:val="28"/>
          <w:szCs w:val="28"/>
          <w:lang w:val="uk-UA" w:eastAsia="ru-RU"/>
        </w:rPr>
        <w:t>26.02.2026 р.</w:t>
      </w:r>
    </w:p>
    <w:p w14:paraId="7251DE36" w14:textId="77777777" w:rsidR="004C2D83" w:rsidRPr="003C054D" w:rsidRDefault="004C2D83" w:rsidP="004C2D83">
      <w:pPr>
        <w:spacing w:after="0" w:line="240" w:lineRule="auto"/>
        <w:jc w:val="both"/>
        <w:rPr>
          <w:rFonts w:ascii="Times New Roman" w:eastAsia="Times New Roman" w:hAnsi="Times New Roman" w:cs="Times New Roman"/>
          <w:b/>
          <w:sz w:val="28"/>
          <w:szCs w:val="24"/>
          <w:vertAlign w:val="superscript"/>
          <w:lang w:val="uk-UA" w:eastAsia="ru-RU"/>
        </w:rPr>
      </w:pPr>
    </w:p>
    <w:p w14:paraId="69728757" w14:textId="77777777" w:rsidR="004C2D83" w:rsidRPr="003C054D" w:rsidRDefault="004C2D83" w:rsidP="004C2D83">
      <w:pPr>
        <w:keepNext/>
        <w:tabs>
          <w:tab w:val="left" w:pos="3402"/>
        </w:tabs>
        <w:spacing w:after="0" w:line="288" w:lineRule="auto"/>
        <w:jc w:val="center"/>
        <w:outlineLvl w:val="3"/>
        <w:rPr>
          <w:rFonts w:ascii="Times New Roman" w:eastAsia="Times New Roman" w:hAnsi="Times New Roman" w:cs="Times New Roman"/>
          <w:b/>
          <w:sz w:val="28"/>
          <w:szCs w:val="20"/>
          <w:lang w:val="uk-UA" w:eastAsia="ru-RU"/>
        </w:rPr>
      </w:pPr>
      <w:r w:rsidRPr="003C054D">
        <w:rPr>
          <w:rFonts w:ascii="Times New Roman" w:eastAsia="Times New Roman" w:hAnsi="Times New Roman" w:cs="Times New Roman"/>
          <w:b/>
          <w:sz w:val="28"/>
          <w:szCs w:val="20"/>
          <w:lang w:val="uk-UA" w:eastAsia="ru-RU"/>
        </w:rPr>
        <w:t>КАЛЕНДАРНИЙ ПЛАН</w:t>
      </w:r>
    </w:p>
    <w:p w14:paraId="69BF048C" w14:textId="77777777" w:rsidR="004C2D83" w:rsidRPr="003C054D" w:rsidRDefault="004C2D83" w:rsidP="004C2D83">
      <w:pPr>
        <w:spacing w:after="0" w:line="288" w:lineRule="auto"/>
        <w:rPr>
          <w:rFonts w:ascii="Times New Roman" w:eastAsia="Times New Roman" w:hAnsi="Times New Roman" w:cs="Times New Roman"/>
          <w:b/>
          <w:sz w:val="24"/>
          <w:szCs w:val="24"/>
          <w:lang w:val="uk-UA"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12"/>
        <w:gridCol w:w="1843"/>
        <w:gridCol w:w="1843"/>
      </w:tblGrid>
      <w:tr w:rsidR="004C2D83" w:rsidRPr="003C054D" w14:paraId="362A9E26" w14:textId="77777777" w:rsidTr="00ED0BC1">
        <w:trPr>
          <w:cantSplit/>
          <w:trHeight w:val="624"/>
        </w:trPr>
        <w:tc>
          <w:tcPr>
            <w:tcW w:w="567" w:type="dxa"/>
          </w:tcPr>
          <w:p w14:paraId="601E56EF" w14:textId="77777777" w:rsidR="00511E32" w:rsidRPr="003C054D" w:rsidRDefault="00511E32" w:rsidP="004C2D83">
            <w:pPr>
              <w:spacing w:after="0" w:line="288" w:lineRule="auto"/>
              <w:jc w:val="center"/>
              <w:rPr>
                <w:rFonts w:ascii="Times New Roman" w:eastAsia="Times New Roman" w:hAnsi="Times New Roman" w:cs="Times New Roman"/>
                <w:b/>
                <w:sz w:val="26"/>
                <w:szCs w:val="26"/>
                <w:lang w:val="uk-UA" w:eastAsia="ru-RU"/>
              </w:rPr>
            </w:pPr>
          </w:p>
          <w:p w14:paraId="06F9F422" w14:textId="77777777" w:rsidR="004C2D83" w:rsidRPr="003C054D" w:rsidRDefault="004C2D83" w:rsidP="004C2D83">
            <w:pPr>
              <w:spacing w:after="0" w:line="288" w:lineRule="auto"/>
              <w:jc w:val="center"/>
              <w:rPr>
                <w:rFonts w:ascii="Times New Roman" w:eastAsia="Times New Roman" w:hAnsi="Times New Roman" w:cs="Times New Roman"/>
                <w:b/>
                <w:sz w:val="26"/>
                <w:szCs w:val="26"/>
                <w:lang w:val="uk-UA" w:eastAsia="ru-RU"/>
              </w:rPr>
            </w:pPr>
            <w:r w:rsidRPr="003C054D">
              <w:rPr>
                <w:rFonts w:ascii="Times New Roman" w:eastAsia="Times New Roman" w:hAnsi="Times New Roman" w:cs="Times New Roman"/>
                <w:b/>
                <w:sz w:val="26"/>
                <w:szCs w:val="26"/>
                <w:lang w:val="uk-UA" w:eastAsia="ru-RU"/>
              </w:rPr>
              <w:t>№</w:t>
            </w:r>
          </w:p>
          <w:p w14:paraId="3E175FA5" w14:textId="77777777" w:rsidR="004C2D83" w:rsidRPr="003C054D" w:rsidRDefault="004C2D83" w:rsidP="004C2D83">
            <w:pPr>
              <w:spacing w:after="0" w:line="288" w:lineRule="auto"/>
              <w:jc w:val="center"/>
              <w:rPr>
                <w:rFonts w:ascii="Times New Roman" w:eastAsia="Times New Roman" w:hAnsi="Times New Roman" w:cs="Times New Roman"/>
                <w:b/>
                <w:sz w:val="26"/>
                <w:szCs w:val="26"/>
                <w:lang w:val="uk-UA" w:eastAsia="ru-RU"/>
              </w:rPr>
            </w:pPr>
            <w:r w:rsidRPr="003C054D">
              <w:rPr>
                <w:rFonts w:ascii="Times New Roman" w:eastAsia="Times New Roman" w:hAnsi="Times New Roman" w:cs="Times New Roman"/>
                <w:b/>
                <w:sz w:val="26"/>
                <w:szCs w:val="26"/>
                <w:lang w:val="uk-UA" w:eastAsia="ru-RU"/>
              </w:rPr>
              <w:t>з/п</w:t>
            </w:r>
          </w:p>
        </w:tc>
        <w:tc>
          <w:tcPr>
            <w:tcW w:w="5812" w:type="dxa"/>
          </w:tcPr>
          <w:p w14:paraId="21BD05A0" w14:textId="77777777" w:rsidR="006E6C4D" w:rsidRPr="003C054D" w:rsidRDefault="006E6C4D" w:rsidP="004C2D83">
            <w:pPr>
              <w:spacing w:after="0" w:line="288" w:lineRule="auto"/>
              <w:jc w:val="center"/>
              <w:rPr>
                <w:rFonts w:ascii="Times New Roman" w:eastAsia="Times New Roman" w:hAnsi="Times New Roman" w:cs="Times New Roman"/>
                <w:b/>
                <w:sz w:val="26"/>
                <w:szCs w:val="26"/>
                <w:lang w:val="uk-UA" w:eastAsia="ru-RU"/>
              </w:rPr>
            </w:pPr>
          </w:p>
          <w:p w14:paraId="6B8D85F1" w14:textId="77777777" w:rsidR="004C2D83" w:rsidRPr="003C054D" w:rsidRDefault="004C2D83" w:rsidP="004C2D83">
            <w:pPr>
              <w:spacing w:after="0" w:line="288" w:lineRule="auto"/>
              <w:jc w:val="center"/>
              <w:rPr>
                <w:rFonts w:ascii="Times New Roman" w:eastAsia="Times New Roman" w:hAnsi="Times New Roman" w:cs="Times New Roman"/>
                <w:b/>
                <w:sz w:val="26"/>
                <w:szCs w:val="26"/>
                <w:lang w:val="uk-UA" w:eastAsia="ru-RU"/>
              </w:rPr>
            </w:pPr>
            <w:r w:rsidRPr="003C054D">
              <w:rPr>
                <w:rFonts w:ascii="Times New Roman" w:eastAsia="Times New Roman" w:hAnsi="Times New Roman" w:cs="Times New Roman"/>
                <w:b/>
                <w:sz w:val="26"/>
                <w:szCs w:val="26"/>
                <w:lang w:val="uk-UA" w:eastAsia="ru-RU"/>
              </w:rPr>
              <w:t xml:space="preserve">Назва етапів </w:t>
            </w:r>
          </w:p>
          <w:p w14:paraId="2F585EF2" w14:textId="77777777" w:rsidR="004C2D83" w:rsidRPr="003C054D" w:rsidRDefault="004C2D83" w:rsidP="004C2D83">
            <w:pPr>
              <w:spacing w:after="0" w:line="288" w:lineRule="auto"/>
              <w:jc w:val="center"/>
              <w:rPr>
                <w:rFonts w:ascii="Times New Roman" w:eastAsia="Times New Roman" w:hAnsi="Times New Roman" w:cs="Times New Roman"/>
                <w:b/>
                <w:sz w:val="26"/>
                <w:szCs w:val="26"/>
                <w:lang w:val="uk-UA" w:eastAsia="ru-RU"/>
              </w:rPr>
            </w:pPr>
          </w:p>
        </w:tc>
        <w:tc>
          <w:tcPr>
            <w:tcW w:w="1843" w:type="dxa"/>
          </w:tcPr>
          <w:p w14:paraId="6C3F2F12" w14:textId="77777777" w:rsidR="004C2D83" w:rsidRPr="003C054D" w:rsidRDefault="004C2D83" w:rsidP="006E6C4D">
            <w:pPr>
              <w:spacing w:after="0" w:line="288" w:lineRule="auto"/>
              <w:jc w:val="center"/>
              <w:rPr>
                <w:rFonts w:ascii="Times New Roman" w:eastAsia="Times New Roman" w:hAnsi="Times New Roman" w:cs="Times New Roman"/>
                <w:b/>
                <w:sz w:val="26"/>
                <w:szCs w:val="26"/>
                <w:lang w:val="uk-UA" w:eastAsia="ru-RU"/>
              </w:rPr>
            </w:pPr>
            <w:r w:rsidRPr="003C054D">
              <w:rPr>
                <w:rFonts w:ascii="Times New Roman" w:eastAsia="Times New Roman" w:hAnsi="Times New Roman" w:cs="Times New Roman"/>
                <w:b/>
                <w:spacing w:val="-20"/>
                <w:sz w:val="26"/>
                <w:szCs w:val="26"/>
                <w:lang w:val="uk-UA" w:eastAsia="ru-RU"/>
              </w:rPr>
              <w:t>Строк  виконання</w:t>
            </w:r>
            <w:r w:rsidRPr="003C054D">
              <w:rPr>
                <w:rFonts w:ascii="Times New Roman" w:eastAsia="Times New Roman" w:hAnsi="Times New Roman" w:cs="Times New Roman"/>
                <w:b/>
                <w:sz w:val="26"/>
                <w:szCs w:val="26"/>
                <w:lang w:val="uk-UA" w:eastAsia="ru-RU"/>
              </w:rPr>
              <w:t xml:space="preserve"> етапів</w:t>
            </w:r>
          </w:p>
        </w:tc>
        <w:tc>
          <w:tcPr>
            <w:tcW w:w="1843" w:type="dxa"/>
            <w:tcBorders>
              <w:bottom w:val="single" w:sz="4" w:space="0" w:color="auto"/>
            </w:tcBorders>
          </w:tcPr>
          <w:p w14:paraId="4EFDB87A" w14:textId="77777777" w:rsidR="00511E32" w:rsidRPr="003C054D" w:rsidRDefault="00511E32" w:rsidP="006E6C4D">
            <w:pPr>
              <w:keepNext/>
              <w:spacing w:after="0" w:line="288" w:lineRule="auto"/>
              <w:jc w:val="center"/>
              <w:outlineLvl w:val="2"/>
              <w:rPr>
                <w:rFonts w:ascii="Times New Roman" w:eastAsia="Times New Roman" w:hAnsi="Times New Roman" w:cs="Times New Roman"/>
                <w:b/>
                <w:bCs/>
                <w:spacing w:val="-20"/>
                <w:sz w:val="26"/>
                <w:szCs w:val="26"/>
                <w:lang w:val="uk-UA" w:eastAsia="ru-RU"/>
              </w:rPr>
            </w:pPr>
          </w:p>
          <w:p w14:paraId="769B12BC" w14:textId="77777777" w:rsidR="004C2D83" w:rsidRPr="003C054D" w:rsidRDefault="004C2D83" w:rsidP="006E6C4D">
            <w:pPr>
              <w:keepNext/>
              <w:spacing w:after="0" w:line="288" w:lineRule="auto"/>
              <w:jc w:val="center"/>
              <w:outlineLvl w:val="2"/>
              <w:rPr>
                <w:rFonts w:ascii="Times New Roman" w:eastAsia="Times New Roman" w:hAnsi="Times New Roman" w:cs="Times New Roman"/>
                <w:b/>
                <w:bCs/>
                <w:spacing w:val="-20"/>
                <w:sz w:val="26"/>
                <w:szCs w:val="26"/>
                <w:lang w:val="uk-UA" w:eastAsia="ru-RU"/>
              </w:rPr>
            </w:pPr>
            <w:r w:rsidRPr="003C054D">
              <w:rPr>
                <w:rFonts w:ascii="Times New Roman" w:eastAsia="Times New Roman" w:hAnsi="Times New Roman" w:cs="Times New Roman"/>
                <w:b/>
                <w:bCs/>
                <w:spacing w:val="-20"/>
                <w:sz w:val="26"/>
                <w:szCs w:val="26"/>
                <w:lang w:val="uk-UA" w:eastAsia="ru-RU"/>
              </w:rPr>
              <w:t>Примітка</w:t>
            </w:r>
          </w:p>
        </w:tc>
      </w:tr>
      <w:tr w:rsidR="006F33DA" w:rsidRPr="003C054D" w14:paraId="0F5BA7A7" w14:textId="77777777" w:rsidTr="00ED0BC1">
        <w:tc>
          <w:tcPr>
            <w:tcW w:w="567" w:type="dxa"/>
          </w:tcPr>
          <w:p w14:paraId="1C01E85B" w14:textId="77777777" w:rsidR="006F33DA" w:rsidRPr="003C054D" w:rsidRDefault="006F33DA" w:rsidP="006F33DA">
            <w:pPr>
              <w:shd w:val="clear" w:color="auto" w:fill="FFFFFF"/>
              <w:spacing w:after="0" w:line="288"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1</w:t>
            </w:r>
          </w:p>
        </w:tc>
        <w:tc>
          <w:tcPr>
            <w:tcW w:w="5812" w:type="dxa"/>
          </w:tcPr>
          <w:p w14:paraId="103BA8A7" w14:textId="77777777" w:rsidR="006F33DA" w:rsidRPr="003C054D" w:rsidRDefault="006F33DA" w:rsidP="006F33DA">
            <w:pPr>
              <w:shd w:val="clear" w:color="auto" w:fill="FFFFFF"/>
              <w:spacing w:after="0" w:line="288" w:lineRule="auto"/>
              <w:jc w:val="both"/>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Визначення проблеми дослідження та розроблення плану випускної кваліфікаційної роботи бакалавра</w:t>
            </w:r>
          </w:p>
        </w:tc>
        <w:tc>
          <w:tcPr>
            <w:tcW w:w="1843" w:type="dxa"/>
          </w:tcPr>
          <w:p w14:paraId="5BC1CDFB" w14:textId="33C9EC17" w:rsidR="006F33DA" w:rsidRPr="003C054D" w:rsidRDefault="006F33DA" w:rsidP="006F33DA">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02.2026р.</w:t>
            </w:r>
          </w:p>
        </w:tc>
        <w:tc>
          <w:tcPr>
            <w:tcW w:w="1843" w:type="dxa"/>
          </w:tcPr>
          <w:p w14:paraId="350802AE" w14:textId="7E30B2DB" w:rsidR="006F33DA" w:rsidRPr="003C054D" w:rsidRDefault="006F33DA" w:rsidP="006F33DA">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02.2026р.</w:t>
            </w:r>
          </w:p>
        </w:tc>
      </w:tr>
      <w:tr w:rsidR="006F33DA" w:rsidRPr="003C054D" w14:paraId="7EEB3F4A" w14:textId="77777777" w:rsidTr="00ED0BC1">
        <w:tc>
          <w:tcPr>
            <w:tcW w:w="567" w:type="dxa"/>
          </w:tcPr>
          <w:p w14:paraId="4A3B6E5C" w14:textId="77777777" w:rsidR="006F33DA" w:rsidRPr="003C054D" w:rsidRDefault="006F33DA" w:rsidP="006F33DA">
            <w:pPr>
              <w:shd w:val="clear" w:color="auto" w:fill="FFFFFF"/>
              <w:spacing w:after="0" w:line="288"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2</w:t>
            </w:r>
          </w:p>
        </w:tc>
        <w:tc>
          <w:tcPr>
            <w:tcW w:w="5812" w:type="dxa"/>
          </w:tcPr>
          <w:p w14:paraId="65059E34" w14:textId="644E0B38" w:rsidR="006F33DA" w:rsidRPr="003C054D" w:rsidRDefault="006F33DA" w:rsidP="006F33DA">
            <w:pPr>
              <w:shd w:val="clear" w:color="auto" w:fill="FFFFFF"/>
              <w:spacing w:after="0" w:line="288" w:lineRule="auto"/>
              <w:jc w:val="both"/>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Аналіз літератури за проблемою. Робота над теоретичною частиною дослідження</w:t>
            </w:r>
          </w:p>
        </w:tc>
        <w:tc>
          <w:tcPr>
            <w:tcW w:w="1843" w:type="dxa"/>
          </w:tcPr>
          <w:p w14:paraId="2393287A" w14:textId="230E528D" w:rsidR="006F33DA" w:rsidRPr="003C054D" w:rsidRDefault="006F33DA" w:rsidP="006F33DA">
            <w:pPr>
              <w:spacing w:after="0" w:line="240" w:lineRule="auto"/>
              <w:jc w:val="center"/>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8"/>
                <w:szCs w:val="28"/>
                <w:lang w:val="uk-UA" w:eastAsia="ru-RU"/>
              </w:rPr>
              <w:t>03.2026р.</w:t>
            </w:r>
          </w:p>
        </w:tc>
        <w:tc>
          <w:tcPr>
            <w:tcW w:w="1843" w:type="dxa"/>
          </w:tcPr>
          <w:p w14:paraId="5F84A643" w14:textId="1E46D07B" w:rsidR="006F33DA" w:rsidRPr="003C054D" w:rsidRDefault="006F33DA" w:rsidP="006F33DA">
            <w:pPr>
              <w:spacing w:after="0" w:line="240" w:lineRule="auto"/>
              <w:jc w:val="center"/>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8"/>
                <w:szCs w:val="28"/>
                <w:lang w:val="uk-UA" w:eastAsia="ru-RU"/>
              </w:rPr>
              <w:t>03.2026р.</w:t>
            </w:r>
          </w:p>
        </w:tc>
      </w:tr>
      <w:tr w:rsidR="006F33DA" w:rsidRPr="003C054D" w14:paraId="606B3E6B" w14:textId="77777777" w:rsidTr="00ED0BC1">
        <w:tc>
          <w:tcPr>
            <w:tcW w:w="567" w:type="dxa"/>
          </w:tcPr>
          <w:p w14:paraId="21E7E9C1" w14:textId="77777777" w:rsidR="006F33DA" w:rsidRPr="003C054D" w:rsidRDefault="006F33DA" w:rsidP="006F33DA">
            <w:pPr>
              <w:shd w:val="clear" w:color="auto" w:fill="FFFFFF"/>
              <w:spacing w:after="0" w:line="288"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3</w:t>
            </w:r>
          </w:p>
        </w:tc>
        <w:tc>
          <w:tcPr>
            <w:tcW w:w="5812" w:type="dxa"/>
          </w:tcPr>
          <w:p w14:paraId="58FF4BEE" w14:textId="350F6804" w:rsidR="006F33DA" w:rsidRPr="003C054D" w:rsidRDefault="006F33DA" w:rsidP="006F33DA">
            <w:pPr>
              <w:shd w:val="clear" w:color="auto" w:fill="FFFFFF"/>
              <w:spacing w:after="0" w:line="288" w:lineRule="auto"/>
              <w:jc w:val="both"/>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 xml:space="preserve">Опрацювання діагностичного та консультативного інструментарію аналізу </w:t>
            </w:r>
            <w:r w:rsidR="00CF195F" w:rsidRPr="003C054D">
              <w:rPr>
                <w:rFonts w:ascii="Times New Roman" w:hAnsi="Times New Roman" w:cs="Times New Roman"/>
                <w:iCs/>
                <w:sz w:val="28"/>
                <w:szCs w:val="28"/>
                <w:lang w:val="uk-UA"/>
              </w:rPr>
              <w:t xml:space="preserve">особливостей </w:t>
            </w:r>
            <w:r w:rsidR="00AC32E0" w:rsidRPr="003C054D">
              <w:rPr>
                <w:rFonts w:ascii="Times New Roman" w:hAnsi="Times New Roman" w:cs="Times New Roman"/>
                <w:sz w:val="28"/>
                <w:szCs w:val="28"/>
                <w:lang w:val="uk-UA"/>
              </w:rPr>
              <w:t>розвитку адаптаційного потенціалу людини в кризові періоди життя</w:t>
            </w:r>
          </w:p>
        </w:tc>
        <w:tc>
          <w:tcPr>
            <w:tcW w:w="1843" w:type="dxa"/>
          </w:tcPr>
          <w:p w14:paraId="5510D9DA" w14:textId="434A8647" w:rsidR="006F33DA" w:rsidRPr="003C054D" w:rsidRDefault="006F33DA" w:rsidP="006F33DA">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04.2026р.</w:t>
            </w:r>
          </w:p>
        </w:tc>
        <w:tc>
          <w:tcPr>
            <w:tcW w:w="1843" w:type="dxa"/>
          </w:tcPr>
          <w:p w14:paraId="02826BB9" w14:textId="55C21096" w:rsidR="006F33DA" w:rsidRPr="003C054D" w:rsidRDefault="006F33DA" w:rsidP="006F33DA">
            <w:pPr>
              <w:spacing w:after="0" w:line="240"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04.2026р.</w:t>
            </w:r>
          </w:p>
        </w:tc>
      </w:tr>
      <w:tr w:rsidR="006F33DA" w:rsidRPr="003C054D" w14:paraId="320775D4" w14:textId="77777777" w:rsidTr="00ED0BC1">
        <w:tc>
          <w:tcPr>
            <w:tcW w:w="567" w:type="dxa"/>
          </w:tcPr>
          <w:p w14:paraId="0D468124" w14:textId="77777777" w:rsidR="006F33DA" w:rsidRPr="003C054D" w:rsidRDefault="006F33DA" w:rsidP="006F33DA">
            <w:pPr>
              <w:shd w:val="clear" w:color="auto" w:fill="FFFFFF"/>
              <w:spacing w:after="0" w:line="288"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4</w:t>
            </w:r>
          </w:p>
        </w:tc>
        <w:tc>
          <w:tcPr>
            <w:tcW w:w="5812" w:type="dxa"/>
          </w:tcPr>
          <w:p w14:paraId="64D50CA1" w14:textId="77777777" w:rsidR="006F33DA" w:rsidRPr="003C054D" w:rsidRDefault="006F33DA" w:rsidP="006F33DA">
            <w:pPr>
              <w:shd w:val="clear" w:color="auto" w:fill="FFFFFF"/>
              <w:spacing w:after="0" w:line="288" w:lineRule="auto"/>
              <w:jc w:val="both"/>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Узагальнення результатів проведеного аналізу</w:t>
            </w:r>
          </w:p>
        </w:tc>
        <w:tc>
          <w:tcPr>
            <w:tcW w:w="1843" w:type="dxa"/>
          </w:tcPr>
          <w:p w14:paraId="5C52726D" w14:textId="5B4FEB67" w:rsidR="006F33DA" w:rsidRPr="003C054D" w:rsidRDefault="006F33DA" w:rsidP="006F33DA">
            <w:pPr>
              <w:spacing w:after="0" w:line="240" w:lineRule="auto"/>
              <w:jc w:val="center"/>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8"/>
                <w:szCs w:val="28"/>
                <w:lang w:val="uk-UA" w:eastAsia="ru-RU"/>
              </w:rPr>
              <w:t>04.2026р.</w:t>
            </w:r>
          </w:p>
        </w:tc>
        <w:tc>
          <w:tcPr>
            <w:tcW w:w="1843" w:type="dxa"/>
          </w:tcPr>
          <w:p w14:paraId="61FC95B0" w14:textId="415BF9A1" w:rsidR="006F33DA" w:rsidRPr="003C054D" w:rsidRDefault="006F33DA" w:rsidP="006F33DA">
            <w:pPr>
              <w:spacing w:after="0" w:line="240" w:lineRule="auto"/>
              <w:jc w:val="center"/>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8"/>
                <w:szCs w:val="28"/>
                <w:lang w:val="uk-UA" w:eastAsia="ru-RU"/>
              </w:rPr>
              <w:t>04.2026р.</w:t>
            </w:r>
          </w:p>
        </w:tc>
      </w:tr>
      <w:tr w:rsidR="006F33DA" w:rsidRPr="003C054D" w14:paraId="674B7C75" w14:textId="77777777" w:rsidTr="00ED0BC1">
        <w:tc>
          <w:tcPr>
            <w:tcW w:w="567" w:type="dxa"/>
          </w:tcPr>
          <w:p w14:paraId="63400747" w14:textId="77777777" w:rsidR="006F33DA" w:rsidRPr="003C054D" w:rsidRDefault="006F33DA" w:rsidP="006F33DA">
            <w:pPr>
              <w:shd w:val="clear" w:color="auto" w:fill="FFFFFF"/>
              <w:spacing w:after="0" w:line="288"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5</w:t>
            </w:r>
          </w:p>
        </w:tc>
        <w:tc>
          <w:tcPr>
            <w:tcW w:w="5812" w:type="dxa"/>
          </w:tcPr>
          <w:p w14:paraId="2A6410A7" w14:textId="283CF7FE" w:rsidR="006F33DA" w:rsidRPr="003C054D" w:rsidRDefault="006F33DA" w:rsidP="006F33DA">
            <w:pPr>
              <w:shd w:val="clear" w:color="auto" w:fill="FFFFFF"/>
              <w:spacing w:after="0" w:line="288" w:lineRule="auto"/>
              <w:jc w:val="both"/>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 xml:space="preserve">Розробка рекомендацій щодо </w:t>
            </w:r>
            <w:r w:rsidR="00CF195F" w:rsidRPr="003C054D">
              <w:rPr>
                <w:rFonts w:ascii="Times New Roman" w:hAnsi="Times New Roman" w:cs="Times New Roman"/>
                <w:iCs/>
                <w:sz w:val="28"/>
                <w:szCs w:val="28"/>
                <w:lang w:val="uk-UA"/>
              </w:rPr>
              <w:t xml:space="preserve">особливостей </w:t>
            </w:r>
            <w:r w:rsidR="00AC32E0" w:rsidRPr="003C054D">
              <w:rPr>
                <w:rFonts w:ascii="Times New Roman" w:hAnsi="Times New Roman" w:cs="Times New Roman"/>
                <w:sz w:val="28"/>
                <w:szCs w:val="28"/>
                <w:lang w:val="uk-UA"/>
              </w:rPr>
              <w:t>розвитку адаптаційного потенціалу людини в кризові періоди життя</w:t>
            </w:r>
          </w:p>
        </w:tc>
        <w:tc>
          <w:tcPr>
            <w:tcW w:w="1843" w:type="dxa"/>
          </w:tcPr>
          <w:p w14:paraId="5BDF92AF" w14:textId="409AEFB1" w:rsidR="006F33DA" w:rsidRPr="003C054D" w:rsidRDefault="006F33DA" w:rsidP="006F33DA">
            <w:pPr>
              <w:spacing w:after="0" w:line="240" w:lineRule="auto"/>
              <w:jc w:val="center"/>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8"/>
                <w:szCs w:val="28"/>
                <w:lang w:val="uk-UA" w:eastAsia="ru-RU"/>
              </w:rPr>
              <w:t>05.2026р.</w:t>
            </w:r>
          </w:p>
        </w:tc>
        <w:tc>
          <w:tcPr>
            <w:tcW w:w="1843" w:type="dxa"/>
          </w:tcPr>
          <w:p w14:paraId="2B0B305F" w14:textId="713FF740" w:rsidR="006F33DA" w:rsidRPr="003C054D" w:rsidRDefault="006F33DA" w:rsidP="006F33DA">
            <w:pPr>
              <w:spacing w:after="0" w:line="240" w:lineRule="auto"/>
              <w:jc w:val="center"/>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8"/>
                <w:szCs w:val="28"/>
                <w:lang w:val="uk-UA" w:eastAsia="ru-RU"/>
              </w:rPr>
              <w:t>05.2026р.</w:t>
            </w:r>
          </w:p>
        </w:tc>
      </w:tr>
      <w:tr w:rsidR="006F33DA" w:rsidRPr="003C054D" w14:paraId="4B62EEAD" w14:textId="77777777" w:rsidTr="00ED0BC1">
        <w:tc>
          <w:tcPr>
            <w:tcW w:w="567" w:type="dxa"/>
          </w:tcPr>
          <w:p w14:paraId="55F28D70" w14:textId="77777777" w:rsidR="006F33DA" w:rsidRPr="003C054D" w:rsidRDefault="006F33DA" w:rsidP="006F33DA">
            <w:pPr>
              <w:shd w:val="clear" w:color="auto" w:fill="FFFFFF"/>
              <w:spacing w:after="0" w:line="288" w:lineRule="auto"/>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6</w:t>
            </w:r>
          </w:p>
        </w:tc>
        <w:tc>
          <w:tcPr>
            <w:tcW w:w="5812" w:type="dxa"/>
          </w:tcPr>
          <w:p w14:paraId="5528E1F8" w14:textId="77777777" w:rsidR="006F33DA" w:rsidRPr="003C054D" w:rsidRDefault="006F33DA" w:rsidP="006F33DA">
            <w:pPr>
              <w:shd w:val="clear" w:color="auto" w:fill="FFFFFF"/>
              <w:spacing w:after="0" w:line="288" w:lineRule="auto"/>
              <w:jc w:val="both"/>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 xml:space="preserve">Підготовка випускної кваліфікаційної роботи бакалавра до захисту та її захист </w:t>
            </w:r>
          </w:p>
        </w:tc>
        <w:tc>
          <w:tcPr>
            <w:tcW w:w="1843" w:type="dxa"/>
          </w:tcPr>
          <w:p w14:paraId="1C71D098" w14:textId="3DC9FCF9" w:rsidR="006F33DA" w:rsidRPr="003C054D" w:rsidRDefault="006F33DA" w:rsidP="006F33DA">
            <w:pPr>
              <w:spacing w:after="0" w:line="240" w:lineRule="auto"/>
              <w:jc w:val="center"/>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8"/>
                <w:szCs w:val="28"/>
                <w:lang w:val="uk-UA" w:eastAsia="ru-RU"/>
              </w:rPr>
              <w:t>06.2026р.</w:t>
            </w:r>
          </w:p>
        </w:tc>
        <w:tc>
          <w:tcPr>
            <w:tcW w:w="1843" w:type="dxa"/>
          </w:tcPr>
          <w:p w14:paraId="555C2777" w14:textId="364917C8" w:rsidR="006F33DA" w:rsidRPr="003C054D" w:rsidRDefault="006F33DA" w:rsidP="006F33DA">
            <w:pPr>
              <w:spacing w:after="0" w:line="240" w:lineRule="auto"/>
              <w:jc w:val="center"/>
              <w:rPr>
                <w:rFonts w:ascii="Times New Roman" w:eastAsia="Times New Roman" w:hAnsi="Times New Roman" w:cs="Times New Roman"/>
                <w:sz w:val="24"/>
                <w:szCs w:val="24"/>
                <w:lang w:val="uk-UA" w:eastAsia="ru-RU"/>
              </w:rPr>
            </w:pPr>
            <w:r w:rsidRPr="003C054D">
              <w:rPr>
                <w:rFonts w:ascii="Times New Roman" w:eastAsia="Times New Roman" w:hAnsi="Times New Roman" w:cs="Times New Roman"/>
                <w:sz w:val="28"/>
                <w:szCs w:val="28"/>
                <w:lang w:val="uk-UA" w:eastAsia="ru-RU"/>
              </w:rPr>
              <w:t>06.2026р.</w:t>
            </w:r>
          </w:p>
        </w:tc>
      </w:tr>
    </w:tbl>
    <w:p w14:paraId="2D6B32A6" w14:textId="77777777" w:rsidR="004C2D83" w:rsidRPr="003C054D" w:rsidRDefault="004C2D83" w:rsidP="004C2D83">
      <w:pPr>
        <w:spacing w:after="0" w:line="288" w:lineRule="auto"/>
        <w:rPr>
          <w:rFonts w:ascii="Times New Roman" w:eastAsia="Times New Roman" w:hAnsi="Times New Roman" w:cs="Times New Roman"/>
          <w:b/>
          <w:sz w:val="24"/>
          <w:szCs w:val="24"/>
          <w:lang w:val="uk-UA" w:eastAsia="ru-RU"/>
        </w:rPr>
      </w:pPr>
    </w:p>
    <w:p w14:paraId="0482CEF1" w14:textId="1F44AD2B" w:rsidR="004C2D83" w:rsidRPr="003C054D" w:rsidRDefault="004C2D83" w:rsidP="00706E7E">
      <w:pPr>
        <w:spacing w:after="0" w:line="288" w:lineRule="auto"/>
        <w:ind w:firstLine="709"/>
        <w:rPr>
          <w:rFonts w:ascii="Times New Roman" w:eastAsia="Times New Roman" w:hAnsi="Times New Roman" w:cs="Times New Roman"/>
          <w:b/>
          <w:sz w:val="28"/>
          <w:szCs w:val="28"/>
          <w:lang w:val="uk-UA" w:eastAsia="ru-RU"/>
        </w:rPr>
      </w:pPr>
      <w:r w:rsidRPr="003C054D">
        <w:rPr>
          <w:rFonts w:ascii="Times New Roman" w:eastAsia="Times New Roman" w:hAnsi="Times New Roman" w:cs="Times New Roman"/>
          <w:b/>
          <w:sz w:val="28"/>
          <w:szCs w:val="28"/>
          <w:lang w:val="uk-UA" w:eastAsia="ru-RU"/>
        </w:rPr>
        <w:t>Студент</w:t>
      </w:r>
      <w:r w:rsidR="00356758" w:rsidRPr="003C054D">
        <w:rPr>
          <w:rFonts w:ascii="Times New Roman" w:eastAsia="Times New Roman" w:hAnsi="Times New Roman" w:cs="Times New Roman"/>
          <w:b/>
          <w:sz w:val="28"/>
          <w:szCs w:val="28"/>
          <w:lang w:val="uk-UA" w:eastAsia="ru-RU"/>
        </w:rPr>
        <w:t xml:space="preserve">       </w:t>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r>
      <w:r w:rsidR="00386B44" w:rsidRPr="003C054D">
        <w:rPr>
          <w:rFonts w:ascii="Times New Roman" w:eastAsia="Times New Roman" w:hAnsi="Times New Roman" w:cs="Times New Roman"/>
          <w:b/>
          <w:sz w:val="28"/>
          <w:szCs w:val="28"/>
          <w:lang w:val="uk-UA" w:eastAsia="ru-RU"/>
        </w:rPr>
        <w:t xml:space="preserve">      </w:t>
      </w:r>
      <w:r w:rsidR="00CF195F" w:rsidRPr="003C054D">
        <w:rPr>
          <w:rFonts w:ascii="Times New Roman" w:eastAsia="Times New Roman" w:hAnsi="Times New Roman" w:cs="Times New Roman"/>
          <w:b/>
          <w:sz w:val="28"/>
          <w:szCs w:val="28"/>
          <w:lang w:val="uk-UA" w:eastAsia="ru-RU"/>
        </w:rPr>
        <w:t>Б</w:t>
      </w:r>
      <w:r w:rsidR="00AC32E0" w:rsidRPr="003C054D">
        <w:rPr>
          <w:rFonts w:ascii="Times New Roman" w:eastAsia="Times New Roman" w:hAnsi="Times New Roman" w:cs="Times New Roman"/>
          <w:b/>
          <w:sz w:val="28"/>
          <w:szCs w:val="28"/>
          <w:lang w:val="uk-UA" w:eastAsia="ru-RU"/>
        </w:rPr>
        <w:t>есага</w:t>
      </w:r>
      <w:r w:rsidR="00CF195F" w:rsidRPr="003C054D">
        <w:rPr>
          <w:rFonts w:ascii="Times New Roman" w:eastAsia="Times New Roman" w:hAnsi="Times New Roman" w:cs="Times New Roman"/>
          <w:b/>
          <w:sz w:val="28"/>
          <w:szCs w:val="28"/>
          <w:lang w:val="uk-UA" w:eastAsia="ru-RU"/>
        </w:rPr>
        <w:t xml:space="preserve"> </w:t>
      </w:r>
      <w:r w:rsidR="00AC32E0" w:rsidRPr="003C054D">
        <w:rPr>
          <w:rFonts w:ascii="Times New Roman" w:eastAsia="Times New Roman" w:hAnsi="Times New Roman" w:cs="Times New Roman"/>
          <w:b/>
          <w:sz w:val="28"/>
          <w:szCs w:val="28"/>
          <w:lang w:val="uk-UA" w:eastAsia="ru-RU"/>
        </w:rPr>
        <w:t>Д</w:t>
      </w:r>
      <w:r w:rsidR="00CF195F" w:rsidRPr="003C054D">
        <w:rPr>
          <w:rFonts w:ascii="Times New Roman" w:eastAsia="Times New Roman" w:hAnsi="Times New Roman" w:cs="Times New Roman"/>
          <w:b/>
          <w:sz w:val="28"/>
          <w:szCs w:val="28"/>
          <w:lang w:val="uk-UA" w:eastAsia="ru-RU"/>
        </w:rPr>
        <w:t>.В.</w:t>
      </w:r>
    </w:p>
    <w:p w14:paraId="72A717A5" w14:textId="77777777" w:rsidR="00DC0E4B" w:rsidRPr="003C054D" w:rsidRDefault="00DC0E4B" w:rsidP="00706E7E">
      <w:pPr>
        <w:spacing w:after="0" w:line="288" w:lineRule="auto"/>
        <w:ind w:firstLine="709"/>
        <w:jc w:val="both"/>
        <w:rPr>
          <w:rFonts w:ascii="Times New Roman" w:eastAsia="Times New Roman" w:hAnsi="Times New Roman" w:cs="Times New Roman"/>
          <w:b/>
          <w:sz w:val="28"/>
          <w:szCs w:val="28"/>
          <w:lang w:val="uk-UA" w:eastAsia="ru-RU"/>
        </w:rPr>
      </w:pPr>
    </w:p>
    <w:p w14:paraId="0BCCEFDF" w14:textId="5D837E08" w:rsidR="004C2D83" w:rsidRPr="003C054D" w:rsidRDefault="004C2D83" w:rsidP="00706E7E">
      <w:pPr>
        <w:spacing w:after="0" w:line="288" w:lineRule="auto"/>
        <w:ind w:firstLine="709"/>
        <w:jc w:val="both"/>
        <w:rPr>
          <w:rFonts w:ascii="Times New Roman" w:eastAsia="Times New Roman" w:hAnsi="Times New Roman" w:cs="Times New Roman"/>
          <w:b/>
          <w:sz w:val="28"/>
          <w:szCs w:val="28"/>
          <w:lang w:val="uk-UA" w:eastAsia="ru-RU"/>
        </w:rPr>
      </w:pPr>
      <w:r w:rsidRPr="003C054D">
        <w:rPr>
          <w:rFonts w:ascii="Times New Roman" w:eastAsia="Times New Roman" w:hAnsi="Times New Roman" w:cs="Times New Roman"/>
          <w:b/>
          <w:sz w:val="28"/>
          <w:szCs w:val="28"/>
          <w:lang w:val="uk-UA" w:eastAsia="ru-RU"/>
        </w:rPr>
        <w:t>Керівник роботи</w:t>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r>
      <w:r w:rsidRPr="003C054D">
        <w:rPr>
          <w:rFonts w:ascii="Times New Roman" w:eastAsia="Times New Roman" w:hAnsi="Times New Roman" w:cs="Times New Roman"/>
          <w:b/>
          <w:sz w:val="28"/>
          <w:szCs w:val="28"/>
          <w:lang w:val="uk-UA" w:eastAsia="ru-RU"/>
        </w:rPr>
        <w:tab/>
        <w:t xml:space="preserve">      </w:t>
      </w:r>
      <w:r w:rsidR="00706E7E" w:rsidRPr="003C054D">
        <w:rPr>
          <w:rFonts w:ascii="Times New Roman" w:eastAsia="Times New Roman" w:hAnsi="Times New Roman" w:cs="Times New Roman"/>
          <w:b/>
          <w:sz w:val="28"/>
          <w:szCs w:val="28"/>
          <w:lang w:val="uk-UA" w:eastAsia="ru-RU"/>
        </w:rPr>
        <w:t xml:space="preserve"> </w:t>
      </w:r>
      <w:r w:rsidR="00CF195F" w:rsidRPr="003C054D">
        <w:rPr>
          <w:rFonts w:ascii="Times New Roman" w:eastAsia="Times New Roman" w:hAnsi="Times New Roman" w:cs="Times New Roman"/>
          <w:b/>
          <w:sz w:val="28"/>
          <w:szCs w:val="28"/>
          <w:lang w:val="uk-UA" w:eastAsia="ru-RU"/>
        </w:rPr>
        <w:t>Лукашов О.О.</w:t>
      </w:r>
    </w:p>
    <w:p w14:paraId="6A985E61" w14:textId="77777777" w:rsidR="00253CE4" w:rsidRPr="003C054D" w:rsidRDefault="00253CE4" w:rsidP="00706E7E">
      <w:pPr>
        <w:spacing w:after="0" w:line="288" w:lineRule="auto"/>
        <w:ind w:firstLine="709"/>
        <w:jc w:val="both"/>
        <w:rPr>
          <w:rFonts w:ascii="Times New Roman" w:eastAsia="Times New Roman" w:hAnsi="Times New Roman" w:cs="Times New Roman"/>
          <w:b/>
          <w:sz w:val="28"/>
          <w:szCs w:val="28"/>
          <w:lang w:val="uk-UA" w:eastAsia="ru-RU"/>
        </w:rPr>
      </w:pPr>
    </w:p>
    <w:p w14:paraId="344D5E7B" w14:textId="77777777" w:rsidR="004C2D83" w:rsidRPr="003C054D" w:rsidRDefault="004C2D83" w:rsidP="004C2D83">
      <w:pPr>
        <w:spacing w:after="0" w:line="360" w:lineRule="auto"/>
        <w:ind w:firstLine="720"/>
        <w:jc w:val="center"/>
        <w:rPr>
          <w:rFonts w:ascii="Times New Roman" w:eastAsia="Times New Roman" w:hAnsi="Times New Roman" w:cs="Times New Roman"/>
          <w:b/>
          <w:sz w:val="28"/>
          <w:szCs w:val="28"/>
          <w:lang w:val="uk-UA" w:eastAsia="ru-RU"/>
        </w:rPr>
      </w:pPr>
      <w:r w:rsidRPr="003C054D">
        <w:rPr>
          <w:rFonts w:ascii="Times New Roman" w:eastAsia="Times New Roman" w:hAnsi="Times New Roman" w:cs="Times New Roman"/>
          <w:b/>
          <w:sz w:val="28"/>
          <w:szCs w:val="28"/>
          <w:lang w:val="uk-UA" w:eastAsia="ru-RU"/>
        </w:rPr>
        <w:lastRenderedPageBreak/>
        <w:t>РЕФЕРАТ</w:t>
      </w:r>
    </w:p>
    <w:p w14:paraId="172E60BD" w14:textId="77777777" w:rsidR="004C2D83" w:rsidRPr="003C054D" w:rsidRDefault="004C2D83" w:rsidP="004C2D83">
      <w:pPr>
        <w:spacing w:after="0" w:line="360" w:lineRule="auto"/>
        <w:ind w:firstLine="720"/>
        <w:jc w:val="both"/>
        <w:rPr>
          <w:rFonts w:ascii="Times New Roman" w:eastAsia="Times New Roman" w:hAnsi="Times New Roman" w:cs="Times New Roman"/>
          <w:b/>
          <w:sz w:val="28"/>
          <w:szCs w:val="28"/>
          <w:lang w:val="uk-UA" w:eastAsia="ru-RU"/>
        </w:rPr>
      </w:pPr>
    </w:p>
    <w:p w14:paraId="6941F425" w14:textId="77777777" w:rsidR="004C2D83" w:rsidRPr="003C054D" w:rsidRDefault="004C2D83" w:rsidP="004C2D83">
      <w:pPr>
        <w:spacing w:after="0" w:line="360" w:lineRule="auto"/>
        <w:ind w:firstLine="720"/>
        <w:jc w:val="both"/>
        <w:rPr>
          <w:rFonts w:ascii="Times New Roman" w:eastAsia="Times New Roman" w:hAnsi="Times New Roman" w:cs="Times New Roman"/>
          <w:b/>
          <w:sz w:val="28"/>
          <w:szCs w:val="28"/>
          <w:lang w:val="uk-UA" w:eastAsia="ru-RU"/>
        </w:rPr>
      </w:pPr>
    </w:p>
    <w:p w14:paraId="22402634" w14:textId="614F4633" w:rsidR="004C2D83" w:rsidRPr="003C054D" w:rsidRDefault="004C2D83" w:rsidP="004C2D83">
      <w:pPr>
        <w:spacing w:after="0" w:line="360" w:lineRule="auto"/>
        <w:contextualSpacing/>
        <w:jc w:val="center"/>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sz w:val="28"/>
          <w:szCs w:val="28"/>
          <w:lang w:val="uk-UA" w:eastAsia="ru-RU"/>
        </w:rPr>
        <w:t xml:space="preserve">Текст – </w:t>
      </w:r>
      <w:r w:rsidR="00B33D2D" w:rsidRPr="003C054D">
        <w:rPr>
          <w:rFonts w:ascii="Times New Roman" w:eastAsia="Times New Roman" w:hAnsi="Times New Roman" w:cs="Times New Roman"/>
          <w:sz w:val="28"/>
          <w:szCs w:val="28"/>
          <w:lang w:val="uk-UA" w:eastAsia="ru-RU"/>
        </w:rPr>
        <w:t>93</w:t>
      </w:r>
      <w:r w:rsidR="000767D0" w:rsidRPr="003C054D">
        <w:rPr>
          <w:rFonts w:ascii="Times New Roman" w:eastAsia="Times New Roman" w:hAnsi="Times New Roman" w:cs="Times New Roman"/>
          <w:sz w:val="28"/>
          <w:szCs w:val="28"/>
          <w:lang w:val="uk-UA" w:eastAsia="ru-RU"/>
        </w:rPr>
        <w:t xml:space="preserve"> с.,</w:t>
      </w:r>
      <w:r w:rsidR="00730F04" w:rsidRPr="003C054D">
        <w:rPr>
          <w:rFonts w:ascii="Times New Roman" w:eastAsia="Times New Roman" w:hAnsi="Times New Roman" w:cs="Times New Roman"/>
          <w:sz w:val="28"/>
          <w:szCs w:val="28"/>
          <w:lang w:val="uk-UA" w:eastAsia="ru-RU"/>
        </w:rPr>
        <w:t xml:space="preserve"> джерел – </w:t>
      </w:r>
      <w:r w:rsidR="00B33D2D" w:rsidRPr="003C054D">
        <w:rPr>
          <w:rFonts w:ascii="Times New Roman" w:eastAsia="Times New Roman" w:hAnsi="Times New Roman" w:cs="Times New Roman"/>
          <w:sz w:val="28"/>
          <w:szCs w:val="28"/>
          <w:lang w:val="uk-UA" w:eastAsia="ru-RU"/>
        </w:rPr>
        <w:t>64</w:t>
      </w:r>
    </w:p>
    <w:p w14:paraId="12066EE9" w14:textId="77777777" w:rsidR="004C2D83" w:rsidRPr="003C054D" w:rsidRDefault="004C2D83" w:rsidP="004C2D83">
      <w:pPr>
        <w:spacing w:after="0" w:line="360" w:lineRule="auto"/>
        <w:contextualSpacing/>
        <w:jc w:val="center"/>
        <w:rPr>
          <w:rFonts w:ascii="Times New Roman" w:eastAsia="Times New Roman" w:hAnsi="Times New Roman" w:cs="Times New Roman"/>
          <w:b/>
          <w:sz w:val="28"/>
          <w:szCs w:val="28"/>
          <w:lang w:val="uk-UA" w:eastAsia="ru-RU"/>
        </w:rPr>
      </w:pPr>
    </w:p>
    <w:p w14:paraId="1BD9A834" w14:textId="77777777" w:rsidR="004C2D83" w:rsidRPr="003C054D" w:rsidRDefault="004C2D83" w:rsidP="004C2D83">
      <w:pPr>
        <w:spacing w:after="0" w:line="360" w:lineRule="auto"/>
        <w:contextualSpacing/>
        <w:jc w:val="center"/>
        <w:rPr>
          <w:rFonts w:ascii="Times New Roman" w:eastAsia="Times New Roman" w:hAnsi="Times New Roman" w:cs="Times New Roman"/>
          <w:b/>
          <w:sz w:val="28"/>
          <w:szCs w:val="28"/>
          <w:lang w:val="uk-UA" w:eastAsia="ru-RU"/>
        </w:rPr>
      </w:pPr>
    </w:p>
    <w:p w14:paraId="08169847" w14:textId="6CEA0DB3" w:rsidR="00763C4E" w:rsidRPr="003C054D" w:rsidRDefault="00763C4E" w:rsidP="00763C4E">
      <w:pPr>
        <w:spacing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У роботі проведено аналіз теоретико-методологічних підходів до вивчення </w:t>
      </w:r>
      <w:r w:rsidR="00CF195F" w:rsidRPr="003C054D">
        <w:rPr>
          <w:rFonts w:ascii="Times New Roman" w:hAnsi="Times New Roman" w:cs="Times New Roman"/>
          <w:iCs/>
          <w:sz w:val="28"/>
          <w:szCs w:val="28"/>
          <w:lang w:val="uk-UA"/>
        </w:rPr>
        <w:t xml:space="preserve">особливостей </w:t>
      </w:r>
      <w:r w:rsidR="00AC32E0" w:rsidRPr="003C054D">
        <w:rPr>
          <w:rFonts w:ascii="Times New Roman" w:hAnsi="Times New Roman" w:cs="Times New Roman"/>
          <w:sz w:val="28"/>
          <w:szCs w:val="28"/>
          <w:lang w:val="uk-UA"/>
        </w:rPr>
        <w:t>розвитку адаптаційного потенціалу людини в кризові періоди життя</w:t>
      </w:r>
      <w:r w:rsidRPr="003C054D">
        <w:rPr>
          <w:rFonts w:ascii="Times New Roman" w:hAnsi="Times New Roman" w:cs="Times New Roman"/>
          <w:sz w:val="28"/>
          <w:szCs w:val="28"/>
          <w:lang w:val="uk-UA"/>
        </w:rPr>
        <w:t>.</w:t>
      </w:r>
    </w:p>
    <w:p w14:paraId="65DC96E9" w14:textId="77777777" w:rsidR="0045384C" w:rsidRPr="003C054D" w:rsidRDefault="0045384C" w:rsidP="00763C4E">
      <w:pPr>
        <w:spacing w:line="360" w:lineRule="auto"/>
        <w:ind w:firstLine="709"/>
        <w:jc w:val="both"/>
        <w:rPr>
          <w:rFonts w:ascii="Times New Roman" w:hAnsi="Times New Roman" w:cs="Times New Roman"/>
          <w:sz w:val="28"/>
          <w:szCs w:val="28"/>
          <w:lang w:val="uk-UA"/>
        </w:rPr>
      </w:pPr>
    </w:p>
    <w:p w14:paraId="5A964E8C" w14:textId="607F5052" w:rsidR="0045384C" w:rsidRPr="003C054D" w:rsidRDefault="00763C4E" w:rsidP="0045384C">
      <w:pPr>
        <w:spacing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Наведено результати дослідження щодо </w:t>
      </w:r>
      <w:r w:rsidR="00CF195F" w:rsidRPr="003C054D">
        <w:rPr>
          <w:rFonts w:ascii="Times New Roman" w:hAnsi="Times New Roman" w:cs="Times New Roman"/>
          <w:iCs/>
          <w:sz w:val="28"/>
          <w:szCs w:val="28"/>
          <w:lang w:val="uk-UA"/>
        </w:rPr>
        <w:t xml:space="preserve">особливостей </w:t>
      </w:r>
      <w:r w:rsidR="00AC32E0" w:rsidRPr="003C054D">
        <w:rPr>
          <w:rFonts w:ascii="Times New Roman" w:hAnsi="Times New Roman" w:cs="Times New Roman"/>
          <w:sz w:val="28"/>
          <w:szCs w:val="28"/>
          <w:lang w:val="uk-UA"/>
        </w:rPr>
        <w:t>розвитку адаптаційного потенціалу людини в кризові періоди життя</w:t>
      </w:r>
      <w:r w:rsidR="0045384C" w:rsidRPr="003C054D">
        <w:rPr>
          <w:rFonts w:ascii="Times New Roman" w:hAnsi="Times New Roman" w:cs="Times New Roman"/>
          <w:sz w:val="28"/>
          <w:szCs w:val="28"/>
          <w:lang w:val="uk-UA"/>
        </w:rPr>
        <w:t>.</w:t>
      </w:r>
    </w:p>
    <w:p w14:paraId="53502BE5" w14:textId="77777777" w:rsidR="00763C4E" w:rsidRPr="003C054D" w:rsidRDefault="00763C4E" w:rsidP="00763C4E">
      <w:pPr>
        <w:spacing w:line="360" w:lineRule="auto"/>
        <w:ind w:firstLine="709"/>
        <w:jc w:val="both"/>
        <w:rPr>
          <w:rFonts w:ascii="Times New Roman" w:hAnsi="Times New Roman" w:cs="Times New Roman"/>
          <w:sz w:val="28"/>
          <w:szCs w:val="28"/>
          <w:lang w:val="uk-UA"/>
        </w:rPr>
      </w:pPr>
    </w:p>
    <w:p w14:paraId="45B0E4A1" w14:textId="158E65FF" w:rsidR="0045384C" w:rsidRPr="003C054D" w:rsidRDefault="00763C4E" w:rsidP="0045384C">
      <w:pPr>
        <w:spacing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Визначено доцільність </w:t>
      </w:r>
      <w:r w:rsidR="00CF195F" w:rsidRPr="003C054D">
        <w:rPr>
          <w:rFonts w:ascii="Times New Roman" w:hAnsi="Times New Roman" w:cs="Times New Roman"/>
          <w:iCs/>
          <w:sz w:val="28"/>
          <w:szCs w:val="28"/>
          <w:lang w:val="uk-UA"/>
        </w:rPr>
        <w:t xml:space="preserve">оптимізації </w:t>
      </w:r>
      <w:r w:rsidR="00356758" w:rsidRPr="003C054D">
        <w:rPr>
          <w:rFonts w:ascii="Times New Roman" w:hAnsi="Times New Roman" w:cs="Times New Roman"/>
          <w:iCs/>
          <w:sz w:val="28"/>
          <w:szCs w:val="28"/>
          <w:lang w:val="uk-UA"/>
        </w:rPr>
        <w:t xml:space="preserve">процесу </w:t>
      </w:r>
      <w:r w:rsidR="00AC32E0" w:rsidRPr="003C054D">
        <w:rPr>
          <w:rFonts w:ascii="Times New Roman" w:hAnsi="Times New Roman" w:cs="Times New Roman"/>
          <w:sz w:val="28"/>
          <w:szCs w:val="28"/>
          <w:lang w:val="uk-UA"/>
        </w:rPr>
        <w:t>розвитку адаптаційного потенціалу людини в кризові періоди життя</w:t>
      </w:r>
      <w:r w:rsidR="0045384C" w:rsidRPr="003C054D">
        <w:rPr>
          <w:rFonts w:ascii="Times New Roman" w:hAnsi="Times New Roman" w:cs="Times New Roman"/>
          <w:sz w:val="28"/>
          <w:szCs w:val="28"/>
          <w:lang w:val="uk-UA"/>
        </w:rPr>
        <w:t>.</w:t>
      </w:r>
    </w:p>
    <w:p w14:paraId="2E3FD8AB" w14:textId="77777777" w:rsidR="004C2D83" w:rsidRPr="003C054D" w:rsidRDefault="004C2D83" w:rsidP="004C2D83">
      <w:pPr>
        <w:spacing w:after="0" w:line="360" w:lineRule="auto"/>
        <w:contextualSpacing/>
        <w:jc w:val="both"/>
        <w:rPr>
          <w:rFonts w:ascii="Times New Roman" w:eastAsia="Times New Roman" w:hAnsi="Times New Roman" w:cs="Times New Roman"/>
          <w:b/>
          <w:color w:val="FF0000"/>
          <w:sz w:val="28"/>
          <w:szCs w:val="28"/>
          <w:lang w:val="uk-UA" w:eastAsia="ru-RU"/>
        </w:rPr>
      </w:pPr>
    </w:p>
    <w:p w14:paraId="6267EC57" w14:textId="77777777" w:rsidR="00D523DB" w:rsidRPr="003C054D" w:rsidRDefault="00D523DB" w:rsidP="004C2D83">
      <w:pPr>
        <w:spacing w:after="0" w:line="360" w:lineRule="auto"/>
        <w:contextualSpacing/>
        <w:jc w:val="both"/>
        <w:rPr>
          <w:rFonts w:ascii="Times New Roman" w:eastAsia="Times New Roman" w:hAnsi="Times New Roman" w:cs="Times New Roman"/>
          <w:b/>
          <w:sz w:val="28"/>
          <w:szCs w:val="28"/>
          <w:lang w:val="uk-UA" w:eastAsia="ru-RU"/>
        </w:rPr>
      </w:pPr>
    </w:p>
    <w:p w14:paraId="47E2A5BD" w14:textId="77777777" w:rsidR="004C2D83" w:rsidRPr="003C054D" w:rsidRDefault="004C2D83" w:rsidP="004C2D83">
      <w:pPr>
        <w:spacing w:after="0" w:line="360" w:lineRule="auto"/>
        <w:contextualSpacing/>
        <w:jc w:val="both"/>
        <w:rPr>
          <w:rFonts w:ascii="Times New Roman" w:eastAsia="Times New Roman" w:hAnsi="Times New Roman" w:cs="Times New Roman"/>
          <w:b/>
          <w:sz w:val="28"/>
          <w:szCs w:val="28"/>
          <w:lang w:val="uk-UA" w:eastAsia="ru-RU"/>
        </w:rPr>
      </w:pPr>
    </w:p>
    <w:p w14:paraId="5CFD1F39" w14:textId="77777777" w:rsidR="004C2D83" w:rsidRPr="003C054D" w:rsidRDefault="004C2D83" w:rsidP="004C2D83">
      <w:pPr>
        <w:spacing w:after="0" w:line="360" w:lineRule="auto"/>
        <w:contextualSpacing/>
        <w:jc w:val="both"/>
        <w:rPr>
          <w:rFonts w:ascii="Times New Roman" w:eastAsia="Times New Roman" w:hAnsi="Times New Roman" w:cs="Times New Roman"/>
          <w:b/>
          <w:sz w:val="28"/>
          <w:szCs w:val="28"/>
          <w:lang w:val="uk-UA" w:eastAsia="ru-RU"/>
        </w:rPr>
      </w:pPr>
    </w:p>
    <w:p w14:paraId="42BE68CB" w14:textId="44D2EF9C" w:rsidR="00A3672C" w:rsidRPr="003C054D" w:rsidRDefault="00A3672C" w:rsidP="00BE14BF">
      <w:pPr>
        <w:shd w:val="clear" w:color="auto" w:fill="FFFFFF"/>
        <w:spacing w:after="0" w:line="360" w:lineRule="auto"/>
        <w:jc w:val="both"/>
        <w:rPr>
          <w:rFonts w:ascii="Times New Roman" w:eastAsia="Times New Roman" w:hAnsi="Times New Roman" w:cs="Times New Roman"/>
          <w:sz w:val="28"/>
          <w:szCs w:val="28"/>
          <w:lang w:val="uk-UA" w:eastAsia="ru-RU"/>
        </w:rPr>
      </w:pPr>
      <w:r w:rsidRPr="003C054D">
        <w:rPr>
          <w:rFonts w:ascii="Times New Roman" w:eastAsia="Times New Roman" w:hAnsi="Times New Roman" w:cs="Times New Roman"/>
          <w:b/>
          <w:sz w:val="28"/>
          <w:szCs w:val="28"/>
          <w:lang w:val="uk-UA" w:eastAsia="ru-RU"/>
        </w:rPr>
        <w:t xml:space="preserve">           </w:t>
      </w:r>
      <w:r w:rsidR="004C2D83" w:rsidRPr="003C054D">
        <w:rPr>
          <w:rFonts w:ascii="Times New Roman" w:eastAsia="Times New Roman" w:hAnsi="Times New Roman" w:cs="Times New Roman"/>
          <w:b/>
          <w:sz w:val="28"/>
          <w:szCs w:val="28"/>
          <w:lang w:val="uk-UA" w:eastAsia="ru-RU"/>
        </w:rPr>
        <w:t xml:space="preserve">Ключові слова: </w:t>
      </w:r>
      <w:r w:rsidR="00BB54AC" w:rsidRPr="003C054D">
        <w:rPr>
          <w:rFonts w:ascii="Times New Roman" w:eastAsia="Times New Roman" w:hAnsi="Times New Roman" w:cs="Times New Roman"/>
          <w:caps/>
          <w:sz w:val="28"/>
          <w:szCs w:val="28"/>
          <w:lang w:val="uk-UA" w:eastAsia="ru-RU"/>
        </w:rPr>
        <w:tab/>
      </w:r>
      <w:r w:rsidR="00AC32E0" w:rsidRPr="003C054D">
        <w:rPr>
          <w:rFonts w:ascii="Times New Roman" w:hAnsi="Times New Roman" w:cs="Times New Roman"/>
          <w:caps/>
          <w:sz w:val="28"/>
          <w:szCs w:val="28"/>
          <w:lang w:val="uk-UA"/>
        </w:rPr>
        <w:t>розвиток адаптаційного потенціалу, кризові періоди життя,</w:t>
      </w:r>
      <w:r w:rsidR="00AC32E0" w:rsidRPr="003C054D">
        <w:rPr>
          <w:rFonts w:ascii="Times New Roman" w:hAnsi="Times New Roman" w:cs="Times New Roman"/>
          <w:iCs/>
          <w:caps/>
          <w:sz w:val="28"/>
          <w:szCs w:val="28"/>
          <w:lang w:val="uk-UA"/>
        </w:rPr>
        <w:t xml:space="preserve"> </w:t>
      </w:r>
      <w:r w:rsidR="00CF195F" w:rsidRPr="003C054D">
        <w:rPr>
          <w:rFonts w:ascii="Times New Roman" w:hAnsi="Times New Roman" w:cs="Times New Roman"/>
          <w:iCs/>
          <w:caps/>
          <w:sz w:val="28"/>
          <w:szCs w:val="28"/>
          <w:lang w:val="uk-UA"/>
        </w:rPr>
        <w:t>соціальна робота, психологія соціальної роботи, соціальні послуги, соціальні технології, сучасний соціум.</w:t>
      </w:r>
    </w:p>
    <w:p w14:paraId="4D5987FF" w14:textId="77777777" w:rsidR="0008622C" w:rsidRPr="003C054D" w:rsidRDefault="0008622C" w:rsidP="00085679">
      <w:pPr>
        <w:spacing w:after="0" w:line="360" w:lineRule="auto"/>
        <w:ind w:firstLine="709"/>
        <w:jc w:val="center"/>
        <w:rPr>
          <w:rFonts w:ascii="Times New Roman" w:hAnsi="Times New Roman" w:cs="Times New Roman"/>
          <w:b/>
          <w:color w:val="000000"/>
          <w:sz w:val="28"/>
          <w:szCs w:val="28"/>
          <w:lang w:val="uk-UA"/>
        </w:rPr>
      </w:pPr>
    </w:p>
    <w:p w14:paraId="6097867E" w14:textId="77777777" w:rsidR="00344B8A" w:rsidRPr="003C054D" w:rsidRDefault="00344B8A" w:rsidP="00085679">
      <w:pPr>
        <w:spacing w:after="0" w:line="360" w:lineRule="auto"/>
        <w:ind w:firstLine="709"/>
        <w:jc w:val="center"/>
        <w:rPr>
          <w:rFonts w:ascii="Times New Roman" w:hAnsi="Times New Roman" w:cs="Times New Roman"/>
          <w:b/>
          <w:color w:val="000000"/>
          <w:sz w:val="28"/>
          <w:szCs w:val="28"/>
          <w:lang w:val="uk-UA"/>
        </w:rPr>
      </w:pPr>
    </w:p>
    <w:p w14:paraId="03AE9518" w14:textId="77777777" w:rsidR="00253CE4" w:rsidRPr="003C054D" w:rsidRDefault="00253CE4" w:rsidP="00085679">
      <w:pPr>
        <w:spacing w:after="0" w:line="360" w:lineRule="auto"/>
        <w:ind w:firstLine="709"/>
        <w:jc w:val="center"/>
        <w:rPr>
          <w:rFonts w:ascii="Times New Roman" w:hAnsi="Times New Roman" w:cs="Times New Roman"/>
          <w:b/>
          <w:color w:val="000000"/>
          <w:sz w:val="28"/>
          <w:szCs w:val="28"/>
          <w:lang w:val="uk-UA"/>
        </w:rPr>
      </w:pPr>
    </w:p>
    <w:p w14:paraId="688AF7C1" w14:textId="77777777" w:rsidR="00CF195F" w:rsidRPr="003C054D" w:rsidRDefault="00CF195F" w:rsidP="00085679">
      <w:pPr>
        <w:spacing w:after="0" w:line="360" w:lineRule="auto"/>
        <w:ind w:firstLine="709"/>
        <w:jc w:val="center"/>
        <w:rPr>
          <w:rFonts w:ascii="Times New Roman" w:hAnsi="Times New Roman" w:cs="Times New Roman"/>
          <w:b/>
          <w:color w:val="000000"/>
          <w:sz w:val="28"/>
          <w:szCs w:val="28"/>
          <w:lang w:val="uk-UA"/>
        </w:rPr>
      </w:pPr>
    </w:p>
    <w:p w14:paraId="259F64F5" w14:textId="77777777" w:rsidR="00CF195F" w:rsidRPr="003C054D" w:rsidRDefault="00CF195F" w:rsidP="00085679">
      <w:pPr>
        <w:spacing w:after="0" w:line="360" w:lineRule="auto"/>
        <w:ind w:firstLine="709"/>
        <w:jc w:val="center"/>
        <w:rPr>
          <w:rFonts w:ascii="Times New Roman" w:hAnsi="Times New Roman" w:cs="Times New Roman"/>
          <w:b/>
          <w:color w:val="000000"/>
          <w:sz w:val="28"/>
          <w:szCs w:val="28"/>
          <w:lang w:val="uk-UA"/>
        </w:rPr>
      </w:pPr>
    </w:p>
    <w:p w14:paraId="3AF14473" w14:textId="77777777" w:rsidR="00CF195F" w:rsidRPr="003C054D" w:rsidRDefault="00CF195F" w:rsidP="00085679">
      <w:pPr>
        <w:spacing w:after="0" w:line="360" w:lineRule="auto"/>
        <w:ind w:firstLine="709"/>
        <w:jc w:val="center"/>
        <w:rPr>
          <w:rFonts w:ascii="Times New Roman" w:hAnsi="Times New Roman" w:cs="Times New Roman"/>
          <w:b/>
          <w:color w:val="000000"/>
          <w:sz w:val="28"/>
          <w:szCs w:val="28"/>
          <w:lang w:val="uk-UA"/>
        </w:rPr>
      </w:pPr>
    </w:p>
    <w:p w14:paraId="660A0E97" w14:textId="77777777" w:rsidR="006D4BFC" w:rsidRPr="003C054D" w:rsidRDefault="006D4BFC" w:rsidP="006D4BFC">
      <w:pPr>
        <w:spacing w:after="0" w:line="360" w:lineRule="auto"/>
        <w:ind w:firstLine="709"/>
        <w:jc w:val="center"/>
        <w:rPr>
          <w:rFonts w:ascii="Times New Roman" w:hAnsi="Times New Roman" w:cs="Times New Roman"/>
          <w:b/>
          <w:color w:val="000000"/>
          <w:sz w:val="28"/>
          <w:szCs w:val="28"/>
          <w:lang w:val="uk-UA"/>
        </w:rPr>
      </w:pPr>
      <w:bookmarkStart w:id="0" w:name="_Hlk198464710"/>
    </w:p>
    <w:p w14:paraId="2ADEA3BA" w14:textId="77777777" w:rsidR="006D4BFC" w:rsidRPr="003C054D" w:rsidRDefault="006D4BFC" w:rsidP="006D4BFC">
      <w:pPr>
        <w:spacing w:after="0" w:line="360" w:lineRule="auto"/>
        <w:ind w:firstLine="709"/>
        <w:jc w:val="center"/>
        <w:rPr>
          <w:rFonts w:ascii="Times New Roman" w:hAnsi="Times New Roman" w:cs="Times New Roman"/>
          <w:b/>
          <w:color w:val="000000"/>
          <w:sz w:val="28"/>
          <w:szCs w:val="28"/>
          <w:lang w:val="uk-UA"/>
        </w:rPr>
      </w:pPr>
      <w:r w:rsidRPr="003C054D">
        <w:rPr>
          <w:rFonts w:ascii="Times New Roman" w:hAnsi="Times New Roman" w:cs="Times New Roman"/>
          <w:b/>
          <w:color w:val="000000"/>
          <w:sz w:val="28"/>
          <w:szCs w:val="28"/>
          <w:lang w:val="uk-UA"/>
        </w:rPr>
        <w:t>ЗМІСТ</w:t>
      </w:r>
    </w:p>
    <w:p w14:paraId="3A3BED7D" w14:textId="77777777" w:rsidR="006D4BFC" w:rsidRPr="003C054D" w:rsidRDefault="006D4BFC" w:rsidP="006D4BFC">
      <w:pPr>
        <w:spacing w:after="0" w:line="360" w:lineRule="auto"/>
        <w:ind w:firstLine="709"/>
        <w:jc w:val="center"/>
        <w:rPr>
          <w:rFonts w:ascii="Times New Roman" w:hAnsi="Times New Roman" w:cs="Times New Roman"/>
          <w:b/>
          <w:color w:val="000000"/>
          <w:sz w:val="28"/>
          <w:szCs w:val="28"/>
          <w:lang w:val="uk-UA"/>
        </w:rPr>
      </w:pPr>
    </w:p>
    <w:p w14:paraId="2812A2DD" w14:textId="77777777" w:rsidR="006D4BFC" w:rsidRPr="003C054D" w:rsidRDefault="006D4BFC" w:rsidP="006D4BFC">
      <w:pPr>
        <w:spacing w:after="0" w:line="360" w:lineRule="auto"/>
        <w:jc w:val="both"/>
        <w:rPr>
          <w:rFonts w:ascii="Times New Roman" w:hAnsi="Times New Roman" w:cs="Times New Roman"/>
          <w:color w:val="000000"/>
          <w:sz w:val="28"/>
          <w:szCs w:val="28"/>
          <w:lang w:val="uk-UA"/>
        </w:rPr>
      </w:pPr>
      <w:r w:rsidRPr="003C054D">
        <w:rPr>
          <w:rFonts w:ascii="Times New Roman" w:hAnsi="Times New Roman" w:cs="Times New Roman"/>
          <w:color w:val="000000"/>
          <w:sz w:val="28"/>
          <w:szCs w:val="28"/>
          <w:lang w:val="uk-UA"/>
        </w:rPr>
        <w:t>ВСТУП…………………………………………………………………………….…….7</w:t>
      </w:r>
    </w:p>
    <w:p w14:paraId="6DFEB294" w14:textId="0E02F978" w:rsidR="006D4BFC" w:rsidRPr="003C054D" w:rsidRDefault="006D4BFC" w:rsidP="006D4BFC">
      <w:pPr>
        <w:spacing w:after="0" w:line="360" w:lineRule="auto"/>
        <w:jc w:val="both"/>
        <w:rPr>
          <w:rFonts w:ascii="Times New Roman" w:hAnsi="Times New Roman" w:cs="Times New Roman"/>
          <w:color w:val="000000"/>
          <w:sz w:val="28"/>
          <w:szCs w:val="28"/>
          <w:lang w:val="uk-UA"/>
        </w:rPr>
      </w:pPr>
      <w:r w:rsidRPr="003C054D">
        <w:rPr>
          <w:rFonts w:ascii="Times New Roman" w:hAnsi="Times New Roman" w:cs="Times New Roman"/>
          <w:color w:val="000000"/>
          <w:sz w:val="28"/>
          <w:szCs w:val="28"/>
          <w:lang w:val="uk-UA"/>
        </w:rPr>
        <w:t>РОЗДІЛ 1. ТЕОРЕТИКО-МЕТОДОЛОГІЧНІ ПІДХОДИ ДО ВИВЧЕННЯ ПРОБЛЕМИ</w:t>
      </w:r>
      <w:r w:rsidRPr="003C054D">
        <w:rPr>
          <w:rFonts w:ascii="Times New Roman" w:hAnsi="Times New Roman" w:cs="Times New Roman"/>
          <w:caps/>
          <w:color w:val="000000"/>
          <w:sz w:val="28"/>
          <w:szCs w:val="28"/>
          <w:lang w:val="uk-UA"/>
        </w:rPr>
        <w:t xml:space="preserve"> </w:t>
      </w:r>
      <w:r w:rsidRPr="003C054D">
        <w:rPr>
          <w:rFonts w:ascii="Times New Roman" w:hAnsi="Times New Roman" w:cs="Times New Roman"/>
          <w:caps/>
          <w:sz w:val="28"/>
          <w:szCs w:val="28"/>
          <w:lang w:val="uk-UA"/>
        </w:rPr>
        <w:t>розвитку адаптаційного потенціалу людини в кризові періоди життя</w:t>
      </w:r>
      <w:r w:rsidRPr="003C054D">
        <w:rPr>
          <w:rFonts w:ascii="Times New Roman" w:hAnsi="Times New Roman" w:cs="Times New Roman"/>
          <w:color w:val="000000"/>
          <w:sz w:val="28"/>
          <w:szCs w:val="28"/>
          <w:lang w:val="uk-UA"/>
        </w:rPr>
        <w:t xml:space="preserve"> …………………..………………………………..…...12</w:t>
      </w:r>
    </w:p>
    <w:p w14:paraId="5F15BDBE" w14:textId="5FA91ABC" w:rsidR="006D4BFC" w:rsidRPr="003C054D" w:rsidRDefault="006D4BFC" w:rsidP="006D4BFC">
      <w:pPr>
        <w:spacing w:after="0" w:line="360" w:lineRule="auto"/>
        <w:jc w:val="both"/>
        <w:rPr>
          <w:rFonts w:ascii="Times New Roman" w:hAnsi="Times New Roman"/>
          <w:sz w:val="28"/>
          <w:szCs w:val="28"/>
          <w:lang w:val="uk-UA"/>
        </w:rPr>
      </w:pPr>
      <w:r w:rsidRPr="003C054D">
        <w:rPr>
          <w:rFonts w:ascii="Times New Roman" w:hAnsi="Times New Roman"/>
          <w:sz w:val="28"/>
          <w:szCs w:val="28"/>
          <w:lang w:val="uk-UA"/>
        </w:rPr>
        <w:t>1.1. Теоретико-концептуальні підходи до вивчення адаптації в системі соціальних наук…………………………………………………………………………………….12</w:t>
      </w:r>
    </w:p>
    <w:p w14:paraId="601D041A" w14:textId="4859B5CB" w:rsidR="006D4BFC" w:rsidRPr="003C054D" w:rsidRDefault="006D4BFC" w:rsidP="006D4BFC">
      <w:pPr>
        <w:spacing w:after="0" w:line="360" w:lineRule="auto"/>
        <w:jc w:val="both"/>
        <w:rPr>
          <w:rFonts w:ascii="Times New Roman" w:hAnsi="Times New Roman"/>
          <w:sz w:val="28"/>
          <w:szCs w:val="28"/>
          <w:lang w:val="uk-UA"/>
        </w:rPr>
      </w:pPr>
      <w:r w:rsidRPr="003C054D">
        <w:rPr>
          <w:rFonts w:ascii="Times New Roman" w:hAnsi="Times New Roman"/>
          <w:sz w:val="28"/>
          <w:szCs w:val="28"/>
          <w:lang w:val="uk-UA"/>
        </w:rPr>
        <w:t>1.2. Наукові уявлення про операціоналізацію поняття «адаптаційний потенціал людини»………………………………………………………………………………..21</w:t>
      </w:r>
    </w:p>
    <w:p w14:paraId="543350BB" w14:textId="3BDF383F" w:rsidR="006D4BFC" w:rsidRPr="003C054D" w:rsidRDefault="006D4BFC" w:rsidP="006D4BFC">
      <w:pPr>
        <w:spacing w:after="0" w:line="360" w:lineRule="auto"/>
        <w:jc w:val="both"/>
        <w:rPr>
          <w:rFonts w:ascii="Times New Roman" w:hAnsi="Times New Roman" w:cs="Times New Roman"/>
          <w:color w:val="000000"/>
          <w:sz w:val="28"/>
          <w:szCs w:val="28"/>
          <w:lang w:val="uk-UA"/>
        </w:rPr>
      </w:pPr>
      <w:r w:rsidRPr="003C054D">
        <w:rPr>
          <w:rFonts w:ascii="Times New Roman" w:hAnsi="Times New Roman" w:cs="Times New Roman"/>
          <w:color w:val="000000"/>
          <w:sz w:val="28"/>
          <w:szCs w:val="28"/>
          <w:lang w:val="uk-UA"/>
        </w:rPr>
        <w:t xml:space="preserve">РОЗДІЛ 2. ДОСЛІДЖЕННЯ </w:t>
      </w:r>
      <w:r w:rsidRPr="003C054D">
        <w:rPr>
          <w:rFonts w:ascii="Times New Roman" w:hAnsi="Times New Roman" w:cs="Times New Roman"/>
          <w:caps/>
          <w:sz w:val="28"/>
          <w:szCs w:val="28"/>
          <w:lang w:val="uk-UA"/>
        </w:rPr>
        <w:t>розвитку адаптаційного потенціалу людини в кризові періоди життя</w:t>
      </w:r>
      <w:r w:rsidRPr="003C054D">
        <w:rPr>
          <w:rFonts w:ascii="Times New Roman" w:hAnsi="Times New Roman" w:cs="Times New Roman"/>
          <w:color w:val="000000"/>
          <w:sz w:val="28"/>
          <w:szCs w:val="28"/>
          <w:lang w:val="uk-UA"/>
        </w:rPr>
        <w:t xml:space="preserve"> ………………………………………....28</w:t>
      </w:r>
    </w:p>
    <w:p w14:paraId="39744539" w14:textId="3C03A5A4" w:rsidR="006D4BFC" w:rsidRPr="003C054D" w:rsidRDefault="006D4BFC" w:rsidP="006D4BFC">
      <w:pPr>
        <w:spacing w:after="0" w:line="360" w:lineRule="auto"/>
        <w:jc w:val="both"/>
        <w:rPr>
          <w:rFonts w:ascii="Times New Roman" w:hAnsi="Times New Roman" w:cs="Times New Roman"/>
          <w:b/>
          <w:bCs/>
          <w:sz w:val="28"/>
          <w:szCs w:val="28"/>
          <w:lang w:val="uk-UA"/>
        </w:rPr>
      </w:pPr>
      <w:r w:rsidRPr="003C054D">
        <w:rPr>
          <w:rFonts w:ascii="Times New Roman" w:hAnsi="Times New Roman" w:cs="Times New Roman"/>
          <w:color w:val="000000"/>
          <w:sz w:val="28"/>
          <w:szCs w:val="28"/>
          <w:lang w:val="uk-UA"/>
        </w:rPr>
        <w:t xml:space="preserve">2.1. </w:t>
      </w:r>
      <w:r w:rsidRPr="003C054D">
        <w:rPr>
          <w:rFonts w:ascii="Times New Roman" w:hAnsi="Times New Roman" w:cs="Times New Roman"/>
          <w:sz w:val="28"/>
          <w:szCs w:val="28"/>
          <w:lang w:val="uk-UA"/>
        </w:rPr>
        <w:t>Чинники функціонування та розвитку адаптаційного потенціалу людини в діяльності соціальних працівників</w:t>
      </w:r>
      <w:r w:rsidRPr="003C054D">
        <w:rPr>
          <w:rFonts w:ascii="Times New Roman" w:hAnsi="Times New Roman"/>
          <w:bCs/>
          <w:color w:val="000000"/>
          <w:sz w:val="28"/>
          <w:szCs w:val="28"/>
          <w:lang w:val="uk-UA"/>
        </w:rPr>
        <w:t>…………………………………………………...</w:t>
      </w:r>
      <w:r w:rsidRPr="003C054D">
        <w:rPr>
          <w:rFonts w:ascii="Times New Roman" w:hAnsi="Times New Roman" w:cs="Times New Roman"/>
          <w:bCs/>
          <w:sz w:val="28"/>
          <w:szCs w:val="28"/>
          <w:lang w:val="uk-UA"/>
        </w:rPr>
        <w:t>28</w:t>
      </w:r>
    </w:p>
    <w:p w14:paraId="10E76180" w14:textId="77777777" w:rsidR="006D4BFC" w:rsidRPr="003C054D" w:rsidRDefault="006D4BFC" w:rsidP="006D4BFC">
      <w:pPr>
        <w:spacing w:after="0" w:line="360" w:lineRule="auto"/>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2.2. Обґрунтування вибору методологічної основи дослідження …………………35</w:t>
      </w:r>
    </w:p>
    <w:p w14:paraId="0A4E2C50" w14:textId="6390D8F1" w:rsidR="006D4BFC" w:rsidRPr="003C054D" w:rsidRDefault="006D4BFC" w:rsidP="006D4BFC">
      <w:pPr>
        <w:spacing w:after="0" w:line="360" w:lineRule="auto"/>
        <w:jc w:val="both"/>
        <w:rPr>
          <w:rFonts w:ascii="Times New Roman" w:hAnsi="Times New Roman" w:cs="Times New Roman"/>
          <w:sz w:val="28"/>
          <w:szCs w:val="28"/>
          <w:lang w:val="uk-UA"/>
        </w:rPr>
      </w:pPr>
      <w:r w:rsidRPr="003C054D">
        <w:rPr>
          <w:rFonts w:ascii="Times New Roman" w:hAnsi="Times New Roman" w:cs="Times New Roman"/>
          <w:sz w:val="28"/>
          <w:szCs w:val="28"/>
          <w:shd w:val="clear" w:color="auto" w:fill="FFFFFF"/>
          <w:lang w:val="uk-UA"/>
        </w:rPr>
        <w:t xml:space="preserve">2.3. </w:t>
      </w:r>
      <w:r w:rsidRPr="003C054D">
        <w:rPr>
          <w:rFonts w:ascii="Times New Roman" w:hAnsi="Times New Roman" w:cs="Times New Roman"/>
          <w:bCs/>
          <w:sz w:val="28"/>
          <w:szCs w:val="28"/>
          <w:lang w:val="uk-UA"/>
        </w:rPr>
        <w:t xml:space="preserve">Програма </w:t>
      </w:r>
      <w:r w:rsidRPr="003C054D">
        <w:rPr>
          <w:rFonts w:ascii="Times New Roman" w:hAnsi="Times New Roman" w:cs="Times New Roman"/>
          <w:sz w:val="28"/>
          <w:szCs w:val="28"/>
          <w:lang w:val="uk-UA"/>
        </w:rPr>
        <w:t>розвитку адаптаційного потенціалу людини в кризові періоди життя………………………………………………………………………………..….43</w:t>
      </w:r>
    </w:p>
    <w:p w14:paraId="7406C1D1" w14:textId="033F2A4D" w:rsidR="006D4BFC" w:rsidRPr="003C054D" w:rsidRDefault="006D4BFC" w:rsidP="006D4BFC">
      <w:pPr>
        <w:pStyle w:val="20"/>
        <w:spacing w:before="0" w:line="360" w:lineRule="auto"/>
        <w:jc w:val="both"/>
        <w:rPr>
          <w:rFonts w:ascii="Times New Roman" w:eastAsiaTheme="minorHAnsi" w:hAnsi="Times New Roman" w:cs="Times New Roman"/>
          <w:b w:val="0"/>
          <w:color w:val="auto"/>
          <w:sz w:val="28"/>
          <w:szCs w:val="28"/>
          <w:lang w:val="uk-UA"/>
        </w:rPr>
      </w:pPr>
      <w:r w:rsidRPr="003C054D">
        <w:rPr>
          <w:rFonts w:ascii="Times New Roman" w:eastAsiaTheme="minorHAnsi" w:hAnsi="Times New Roman" w:cs="Times New Roman"/>
          <w:b w:val="0"/>
          <w:color w:val="auto"/>
          <w:sz w:val="28"/>
          <w:szCs w:val="28"/>
          <w:lang w:val="uk-UA"/>
        </w:rPr>
        <w:t>ВИСНОВКИ…………………………………………………………………...………</w:t>
      </w:r>
      <w:r w:rsidR="00074DF4" w:rsidRPr="003C054D">
        <w:rPr>
          <w:rFonts w:ascii="Times New Roman" w:eastAsiaTheme="minorHAnsi" w:hAnsi="Times New Roman" w:cs="Times New Roman"/>
          <w:b w:val="0"/>
          <w:color w:val="auto"/>
          <w:sz w:val="28"/>
          <w:szCs w:val="28"/>
          <w:lang w:val="uk-UA"/>
        </w:rPr>
        <w:t>84</w:t>
      </w:r>
    </w:p>
    <w:p w14:paraId="42465714" w14:textId="704E9301" w:rsidR="006D4BFC" w:rsidRPr="003C054D" w:rsidRDefault="006D4BFC" w:rsidP="006D4BFC">
      <w:pPr>
        <w:spacing w:after="0" w:line="360" w:lineRule="auto"/>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СПИСОК ВИКОРИСТАНОЇ ЛІТЕРАТУРИ……………………………………..….</w:t>
      </w:r>
      <w:r w:rsidR="00074DF4" w:rsidRPr="003C054D">
        <w:rPr>
          <w:rFonts w:ascii="Times New Roman" w:hAnsi="Times New Roman" w:cs="Times New Roman"/>
          <w:sz w:val="28"/>
          <w:szCs w:val="28"/>
          <w:lang w:val="uk-UA"/>
        </w:rPr>
        <w:t>86</w:t>
      </w:r>
    </w:p>
    <w:p w14:paraId="4A405443" w14:textId="77777777" w:rsidR="006D4BFC" w:rsidRPr="003C054D" w:rsidRDefault="006D4BFC" w:rsidP="00085679">
      <w:pPr>
        <w:spacing w:after="0" w:line="360" w:lineRule="auto"/>
        <w:ind w:firstLine="709"/>
        <w:jc w:val="center"/>
        <w:rPr>
          <w:rFonts w:ascii="Times New Roman" w:hAnsi="Times New Roman" w:cs="Times New Roman"/>
          <w:b/>
          <w:color w:val="000000"/>
          <w:sz w:val="28"/>
          <w:szCs w:val="28"/>
          <w:lang w:val="uk-UA"/>
        </w:rPr>
      </w:pPr>
      <w:bookmarkStart w:id="1" w:name="_Hlk169557619"/>
      <w:bookmarkEnd w:id="0"/>
    </w:p>
    <w:p w14:paraId="4C8F17BB" w14:textId="77777777" w:rsidR="006D4BFC" w:rsidRPr="003C054D" w:rsidRDefault="006D4BFC" w:rsidP="00085679">
      <w:pPr>
        <w:spacing w:after="0" w:line="360" w:lineRule="auto"/>
        <w:ind w:firstLine="709"/>
        <w:jc w:val="center"/>
        <w:rPr>
          <w:rFonts w:ascii="Times New Roman" w:hAnsi="Times New Roman" w:cs="Times New Roman"/>
          <w:b/>
          <w:color w:val="000000"/>
          <w:sz w:val="28"/>
          <w:szCs w:val="28"/>
          <w:lang w:val="uk-UA"/>
        </w:rPr>
      </w:pPr>
    </w:p>
    <w:p w14:paraId="73B0CCC1" w14:textId="77777777" w:rsidR="006D4BFC" w:rsidRPr="003C054D" w:rsidRDefault="006D4BFC" w:rsidP="00085679">
      <w:pPr>
        <w:spacing w:after="0" w:line="360" w:lineRule="auto"/>
        <w:ind w:firstLine="709"/>
        <w:jc w:val="center"/>
        <w:rPr>
          <w:rFonts w:ascii="Times New Roman" w:hAnsi="Times New Roman" w:cs="Times New Roman"/>
          <w:b/>
          <w:color w:val="000000"/>
          <w:sz w:val="28"/>
          <w:szCs w:val="28"/>
          <w:lang w:val="uk-UA"/>
        </w:rPr>
      </w:pPr>
    </w:p>
    <w:p w14:paraId="409FF601" w14:textId="77777777" w:rsidR="006D4BFC" w:rsidRPr="003C054D" w:rsidRDefault="006D4BFC" w:rsidP="00085679">
      <w:pPr>
        <w:spacing w:after="0" w:line="360" w:lineRule="auto"/>
        <w:ind w:firstLine="709"/>
        <w:jc w:val="center"/>
        <w:rPr>
          <w:rFonts w:ascii="Times New Roman" w:hAnsi="Times New Roman" w:cs="Times New Roman"/>
          <w:b/>
          <w:color w:val="000000"/>
          <w:sz w:val="28"/>
          <w:szCs w:val="28"/>
          <w:lang w:val="uk-UA"/>
        </w:rPr>
      </w:pPr>
    </w:p>
    <w:p w14:paraId="3BD5F024" w14:textId="77777777" w:rsidR="006D4BFC" w:rsidRPr="003C054D" w:rsidRDefault="006D4BFC" w:rsidP="00085679">
      <w:pPr>
        <w:spacing w:after="0" w:line="360" w:lineRule="auto"/>
        <w:ind w:firstLine="709"/>
        <w:jc w:val="center"/>
        <w:rPr>
          <w:rFonts w:ascii="Times New Roman" w:hAnsi="Times New Roman" w:cs="Times New Roman"/>
          <w:b/>
          <w:color w:val="000000"/>
          <w:sz w:val="28"/>
          <w:szCs w:val="28"/>
          <w:lang w:val="uk-UA"/>
        </w:rPr>
      </w:pPr>
    </w:p>
    <w:p w14:paraId="24B7CD54" w14:textId="77777777" w:rsidR="006D4BFC" w:rsidRPr="003C054D" w:rsidRDefault="006D4BFC" w:rsidP="00085679">
      <w:pPr>
        <w:spacing w:after="0" w:line="360" w:lineRule="auto"/>
        <w:ind w:firstLine="709"/>
        <w:jc w:val="center"/>
        <w:rPr>
          <w:rFonts w:ascii="Times New Roman" w:hAnsi="Times New Roman" w:cs="Times New Roman"/>
          <w:b/>
          <w:color w:val="000000"/>
          <w:sz w:val="28"/>
          <w:szCs w:val="28"/>
          <w:lang w:val="uk-UA"/>
        </w:rPr>
      </w:pPr>
    </w:p>
    <w:p w14:paraId="52B6573E" w14:textId="77777777" w:rsidR="006D4BFC" w:rsidRPr="003C054D" w:rsidRDefault="006D4BFC" w:rsidP="00085679">
      <w:pPr>
        <w:spacing w:after="0" w:line="360" w:lineRule="auto"/>
        <w:ind w:firstLine="709"/>
        <w:jc w:val="center"/>
        <w:rPr>
          <w:rFonts w:ascii="Times New Roman" w:hAnsi="Times New Roman" w:cs="Times New Roman"/>
          <w:b/>
          <w:color w:val="000000"/>
          <w:sz w:val="28"/>
          <w:szCs w:val="28"/>
          <w:lang w:val="uk-UA"/>
        </w:rPr>
      </w:pPr>
    </w:p>
    <w:p w14:paraId="35DA2DD3" w14:textId="77777777" w:rsidR="006D4BFC" w:rsidRPr="003C054D" w:rsidRDefault="006D4BFC" w:rsidP="00085679">
      <w:pPr>
        <w:spacing w:after="0" w:line="360" w:lineRule="auto"/>
        <w:ind w:firstLine="709"/>
        <w:jc w:val="center"/>
        <w:rPr>
          <w:rFonts w:ascii="Times New Roman" w:hAnsi="Times New Roman" w:cs="Times New Roman"/>
          <w:b/>
          <w:color w:val="000000"/>
          <w:sz w:val="28"/>
          <w:szCs w:val="28"/>
          <w:lang w:val="uk-UA"/>
        </w:rPr>
      </w:pPr>
    </w:p>
    <w:p w14:paraId="0158FA8B" w14:textId="196A792F" w:rsidR="00085679" w:rsidRPr="003C054D" w:rsidRDefault="00085679" w:rsidP="00085679">
      <w:pPr>
        <w:spacing w:after="0" w:line="360" w:lineRule="auto"/>
        <w:ind w:firstLine="709"/>
        <w:jc w:val="center"/>
        <w:rPr>
          <w:rFonts w:ascii="Times New Roman" w:hAnsi="Times New Roman" w:cs="Times New Roman"/>
          <w:b/>
          <w:sz w:val="28"/>
          <w:szCs w:val="28"/>
          <w:lang w:val="uk-UA" w:eastAsia="uk-UA"/>
        </w:rPr>
      </w:pPr>
      <w:r w:rsidRPr="003C054D">
        <w:rPr>
          <w:rFonts w:ascii="Times New Roman" w:hAnsi="Times New Roman" w:cs="Times New Roman"/>
          <w:b/>
          <w:sz w:val="28"/>
          <w:szCs w:val="28"/>
          <w:lang w:val="uk-UA" w:eastAsia="uk-UA"/>
        </w:rPr>
        <w:lastRenderedPageBreak/>
        <w:t>ВСТУП</w:t>
      </w:r>
    </w:p>
    <w:p w14:paraId="3287FE52" w14:textId="77777777" w:rsidR="00654E53" w:rsidRPr="003C054D" w:rsidRDefault="00654E53" w:rsidP="00085679">
      <w:pPr>
        <w:spacing w:after="0" w:line="360" w:lineRule="auto"/>
        <w:ind w:firstLine="709"/>
        <w:jc w:val="center"/>
        <w:rPr>
          <w:rFonts w:ascii="Times New Roman" w:hAnsi="Times New Roman" w:cs="Times New Roman"/>
          <w:b/>
          <w:sz w:val="28"/>
          <w:szCs w:val="28"/>
          <w:lang w:val="uk-UA" w:eastAsia="uk-UA"/>
        </w:rPr>
      </w:pPr>
    </w:p>
    <w:p w14:paraId="40F47583" w14:textId="77777777" w:rsidR="00240A19" w:rsidRPr="003C054D" w:rsidRDefault="00654E53"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
          <w:sz w:val="28"/>
          <w:szCs w:val="28"/>
          <w:lang w:val="uk-UA"/>
        </w:rPr>
        <w:t>Актуальність теми дослідження.</w:t>
      </w:r>
      <w:r w:rsidR="00D74B61" w:rsidRPr="003C054D">
        <w:rPr>
          <w:rFonts w:ascii="Times New Roman" w:hAnsi="Times New Roman" w:cs="Times New Roman"/>
          <w:b/>
          <w:sz w:val="28"/>
          <w:szCs w:val="28"/>
          <w:lang w:val="uk-UA"/>
        </w:rPr>
        <w:t xml:space="preserve"> </w:t>
      </w:r>
      <w:r w:rsidR="00D74B61" w:rsidRPr="003C054D">
        <w:rPr>
          <w:rFonts w:ascii="Times New Roman" w:hAnsi="Times New Roman" w:cs="Times New Roman"/>
          <w:bCs/>
          <w:sz w:val="28"/>
          <w:szCs w:val="28"/>
          <w:lang w:val="uk-UA"/>
        </w:rPr>
        <w:t xml:space="preserve"> </w:t>
      </w:r>
      <w:r w:rsidR="00240A19" w:rsidRPr="003C054D">
        <w:rPr>
          <w:rFonts w:ascii="Times New Roman" w:hAnsi="Times New Roman" w:cs="Times New Roman"/>
          <w:bCs/>
          <w:sz w:val="28"/>
          <w:szCs w:val="28"/>
          <w:lang w:val="uk-UA"/>
        </w:rPr>
        <w:t xml:space="preserve">Проблема адаптації особистості є актуальною на сучасному етапі розвитку суспільства і залишатиметься такою й надалі. Це пов’язано з постійними трансформаціями оточуючого світу, змінами в людському суспільстві та в самій особистості. Тривалі соціокультурні та економічні трансформації у світі, а також вплив різноманітних чинників, таких як: політична нестабільність, конфлікти та глобальні пандемії, створюють непередбачуване й нерідко стресове середовище, в якому доводиться функціонувати сучасній людині. </w:t>
      </w:r>
    </w:p>
    <w:p w14:paraId="0D9C7837" w14:textId="77777777" w:rsidR="00240A19"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Соціальна взаємодія нерідко стає основним джерелом значних конфліктів та стресів, що негативно впливають як на фізичний, так і на психічний стан людини. Дисертаційне дослідження присвячене вивченню адаптаційних ресурсів особистості в період життєвих криз. У контексті українського суспільства, актуальність проблеми адаптації та адаптаційних ресурсів особистості стає особливо гострою та невід’ємною частиною сучасних психологічних досліджень. </w:t>
      </w:r>
    </w:p>
    <w:p w14:paraId="07779F05" w14:textId="77777777" w:rsidR="00240A19"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Специфіка останніх десятиліть в Україні насичена низкою складних подій, що спричиняють стрес, серед яких: воєнні дії, соціальні та економічні кризи, – що своєю чергою чинять тиск на психологічне та фізичне благополуччя особистості. Збройні конфлікти, внутрішні та зовнішні напруженості впливають на психічну стійкість суспільства, яке змушене пристосовуватися до непередбачуваної ситуації, переживати втрати близьких і стикатися з постійною тривожністю та небезпекою. </w:t>
      </w:r>
    </w:p>
    <w:p w14:paraId="4BC2F589" w14:textId="77777777" w:rsidR="00240A19"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Обмеження, пов’язані з соціальною ізоляцією та страхом перед хворобою деструктивно вплинули на життя і здоров’я населення, на адаптацію особистості до нових реалій та стали основою для серйозних психологічних проблем. Дослідницький огляд літературних джерел демонструє, що існує велика кількість праць зарубіжних і вітчизняних вчених, присвячених вивченню проблеми адаптації особистості в суспільстві та різних її аспектів. </w:t>
      </w:r>
    </w:p>
    <w:p w14:paraId="7C6DA436" w14:textId="77777777" w:rsidR="00240A19"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lastRenderedPageBreak/>
        <w:t xml:space="preserve">Дослідження адаптації особистості в умовах суспільних трансформацій вирізняється важливістю розуміння цього явища, і вчені різних шкіл досліджень, що пропонують різні підходи до адаптації. </w:t>
      </w:r>
    </w:p>
    <w:p w14:paraId="12DF6F3F" w14:textId="4D8090BA" w:rsidR="00240A19"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У роботах відомих європейських та українських дослідників адапатційний процес вивчається через призму поняття «постравматичний ріст» особистості у складних життєвих ситуаціях (R. Tedeschi, L. Calhoun, S. Joseph, P. Linley, </w:t>
      </w:r>
      <w:r w:rsidR="0015303B" w:rsidRPr="003C054D">
        <w:rPr>
          <w:rFonts w:ascii="Times New Roman" w:hAnsi="Times New Roman" w:cs="Times New Roman"/>
          <w:bCs/>
          <w:sz w:val="28"/>
          <w:szCs w:val="28"/>
          <w:lang w:val="uk-UA"/>
        </w:rPr>
        <w:t xml:space="preserve">                           </w:t>
      </w:r>
      <w:r w:rsidRPr="003C054D">
        <w:rPr>
          <w:rFonts w:ascii="Times New Roman" w:hAnsi="Times New Roman" w:cs="Times New Roman"/>
          <w:bCs/>
          <w:sz w:val="28"/>
          <w:szCs w:val="28"/>
          <w:lang w:val="uk-UA"/>
        </w:rPr>
        <w:t xml:space="preserve">C. Peterson, N. Park, N. Pole, M. Seligman). При цьому адаптація розглядається як вибір альтернативних стратегій поведінки у таких ситуаціях чи умовах, які вимагають зміни взірців, способів поведінки і оцінки зовнішніх подій та критеріїв визначення цих стратегій. Досліджуючи адаптацію індивіда, слід враховувати унікальний характер цього процесу, адже адаптація однієї людини ніколи не буде копією адаптації іншої. Цей процес у кожної людини протікає по-різному, залежно від особливостей особистості, сили та інтенсивності стимулів екстремальної ситуації. </w:t>
      </w:r>
    </w:p>
    <w:p w14:paraId="6B73AB3E" w14:textId="77777777" w:rsidR="00240A19"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Здатність індивіда долати виклики кризи й успішно адаптуватися до змін значною мірою залежить від наявності та ефективного використання адаптаційних ресурсів особистості, які є конкретними внутрішніми і зовнішніми чинниками, здатними бути використані індивідом для успішної адаптації. Це можуть бути якості особистості, такі як: оптимізм, резильєнтність, соціальні навички, знання, навички, соціальна підтримка та психологічні стратегії, які дають змогу ефективно справлятися з викликами та змінами в навколишньому середовищі. </w:t>
      </w:r>
    </w:p>
    <w:p w14:paraId="18F79A33" w14:textId="77777777" w:rsidR="00240A19"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Адаптаційні ресурси надають індивідові інструменти для адаптації щодо складних обставин, допомагаючи зменшити негативний вплив стресу та труднощів, тому виконують ключову роль щодо підтримання фізичного та психічного здоров’я. У цьому сенсі дослідження функціонування адаптаційних ресурсів особистості до кризових умов життя стає критично необхідним. Воно допоможе виявити, як люди адаптуються до травмувальних подій, які чинники та стратегії сприяють успішній адаптації в складних умовах, які механізми допомагають відновити психологічну рівновагу та які заходи можливо вжити для підтримки </w:t>
      </w:r>
      <w:r w:rsidRPr="003C054D">
        <w:rPr>
          <w:rFonts w:ascii="Times New Roman" w:hAnsi="Times New Roman" w:cs="Times New Roman"/>
          <w:bCs/>
          <w:sz w:val="28"/>
          <w:szCs w:val="28"/>
          <w:lang w:val="uk-UA"/>
        </w:rPr>
        <w:lastRenderedPageBreak/>
        <w:t xml:space="preserve">психологічного здоров’я в періоди кризи, що, у свою чергу, сприяє глибшому розумінню процесів адаптації в умовах сучасної динамічної реальності України. </w:t>
      </w:r>
    </w:p>
    <w:p w14:paraId="683BD72E" w14:textId="77777777" w:rsidR="00873B58"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Наявність значної кількості емпіричних досліджень, а також розмаїття підходів і концепцій, що описують адаптаційні ресурси, створює необхідність у детальному та систематичному аналізі й точнішому визначенні складових елементів адаптаційних ресурсів особистості в умовах кризових ситуацій. Основний фокус досліджень сучасної психології має фокусуватися на таких важливих питаннях: «Які компоненти складають структуру адаптаційних ресурсів?», «Які особистісні риси, когнітивні механізми та емоційні регулятори вважаються ключовими в контексті успішної адаптації до життєвих криз?», «Як змінюється структура та використання адаптаційних ресурсів у різні фази кризи?», «Які динамічні механізми визначають здатність особистості ефективно адаптуватися з плином часу?», «Які ролі відіграють соціокультурні чинники у формуванні адаптаційних ресурсів?». </w:t>
      </w:r>
    </w:p>
    <w:p w14:paraId="1BB0CA74" w14:textId="77777777" w:rsidR="00873B58"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У світлі вищевикладених аспектів, дане дисертаційне дослідження спрямоване на аналіз та розуміння адаптаційних ресурсів особистості в умовах життєвих криз, а також на розроблення практичних рекомендацій і стратегій для підтримки в періоди невизначеності та змін. Це надасть змогу оцінити здатність респондентів до адекватного вибудовування свого майбутнього, а також проаналізувати детермінування життєвих стратегій і перспектив у посткризовому періоді. </w:t>
      </w:r>
    </w:p>
    <w:p w14:paraId="24248B59" w14:textId="6FF9CA2B" w:rsidR="00873B58" w:rsidRPr="003C054D" w:rsidRDefault="00873B58" w:rsidP="00873B58">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
          <w:sz w:val="28"/>
          <w:szCs w:val="28"/>
          <w:lang w:val="uk-UA"/>
        </w:rPr>
        <w:t>Об’єкт дослідження</w:t>
      </w:r>
      <w:r w:rsidRPr="003C054D">
        <w:rPr>
          <w:rFonts w:ascii="Times New Roman" w:hAnsi="Times New Roman" w:cs="Times New Roman"/>
          <w:bCs/>
          <w:sz w:val="28"/>
          <w:szCs w:val="28"/>
          <w:lang w:val="uk-UA"/>
        </w:rPr>
        <w:t xml:space="preserve"> – </w:t>
      </w:r>
      <w:r w:rsidRPr="003C054D">
        <w:rPr>
          <w:rFonts w:ascii="Times New Roman" w:hAnsi="Times New Roman" w:cs="Times New Roman"/>
          <w:sz w:val="28"/>
          <w:szCs w:val="28"/>
          <w:lang w:val="uk-UA"/>
        </w:rPr>
        <w:t>діяльність соціального працівника з розвитку адаптаційного потенціалу людини</w:t>
      </w:r>
      <w:r w:rsidRPr="003C054D">
        <w:rPr>
          <w:rFonts w:ascii="Times New Roman" w:hAnsi="Times New Roman" w:cs="Times New Roman"/>
          <w:bCs/>
          <w:sz w:val="28"/>
          <w:szCs w:val="28"/>
          <w:lang w:val="uk-UA"/>
        </w:rPr>
        <w:t xml:space="preserve">. </w:t>
      </w:r>
    </w:p>
    <w:p w14:paraId="29029BC2" w14:textId="77777777" w:rsidR="00873B58" w:rsidRPr="003C054D" w:rsidRDefault="00873B58" w:rsidP="00873B58">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
          <w:sz w:val="28"/>
          <w:szCs w:val="28"/>
          <w:lang w:val="uk-UA"/>
        </w:rPr>
        <w:t>Предмет дослідження</w:t>
      </w:r>
      <w:r w:rsidRPr="003C054D">
        <w:rPr>
          <w:rFonts w:ascii="Times New Roman" w:hAnsi="Times New Roman" w:cs="Times New Roman"/>
          <w:bCs/>
          <w:sz w:val="28"/>
          <w:szCs w:val="28"/>
          <w:lang w:val="uk-UA"/>
        </w:rPr>
        <w:t xml:space="preserve"> – </w:t>
      </w:r>
      <w:r w:rsidRPr="003C054D">
        <w:rPr>
          <w:rFonts w:ascii="Times New Roman" w:hAnsi="Times New Roman" w:cs="Times New Roman"/>
          <w:iCs/>
          <w:sz w:val="28"/>
          <w:szCs w:val="28"/>
          <w:lang w:val="uk-UA"/>
        </w:rPr>
        <w:t xml:space="preserve">особливості </w:t>
      </w:r>
      <w:r w:rsidRPr="003C054D">
        <w:rPr>
          <w:rFonts w:ascii="Times New Roman" w:hAnsi="Times New Roman" w:cs="Times New Roman"/>
          <w:sz w:val="28"/>
          <w:szCs w:val="28"/>
          <w:lang w:val="uk-UA"/>
        </w:rPr>
        <w:t>розвитку адаптаційного потенціалу людини в кризові періоди життя в діяльності соціального працівника</w:t>
      </w:r>
      <w:r w:rsidRPr="003C054D">
        <w:rPr>
          <w:rFonts w:ascii="Times New Roman" w:hAnsi="Times New Roman" w:cs="Times New Roman"/>
          <w:bCs/>
          <w:sz w:val="28"/>
          <w:szCs w:val="28"/>
          <w:lang w:val="uk-UA"/>
        </w:rPr>
        <w:t xml:space="preserve">. </w:t>
      </w:r>
    </w:p>
    <w:p w14:paraId="68A545D0" w14:textId="14832632" w:rsidR="00873B58"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
          <w:sz w:val="28"/>
          <w:szCs w:val="28"/>
          <w:lang w:val="uk-UA"/>
        </w:rPr>
        <w:t>Мета дослідження</w:t>
      </w:r>
      <w:r w:rsidRPr="003C054D">
        <w:rPr>
          <w:rFonts w:ascii="Times New Roman" w:hAnsi="Times New Roman" w:cs="Times New Roman"/>
          <w:bCs/>
          <w:sz w:val="28"/>
          <w:szCs w:val="28"/>
          <w:lang w:val="uk-UA"/>
        </w:rPr>
        <w:t xml:space="preserve"> полягає в теоретичному обґрунтуванні та емпіричному виявленні </w:t>
      </w:r>
      <w:r w:rsidR="00873B58" w:rsidRPr="003C054D">
        <w:rPr>
          <w:rFonts w:ascii="Times New Roman" w:hAnsi="Times New Roman" w:cs="Times New Roman"/>
          <w:iCs/>
          <w:sz w:val="28"/>
          <w:szCs w:val="28"/>
          <w:lang w:val="uk-UA"/>
        </w:rPr>
        <w:t xml:space="preserve">особливостей </w:t>
      </w:r>
      <w:r w:rsidR="00873B58" w:rsidRPr="003C054D">
        <w:rPr>
          <w:rFonts w:ascii="Times New Roman" w:hAnsi="Times New Roman" w:cs="Times New Roman"/>
          <w:sz w:val="28"/>
          <w:szCs w:val="28"/>
          <w:lang w:val="uk-UA"/>
        </w:rPr>
        <w:t>розвитку адаптаційного потенціалу людини в кризові періоди життя в діяльності соціального працівника</w:t>
      </w:r>
      <w:r w:rsidRPr="003C054D">
        <w:rPr>
          <w:rFonts w:ascii="Times New Roman" w:hAnsi="Times New Roman" w:cs="Times New Roman"/>
          <w:bCs/>
          <w:sz w:val="28"/>
          <w:szCs w:val="28"/>
          <w:lang w:val="uk-UA"/>
        </w:rPr>
        <w:t>.</w:t>
      </w:r>
    </w:p>
    <w:p w14:paraId="30158AD8" w14:textId="77777777" w:rsidR="00873B58"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 </w:t>
      </w:r>
      <w:r w:rsidRPr="003C054D">
        <w:rPr>
          <w:rFonts w:ascii="Times New Roman" w:hAnsi="Times New Roman" w:cs="Times New Roman"/>
          <w:b/>
          <w:sz w:val="28"/>
          <w:szCs w:val="28"/>
          <w:lang w:val="uk-UA"/>
        </w:rPr>
        <w:t>Завдання дослідження:</w:t>
      </w:r>
      <w:r w:rsidRPr="003C054D">
        <w:rPr>
          <w:rFonts w:ascii="Times New Roman" w:hAnsi="Times New Roman" w:cs="Times New Roman"/>
          <w:bCs/>
          <w:sz w:val="28"/>
          <w:szCs w:val="28"/>
          <w:lang w:val="uk-UA"/>
        </w:rPr>
        <w:t xml:space="preserve"> </w:t>
      </w:r>
    </w:p>
    <w:p w14:paraId="4C9F26B4" w14:textId="7B8A0EA4" w:rsidR="00873B58"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lastRenderedPageBreak/>
        <w:t>1. Ґрунтуючись на сучасних теоріях соціальних наук, визначити структуру</w:t>
      </w:r>
      <w:r w:rsidR="00547FB2" w:rsidRPr="003C054D">
        <w:rPr>
          <w:rFonts w:ascii="Times New Roman" w:hAnsi="Times New Roman" w:cs="Times New Roman"/>
          <w:bCs/>
          <w:sz w:val="28"/>
          <w:szCs w:val="28"/>
          <w:lang w:val="uk-UA"/>
        </w:rPr>
        <w:t xml:space="preserve"> </w:t>
      </w:r>
      <w:r w:rsidRPr="003C054D">
        <w:rPr>
          <w:rFonts w:ascii="Times New Roman" w:hAnsi="Times New Roman" w:cs="Times New Roman"/>
          <w:bCs/>
          <w:sz w:val="28"/>
          <w:szCs w:val="28"/>
          <w:lang w:val="uk-UA"/>
        </w:rPr>
        <w:t xml:space="preserve">конструкту «адаптаційні ресурси особистості», висвітлити основні чинники функціонування та розвитку цього потенціалу в умовах кризових ситуацій. </w:t>
      </w:r>
    </w:p>
    <w:p w14:paraId="665D6986" w14:textId="2CA65933" w:rsidR="00873B58"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 xml:space="preserve">2. </w:t>
      </w:r>
      <w:r w:rsidR="00547FB2" w:rsidRPr="003C054D">
        <w:rPr>
          <w:rFonts w:ascii="Times New Roman" w:hAnsi="Times New Roman" w:cs="Times New Roman"/>
          <w:bCs/>
          <w:sz w:val="28"/>
          <w:szCs w:val="28"/>
          <w:lang w:val="uk-UA"/>
        </w:rPr>
        <w:t>Д</w:t>
      </w:r>
      <w:r w:rsidRPr="003C054D">
        <w:rPr>
          <w:rFonts w:ascii="Times New Roman" w:hAnsi="Times New Roman" w:cs="Times New Roman"/>
          <w:bCs/>
          <w:sz w:val="28"/>
          <w:szCs w:val="28"/>
          <w:lang w:val="uk-UA"/>
        </w:rPr>
        <w:t xml:space="preserve">ослідити особливості </w:t>
      </w:r>
      <w:r w:rsidR="00547FB2" w:rsidRPr="003C054D">
        <w:rPr>
          <w:rFonts w:ascii="Times New Roman" w:hAnsi="Times New Roman" w:cs="Times New Roman"/>
          <w:sz w:val="28"/>
          <w:szCs w:val="28"/>
          <w:lang w:val="uk-UA"/>
        </w:rPr>
        <w:t>розвитку адаптаційного потенціалу людини в кризові періоди життя в діяльності соціального працівника</w:t>
      </w:r>
      <w:r w:rsidRPr="003C054D">
        <w:rPr>
          <w:rFonts w:ascii="Times New Roman" w:hAnsi="Times New Roman" w:cs="Times New Roman"/>
          <w:bCs/>
          <w:sz w:val="28"/>
          <w:szCs w:val="28"/>
          <w:lang w:val="uk-UA"/>
        </w:rPr>
        <w:t xml:space="preserve">. </w:t>
      </w:r>
    </w:p>
    <w:p w14:paraId="6992E440" w14:textId="6B229D5B" w:rsidR="00873B58" w:rsidRPr="003C054D" w:rsidRDefault="00547FB2"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3</w:t>
      </w:r>
      <w:r w:rsidR="00240A19" w:rsidRPr="003C054D">
        <w:rPr>
          <w:rFonts w:ascii="Times New Roman" w:hAnsi="Times New Roman" w:cs="Times New Roman"/>
          <w:bCs/>
          <w:sz w:val="28"/>
          <w:szCs w:val="28"/>
          <w:lang w:val="uk-UA"/>
        </w:rPr>
        <w:t xml:space="preserve">. Визначити ситуаційно-демографічні детермінанти </w:t>
      </w:r>
      <w:r w:rsidRPr="003C054D">
        <w:rPr>
          <w:rFonts w:ascii="Times New Roman" w:hAnsi="Times New Roman" w:cs="Times New Roman"/>
          <w:sz w:val="28"/>
          <w:szCs w:val="28"/>
          <w:lang w:val="uk-UA"/>
        </w:rPr>
        <w:t xml:space="preserve">адаптаційного потенціалу людини </w:t>
      </w:r>
      <w:r w:rsidR="00240A19" w:rsidRPr="003C054D">
        <w:rPr>
          <w:rFonts w:ascii="Times New Roman" w:hAnsi="Times New Roman" w:cs="Times New Roman"/>
          <w:bCs/>
          <w:sz w:val="28"/>
          <w:szCs w:val="28"/>
          <w:lang w:val="uk-UA"/>
        </w:rPr>
        <w:t xml:space="preserve">в ситуаціях життєвих криз. </w:t>
      </w:r>
    </w:p>
    <w:p w14:paraId="741B4BDD" w14:textId="2229C24D" w:rsidR="00873B58" w:rsidRPr="003C054D" w:rsidRDefault="00547FB2"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4</w:t>
      </w:r>
      <w:r w:rsidR="00240A19" w:rsidRPr="003C054D">
        <w:rPr>
          <w:rFonts w:ascii="Times New Roman" w:hAnsi="Times New Roman" w:cs="Times New Roman"/>
          <w:bCs/>
          <w:sz w:val="28"/>
          <w:szCs w:val="28"/>
          <w:lang w:val="uk-UA"/>
        </w:rPr>
        <w:t xml:space="preserve">. Розробити програму </w:t>
      </w:r>
      <w:r w:rsidR="00DA1E28" w:rsidRPr="003C054D">
        <w:rPr>
          <w:rFonts w:ascii="Times New Roman" w:hAnsi="Times New Roman" w:cs="Times New Roman"/>
          <w:sz w:val="28"/>
          <w:szCs w:val="28"/>
          <w:lang w:val="uk-UA"/>
        </w:rPr>
        <w:t>розвитку адаптаційного потенціалу людини в кризові періоди життя</w:t>
      </w:r>
      <w:r w:rsidR="00240A19" w:rsidRPr="003C054D">
        <w:rPr>
          <w:rFonts w:ascii="Times New Roman" w:hAnsi="Times New Roman" w:cs="Times New Roman"/>
          <w:bCs/>
          <w:sz w:val="28"/>
          <w:szCs w:val="28"/>
          <w:lang w:val="uk-UA"/>
        </w:rPr>
        <w:t xml:space="preserve">. </w:t>
      </w:r>
    </w:p>
    <w:p w14:paraId="19CC5D31" w14:textId="716107AB" w:rsidR="00547FB2"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
          <w:sz w:val="28"/>
          <w:szCs w:val="28"/>
          <w:lang w:val="uk-UA"/>
        </w:rPr>
        <w:t>Методи дослідження.</w:t>
      </w:r>
      <w:r w:rsidRPr="003C054D">
        <w:rPr>
          <w:rFonts w:ascii="Times New Roman" w:hAnsi="Times New Roman" w:cs="Times New Roman"/>
          <w:bCs/>
          <w:sz w:val="28"/>
          <w:szCs w:val="28"/>
          <w:lang w:val="uk-UA"/>
        </w:rPr>
        <w:t xml:space="preserve"> Для досягнення запланованої мети, були використані такі дослідницькі методи: теоретичні (аналіз, порівняння, систематизація та узагальнення наукової лiтератури щодо вивчення досліджуваної проблематики та даних емпіричних досліджень; емпіричні – методика діагностики соціально-психологічної адаптації К. Роджерса – Р. Даймонда, шкала стресостійкості Коннора – Девідсона-10 (CD-RISC-10), шкала резильєнтності (Resilience Scale), тест життєстійкості С. Мадді, опитувальник «Способи  долаючої поведінки» </w:t>
      </w:r>
      <w:r w:rsidR="003C054D">
        <w:rPr>
          <w:rFonts w:ascii="Times New Roman" w:hAnsi="Times New Roman" w:cs="Times New Roman"/>
          <w:bCs/>
          <w:sz w:val="28"/>
          <w:szCs w:val="28"/>
          <w:lang w:val="uk-UA"/>
        </w:rPr>
        <w:t xml:space="preserve">                                 </w:t>
      </w:r>
      <w:r w:rsidRPr="003C054D">
        <w:rPr>
          <w:rFonts w:ascii="Times New Roman" w:hAnsi="Times New Roman" w:cs="Times New Roman"/>
          <w:bCs/>
          <w:sz w:val="28"/>
          <w:szCs w:val="28"/>
          <w:lang w:val="uk-UA"/>
        </w:rPr>
        <w:t xml:space="preserve">Р. Лазаруса, Шкала культурного інтелекту (скорочена форма) (Van Dyne et al.), опитувальник симптомів ПТСР (PTSD Checklist for DSM-5 (PCL-5)), багатовимірна шкала сприйняття соціальної підтримки (M.S.P.S.S.) Д. Зімет, госпітальна шкала тривоги та депресії (HADS), шкала психологічного благополуччя (Scales of Psychological Well-Being), опитувальник посттравматичного зростання (The posttraumatic growth inventory R. G. Tedeschi, L. G. Calhoun, 10-ти пунктовий опитувальник рис особистості, розроблений С. Гослінгом, П. Ренфру та </w:t>
      </w:r>
      <w:r w:rsidR="003C054D">
        <w:rPr>
          <w:rFonts w:ascii="Times New Roman" w:hAnsi="Times New Roman" w:cs="Times New Roman"/>
          <w:bCs/>
          <w:sz w:val="28"/>
          <w:szCs w:val="28"/>
          <w:lang w:val="uk-UA"/>
        </w:rPr>
        <w:t xml:space="preserve">                                </w:t>
      </w:r>
      <w:r w:rsidRPr="003C054D">
        <w:rPr>
          <w:rFonts w:ascii="Times New Roman" w:hAnsi="Times New Roman" w:cs="Times New Roman"/>
          <w:bCs/>
          <w:sz w:val="28"/>
          <w:szCs w:val="28"/>
          <w:lang w:val="uk-UA"/>
        </w:rPr>
        <w:t xml:space="preserve">В. Свонном. </w:t>
      </w:r>
    </w:p>
    <w:p w14:paraId="464BFAC2" w14:textId="206B7383" w:rsidR="00547FB2" w:rsidRPr="003C054D" w:rsidRDefault="00240A19"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
          <w:sz w:val="28"/>
          <w:szCs w:val="28"/>
          <w:lang w:val="uk-UA"/>
        </w:rPr>
        <w:t>Теоретичне значення</w:t>
      </w:r>
      <w:r w:rsidRPr="003C054D">
        <w:rPr>
          <w:rFonts w:ascii="Times New Roman" w:hAnsi="Times New Roman" w:cs="Times New Roman"/>
          <w:bCs/>
          <w:sz w:val="28"/>
          <w:szCs w:val="28"/>
          <w:lang w:val="uk-UA"/>
        </w:rPr>
        <w:t xml:space="preserve"> дослідження полягає в поглибленні уявлень щодо структурної та функціональної організації </w:t>
      </w:r>
      <w:r w:rsidR="009C076A" w:rsidRPr="003C054D">
        <w:rPr>
          <w:rFonts w:ascii="Times New Roman" w:hAnsi="Times New Roman" w:cs="Times New Roman"/>
          <w:sz w:val="28"/>
          <w:szCs w:val="28"/>
          <w:lang w:val="uk-UA"/>
        </w:rPr>
        <w:t>адаптаційного потенціалу людини в кризові періоди життя</w:t>
      </w:r>
      <w:r w:rsidRPr="003C054D">
        <w:rPr>
          <w:rFonts w:ascii="Times New Roman" w:hAnsi="Times New Roman" w:cs="Times New Roman"/>
          <w:bCs/>
          <w:sz w:val="28"/>
          <w:szCs w:val="28"/>
          <w:lang w:val="uk-UA"/>
        </w:rPr>
        <w:t>. Розширено розуміння впливу кризових і травмуючих подій на механізм  адаптаційного потенціалу особистості, що може сприяти розробці більш ефективних методів управління кризовими ситуаціями</w:t>
      </w:r>
      <w:r w:rsidR="009C076A" w:rsidRPr="003C054D">
        <w:rPr>
          <w:rFonts w:ascii="Times New Roman" w:hAnsi="Times New Roman" w:cs="Times New Roman"/>
          <w:sz w:val="28"/>
          <w:szCs w:val="28"/>
          <w:lang w:val="uk-UA"/>
        </w:rPr>
        <w:t xml:space="preserve"> в діяльності </w:t>
      </w:r>
      <w:r w:rsidR="009C076A" w:rsidRPr="003C054D">
        <w:rPr>
          <w:rFonts w:ascii="Times New Roman" w:hAnsi="Times New Roman" w:cs="Times New Roman"/>
          <w:sz w:val="28"/>
          <w:szCs w:val="28"/>
          <w:lang w:val="uk-UA"/>
        </w:rPr>
        <w:lastRenderedPageBreak/>
        <w:t>соціального працівника</w:t>
      </w:r>
      <w:r w:rsidRPr="003C054D">
        <w:rPr>
          <w:rFonts w:ascii="Times New Roman" w:hAnsi="Times New Roman" w:cs="Times New Roman"/>
          <w:bCs/>
          <w:sz w:val="28"/>
          <w:szCs w:val="28"/>
          <w:lang w:val="uk-UA"/>
        </w:rPr>
        <w:t xml:space="preserve">. Також розкрито соціально-демографічні детермінанти </w:t>
      </w:r>
      <w:r w:rsidR="009C076A" w:rsidRPr="003C054D">
        <w:rPr>
          <w:rFonts w:ascii="Times New Roman" w:hAnsi="Times New Roman" w:cs="Times New Roman"/>
          <w:sz w:val="28"/>
          <w:szCs w:val="28"/>
          <w:lang w:val="uk-UA"/>
        </w:rPr>
        <w:t>адаптаційного потенціалу людини в кризові періоди життя</w:t>
      </w:r>
      <w:r w:rsidRPr="003C054D">
        <w:rPr>
          <w:rFonts w:ascii="Times New Roman" w:hAnsi="Times New Roman" w:cs="Times New Roman"/>
          <w:bCs/>
          <w:sz w:val="28"/>
          <w:szCs w:val="28"/>
          <w:lang w:val="uk-UA"/>
        </w:rPr>
        <w:t xml:space="preserve">, що дає змогу більш повноцінно розуміти й оцінювати ресурси людини в умовах стресу й адаптації та надає підґрунтя для розроблення практичних підходів до допомоги людям, які перебувають в умовах кризових обставин. </w:t>
      </w:r>
    </w:p>
    <w:p w14:paraId="23D37BE2" w14:textId="48C3906A" w:rsidR="00547FB2" w:rsidRPr="003C054D" w:rsidRDefault="00547FB2" w:rsidP="0046427C">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
          <w:sz w:val="28"/>
          <w:szCs w:val="28"/>
          <w:lang w:val="uk-UA"/>
        </w:rPr>
        <w:t>П</w:t>
      </w:r>
      <w:r w:rsidR="00240A19" w:rsidRPr="003C054D">
        <w:rPr>
          <w:rFonts w:ascii="Times New Roman" w:hAnsi="Times New Roman" w:cs="Times New Roman"/>
          <w:b/>
          <w:sz w:val="28"/>
          <w:szCs w:val="28"/>
          <w:lang w:val="uk-UA"/>
        </w:rPr>
        <w:t>рактичне значення</w:t>
      </w:r>
      <w:r w:rsidR="00240A19" w:rsidRPr="003C054D">
        <w:rPr>
          <w:rFonts w:ascii="Times New Roman" w:hAnsi="Times New Roman" w:cs="Times New Roman"/>
          <w:bCs/>
          <w:sz w:val="28"/>
          <w:szCs w:val="28"/>
          <w:lang w:val="uk-UA"/>
        </w:rPr>
        <w:t xml:space="preserve"> роботи полягає в тому, що</w:t>
      </w:r>
      <w:r w:rsidR="009C076A" w:rsidRPr="003C054D">
        <w:rPr>
          <w:rFonts w:ascii="Times New Roman" w:hAnsi="Times New Roman" w:cs="Times New Roman"/>
          <w:bCs/>
          <w:sz w:val="28"/>
          <w:szCs w:val="28"/>
          <w:lang w:val="uk-UA"/>
        </w:rPr>
        <w:t xml:space="preserve"> </w:t>
      </w:r>
      <w:r w:rsidR="00240A19" w:rsidRPr="003C054D">
        <w:rPr>
          <w:rFonts w:ascii="Times New Roman" w:hAnsi="Times New Roman" w:cs="Times New Roman"/>
          <w:bCs/>
          <w:sz w:val="28"/>
          <w:szCs w:val="28"/>
          <w:lang w:val="uk-UA"/>
        </w:rPr>
        <w:t xml:space="preserve">результати дослідження особливостей </w:t>
      </w:r>
      <w:r w:rsidR="009C076A" w:rsidRPr="003C054D">
        <w:rPr>
          <w:rFonts w:ascii="Times New Roman" w:hAnsi="Times New Roman" w:cs="Times New Roman"/>
          <w:sz w:val="28"/>
          <w:szCs w:val="28"/>
          <w:lang w:val="uk-UA"/>
        </w:rPr>
        <w:t>розвитку адаптаційного потенціалу людини в кризові періоди життя в діяльності соціального працівника</w:t>
      </w:r>
      <w:r w:rsidR="009C076A" w:rsidRPr="003C054D">
        <w:rPr>
          <w:rFonts w:ascii="Times New Roman" w:hAnsi="Times New Roman" w:cs="Times New Roman"/>
          <w:bCs/>
          <w:sz w:val="28"/>
          <w:szCs w:val="28"/>
          <w:lang w:val="uk-UA"/>
        </w:rPr>
        <w:t xml:space="preserve"> </w:t>
      </w:r>
      <w:r w:rsidR="00240A19" w:rsidRPr="003C054D">
        <w:rPr>
          <w:rFonts w:ascii="Times New Roman" w:hAnsi="Times New Roman" w:cs="Times New Roman"/>
          <w:bCs/>
          <w:sz w:val="28"/>
          <w:szCs w:val="28"/>
          <w:lang w:val="uk-UA"/>
        </w:rPr>
        <w:t xml:space="preserve">і методики визначення структурних особливостей та чинників </w:t>
      </w:r>
      <w:r w:rsidR="009C076A" w:rsidRPr="003C054D">
        <w:rPr>
          <w:rFonts w:ascii="Times New Roman" w:hAnsi="Times New Roman" w:cs="Times New Roman"/>
          <w:sz w:val="28"/>
          <w:szCs w:val="28"/>
          <w:lang w:val="uk-UA"/>
        </w:rPr>
        <w:t>адаптаційного потенціалу людини</w:t>
      </w:r>
      <w:r w:rsidR="00240A19" w:rsidRPr="003C054D">
        <w:rPr>
          <w:rFonts w:ascii="Times New Roman" w:hAnsi="Times New Roman" w:cs="Times New Roman"/>
          <w:bCs/>
          <w:sz w:val="28"/>
          <w:szCs w:val="28"/>
          <w:lang w:val="uk-UA"/>
        </w:rPr>
        <w:t xml:space="preserve">, а також програма підтримки й </w:t>
      </w:r>
      <w:r w:rsidR="009C076A" w:rsidRPr="003C054D">
        <w:rPr>
          <w:rFonts w:ascii="Times New Roman" w:hAnsi="Times New Roman" w:cs="Times New Roman"/>
          <w:sz w:val="28"/>
          <w:szCs w:val="28"/>
          <w:lang w:val="uk-UA"/>
        </w:rPr>
        <w:t>розвитку адаптаційного потенціалу людини в кризові періоди життя в діяльності соціального працівника</w:t>
      </w:r>
      <w:r w:rsidR="00240A19" w:rsidRPr="003C054D">
        <w:rPr>
          <w:rFonts w:ascii="Times New Roman" w:hAnsi="Times New Roman" w:cs="Times New Roman"/>
          <w:bCs/>
          <w:sz w:val="28"/>
          <w:szCs w:val="28"/>
          <w:lang w:val="uk-UA"/>
        </w:rPr>
        <w:t xml:space="preserve">, можуть використовуватися </w:t>
      </w:r>
      <w:r w:rsidR="009C076A" w:rsidRPr="003C054D">
        <w:rPr>
          <w:rFonts w:ascii="Times New Roman" w:hAnsi="Times New Roman" w:cs="Times New Roman"/>
          <w:bCs/>
          <w:sz w:val="28"/>
          <w:szCs w:val="28"/>
          <w:lang w:val="uk-UA"/>
        </w:rPr>
        <w:t xml:space="preserve">в роботі </w:t>
      </w:r>
      <w:r w:rsidR="00240A19" w:rsidRPr="003C054D">
        <w:rPr>
          <w:rFonts w:ascii="Times New Roman" w:hAnsi="Times New Roman" w:cs="Times New Roman"/>
          <w:bCs/>
          <w:sz w:val="28"/>
          <w:szCs w:val="28"/>
          <w:lang w:val="uk-UA"/>
        </w:rPr>
        <w:t xml:space="preserve">соціально-психологічних центрів для діагностичної та корекційної роботи; в діяльності кризових центрів психологічної допомоги та психологічних служб, що надають послуги з подолання складних життєвих ситуацій, а також у процесі підвищення кваліфікації </w:t>
      </w:r>
      <w:r w:rsidR="009C076A" w:rsidRPr="003C054D">
        <w:rPr>
          <w:rFonts w:ascii="Times New Roman" w:hAnsi="Times New Roman" w:cs="Times New Roman"/>
          <w:bCs/>
          <w:sz w:val="28"/>
          <w:szCs w:val="28"/>
          <w:lang w:val="uk-UA"/>
        </w:rPr>
        <w:t>фахівців</w:t>
      </w:r>
      <w:r w:rsidR="00240A19" w:rsidRPr="003C054D">
        <w:rPr>
          <w:rFonts w:ascii="Times New Roman" w:hAnsi="Times New Roman" w:cs="Times New Roman"/>
          <w:bCs/>
          <w:sz w:val="28"/>
          <w:szCs w:val="28"/>
          <w:lang w:val="uk-UA"/>
        </w:rPr>
        <w:t xml:space="preserve">. </w:t>
      </w:r>
    </w:p>
    <w:p w14:paraId="529F587E" w14:textId="0556303E" w:rsidR="000633A3" w:rsidRPr="003C054D" w:rsidRDefault="000633A3" w:rsidP="000A6E59">
      <w:pPr>
        <w:spacing w:after="0" w:line="360" w:lineRule="auto"/>
        <w:ind w:firstLine="709"/>
        <w:jc w:val="both"/>
        <w:rPr>
          <w:rFonts w:ascii="Times New Roman" w:hAnsi="Times New Roman" w:cs="Times New Roman"/>
          <w:bCs/>
          <w:sz w:val="28"/>
          <w:szCs w:val="28"/>
          <w:lang w:val="uk-UA"/>
        </w:rPr>
      </w:pPr>
      <w:r w:rsidRPr="003C054D">
        <w:rPr>
          <w:rFonts w:ascii="Times New Roman" w:hAnsi="Times New Roman" w:cs="Times New Roman"/>
          <w:bCs/>
          <w:sz w:val="28"/>
          <w:szCs w:val="28"/>
          <w:lang w:val="uk-UA"/>
        </w:rPr>
        <w:t>Диплом складається зі вступу,  двох розділів, висновків, списку використаної літератури.</w:t>
      </w:r>
    </w:p>
    <w:p w14:paraId="55364610" w14:textId="77777777" w:rsidR="000633A3" w:rsidRPr="003C054D" w:rsidRDefault="000633A3" w:rsidP="000A6E59">
      <w:pPr>
        <w:spacing w:after="0" w:line="360" w:lineRule="auto"/>
        <w:ind w:firstLine="709"/>
        <w:jc w:val="both"/>
        <w:rPr>
          <w:rFonts w:ascii="Times New Roman" w:hAnsi="Times New Roman" w:cs="Times New Roman"/>
          <w:bCs/>
          <w:sz w:val="28"/>
          <w:szCs w:val="28"/>
          <w:lang w:val="uk-UA"/>
        </w:rPr>
      </w:pPr>
    </w:p>
    <w:p w14:paraId="369CC280" w14:textId="77777777" w:rsidR="00341E17" w:rsidRPr="003C054D" w:rsidRDefault="00341E17" w:rsidP="000A6E59">
      <w:pPr>
        <w:spacing w:after="0" w:line="360" w:lineRule="auto"/>
        <w:ind w:firstLine="709"/>
        <w:jc w:val="both"/>
        <w:rPr>
          <w:rFonts w:ascii="Times New Roman" w:hAnsi="Times New Roman" w:cs="Times New Roman"/>
          <w:bCs/>
          <w:sz w:val="28"/>
          <w:szCs w:val="28"/>
          <w:lang w:val="uk-UA"/>
        </w:rPr>
      </w:pPr>
    </w:p>
    <w:p w14:paraId="1226CAAD" w14:textId="77777777" w:rsidR="00341E17" w:rsidRPr="003C054D" w:rsidRDefault="00341E17" w:rsidP="000A6E59">
      <w:pPr>
        <w:spacing w:after="0" w:line="360" w:lineRule="auto"/>
        <w:ind w:firstLine="709"/>
        <w:jc w:val="both"/>
        <w:rPr>
          <w:rFonts w:ascii="Times New Roman" w:hAnsi="Times New Roman" w:cs="Times New Roman"/>
          <w:bCs/>
          <w:sz w:val="28"/>
          <w:szCs w:val="28"/>
          <w:lang w:val="uk-UA"/>
        </w:rPr>
      </w:pPr>
    </w:p>
    <w:p w14:paraId="4E806FED" w14:textId="77777777" w:rsidR="00341E17" w:rsidRPr="003C054D" w:rsidRDefault="00341E17" w:rsidP="000A6E59">
      <w:pPr>
        <w:spacing w:after="0" w:line="360" w:lineRule="auto"/>
        <w:ind w:firstLine="709"/>
        <w:jc w:val="both"/>
        <w:rPr>
          <w:rFonts w:ascii="Times New Roman" w:hAnsi="Times New Roman" w:cs="Times New Roman"/>
          <w:bCs/>
          <w:sz w:val="28"/>
          <w:szCs w:val="28"/>
          <w:lang w:val="uk-UA"/>
        </w:rPr>
      </w:pPr>
    </w:p>
    <w:p w14:paraId="6FFBB19D" w14:textId="77777777" w:rsidR="00341E17" w:rsidRPr="003C054D" w:rsidRDefault="00341E17" w:rsidP="000A6E59">
      <w:pPr>
        <w:spacing w:after="0" w:line="360" w:lineRule="auto"/>
        <w:ind w:firstLine="709"/>
        <w:jc w:val="both"/>
        <w:rPr>
          <w:rFonts w:ascii="Times New Roman" w:hAnsi="Times New Roman" w:cs="Times New Roman"/>
          <w:bCs/>
          <w:sz w:val="28"/>
          <w:szCs w:val="28"/>
          <w:lang w:val="uk-UA"/>
        </w:rPr>
      </w:pPr>
    </w:p>
    <w:p w14:paraId="3087BBB8" w14:textId="77777777" w:rsidR="00341E17" w:rsidRPr="003C054D" w:rsidRDefault="00341E17" w:rsidP="000A6E59">
      <w:pPr>
        <w:spacing w:after="0" w:line="360" w:lineRule="auto"/>
        <w:ind w:firstLine="709"/>
        <w:jc w:val="both"/>
        <w:rPr>
          <w:rFonts w:ascii="Times New Roman" w:hAnsi="Times New Roman" w:cs="Times New Roman"/>
          <w:bCs/>
          <w:sz w:val="28"/>
          <w:szCs w:val="28"/>
          <w:lang w:val="uk-UA"/>
        </w:rPr>
      </w:pPr>
    </w:p>
    <w:p w14:paraId="52D26357" w14:textId="77777777" w:rsidR="00C7702A" w:rsidRPr="003C054D" w:rsidRDefault="00C7702A" w:rsidP="000A6E59">
      <w:pPr>
        <w:spacing w:after="0" w:line="360" w:lineRule="auto"/>
        <w:ind w:firstLine="709"/>
        <w:jc w:val="both"/>
        <w:rPr>
          <w:rFonts w:ascii="Times New Roman" w:hAnsi="Times New Roman" w:cs="Times New Roman"/>
          <w:bCs/>
          <w:sz w:val="28"/>
          <w:szCs w:val="28"/>
          <w:lang w:val="uk-UA"/>
        </w:rPr>
      </w:pPr>
    </w:p>
    <w:p w14:paraId="03D70992" w14:textId="77777777" w:rsidR="00C7702A" w:rsidRPr="003C054D" w:rsidRDefault="00C7702A" w:rsidP="000A6E59">
      <w:pPr>
        <w:spacing w:after="0" w:line="360" w:lineRule="auto"/>
        <w:ind w:firstLine="709"/>
        <w:jc w:val="both"/>
        <w:rPr>
          <w:rFonts w:ascii="Times New Roman" w:hAnsi="Times New Roman" w:cs="Times New Roman"/>
          <w:bCs/>
          <w:sz w:val="28"/>
          <w:szCs w:val="28"/>
          <w:lang w:val="uk-UA"/>
        </w:rPr>
      </w:pPr>
    </w:p>
    <w:p w14:paraId="15B8E7E7" w14:textId="77777777" w:rsidR="00C7702A" w:rsidRPr="003C054D" w:rsidRDefault="00C7702A" w:rsidP="000A6E59">
      <w:pPr>
        <w:spacing w:after="0" w:line="360" w:lineRule="auto"/>
        <w:ind w:firstLine="709"/>
        <w:jc w:val="both"/>
        <w:rPr>
          <w:rFonts w:ascii="Times New Roman" w:hAnsi="Times New Roman" w:cs="Times New Roman"/>
          <w:bCs/>
          <w:sz w:val="28"/>
          <w:szCs w:val="28"/>
          <w:lang w:val="uk-UA"/>
        </w:rPr>
      </w:pPr>
    </w:p>
    <w:p w14:paraId="1D870BC0" w14:textId="77777777" w:rsidR="005A0A78" w:rsidRPr="003C054D" w:rsidRDefault="005A0A78" w:rsidP="000A6E59">
      <w:pPr>
        <w:spacing w:after="0" w:line="360" w:lineRule="auto"/>
        <w:ind w:firstLine="709"/>
        <w:jc w:val="both"/>
        <w:rPr>
          <w:rFonts w:ascii="Times New Roman" w:hAnsi="Times New Roman" w:cs="Times New Roman"/>
          <w:bCs/>
          <w:sz w:val="28"/>
          <w:szCs w:val="28"/>
          <w:lang w:val="uk-UA"/>
        </w:rPr>
      </w:pPr>
    </w:p>
    <w:p w14:paraId="3ADDFCBD" w14:textId="77777777" w:rsidR="005A0A78" w:rsidRPr="003C054D" w:rsidRDefault="005A0A78" w:rsidP="000A6E59">
      <w:pPr>
        <w:spacing w:after="0" w:line="360" w:lineRule="auto"/>
        <w:ind w:firstLine="709"/>
        <w:jc w:val="both"/>
        <w:rPr>
          <w:rFonts w:ascii="Times New Roman" w:hAnsi="Times New Roman" w:cs="Times New Roman"/>
          <w:bCs/>
          <w:sz w:val="28"/>
          <w:szCs w:val="28"/>
          <w:lang w:val="uk-UA"/>
        </w:rPr>
      </w:pPr>
    </w:p>
    <w:p w14:paraId="355593C7" w14:textId="77777777" w:rsidR="005A0A78" w:rsidRPr="003C054D" w:rsidRDefault="005A0A78" w:rsidP="000A6E59">
      <w:pPr>
        <w:spacing w:after="0" w:line="360" w:lineRule="auto"/>
        <w:ind w:firstLine="709"/>
        <w:jc w:val="both"/>
        <w:rPr>
          <w:rFonts w:ascii="Times New Roman" w:hAnsi="Times New Roman" w:cs="Times New Roman"/>
          <w:bCs/>
          <w:sz w:val="28"/>
          <w:szCs w:val="28"/>
          <w:lang w:val="uk-UA"/>
        </w:rPr>
      </w:pPr>
    </w:p>
    <w:p w14:paraId="46166E0E" w14:textId="6E24B2E5" w:rsidR="00F2413D" w:rsidRPr="003C054D" w:rsidRDefault="0015303B" w:rsidP="00F2413D">
      <w:pPr>
        <w:spacing w:after="0" w:line="360" w:lineRule="auto"/>
        <w:ind w:firstLine="709"/>
        <w:jc w:val="center"/>
        <w:rPr>
          <w:rFonts w:ascii="Times New Roman" w:hAnsi="Times New Roman" w:cs="Times New Roman"/>
          <w:b/>
          <w:bCs/>
          <w:iCs/>
          <w:caps/>
          <w:sz w:val="28"/>
          <w:szCs w:val="28"/>
          <w:lang w:val="uk-UA"/>
        </w:rPr>
      </w:pPr>
      <w:bookmarkStart w:id="2" w:name="_Toc176359677"/>
      <w:bookmarkStart w:id="3" w:name="_Hlk169558854"/>
      <w:bookmarkEnd w:id="1"/>
      <w:r w:rsidRPr="003C054D">
        <w:rPr>
          <w:rFonts w:ascii="Times New Roman" w:hAnsi="Times New Roman" w:cs="Times New Roman"/>
          <w:b/>
          <w:bCs/>
          <w:color w:val="000000"/>
          <w:sz w:val="28"/>
          <w:szCs w:val="28"/>
          <w:lang w:val="uk-UA"/>
        </w:rPr>
        <w:lastRenderedPageBreak/>
        <w:t>РОЗДІЛ 1. ТЕОРЕТИКО-МЕТОДОЛОГІЧНІ ПІДХОДИ ДО ВИВЧЕННЯ ПРОБЛЕМИ</w:t>
      </w:r>
      <w:r w:rsidRPr="003C054D">
        <w:rPr>
          <w:rFonts w:ascii="Times New Roman" w:hAnsi="Times New Roman" w:cs="Times New Roman"/>
          <w:b/>
          <w:bCs/>
          <w:caps/>
          <w:color w:val="000000"/>
          <w:sz w:val="28"/>
          <w:szCs w:val="28"/>
          <w:lang w:val="uk-UA"/>
        </w:rPr>
        <w:t xml:space="preserve"> </w:t>
      </w:r>
      <w:r w:rsidRPr="003C054D">
        <w:rPr>
          <w:rFonts w:ascii="Times New Roman" w:hAnsi="Times New Roman" w:cs="Times New Roman"/>
          <w:b/>
          <w:bCs/>
          <w:caps/>
          <w:sz w:val="28"/>
          <w:szCs w:val="28"/>
          <w:lang w:val="uk-UA"/>
        </w:rPr>
        <w:t>розвитку адаптаційного потенціалу людини в кризові періоди життя</w:t>
      </w:r>
    </w:p>
    <w:bookmarkEnd w:id="2"/>
    <w:p w14:paraId="56A3AC5B" w14:textId="77777777" w:rsidR="00335F4A" w:rsidRPr="003C054D" w:rsidRDefault="00335F4A" w:rsidP="00A02BBA">
      <w:pPr>
        <w:spacing w:after="0" w:line="360" w:lineRule="auto"/>
        <w:ind w:firstLine="709"/>
        <w:jc w:val="both"/>
        <w:rPr>
          <w:rFonts w:ascii="Times New Roman" w:hAnsi="Times New Roman"/>
          <w:sz w:val="28"/>
          <w:szCs w:val="28"/>
          <w:lang w:val="uk-UA"/>
        </w:rPr>
      </w:pPr>
    </w:p>
    <w:p w14:paraId="11C8ABD6" w14:textId="77777777" w:rsidR="00335F4A" w:rsidRPr="003C054D" w:rsidRDefault="00335F4A" w:rsidP="00A02BBA">
      <w:pPr>
        <w:spacing w:after="0" w:line="360" w:lineRule="auto"/>
        <w:ind w:firstLine="709"/>
        <w:jc w:val="both"/>
        <w:rPr>
          <w:rFonts w:ascii="Times New Roman" w:hAnsi="Times New Roman"/>
          <w:sz w:val="28"/>
          <w:szCs w:val="28"/>
          <w:lang w:val="uk-UA"/>
        </w:rPr>
      </w:pPr>
    </w:p>
    <w:p w14:paraId="3870D4E3" w14:textId="5BCFFD97" w:rsidR="0015303B" w:rsidRPr="003C054D" w:rsidRDefault="0015303B" w:rsidP="00A02BBA">
      <w:pPr>
        <w:spacing w:after="0" w:line="360" w:lineRule="auto"/>
        <w:ind w:firstLine="709"/>
        <w:jc w:val="both"/>
        <w:rPr>
          <w:rFonts w:ascii="Times New Roman" w:hAnsi="Times New Roman"/>
          <w:b/>
          <w:bCs/>
          <w:sz w:val="28"/>
          <w:szCs w:val="28"/>
          <w:lang w:val="uk-UA"/>
        </w:rPr>
      </w:pPr>
      <w:r w:rsidRPr="003C054D">
        <w:rPr>
          <w:rFonts w:ascii="Times New Roman" w:hAnsi="Times New Roman"/>
          <w:b/>
          <w:bCs/>
          <w:sz w:val="28"/>
          <w:szCs w:val="28"/>
          <w:lang w:val="uk-UA"/>
        </w:rPr>
        <w:t>1.1. Теоретико-концептуальні підходи до вивчення адаптації в системі соціальних наук</w:t>
      </w:r>
    </w:p>
    <w:p w14:paraId="0FD80AD8" w14:textId="77777777" w:rsidR="0015303B" w:rsidRPr="003C054D" w:rsidRDefault="0015303B" w:rsidP="00A02BBA">
      <w:pPr>
        <w:spacing w:after="0" w:line="360" w:lineRule="auto"/>
        <w:ind w:firstLine="709"/>
        <w:jc w:val="both"/>
        <w:rPr>
          <w:rFonts w:ascii="Times New Roman" w:hAnsi="Times New Roman"/>
          <w:sz w:val="28"/>
          <w:szCs w:val="28"/>
          <w:lang w:val="uk-UA"/>
        </w:rPr>
      </w:pPr>
    </w:p>
    <w:p w14:paraId="46B67105" w14:textId="601A974B"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Аналіз наукових робіт у галузі адаптації особистості вказує на те, що ця тема має міждисциплінарний характер і досліджується з погляду психологічного, філософського, медичного, біологічного та соціального вимірів. У цих сферах термін «адаптація» набуває різних значень, передусім позначаючи акт пристосування до навколишнього середовища, до його зовнішніх та внутрішніх умов, що постійно змінюються [6, 32, 41, 45, 49]. </w:t>
      </w:r>
    </w:p>
    <w:p w14:paraId="160037F4"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Сьогодні в літературі та наукових дослідженнях поняття адаптація особистості представлено доволі по-різному [16]. Кожен напрям напрямок досліджень розвивався паралельно на основі історично абсолютно різних дисциплінарних традицій і з відносно невеликим взаємним збагаченням. Аспекти соціальної та соціально-психологічної адаптації висвітлювалися у працях українських та зарубіжних вчених.</w:t>
      </w:r>
    </w:p>
    <w:p w14:paraId="3B64D77C"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Таким чином проблема адаптації широко і всебічно досліджується як у вітчизняному, так і зарубіжному науковому середовищі. Її дослідження сприяє зближенню та інтеграції різних галузей наукового знання. Важливо зазначити, що ключову роль у нагромадженні й описі фактів адаптивної поведінки та в розвитку різноманітних форм адаптації відіграє психологія. </w:t>
      </w:r>
    </w:p>
    <w:p w14:paraId="03BB2978"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Дослідження адаптації стрімко розвивалося з початку XX ст. Однією з фундаментальних концепцій визначають концепцію будови психіки, що запропоновано в роботах З. Фрейда, який наділяв людину сильним несвідомим </w:t>
      </w:r>
      <w:r w:rsidRPr="003C054D">
        <w:rPr>
          <w:rFonts w:ascii="Times New Roman" w:hAnsi="Times New Roman"/>
          <w:sz w:val="28"/>
          <w:szCs w:val="28"/>
          <w:lang w:val="uk-UA"/>
        </w:rPr>
        <w:lastRenderedPageBreak/>
        <w:t xml:space="preserve">бажанням адаптуватися до реальності, виводячи це бажання із завдання самозбереження. </w:t>
      </w:r>
    </w:p>
    <w:p w14:paraId="345BF43D"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Автор припускав, що людина під час свого життя пізнає реальність і, пізнаючи це, прагне набути контролю над вимогами своїх інстинктів, тобто через пізнання реальності людина вдосконалює механізми подолання своїх інстинктів, свого «Id», що дає змогу адаптуватися в соціумі. </w:t>
      </w:r>
    </w:p>
    <w:p w14:paraId="40F50D18"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Інший представник психоаналітичної школи Дж. Вайс, що доповнив позицію З. Фрейда, зазначає, що з раннього дитинства і впродовж усього життя людина намагається зрозуміти реальність, щоб адаптуватися до неї. Дитина починає адаптуватися буквально від народження, і на перших етапах вона пристосовується до тієї реальності, з якою стикається від самого початку, а саме, до сім'ї. Та система переконань, що складається в дитинстві, і стає стереотипною, також забезпечує процес адаптації в дорослому житті. </w:t>
      </w:r>
    </w:p>
    <w:p w14:paraId="65E24FA3"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Деструктивні форми пристосування, що склалися на ранніх етапах, проявлятимуться у формі дезадаптивної поведінки. Засновник глибинної психології, К. Юнг, досліджував підсвідомі шари психіки. На його переконання, ці шари складаються з потягів і мотиваційних тенденцій, серед яких особливу роль відіграють неусвідомлювані мотиви та несвідоме. </w:t>
      </w:r>
    </w:p>
    <w:p w14:paraId="074BA669" w14:textId="3F48C271"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Вони протистоять свідомим психічним процесам, що діють у верхніх «поверхах» людської психіки. Роблячи акцент на багаторівневості та багатополюсності психіки як енергетично суперечливої системи, К. Юнг погоджується з розумінням лібідо, але наголошує на тому, що фундаментом особистості та джерелом її конфліктів є не лише статеві потяги та пов'язана з ними енергія, як стверджував З. Фрейд. К. Юнг підкреслював, що будь-яка потреба, що потребує витрати енергії організмом, відіграє важливу роль.</w:t>
      </w:r>
    </w:p>
    <w:p w14:paraId="0846FCC5"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Енергія дає змогу особистості інстинктивно задовольняти різноманітні потреби, що свідчить про здатність людини до адаптації та відновлення рівноваги. Однак, також може виникнути ситуація, коли енергії не достатньо для задоволення потреб, що призводить до труднощів в адаптації до соціального середовища. Коли </w:t>
      </w:r>
      <w:r w:rsidRPr="003C054D">
        <w:rPr>
          <w:rFonts w:ascii="Times New Roman" w:hAnsi="Times New Roman"/>
          <w:sz w:val="28"/>
          <w:szCs w:val="28"/>
          <w:lang w:val="uk-UA"/>
        </w:rPr>
        <w:lastRenderedPageBreak/>
        <w:t xml:space="preserve">соціальні потреби отримують задоволення, це вимагає адаптації до умов, зумовлених суспільним оточенням, щоб і в майбутньому мати змогу задовольняти подібні потреби та розраховувати на підтримку інших. </w:t>
      </w:r>
    </w:p>
    <w:p w14:paraId="27670268"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Таким чином, адаптація до конкретного соціального середовища відіграє важливу роль. Згідно з когнітивною психологією, зокрема, Ж. Піаже, адаптація безпосередньо пов'язана з інтелектуальними процесами. Ж.Піаже відокремлював асиміляцію та акомодацію як два основні механізми адаптації до навколишнього середовища. Асиміляція - це процес приєднання нової інформації як складової частини до когнітивних структур індивіда, що вже існують. Акомодація - це процес впливу середовища на суб'єкт, коли він спрямовує власну активність на зміну вже сформованих когнітивних структур, змінює дії та уявлення відповідно до нових обставин. </w:t>
      </w:r>
    </w:p>
    <w:p w14:paraId="4096509C"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Ці процеси, згідно з Ж. Піаже, забезпечують баланс адаптації особистості. Безліч інших дослідників, як у зарубіжній, так і у вітчизняній психології також підкреслюють зв'язок між інтелектом та успішною адаптацією, наголошуючи на важливості ролі інтелекту для ефективної поведінки в складних умовах життя.</w:t>
      </w:r>
    </w:p>
    <w:p w14:paraId="7603226C"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Загальнонаукове розуміння сутності процесу адаптації в значній мірі було описано під значним впливом біхевіоризму. Варто зазначити, що в межах цього підходу терміни «адаптація» та «пристосування» вважаються еквівалентними. З позиції біхевіоризму, адаптацію в широкому контексті, трактують як процес задоволення потреб індивіда відповідно до вимог навколишнього середовища. </w:t>
      </w:r>
    </w:p>
    <w:p w14:paraId="696E73ED"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Все, що притаманне індивіду, включаючи вміння, усвідомлено керовані інстинкти, соціалізовані емоції та гнучкість для розвитку нових навичок і збереження вже наявних, може бути розглянуто як результат адаптаційних процесів.</w:t>
      </w:r>
    </w:p>
    <w:p w14:paraId="4F45D6C4"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Представник біхевіоризму Є. Торндайк вніс свій вклад у розуміння поведінки за допомогою закону ефекту. Цей закон стверджує, що позитивні підкріплення, такі як: схвалення та заохочення (від інших), – сприяють закріпленню та збереженню реакції. </w:t>
      </w:r>
    </w:p>
    <w:p w14:paraId="33554230"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 xml:space="preserve">За теорією Б. Скінера, підкріпленням для особи може бути її власна успішна реакція. Він також сформулював поняття оперантної поведінки. Наприклад, в контексті молоді, Б. Скінер вказував на значність зміни підкріплення, щоб стимулювати її успішність у соціально прийнятих сферах. </w:t>
      </w:r>
    </w:p>
    <w:p w14:paraId="67FA0E7B" w14:textId="1CB78663"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Такий підхід також відображався в його думках щодо підвищення продуктивності працівників. Він бачив це не в закликах до «професійної гідності», а в зміні системи підкріплення. Хоча Скінера звинувачують у зведенні людей до ролі механічних сутностей, що адаптуються лише через підкріплення, його погляди спрямовані на створення відповідних умов для досягнення бажаних результатів у практичних ситуаціях. </w:t>
      </w:r>
    </w:p>
    <w:p w14:paraId="388ACBE3"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А.Бандура, представник необіхевіорального напряму в психології, пояснює адаптивну поведінку виходячи з поняття «самоефективність». Для формування цієї самоефективності А. Бандура відокремлює чотири джерела поведінкового та когнітивного плану: конкретний успіх у розв'язанні тієї чи іншої задачі, спостереження за адекватною поведінкою інших людей, вербальнологічний вплив на раціональну сферу з боку інших та емоційне збудження, що сприймається. Інші необіхевіористи, наприклад Г. Айзенк, Р. Хенкі та ін., розглядають адаптацію і як стан гармонії між індивідом та соціальним середовищем, і як процес, за допомогою якого цього гармонійного стану досягнуто.</w:t>
      </w:r>
    </w:p>
    <w:p w14:paraId="4F521D00"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Отже, як у біхевіоризмі, так і в необіхевіоризмі звертають увагу на адаптацію, яка виступає пояснювальним принципом для тих механізмів поведінки людини, що мають важливе значення у рамказх їх концепцій. Відповідно до принципів інтеракціонізму, дослідниця І. Булах представляє свою точку зору, згідно з якою розвиток особистості після переживання життєвої кризи охоплює три три ключові етапи. «Початковий аспект пов'язаний з активізацією особистої автономії (самості). Залучення до особистого саморозвитку підвищує самооцінку та розширює внутрішнє відчуття свободи. </w:t>
      </w:r>
    </w:p>
    <w:p w14:paraId="312D5D92"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Після кризи починається другий етап, під час якого життєвий досвід людини слугує каталізатором для розвитку креативності, нових ідей та перспектив. Третій </w:t>
      </w:r>
      <w:r w:rsidRPr="003C054D">
        <w:rPr>
          <w:rFonts w:ascii="Times New Roman" w:hAnsi="Times New Roman"/>
          <w:sz w:val="28"/>
          <w:szCs w:val="28"/>
          <w:lang w:val="uk-UA"/>
        </w:rPr>
        <w:lastRenderedPageBreak/>
        <w:t xml:space="preserve">етап означає, що криза сприяє глибшому сприйняттю людиною життєвих реалій. Вона починає сприймати як сферу життя, так і своє місце в ній з більшою ясністю, правдивістю та реалістичністю. Дослідниця підкреслює, що така глибина самоусвідомлення та осмислення себе і життєвого середовища свідчить про досягнення індивідом особистісної зрілості. Проблему адаптації широко досліджують у рамках теорії стресу та пристосування. </w:t>
      </w:r>
    </w:p>
    <w:p w14:paraId="1B6FE342"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Ці теорії, як і теорія загального адаптаційного синдрому Ганса Сельє, вивчають фізіологічну та психологічну реакцію людини на чинники стресу. Вищезазначені наукові теорії підкреслюють роль механізмів подолання впродовж процесів управління стресом та підтримки рівноваги. </w:t>
      </w:r>
    </w:p>
    <w:p w14:paraId="31194EFD" w14:textId="7079E984"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У своїй концепції «адаптаційного синдрому» Г. Сельє описав адаптаційні реакції організму на екстремальні ситуації в тристадійному розгортанні: стадія тривоги з мобілізацією захисних сил; стадія опірності - підвищеної стійкості організму до впливу несприятливих чинників; стадії виснаження. Під адаптованістю розуміють рівень фактичного пристосування людини, рівень її соціального статусу та самовідчуття.</w:t>
      </w:r>
    </w:p>
    <w:p w14:paraId="6E8268FB"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У когнітивній теорії особистості вважається, що для успішної адаптації людина повинна вивчити, проаналізувати, оцінити та використовувати всю інформацію. Різні люди можуть по-різному пояснювати для себе ситуації, в 35 яких вони опиняються. У реальних обставинах немає можливості провести всебічний аналіз, і тому людина здійснює вибір та діє (біхевіористи зупиняються на цьому), але когнітивний та емоційний аспекти вчинку продовжуються, оскільки сам вчинок стає джерелом інформації для адаптації.</w:t>
      </w:r>
    </w:p>
    <w:p w14:paraId="227F9E25"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Отже, після реакції людини проводиться особистий аналіз її поведінки, успішності вчинку, потім на цій основі відбувається корекція, покращується адаптація та робляться висновки для подальших рішень й поведінки у подібних ситуаціях. А. Бек, представник когнітивної психології, вказує на важливість адаптації, яку він розглядає в широкому контексті як процес, що задовольняє потреби індивіда згідно з вимогами середовища.</w:t>
      </w:r>
    </w:p>
    <w:p w14:paraId="1A6E6CEA"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 xml:space="preserve"> Він спостерігає як процесний (адаптація як процес) і результатний (адаптація як стан) аспекти адаптації.</w:t>
      </w:r>
    </w:p>
    <w:p w14:paraId="59C8CFE8" w14:textId="01DD1B56"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А. Бек ідентифікував і докладно описав явище «автоматичних думок», які виникають під впливом інформації, що постійно надходить. </w:t>
      </w:r>
    </w:p>
    <w:p w14:paraId="6E4B0ED9" w14:textId="32701033"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Ці думки є необережними, швидкоплинними та неусвідомлюваними, і вони мають безпосередній вплив на емоційні та поведінкові реакції. Неадаптивність автоматичних думок та спотворення сприйняття зовнішньої ситуації можуть бути пояснені дисфункційними базовими уявленнями, що лежать в їх основі [4]. Базові уявлення - це система глибинних поглядів особистості на себе і навколишній світ, що відображає її життєвий досвід (включаючи дитинство та вплив сім'ї). Індивіди з психічними порушеннями, неадекватними або невідповідними, мають дисфункціональні базові уявлення, які спотворюють їх сприйняття та оцінку ситуацій, що призводить до негативних емоційних реакцій та дезадаптивної поведінки. </w:t>
      </w:r>
    </w:p>
    <w:p w14:paraId="2D2421DA" w14:textId="51FCECB6"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В роботі з пацієнтами важливо, щоб психотерапевт допоміг їм висловити їх ідеї у формі гіпотез. Потім, разом з пацієнтом, потрібно перевірити ці гіпотези і здійснити пошук альтернатив. Якщо ідеї не підтверджуються, і вони виявляються помилковими, необхідно розпізнати дисфункціональні базові уявлення і внести в них певні корективи. Такий підхід дозволяє виправити поведінку, що сприятиме адаптації як якості особистості, так і загальній її адаптації. А. Бек наголошує на важливості розумових процесів та мислення, які впливають на поведінку та якість адаптації. </w:t>
      </w:r>
    </w:p>
    <w:p w14:paraId="74C93636"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Відповідно до точки зору Дж. Келлі, кожна людина - це своєрідний дослідник, спрямований на осмислення, інтерпретацію та передбачення розвитку подій. Усі люди звертаються до об'єктивної реальності, але сприймають її по-різному. Кожен індивід має свої власні гіпотези про реальність, які допомагають йому контролювати події та передбачати їхній розвиток. Дж. Келлі називає ці системи або моделі «особистісними конструктами». </w:t>
      </w:r>
    </w:p>
    <w:p w14:paraId="1B9D7086" w14:textId="51765FFB"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Особистісний конструкт являє собою ідею або думку, що використовується для усвідомлення, інтерпретації, пояснення і передбачення власного досвіду. У соціальній взаємодії ключовим є розуміння, яким чином інша людина усвідомлює дійсність; також ефективне спілкування вимагає інтерпретації частини конструктивної системи іншої людини. Тому адаптація містить у собі взаєморозуміння поглядів на життя і взаємопізнання конструктів одне одного. Люди зі схожими поглядами на життя зазвичай швидше й імовірніше стають друзями, ніж ті, хто сприймає світ по-різному.</w:t>
      </w:r>
    </w:p>
    <w:p w14:paraId="38765A72"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Прояв ворожості та схильності до агресії відбувається, коли людина усвідомлює, що її конструкти будуть змінені внаслідок певних подій, або коли її очікування щодо інших людей виявляються неспроможними, тому потрібно змінити конструкт, щоб уникнути порожніх очікувань. Американський психолог Ф. Зімбардо у своїх дослідженнях антисоціальної поведінки виявив, що більша частина негативних дій може бути зумовлена здатністю людини аналізувати ситуаційні та міжособистісні чинники.</w:t>
      </w:r>
    </w:p>
    <w:p w14:paraId="74D5BA0D"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Навіть приємні люди можуть здійснювати негативні вчинки в складних обставинах. Він також зазначив, що знаходження і створення зручних умов середовища може серйозно впливати на зміну поведінки, шляхом управління характеристиками ситуацій [20]. </w:t>
      </w:r>
    </w:p>
    <w:p w14:paraId="727A978D"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Доповнюють уявлення Ф. Зімбардо роботи А. Елліса, з позиції якого неправильна поведінка виникає з ірраціональних думок, наприклад, таких як «принципова позиція щодо ситуації», що виникають у відповідь на «активізуючу ситуацію». Саме тому одним із завдань психотерапевта є вивчення психологічних операцій у пацієнта, спрямоване на допомогу усвідомлення наявності ірраціональних моментів і помилок у його рішеннях. </w:t>
      </w:r>
    </w:p>
    <w:p w14:paraId="168E5247"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Результатом цього процесу є формування більш об'єктивного сприйняття подій, що своєю чергою стимулює пошук альтернативних рішень і більш адаптивних форм поведінки. Отже, згідно з А. Еллісом, неадаптовані поведінкові </w:t>
      </w:r>
      <w:r w:rsidRPr="003C054D">
        <w:rPr>
          <w:rFonts w:ascii="Times New Roman" w:hAnsi="Times New Roman"/>
          <w:sz w:val="28"/>
          <w:szCs w:val="28"/>
          <w:lang w:val="uk-UA"/>
        </w:rPr>
        <w:lastRenderedPageBreak/>
        <w:t xml:space="preserve">моделі поступово замінюються на нові, більш ефективні та адаптивні, наголошуючи, що зміна мислення може позначитися на зміні поведінки [13]. </w:t>
      </w:r>
    </w:p>
    <w:p w14:paraId="628745EC" w14:textId="7A925E26"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Процес адаптації викликає також інтерес у представників гуманістичної психології, чиї дослідження спрямовані на вивчення здорової та гармонійної особистості, досягнення вершин особистісного розвитку, включно з її адаптацією та потенціалом для самоактуалізації. Ці дослідження проводяться з метою визначення орієнтирів для тих пацієнтів, хто прагне саморозвитку, так і для психотерапевтів, які спрямовують розвиток своїх клієнтів. Але, відповідно до А. Маслоу, такі особистості становлять лише 1 4% від усього населення, решта осіб перебувають на різних рівнях «ієрархії потреб» [12]. </w:t>
      </w:r>
    </w:p>
    <w:p w14:paraId="26282FF4"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Більшість індивидів турбує питання фізіологічних та економічних потреб. Трохи вище перебувають ті, хто прагне підтримки та захисту з боку інших, проте в сучасному суспільстві не завжди можливо забезпечити таку підтримку. У цьому контексті адаптація до складних умов життя стає стимулом для розвитку особистості, задовольняючи ці потреби. Подальша підтримка від інших людей дає змогу задовольнити вищі потреби. Задоволення цих потреб є основою для нижчої адаптації на третьому рівні. </w:t>
      </w:r>
    </w:p>
    <w:p w14:paraId="5C0F49B2"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У підсумку: на верхніх рівнях люди стають особливими особистостями, які прагнуть до самореалізації своїх розвинених здібностей. Люди, які перебувають на найвищому щаблі ієрархії потреб згідно з А. Маслоу, прагнуть саморозвитку й усвідомлення свого призначення, що підкреслює їхні адаптаційні здібності та готовність до їх здійснення [11]. </w:t>
      </w:r>
    </w:p>
    <w:p w14:paraId="5CAB4305"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Американський психолог К. Роджерс, представник гуманістичної психології, проводив дослідження адаптації і визначив ключові феномени людської поведінки та особистості, що впливають на здатність людини адаптуватися і взаємодіяти з оточенням. У людей бувають моменти, коли їх охоплює злість та аномальні імпульси, що спричинені внутрішніми страхами та беззахисністю. </w:t>
      </w:r>
    </w:p>
    <w:p w14:paraId="24A1245C"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К. Роджерс зазначав, що деякі люди можуть поводитися жорстоко та деструктивно, незважаючи на свою внутрішню природу [10]. Це відбувається, з </w:t>
      </w:r>
      <w:r w:rsidRPr="003C054D">
        <w:rPr>
          <w:rFonts w:ascii="Times New Roman" w:hAnsi="Times New Roman"/>
          <w:sz w:val="28"/>
          <w:szCs w:val="28"/>
          <w:lang w:val="uk-UA"/>
        </w:rPr>
        <w:lastRenderedPageBreak/>
        <w:t>метою адаптації до складних обставин. Однак усередині кожної людини залишається справжня природа, пов’язана з добром і творінням. К. Роджерс вірив, що коли ніщо не заважає людині виражати свою справжню природу, вона прагне гармонії із самою собою та оточуючими. Він вважав, що люди за своєю природою тенденційно рухаються до незалежності, соціальної відповідальності, креативності та зрілості.</w:t>
      </w:r>
    </w:p>
    <w:p w14:paraId="7A943F19"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Однак адаптація залежить від відповідності «Я-концепції», тобто уявлень про себе. Люди з невідповідною «Я-концепцією» мають погану психологічну адаптацію, низький рівень самоактуалізації, схильність до тривожності та емоційної нестабільності. Негативне ставлення до себе перегукується з негативним ставленням до оточуючих, впливаючи на адаптацію. Таким чином, адаптація, як зазначає К. Роджерс, пов'язана з «Я концепцією». </w:t>
      </w:r>
    </w:p>
    <w:p w14:paraId="7B7FF4E0"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Для поліпшення адаптивності необхідна корекція уявлень про себе, щоб людина могла прийняти себе й ефективно функціонувати. У психологічній літературі адаптація також представлена як процес, результат і підґрунтя для формування нових характеристик особистості. Це сприяє багатогранному аналізу адаптації. Процесний аспект адаптації, який визначається часовими характеристиками, охоплює тривалість і стадії адаптації. </w:t>
      </w:r>
    </w:p>
    <w:p w14:paraId="5F61FE2F" w14:textId="77777777" w:rsidR="0015303B"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Результатний аспект, який використовується для оцінювання  успішності адаптивних процесів, має багатовимірне значення, починаючи від простої дихотомії (адаптація - дезадаптація) до більш детальних теоретичних конструкцій. Крім того, аспект адаптації, пов'язаний із формуванням нових характеристик, об'єднує два раніше представлених підходи: процесний і результатний. </w:t>
      </w:r>
    </w:p>
    <w:p w14:paraId="50391777" w14:textId="4D61340E" w:rsidR="00335F4A" w:rsidRPr="003C054D" w:rsidRDefault="0015303B"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Ці підходи аналізують сукупність психічних якостей, які сформувалися (розвинулися) в процесі адаптації та призвели до певного результату. Крім того, ця сукупність нових характеристик включає не тільки знання, уміння, навички та особистісні якості, що внутрішньо засвоєні суб'єктом адаптації, а й також складну систему міжособистісної взаємодії з професійним і соціальним оточенням [7].</w:t>
      </w:r>
    </w:p>
    <w:p w14:paraId="4FE8DB9B" w14:textId="77777777" w:rsidR="00335F4A" w:rsidRPr="003C054D" w:rsidRDefault="00335F4A" w:rsidP="00A02BBA">
      <w:pPr>
        <w:spacing w:after="0" w:line="360" w:lineRule="auto"/>
        <w:ind w:firstLine="709"/>
        <w:jc w:val="both"/>
        <w:rPr>
          <w:rFonts w:ascii="Times New Roman" w:hAnsi="Times New Roman"/>
          <w:sz w:val="28"/>
          <w:szCs w:val="28"/>
          <w:lang w:val="uk-UA"/>
        </w:rPr>
      </w:pPr>
    </w:p>
    <w:p w14:paraId="1ADEB3A9" w14:textId="69A845C1" w:rsidR="00793F03" w:rsidRPr="003C054D" w:rsidRDefault="00793F03" w:rsidP="00A02BBA">
      <w:pPr>
        <w:spacing w:after="0" w:line="360" w:lineRule="auto"/>
        <w:ind w:firstLine="709"/>
        <w:jc w:val="both"/>
        <w:rPr>
          <w:rFonts w:ascii="Times New Roman" w:hAnsi="Times New Roman"/>
          <w:b/>
          <w:bCs/>
          <w:sz w:val="28"/>
          <w:szCs w:val="28"/>
          <w:lang w:val="uk-UA"/>
        </w:rPr>
      </w:pPr>
      <w:r w:rsidRPr="003C054D">
        <w:rPr>
          <w:rFonts w:ascii="Times New Roman" w:hAnsi="Times New Roman"/>
          <w:b/>
          <w:bCs/>
          <w:sz w:val="28"/>
          <w:szCs w:val="28"/>
          <w:lang w:val="uk-UA"/>
        </w:rPr>
        <w:lastRenderedPageBreak/>
        <w:t>1.2</w:t>
      </w:r>
      <w:r w:rsidR="006D0A38" w:rsidRPr="003C054D">
        <w:rPr>
          <w:rFonts w:ascii="Times New Roman" w:hAnsi="Times New Roman"/>
          <w:b/>
          <w:bCs/>
          <w:sz w:val="28"/>
          <w:szCs w:val="28"/>
          <w:lang w:val="uk-UA"/>
        </w:rPr>
        <w:t>.</w:t>
      </w:r>
      <w:r w:rsidRPr="003C054D">
        <w:rPr>
          <w:rFonts w:ascii="Times New Roman" w:hAnsi="Times New Roman"/>
          <w:b/>
          <w:bCs/>
          <w:sz w:val="28"/>
          <w:szCs w:val="28"/>
          <w:lang w:val="uk-UA"/>
        </w:rPr>
        <w:t xml:space="preserve"> Наукові уявлення про операціоналізацію поняття «адаптаційний потенціал </w:t>
      </w:r>
      <w:r w:rsidR="006D0A38" w:rsidRPr="003C054D">
        <w:rPr>
          <w:rFonts w:ascii="Times New Roman" w:hAnsi="Times New Roman"/>
          <w:b/>
          <w:bCs/>
          <w:sz w:val="28"/>
          <w:szCs w:val="28"/>
          <w:lang w:val="uk-UA"/>
        </w:rPr>
        <w:t>людини</w:t>
      </w:r>
      <w:r w:rsidRPr="003C054D">
        <w:rPr>
          <w:rFonts w:ascii="Times New Roman" w:hAnsi="Times New Roman"/>
          <w:b/>
          <w:bCs/>
          <w:sz w:val="28"/>
          <w:szCs w:val="28"/>
          <w:lang w:val="uk-UA"/>
        </w:rPr>
        <w:t xml:space="preserve"> </w:t>
      </w:r>
    </w:p>
    <w:p w14:paraId="300E9137" w14:textId="77777777" w:rsidR="00793F03" w:rsidRPr="003C054D" w:rsidRDefault="00793F03" w:rsidP="00A02BBA">
      <w:pPr>
        <w:spacing w:after="0" w:line="360" w:lineRule="auto"/>
        <w:ind w:firstLine="709"/>
        <w:jc w:val="both"/>
        <w:rPr>
          <w:rFonts w:ascii="Times New Roman" w:hAnsi="Times New Roman"/>
          <w:sz w:val="28"/>
          <w:szCs w:val="28"/>
          <w:lang w:val="uk-UA"/>
        </w:rPr>
      </w:pPr>
    </w:p>
    <w:p w14:paraId="3E9C1F9E" w14:textId="77777777" w:rsidR="006D0A38" w:rsidRPr="003C054D" w:rsidRDefault="006D0A38"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О</w:t>
      </w:r>
      <w:r w:rsidR="00793F03" w:rsidRPr="003C054D">
        <w:rPr>
          <w:rFonts w:ascii="Times New Roman" w:hAnsi="Times New Roman"/>
          <w:sz w:val="28"/>
          <w:szCs w:val="28"/>
          <w:lang w:val="uk-UA"/>
        </w:rPr>
        <w:t xml:space="preserve">пераціоналізація поняття «адаптаційний </w:t>
      </w:r>
      <w:r w:rsidRPr="003C054D">
        <w:rPr>
          <w:rFonts w:ascii="Times New Roman" w:hAnsi="Times New Roman"/>
          <w:sz w:val="28"/>
          <w:szCs w:val="28"/>
          <w:lang w:val="uk-UA"/>
        </w:rPr>
        <w:t>потенціал людини</w:t>
      </w:r>
      <w:r w:rsidR="00793F03" w:rsidRPr="003C054D">
        <w:rPr>
          <w:rFonts w:ascii="Times New Roman" w:hAnsi="Times New Roman"/>
          <w:sz w:val="28"/>
          <w:szCs w:val="28"/>
          <w:lang w:val="uk-UA"/>
        </w:rPr>
        <w:t xml:space="preserve">» передбачає розкриття його змісту, ідентифікацію та опис характеристик його складових частин, а також розгляд механізмів, які забезпечують реалізацію цих ресурсів. У найширшому розумінні термін «ресурси» означає «джерело, запас» або «методи, що дають змогу здійснити певні зміни для досягнення запланованого результату». </w:t>
      </w:r>
    </w:p>
    <w:p w14:paraId="0A8C1A4E" w14:textId="77777777" w:rsidR="006D0A38" w:rsidRPr="003C054D" w:rsidRDefault="006D0A38"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У </w:t>
      </w:r>
      <w:r w:rsidR="00793F03" w:rsidRPr="003C054D">
        <w:rPr>
          <w:rFonts w:ascii="Times New Roman" w:hAnsi="Times New Roman"/>
          <w:sz w:val="28"/>
          <w:szCs w:val="28"/>
          <w:lang w:val="uk-UA"/>
        </w:rPr>
        <w:t xml:space="preserve">літературі термін «ресурс» переважно досліджують через призму понять «психологічний ресурс», «адаптаційний потенціал», «особистісний ресурс» та «особистісний потенціал». Загалом ці поняття є джерелами внутрішньої сили особистості, що дає змогу з подоланням мінімальних психофізіологічних наслідків протистояти нестандартним та екстремальним ситуаціям, створюючи позитивні умови для досягнення значущих життєвих успіхів. </w:t>
      </w:r>
    </w:p>
    <w:p w14:paraId="122E45DE" w14:textId="77777777" w:rsidR="006D0A38" w:rsidRPr="003C054D" w:rsidRDefault="006D0A38"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П</w:t>
      </w:r>
      <w:r w:rsidR="00793F03" w:rsidRPr="003C054D">
        <w:rPr>
          <w:rFonts w:ascii="Times New Roman" w:hAnsi="Times New Roman"/>
          <w:sz w:val="28"/>
          <w:szCs w:val="28"/>
          <w:lang w:val="uk-UA"/>
        </w:rPr>
        <w:t>ід терміном «ресурс» зазвичай розуміють особистісний запас внутрішніх і зовнішніх можливостей, що може бути використаний людиною для особистісного зростання, самореалізації, формування позитивних життєвих стратегій тощо [9].</w:t>
      </w:r>
    </w:p>
    <w:p w14:paraId="36FC8C41"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Ресурси вказують на ідеальну властивість системи перетворення інформації, що визначає ступінь обмеженості та розподілу коштів для її функціонування [5]. Незважаючи на багаторічну практику дослідження поняття «ресурси», на сучасному просторі психології не існує єдиного визначення для цього термину. </w:t>
      </w:r>
    </w:p>
    <w:p w14:paraId="5563207A"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Різноманіття дефініцій пояснюється, з одного боку, розмаїттям самого явища та властивістю ресурсів компенсувати один одного (або взаємозамінювати), та, з іншого боку, конкретними цілями досліджень, у межах яких науковці досліджували ресурси. Попри існування різноманітності підходів до визначення та інтерпретації терміна «ресурс», більшість вчених розглядають його крізь призму психології стресу, яка визначає адаптаційні ресурси як сукупність внутрішніх індивідуально-психологічних чинників, що визначають імовірність успішної адаптації особистості до широкого діапазону чинників зовнішнього середовища [8, 9, 12]. </w:t>
      </w:r>
    </w:p>
    <w:p w14:paraId="2F0D631E" w14:textId="31B9D2E6"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 xml:space="preserve">Відповідно до теорії стресу і ресурсів, у періоди кризи людина використовує свої внутрішні та зовнішні ресурси для адаптації до обставин, що змінюються. Особистісні ресурси, такі як психологічна стійкість, оптимізм, саморегуляція та соціальна підтримка, можуть слугувати захисними чинниками, що допомагають подолати негативні емоції, а також сприяти ефективнішій адаптації до нової ситуації [9, 12, 13]. </w:t>
      </w:r>
    </w:p>
    <w:p w14:paraId="67C42012" w14:textId="77777777" w:rsidR="006D0A38" w:rsidRPr="003C054D" w:rsidRDefault="006D0A38"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Р</w:t>
      </w:r>
      <w:r w:rsidR="00793F03" w:rsidRPr="003C054D">
        <w:rPr>
          <w:rFonts w:ascii="Times New Roman" w:hAnsi="Times New Roman"/>
          <w:sz w:val="28"/>
          <w:szCs w:val="28"/>
          <w:lang w:val="uk-UA"/>
        </w:rPr>
        <w:t xml:space="preserve">есурси являють собою фізичні та духовні можливості, мобілізація яких допомагає людині здійснювати програму поведінки для зменшення стресу. Автор розглядає психічну регуляцію як функціональну систему, в якій кожен компонент володіє ресурсами регуляції. Ресурси регуляції різних форм активності людини становлять функціональний потенціал, що сприяє досягненню заданих показників у певний час [5]. </w:t>
      </w:r>
    </w:p>
    <w:p w14:paraId="67F49F8E" w14:textId="2E9A0B3D"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Це визначення має важливе теоретико-методологічне значення, оскільки воно може застосовуватися до різних ситуацій у житті, де 48 людина змушена мобілізувати свої особистісні ресурси для розв’язання проблем, що виникають. З позиції автора теорії стрессу Г. Сельє, якщо стрес відбувається у помірних дозах у повсякденному житті, то він приносить особистості особливий смак та аромат. Це є природною складовою будь-якої діяльності, оскільки віддзеркалює актуальні проблеми адаптації людини до оточення, що змінюється. Стрес завжди включає в себе активацію оборонних механізмів, мобілізацію внутрішніх ресурсів організму для забезпечення енергії для подолання нових завдань [12]. </w:t>
      </w:r>
    </w:p>
    <w:p w14:paraId="07E522C4"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Ресурси особистості включають в себе життєво важливі цінності, які можуть бути як матеріальними, так і символічними або моральними, і можуть бути виражені як через взаємодію, так і через їх матеріальне використання [5, 40]. Інші психологи, які досліджують стратегії копінгу, подолання стресу та складних життєвих ситуацій, аналізують ресурси подолання, розглядаючи їх як характеристики особистості, що надають підтримку діям людини в складному періоді. </w:t>
      </w:r>
    </w:p>
    <w:p w14:paraId="7395DB73"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Це психологічний, фізіологічний, професійний, соціальний або інший потенціал, який дозволяє досягти стійкої активності особистості для вирішення щоденних завдань протягом певного періоду [6, 11, 12].</w:t>
      </w:r>
    </w:p>
    <w:p w14:paraId="6E7FDC00"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Аналіз літератури показує, що в сучасній психології розрізняють два класи ресурсів: особистісні та середовищні (або, психологічні та соціальні). Особистісні ресурси, до яких можна віднести психологічні, професійні, фізичні, визначаються як здібності та навички особистості. Середовищні ресурси (соціальні) відображають доступність допомоги для особистості (інструментальної, моральної, емоційної) в соціальному середовищі (з боку членів сім’ї, друзів, колег) і матеріальне забезпечення життєдіяльності людей, які пережили стрес або перебувають у стресових умовах [5]. </w:t>
      </w:r>
    </w:p>
    <w:p w14:paraId="05B4A2CC"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Дуже велике значення, на думку М. Аргайла, мають соціальні навички. Зокрема, екстраверти, що володіють більш розвиненими соціальними навичками, щасливіші завдяки упевненості в собі</w:t>
      </w:r>
      <w:r w:rsidR="006D0A38" w:rsidRPr="003C054D">
        <w:rPr>
          <w:rFonts w:ascii="Times New Roman" w:hAnsi="Times New Roman"/>
          <w:sz w:val="28"/>
          <w:szCs w:val="28"/>
          <w:lang w:val="uk-UA"/>
        </w:rPr>
        <w:t>.</w:t>
      </w:r>
      <w:r w:rsidRPr="003C054D">
        <w:rPr>
          <w:rFonts w:ascii="Times New Roman" w:hAnsi="Times New Roman"/>
          <w:sz w:val="28"/>
          <w:szCs w:val="28"/>
          <w:lang w:val="uk-UA"/>
        </w:rPr>
        <w:t xml:space="preserve"> Було встановлено також, що щастя пов’язане з готовністю до співпраці, лідерськими якостями та гетеросексуальними навичками</w:t>
      </w:r>
      <w:r w:rsidR="006D0A38" w:rsidRPr="003C054D">
        <w:rPr>
          <w:rFonts w:ascii="Times New Roman" w:hAnsi="Times New Roman"/>
          <w:sz w:val="28"/>
          <w:szCs w:val="28"/>
          <w:lang w:val="uk-UA"/>
        </w:rPr>
        <w:t>.</w:t>
      </w:r>
    </w:p>
    <w:p w14:paraId="2FD349D3"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Вони дають змогу вступати в бажані стосунки з іншими людьми, тоді як індивіди, що відчувають у спілкуванні труднощі або нестачу соціальних навичок, часто живуть у соціальній ізоляції та самотності. Фізична привабливість як ресурс може бути також значущою, особливо для молодих жінок, оскільки вона сприяє популярності у протилежної статі, у роботодавців, що сприяє кар’єрному зростанню. </w:t>
      </w:r>
    </w:p>
    <w:p w14:paraId="41AECB5E" w14:textId="77777777" w:rsidR="006D0A38" w:rsidRPr="003C054D" w:rsidRDefault="006D0A38"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Д</w:t>
      </w:r>
      <w:r w:rsidR="00793F03" w:rsidRPr="003C054D">
        <w:rPr>
          <w:rFonts w:ascii="Times New Roman" w:hAnsi="Times New Roman"/>
          <w:sz w:val="28"/>
          <w:szCs w:val="28"/>
          <w:lang w:val="uk-UA"/>
        </w:rPr>
        <w:t>о особистісних ресурсів віднос</w:t>
      </w:r>
      <w:r w:rsidRPr="003C054D">
        <w:rPr>
          <w:rFonts w:ascii="Times New Roman" w:hAnsi="Times New Roman"/>
          <w:sz w:val="28"/>
          <w:szCs w:val="28"/>
          <w:lang w:val="uk-UA"/>
        </w:rPr>
        <w:t>я</w:t>
      </w:r>
      <w:r w:rsidR="00793F03" w:rsidRPr="003C054D">
        <w:rPr>
          <w:rFonts w:ascii="Times New Roman" w:hAnsi="Times New Roman"/>
          <w:sz w:val="28"/>
          <w:szCs w:val="28"/>
          <w:lang w:val="uk-UA"/>
        </w:rPr>
        <w:t xml:space="preserve">ть наступне: активну мотивацію подолання, що визначається, як ставлення до стресу, можливість набути особистого досвіду та можливість особистісного зростання; силу Я-концепції: самооцінка, самоповага, відчуття власної значущості, «самодостатність»; активну життєву установу; раціональність та позитивність мислення; емоційно вольові якості особистості; фізичні ресурси, як от, стан здоров’я та ставлення до нього як до цінності. </w:t>
      </w:r>
    </w:p>
    <w:p w14:paraId="64D8DEB9"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Аналіз історії концепту «особистісний ресурс» свідчить, що вперше цей термін був введений Е. Фроммом. Він використав поняття «людські ресурси» для опису трьох психологічних категорій, які сприяють індивіду в подоланні важких життєвих ситуацій</w:t>
      </w:r>
      <w:r w:rsidR="006D0A38" w:rsidRPr="003C054D">
        <w:rPr>
          <w:rFonts w:ascii="Times New Roman" w:hAnsi="Times New Roman"/>
          <w:sz w:val="28"/>
          <w:szCs w:val="28"/>
          <w:lang w:val="uk-UA"/>
        </w:rPr>
        <w:t>.</w:t>
      </w:r>
    </w:p>
    <w:p w14:paraId="6F595E86"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Ці категорії включають: </w:t>
      </w:r>
    </w:p>
    <w:p w14:paraId="6523EB3B"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надію, яка забезпечує готовність зустрічі з майбутнім і сприяє життю та зростанню; </w:t>
      </w:r>
    </w:p>
    <w:p w14:paraId="493C79CC"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раціональну віру, яка виступає як усвідомлення наявності багатьох можливостей і необхідності вчасно виявити і раціонально використовувати ці можливості; </w:t>
      </w:r>
    </w:p>
    <w:p w14:paraId="28006955" w14:textId="32D5A58A"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душевну силу або мужність (визначається здатністю протистояти спробам наразити на небезпеку надію та віру і знищити їх).</w:t>
      </w:r>
    </w:p>
    <w:p w14:paraId="086092B3" w14:textId="357A8FFB"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Ці змістовні аспекти поняття ресурсів, здебільшого, зумовлені структурою та характером різноманітних життєвих потреб (адаптації, подолання складних ситуацій, конкретних видів діяльності, самореалізації та інші). Саме ці ресурси мають на меті забезпечити вирішення зазначених завдань. Останнім часом набуває чинності ресурсний підхід, що зародився в гуманістичній психології, прихильники якого акцентують свій дослідницький інтерес на вивченні конструктивного начала особистості, що дає їй змогу долати складні життєві ситуації [40, 44]. </w:t>
      </w:r>
    </w:p>
    <w:p w14:paraId="2067C18F"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Ресурсний підхід припускає, що певні риси особистості та якості можуть служити як ресурси, що покращують психологічне функціонування у складних ситуаціях. Наприклад, високий рівень самодисципліни, рішучості та позитивного мислення може сприяти більш адаптивній реакції на кризу. </w:t>
      </w:r>
    </w:p>
    <w:p w14:paraId="0DDFD36B"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Згідно з С. Гобфоллом, автором ресурсної концепції стресу, ресурси, це те, що є значущим для особистості та допомагає адаптуватися у важких життєвих умовах. Це цінності, які індивідууми або спільноти прагнуть набувати, зберігати, примножувати і накопичувати. Ресурси для людини є значними предикторами благополуччя та якості життя</w:t>
      </w:r>
      <w:r w:rsidR="006D0A38" w:rsidRPr="003C054D">
        <w:rPr>
          <w:rFonts w:ascii="Times New Roman" w:hAnsi="Times New Roman"/>
          <w:sz w:val="28"/>
          <w:szCs w:val="28"/>
          <w:lang w:val="uk-UA"/>
        </w:rPr>
        <w:t>.</w:t>
      </w:r>
    </w:p>
    <w:p w14:paraId="76B0BC69"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 xml:space="preserve"> У межах ресурсної концепції С. Гобфолл визначає різні види середовищних та особистісних ресурсів: </w:t>
      </w:r>
    </w:p>
    <w:p w14:paraId="6AD259A8"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1) матеріальні об’єкти (дохід, дім, транспорт, одяг, об’єктні фетиші) і нематеріальні (бажання, цілі); </w:t>
      </w:r>
    </w:p>
    <w:p w14:paraId="2F4C2559"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2) зовнішні (соціальна підтримка, сім’я, друзі, робота, соціальний статус) і внутрішні інтраперсональні змінні (самоповага, професійні вміння, оптимізм, самоконтроль, життєві цінності, система вірувань тощо); </w:t>
      </w:r>
    </w:p>
    <w:p w14:paraId="4A3B98E4"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3) психічні та фізичні стани; </w:t>
      </w:r>
    </w:p>
    <w:p w14:paraId="6F1280CD"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4) вольові, емоційні та енергетичні характеристики, які необхідні (прямо чи опосередковано) для виживання або збереження здоров’я у важких життєвих ситуаціях чи служать засобами досягнення значущих для особистості цілей</w:t>
      </w:r>
      <w:r w:rsidR="006D0A38" w:rsidRPr="003C054D">
        <w:rPr>
          <w:rFonts w:ascii="Times New Roman" w:hAnsi="Times New Roman"/>
          <w:sz w:val="28"/>
          <w:szCs w:val="28"/>
          <w:lang w:val="uk-UA"/>
        </w:rPr>
        <w:t>.</w:t>
      </w:r>
    </w:p>
    <w:p w14:paraId="115D34ED"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В основі ресурсної концепції С. Гобфолла полягає принцип «консервації» ресурсів, який передбачає для людини можливість здобувати, зберігати, відновлювати, примножувати та перерозподіляти ресурси відповідно до власних цінностей. За допомогою такого розподілу ресурсів людина може адаптуватися до різних умов життєвого середовища</w:t>
      </w:r>
      <w:r w:rsidR="006D0A38" w:rsidRPr="003C054D">
        <w:rPr>
          <w:rFonts w:ascii="Times New Roman" w:hAnsi="Times New Roman"/>
          <w:sz w:val="28"/>
          <w:szCs w:val="28"/>
          <w:lang w:val="uk-UA"/>
        </w:rPr>
        <w:t>.</w:t>
      </w:r>
    </w:p>
    <w:p w14:paraId="2C615097"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Утрата ресурсів особистістю вважається С. Гобфоллом як первинний механізм, який запускає стресові реакції. Коли втрачаються особистісні ресурси, інші ресурси виконують функції обмеження інструментального, психологічного та соціального впливу середовища. У разі втрати внутрішніх і зовнішніх ресурсів іде втрата суб’єктивного благополуччя, переживається як глибокий психологічний стрес, що негативно позначається на стані здоров’я людини</w:t>
      </w:r>
      <w:r w:rsidR="006D0A38" w:rsidRPr="003C054D">
        <w:rPr>
          <w:rFonts w:ascii="Times New Roman" w:hAnsi="Times New Roman"/>
          <w:sz w:val="28"/>
          <w:szCs w:val="28"/>
          <w:lang w:val="uk-UA"/>
        </w:rPr>
        <w:t>.</w:t>
      </w:r>
    </w:p>
    <w:p w14:paraId="7B4D6302"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На думку С. Гобфолла, запобігти втраті ресурсів зазвичай набагато складніше, ніж отримати нові ресурси. За втратою певних ресурсів слідує втрата інших ресурсів, за ними втрачаються ще ресурси, і так далі</w:t>
      </w:r>
      <w:r w:rsidR="006D0A38" w:rsidRPr="003C054D">
        <w:rPr>
          <w:rFonts w:ascii="Times New Roman" w:hAnsi="Times New Roman"/>
          <w:sz w:val="28"/>
          <w:szCs w:val="28"/>
          <w:lang w:val="uk-UA"/>
        </w:rPr>
        <w:t>.</w:t>
      </w:r>
    </w:p>
    <w:p w14:paraId="6AAA369C"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Згідно з проведеними дослідженнями в різних культурах, значні втрати, такі як втрата здоров’я, коханих, роботи тощо, можуть спричинити максимальний стрес</w:t>
      </w:r>
      <w:r w:rsidR="006D0A38" w:rsidRPr="003C054D">
        <w:rPr>
          <w:rFonts w:ascii="Times New Roman" w:hAnsi="Times New Roman"/>
          <w:sz w:val="28"/>
          <w:szCs w:val="28"/>
          <w:lang w:val="uk-UA"/>
        </w:rPr>
        <w:t>.</w:t>
      </w:r>
    </w:p>
    <w:p w14:paraId="3D07FB94"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У свою чергу, страх втрати стає важливим чинником для підтримання благополучного існування, збереження життя і продовження роду, оскільки значимий у контексті еволюційного розвитку</w:t>
      </w:r>
      <w:r w:rsidR="006D0A38" w:rsidRPr="003C054D">
        <w:rPr>
          <w:rFonts w:ascii="Times New Roman" w:hAnsi="Times New Roman"/>
          <w:sz w:val="28"/>
          <w:szCs w:val="28"/>
          <w:lang w:val="uk-UA"/>
        </w:rPr>
        <w:t>.</w:t>
      </w:r>
    </w:p>
    <w:p w14:paraId="0376542B" w14:textId="334C213B"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Таким чином, основними предикторами стресу є ситуації втрати ресурсів, стани очікування або загрози втрати, а також відсутність очікуваних ресурсних придбань за умови зроблених раніше інвестицій. З огляду на сказане можливо констатувати що, у психології особистості та суміжних дисциплінах під ресурсами людини розглядають певні внутрішні елементи або змінні, які допомагають впоратися з різними життєвими труднощами. Згідно з раніше зазначеним, особистісні ресурси становлять певні навички та здібності людини, що відрізняє їх від соціальних (навколишніх) ресурсів, які включають у себе доступ до підтримки в соціальному середовищі, такої як допомога від членів сім’ї, друзів та колег [5, 7]. </w:t>
      </w:r>
    </w:p>
    <w:p w14:paraId="40035769"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У період життєвих криз, складних викликів і неочікуваних змін, поряд із концепцією «особистісних ресурсів» становить наукову цінність поняття «адаптаційні ресурси особистості». Адаптаційні ресурси відіграють важливу роль у розумінні того, як особистість справляється з труднощами і як забезпечує свою адаптацію до нових обставин. </w:t>
      </w:r>
    </w:p>
    <w:p w14:paraId="21100935"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Розуміння зв’язку між цими концепціями відкриває перед нами цікаву перспективу в психології кризових ситуацій [7, 8]. Вивчаючи особистісні ресурси, ми звертаємо увагу на внутрішні якості та риси особистості, які відіграють важливу роль у здатності людини ефективно реагувати на стрес і адаптуватися до змін. Ці ресурси можуть охоплювати психологічну стійкість, оптимізм, наполегливість, саморегуляцію та інші якості, що допомагають підтримувати позитивне ставлення до життя і знаходити ресурси для вирішення важких завдань.</w:t>
      </w:r>
    </w:p>
    <w:p w14:paraId="06535011" w14:textId="77777777"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З іншого боку, поняття «адаптаційного ресурсу особистості» приділяє увагу тому, яким чином ці особистісні ресурси використовуються для забезпечення адаптації в умовах кризи. Це може включати в себе здатність до гнучкості в мисленні та поведінці, вміння пристосовуватися до нових ситуацій, а також стратегії подолання емоційних реакцій та стресу. </w:t>
      </w:r>
    </w:p>
    <w:p w14:paraId="6B785540" w14:textId="1F283E6C"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lastRenderedPageBreak/>
        <w:t xml:space="preserve">Тісний зв’язок між особистісними ресурсами та адаптаційними ресурсами стає особливо актуальним у важких кризових життєвих ситуаціях. Коли людина стикається з втратою, змінами або невизначеністю, здатність використовувати свої внутрішні якості для адаптації та подолання може стати визначальним фактором у тому, як саме буде пережито і подолано ці складні моменти [7, 8]. </w:t>
      </w:r>
    </w:p>
    <w:p w14:paraId="4E7E3D72" w14:textId="5C0824FD" w:rsidR="006D0A38"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Цей конструкт людини є предметом вивчення цілої низки наук, включно з усіма гуманітарними та медико-біологічними науками. Проте загальноприйнятого визначення для цього поняття немає. В одній із позицій, адаптаційний ресурс особистості є набором актуальних і потенційних можливостей особистості в умовах адаптації до мінливих умов довкілля [17].</w:t>
      </w:r>
    </w:p>
    <w:p w14:paraId="5FB12E94" w14:textId="3F7FF14D" w:rsidR="00335F4A" w:rsidRPr="003C054D" w:rsidRDefault="00793F03" w:rsidP="00A02BBA">
      <w:pPr>
        <w:spacing w:after="0" w:line="360" w:lineRule="auto"/>
        <w:ind w:firstLine="709"/>
        <w:jc w:val="both"/>
        <w:rPr>
          <w:rFonts w:ascii="Times New Roman" w:hAnsi="Times New Roman"/>
          <w:sz w:val="28"/>
          <w:szCs w:val="28"/>
          <w:lang w:val="uk-UA"/>
        </w:rPr>
      </w:pPr>
      <w:r w:rsidRPr="003C054D">
        <w:rPr>
          <w:rFonts w:ascii="Times New Roman" w:hAnsi="Times New Roman"/>
          <w:sz w:val="28"/>
          <w:szCs w:val="28"/>
          <w:lang w:val="uk-UA"/>
        </w:rPr>
        <w:t xml:space="preserve"> З боку реалізації духовних стратегій адаптаційний ресурс особистості представляє собою поле її актуальних і потенційних можливостей. Поняття «адаптаційний ресурс» характеризує сферу об’єктивно зумовленого і суб’єктивно значущого досвіду людей, а також систему їхніх безпосередніх (міжособистісних і групових) стосунків, детермінованих як природними (наприклад, біологічними чи статево-віковими) відмінностями, так і соціально-психологічними чинниками [18].</w:t>
      </w:r>
    </w:p>
    <w:p w14:paraId="6D95EDFF" w14:textId="77777777" w:rsidR="00335F4A" w:rsidRPr="003C054D" w:rsidRDefault="00335F4A" w:rsidP="00A02BBA">
      <w:pPr>
        <w:spacing w:after="0" w:line="360" w:lineRule="auto"/>
        <w:ind w:firstLine="709"/>
        <w:jc w:val="both"/>
        <w:rPr>
          <w:rFonts w:ascii="Times New Roman" w:hAnsi="Times New Roman"/>
          <w:sz w:val="28"/>
          <w:szCs w:val="28"/>
          <w:lang w:val="uk-UA"/>
        </w:rPr>
      </w:pPr>
    </w:p>
    <w:p w14:paraId="2F88BF57" w14:textId="77777777" w:rsidR="006D0A38" w:rsidRPr="003C054D" w:rsidRDefault="006D0A38" w:rsidP="00A02BBA">
      <w:pPr>
        <w:spacing w:after="0" w:line="360" w:lineRule="auto"/>
        <w:ind w:firstLine="709"/>
        <w:jc w:val="both"/>
        <w:rPr>
          <w:rFonts w:ascii="Times New Roman" w:hAnsi="Times New Roman"/>
          <w:sz w:val="28"/>
          <w:szCs w:val="28"/>
          <w:lang w:val="uk-UA"/>
        </w:rPr>
      </w:pPr>
    </w:p>
    <w:p w14:paraId="481FEC2E"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274F7391"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689AC386"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3BCDFB01"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274441AB"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65DDEB3A"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4E044CB5"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09E6D0B6"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477C25F7"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468480F4"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7FB6AC14" w14:textId="77777777" w:rsidR="00C37721" w:rsidRPr="003C054D" w:rsidRDefault="00C37721" w:rsidP="00A02BBA">
      <w:pPr>
        <w:spacing w:after="0" w:line="360" w:lineRule="auto"/>
        <w:ind w:firstLine="709"/>
        <w:jc w:val="both"/>
        <w:rPr>
          <w:rFonts w:ascii="Times New Roman" w:hAnsi="Times New Roman"/>
          <w:sz w:val="28"/>
          <w:szCs w:val="28"/>
          <w:lang w:val="uk-UA"/>
        </w:rPr>
      </w:pPr>
    </w:p>
    <w:p w14:paraId="46B5E1D4" w14:textId="409636CD" w:rsidR="00C37721" w:rsidRPr="003C054D" w:rsidRDefault="00C37721" w:rsidP="00C37721">
      <w:pPr>
        <w:spacing w:after="0" w:line="360" w:lineRule="auto"/>
        <w:jc w:val="center"/>
        <w:rPr>
          <w:rFonts w:ascii="Times New Roman" w:hAnsi="Times New Roman" w:cs="Times New Roman"/>
          <w:b/>
          <w:bCs/>
          <w:caps/>
          <w:sz w:val="28"/>
          <w:szCs w:val="28"/>
          <w:lang w:val="uk-UA"/>
        </w:rPr>
      </w:pPr>
      <w:r w:rsidRPr="003C054D">
        <w:rPr>
          <w:rFonts w:ascii="Times New Roman" w:hAnsi="Times New Roman" w:cs="Times New Roman"/>
          <w:b/>
          <w:bCs/>
          <w:color w:val="000000"/>
          <w:sz w:val="28"/>
          <w:szCs w:val="28"/>
          <w:lang w:val="uk-UA"/>
        </w:rPr>
        <w:lastRenderedPageBreak/>
        <w:t xml:space="preserve">РОЗДІЛ 2. ДОСЛІДЖЕННЯ </w:t>
      </w:r>
      <w:r w:rsidRPr="003C054D">
        <w:rPr>
          <w:rFonts w:ascii="Times New Roman" w:hAnsi="Times New Roman" w:cs="Times New Roman"/>
          <w:b/>
          <w:bCs/>
          <w:caps/>
          <w:sz w:val="28"/>
          <w:szCs w:val="28"/>
          <w:lang w:val="uk-UA"/>
        </w:rPr>
        <w:t>розвитку адаптаційного потенціалу людини в кризові періоди життя</w:t>
      </w:r>
    </w:p>
    <w:p w14:paraId="540A7D21" w14:textId="77777777" w:rsidR="00C37721" w:rsidRPr="003C054D" w:rsidRDefault="00C37721" w:rsidP="00A02BBA">
      <w:pPr>
        <w:spacing w:after="0" w:line="360" w:lineRule="auto"/>
        <w:ind w:firstLine="709"/>
        <w:jc w:val="both"/>
        <w:rPr>
          <w:rFonts w:ascii="Times New Roman" w:hAnsi="Times New Roman" w:cs="Times New Roman"/>
          <w:caps/>
          <w:sz w:val="28"/>
          <w:szCs w:val="28"/>
          <w:lang w:val="uk-UA"/>
        </w:rPr>
      </w:pPr>
    </w:p>
    <w:p w14:paraId="6C3FB7BD" w14:textId="4A3073D5" w:rsidR="00895CA2" w:rsidRPr="003C054D" w:rsidRDefault="00895CA2" w:rsidP="00A02BBA">
      <w:pPr>
        <w:spacing w:after="0" w:line="360" w:lineRule="auto"/>
        <w:ind w:firstLine="709"/>
        <w:jc w:val="both"/>
        <w:rPr>
          <w:rFonts w:ascii="Times New Roman" w:hAnsi="Times New Roman" w:cs="Times New Roman"/>
          <w:b/>
          <w:bCs/>
          <w:sz w:val="28"/>
          <w:szCs w:val="28"/>
          <w:lang w:val="uk-UA"/>
        </w:rPr>
      </w:pPr>
      <w:r w:rsidRPr="003C054D">
        <w:rPr>
          <w:rFonts w:ascii="Times New Roman" w:hAnsi="Times New Roman" w:cs="Times New Roman"/>
          <w:b/>
          <w:bCs/>
          <w:sz w:val="28"/>
          <w:szCs w:val="28"/>
          <w:lang w:val="uk-UA"/>
        </w:rPr>
        <w:t>2.1. Чинники функціонування та розвитку адаптаційного потенціалу людини в діяльності соціальних працівників</w:t>
      </w:r>
    </w:p>
    <w:p w14:paraId="2D0862D3"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p>
    <w:p w14:paraId="43F02470"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В сучасному світі життя наповнене різноманітними викликами та непередбачуваними подіями, тому адаптація стає ключовим чинником для збереження психологічного благополуччя та досягнення особистісного розвитку. Кризові ситуації, що можуть включати травматичні події, зміни в оточуючому середовищі, конфлікти відносин та інші подібні випробування, спонукають людину виявити гнучкість та здатність до адаптації.</w:t>
      </w:r>
    </w:p>
    <w:p w14:paraId="58BAEE98"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Важливим аспектом в цьому контексті є розуміння та вивчення факторів, які впливають на функціонування та розвиток адаптаційного потенціалу особистості в умовах кризових обставин. Перш як приступити до розгляду основних чинників, що визначають ефективність адаптаційного процесу особистості в ситуаціях кризи, важливо окреслити сутність понять «криза» та «кризові ситуації». Кризу можна описати як важку, напружену ситуацію, коли існуючі звичні способи дії та реакції стають недостатніми для ефективної адаптації до нових умов. </w:t>
      </w:r>
    </w:p>
    <w:p w14:paraId="5D3266D7" w14:textId="71A03CCA"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Поняття «криза» (походить від грецького kreses - рішення, поворотний пункт, результат) у психології означає складний стан, що виникає через певні причини або різку зміну статусів особистого життя. </w:t>
      </w:r>
    </w:p>
    <w:p w14:paraId="3192D2AA"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Стосовно кризових ситуацій в житті, вчені не досягли єдності поглядів щодо цього питання. У сучасних дослідженнях вітчизняних та зарубіжних вчених, спрямованих на вивчення проблеми кризових ситуацій в житті, можна помітити різноманітність епідеміологічної та епістемологічної термінології. </w:t>
      </w:r>
    </w:p>
    <w:p w14:paraId="42E86149"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Отже, критичну ситуацію можна сприймати як надзвичайно складну, важку і небезпечну ситуацію, яка «породжує дефіцит сенсу в подальшому житті людини», коли неможливо реалізувати свої прагнення, мотиви, цілі і цінності - все те, що </w:t>
      </w:r>
      <w:r w:rsidRPr="003C054D">
        <w:rPr>
          <w:rFonts w:ascii="Times New Roman" w:hAnsi="Times New Roman" w:cs="Times New Roman"/>
          <w:sz w:val="28"/>
          <w:szCs w:val="28"/>
          <w:lang w:val="uk-UA"/>
        </w:rPr>
        <w:lastRenderedPageBreak/>
        <w:t>виникає з внутрішньої необхідності [7]. Ситуацію можна назвати кризовою, коли особистість стикається з перешкодами на шляху досягнення важливих життєвих цілей і не може впоратися з цією ситуацією за допомогою звичних способів. Існують два види кризових ситуацій: ті, що виникають через природні зміни у життєвому циклі, та ті, які спричинені травматичними подіями в житті.</w:t>
      </w:r>
    </w:p>
    <w:p w14:paraId="5E581BC1"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У кризовій ситуації, під час спроби впоратися зі станом стресу, особистість стикається з певною формою фізичного та психологічного навантаження. Емоційне напруження та стрес можуть призвести або до адаптації до нової ситуації, або до руйнування та погіршення здійснення життєвих функцій [105]. Деякі ситуації можуть викликати стрес у всіх людей, проте вони стають кризовими для тих, хто особливо вразливий за своїми індивідуальними характеристиками. </w:t>
      </w:r>
    </w:p>
    <w:p w14:paraId="74783B1D"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Поведінка людини в ситуаціях критичного характеру розкриває не тільки індивідуальні аспекти, а й соціально-психологічні риси, світогляд, етичні настанови та адаптаційні здібності особистості.</w:t>
      </w:r>
    </w:p>
    <w:p w14:paraId="677BBF89"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Такі критичні ситуації ставлять особистість перед вибором: скоритися і піддатися психологічній капітуляції або побороти труднощі і здобути перемогу. Однак важливо зазначити, що не кожну нову ситуацію можна вважати критичною, навіть якщо вона викликає стрес. Критичними вважаються ті ситуації, які породжують дистрес - стан лиха, виснаження і порушення адаптації та контролю, перешкоджаючи особистісному самоздійсненню.</w:t>
      </w:r>
    </w:p>
    <w:p w14:paraId="0AB9251C"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У контексті сучасної психологічної науки, існують чотири ключові поняття для характеристики типів критичних ситуацій: стрес, фрустрація, конфлікт і криза. Стрес (від англ. «stress» - напруга) являє собою неспецифічну реакцію організму на ситуацію, що вимагає певної функціональної адаптації організму [21]. </w:t>
      </w:r>
    </w:p>
    <w:p w14:paraId="6D58AAF2"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Фрустрація (від лат. «frustratio» - обман, розчарування) виникає, коли існує сильне бажання досягти будь-якої мети (задовольнити потребу), але виникають перепони, що заважають цьому досягненню. Перепони можуть бути зовнішні та внутрішні чинники різного характеру (фізичні, біологічні, психологічні, соціокультурні, матеріальні), що призводить до втрати спрямування на мету і </w:t>
      </w:r>
      <w:r w:rsidRPr="003C054D">
        <w:rPr>
          <w:rFonts w:ascii="Times New Roman" w:hAnsi="Times New Roman" w:cs="Times New Roman"/>
          <w:sz w:val="28"/>
          <w:szCs w:val="28"/>
          <w:lang w:val="uk-UA"/>
        </w:rPr>
        <w:lastRenderedPageBreak/>
        <w:t xml:space="preserve">кризової поведінки, яка виникає. Процес конфлікту, як критична психологічна ситуація, передбачає включення складного внутрішнього світу людини і виявлення цієї складності відповідно до вимог навколишнього життя. </w:t>
      </w:r>
    </w:p>
    <w:p w14:paraId="2A6DAF8E"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Це передбачає «вилучення» з внутрішніх ресурсів суб’єкта елементів, які можуть бути застосовані в майбутньому. </w:t>
      </w:r>
    </w:p>
    <w:p w14:paraId="60714AE8"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Критична ситуація проявляється у випадках, коли суб’єктивно неможливо ні вибратися з конфлікту, ні знайти прийнятне рішення, що в результаті змушує свідомість піддатися перед нерозв’язним завданням. Поняття «криза» має глибокий сенс, який роз’яснюється з різних точок зору і культурних контекстів. У грецькій мові поняття «сrisis» позначає «рішення, поворотний пункт, вихід». </w:t>
      </w:r>
    </w:p>
    <w:p w14:paraId="1E75977D"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У китайській мові це слово складається з двох компонентів - «небезпека» і «можливість», і його тлумачення перекладається як «сповнений небезпеки шанс».</w:t>
      </w:r>
    </w:p>
    <w:p w14:paraId="3DA1A35E"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Криза - це поворотний пункт життєвого шляху, який виникає в ситуації неможливості реалізації задуманої життєвої траєкторії. Це визначення підкреслює, що криза є переломним моментом, у якому зіштовхуються наміри й реальність, і 70 потребує нового способу мислення, щоб подолати труднощі та знайти новий шлях до розвитку. Таким чином, поняття кризи об’єднує в собі аспекти небезпеки, можливості, нагальності, рішення і поворотного пункту, що відображає її складний і багатогранний характер у різних культурних і психологічних ракурсах [8]. </w:t>
      </w:r>
    </w:p>
    <w:p w14:paraId="0E3FAA57"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 урахуванням вищевикладеного, всі критичні ситуації можна класифікувати на два основні типи: перший тип називається «серйозне потрясіння», під яким розуміють ситуації, в яких є певний потенціал для повернення до попереднього рівня життя [9]. </w:t>
      </w:r>
    </w:p>
    <w:p w14:paraId="75DFEC8F"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 огляду на всі зазначені міркування, для реалізації нашого дослідження, під кризою ми розумітимемо стан, спричинений конфліктом або проблемою, якої індивід не може уникнути й розв’язати в короткі терміни звичайними методами. Цей стан виникає внаслідок нерозв’язаних життєво важливих проблем, суперечностей або подій, що призводять до втрати сенсу колишнього способу життя, поведінки та діяльності. </w:t>
      </w:r>
    </w:p>
    <w:p w14:paraId="7C7F6F60"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Ґрунтуючись на дослідженнях суб’єктивної моделі кризи, ми розглядємо кризу як сукупність таких рівнів: </w:t>
      </w:r>
    </w:p>
    <w:p w14:paraId="29BED110"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1) сенситивний, заснований на відчуттях людини;</w:t>
      </w:r>
    </w:p>
    <w:p w14:paraId="491A74FC"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2) емоційний, пов’язаний із різними видами реагування на окремі симптоми кризи, на кризовий стан загалом та його наслідки; </w:t>
      </w:r>
    </w:p>
    <w:p w14:paraId="7C3B01D8"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3) інтелектуальний, який є результатом тлумачення, уявлення про свій стан, роздумів про його причини та можливі наслідки; </w:t>
      </w:r>
    </w:p>
    <w:p w14:paraId="102DA13B"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4) мотиваційний, пов’язаний із певним ставленням до свого кризового стану, зі зміною поведінки та способу життя в умовах кризи й актуалізацією діяльності з подолання кризового стану [33]. </w:t>
      </w:r>
    </w:p>
    <w:p w14:paraId="05EBC07D"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Важливим аспектом у дослідженні кризових ситуацій є аналіз динаміки самих криз. Безліч дослідників звертають увагу на те, що в разі невдалих спроб подолання загрозливої проблеми чи ситуації відбувається послідовний розвиток трьох фаз кризи [33]:</w:t>
      </w:r>
    </w:p>
    <w:p w14:paraId="11EA3619"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1. Фаза первинного зростання напруги: на початку зіткнення з проблемною ситуацією людина спирається на свій минулий досвід і використовує звичні методи вирішення та механізми захисту. Гнучкість підходу до проблеми зберігається, і напруга збалансована. </w:t>
      </w:r>
    </w:p>
    <w:p w14:paraId="27485E6C"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2. Фаза подальшого зростання напруги: людина починає відчувати невпевненість, страх і розгубленість. На цій стадії шукаються нові способи розв’язання, гнучкість зменшується, і напруга стає переважаючою. Людина стає більш відкритою до нових ідей і може потребувати допомоги. </w:t>
      </w:r>
    </w:p>
    <w:p w14:paraId="2971F15D"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3. Фаза підвищення тривоги та депресії: цей етап характеризується емоційною та інтелектуальною дезорганізацією. Людина може відчувати хаос і відчувати, що ресурси вичерпані. У цій фазі може виникнути ризик несприятливих наслідків, таких як зловживання речовинами, психічні розлади, кримінальна поведінка або навіть суїцид. </w:t>
      </w:r>
    </w:p>
    <w:p w14:paraId="62C90FF2"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Консультація фахівця на цій стадії може допомогти людині відновити контроль над ситуацією і знайти свої ресурси. </w:t>
      </w:r>
    </w:p>
    <w:p w14:paraId="382221BA"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У контексті динаміки кризи також визначається необхідність розгляду фази відновлення, яка містить у собі ухвалення рішення та подальшу стабілізацію. Дослідниця акцентує увагу на тому, що перехід від однієї стадії розвитку кризи до іншої відбувається плавно, без різких стрибків; водночас кожна з цих стадій більшою мірою характеризується своїми специфічними емоціями, поведінковими особливостями [11]. </w:t>
      </w:r>
    </w:p>
    <w:p w14:paraId="2DF82FA0" w14:textId="77777777" w:rsid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Серед основних кризових ситуацій, з якими майже кожна людина стикається протягом життя, психологи виділяють наступні: </w:t>
      </w:r>
    </w:p>
    <w:p w14:paraId="6C2FFE8A" w14:textId="65EF7213"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кризи розвитку, також відомі як зворотні кризи або кризи віку, являють собою фази психологічного та емоційного напруження, які пов’язані з певними етапами життя людини. Вони позначають тимчасові періоди, коли людина стикається з особливими викликами, питаннями та переосмисленням свого місця у світі. </w:t>
      </w:r>
    </w:p>
    <w:p w14:paraId="444C00A8" w14:textId="32C1FA95"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Кризи розвитку часто виникають на перехрестях життя і мають особливе значення для формування особистості та подальшого розвитку: </w:t>
      </w:r>
    </w:p>
    <w:p w14:paraId="4583BEE5"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деприваційні кризи, також відомі як кризи втрати або кризи розлуки, являють собою специфічний тип криз, пов’язаних із втратою чогось важливого для людини. Ці кризи виникають унаслідок втрати або розриву чогось, що мало для людини велике значення, і можуть мати сильний вплив на її психологічний та емоційний стан. </w:t>
      </w:r>
    </w:p>
    <w:p w14:paraId="34022060" w14:textId="6A3F34B3" w:rsidR="00895CA2" w:rsidRPr="003C054D" w:rsidRDefault="00895CA2" w:rsidP="00895CA2">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травматичні кризи. Ці кризи пов’язані з подіями, які можуть залишити глибокий психологічний слід через свою травматичність. Це можуть бути події, такі як аварії, насильство, втрата близької людини та інші небезпечні або раптові ситуації. Люди можуть переживати стрес, тривогу, посттравматичний стресовий синдром (ПТСС) та інші психологічні реакції після таких подій. </w:t>
      </w:r>
    </w:p>
    <w:p w14:paraId="4FEDA080" w14:textId="77777777" w:rsid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кризи стосунків. Ці кризи пов’язані з проблемами в міжособистісних стосунках, як-от конфлікти з партнером, сварки в сім’ї, проблеми з друзями або колегами. Кризи стосунків можуть викликати почуття самотності, непорозуміння, агресії та незадоволеності. </w:t>
      </w:r>
    </w:p>
    <w:p w14:paraId="411738CC" w14:textId="2547D61B"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 кризи сенсу життя. Ці кризи виникають, коли людина починає ставити запитання про сенс свого життя, цілі, цінності та своє місце у світі. Це може відбуватися в періоди переосмислення життєвого шляху, після великих змін або в середньому віці. Людина може переживати почуття занепокоєння, неповноцінності та невпевненості у своїх цілях. </w:t>
      </w:r>
    </w:p>
    <w:p w14:paraId="746EC74F"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морально-етичні кризи. Ці кризи пов’язані з внутрішніми конфліктами між цінностями, переконаннями і нормами. Людина може зіткнутися з ситуацією, коли їй складно визначити, що є морально правильним, а що ні. Це може спричинити внутрішні коливання, почуття провини та здивування. </w:t>
      </w:r>
    </w:p>
    <w:p w14:paraId="2CFDC071" w14:textId="1DCC7915"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Діагностичними показниками біографічних криз є низька самооцінка продуктивності життя, низький рівень досягнень, високий або занижений показник реалізованості в картині життя [9]. Кожен із зазначених типів криз може бути частиною життя людини, і їхнє індивідуальне сприйняття піддається впливу різноманітних чинників, включно з особливостями особистості того, хто переживає кризу (індивідуальні риси особистості, вік, життєвий досвід, здібності, структура міжособистісних стосунків, система цінностей, адаптаційний потенціал та ін.) [10]. </w:t>
      </w:r>
    </w:p>
    <w:p w14:paraId="6E8F14F5"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Наведений раніше теоретичний аналіз досліджень адаптації особистості в умовах життєвих криз дозволяє визначити адаптацію як складний багатомірний процес взаємодії, в результаті якого формується нова позитивна психологічна ідентичність, що адекватна усім змінам, котрі відбуваються внаслідок кризи. Це розглядається як процес позитивного розвитку особистості, підвищення її потенціалу при включенні в систему міжособистісних відносин та знаходження умов для компенсації її потреб у самоповазі й самореалізації. </w:t>
      </w:r>
    </w:p>
    <w:p w14:paraId="37524A0E"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Однак реалізація цього потенціалу може бути ускладнена різноманітними чинниками, що супроводжують та детермінують процес адаптації. Чинники одного типу можуть сприятливо впливати на результативність адаптації, спрощуючи період пристосування особистості до нових норм, посилюючи здорову впевненість і життєстійкість особистості, а також сприяючи зосередженню на позитивних змінах.</w:t>
      </w:r>
    </w:p>
    <w:p w14:paraId="08C905FD"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 Фактори іншого типу можуть суттєво ускладнити адаптаційний період особистості, посилюючи негативний погляд на оцінку життєвих ситуацій. </w:t>
      </w:r>
    </w:p>
    <w:p w14:paraId="241526E6"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 психологічній літературі під чинниками адаптації розуміють комплекс умов, які визначають вид, характер та результати адаптації [11]. </w:t>
      </w:r>
    </w:p>
    <w:p w14:paraId="11D3A39D"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Аналіз наукових досліджень вітчизняних і зарубіжних вчених свідчить про те, що в сучасній психологічній науці поділяють чинники, що визначають процес адаптації, на зовнішні (чинники довкілля) і внутрішні (особистісні чинники). </w:t>
      </w:r>
    </w:p>
    <w:p w14:paraId="33985E10"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До соціально-психологічних чинників належать: виховання, життєвий досвід, установки, погляди, вік, стать, рівень освіти, соціальний стан тощо. На психологічному рівні можна відокремити низку особистісних характеристик, які вирізняються відносною стабільністю, і багато в чому визначають успіх адаптації. До таких характеристик належать рівень нервово-психічної стійкості, особливості самооцінки, самоконтроль поведінки, самовпевненість, конформність, активність, відповідальність, соціальна зрілість, реалістичність тощо. </w:t>
      </w:r>
    </w:p>
    <w:p w14:paraId="3B695076"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Наприклад, в якості одного з основнх психологічних чинників виокремлюється низький поріг толерантності до ситуацій, які фруструють, який можна порівняти зі співвіднесеною фрустраційною напруженістю. Психофізіологічному рівню відповідають такі чинники, як пристосовність організму, що залежить від низки типологічних особливостей людини; здоров’я (наявність хронічних захворювань, перенесених важких травм і операцій тощо); вживання алкоголю, наркотиків тощо. </w:t>
      </w:r>
    </w:p>
    <w:p w14:paraId="0FBF9101"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До зовнішніх чинників адаптації, на думку О. Кокун, насамперед, належать характеристики довкілля, які впливають на ступінь пристосованості в різних сферах життя (пізнавальній, трудовій, комунікативній, побутовій та інших) [1, 45]. </w:t>
      </w:r>
    </w:p>
    <w:p w14:paraId="237052A9"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Ці характеристики охоплюють специфіку довкілля, ступінь новизни та інтенсивності його умов, а також їхню відмінність від зовнішніх чинників, які існували до початку адаптації. Що більше таких відмінностей і  що інтенсивніший вплив, то більші зміни можуть відбутися в людини на різних рівнях [45]. </w:t>
      </w:r>
    </w:p>
    <w:p w14:paraId="3A20F394"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Ці фактори включають такі аспекти: фактори довкілля, до яких здійснюється адаптація (робоче місце, технологічні процеси, зміст завдань, професійний розвиток); індивідуально-особистісні фактори, прямо пов’язані з індивідуальними особливостями особи, яка адаптується (рівень підготовки, навичок і знань, мотиваційний профіль, що формує ставлення до професійної сфери, індивідуально-психологічні характеристики); і соціально психологічні фактори (колективне соціально-психологічне середовище) [12]. </w:t>
      </w:r>
    </w:p>
    <w:p w14:paraId="561A0E0D"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Наступні чинники здійснюють негативний вплив на період адаптації на індивідуальному рівні: </w:t>
      </w:r>
    </w:p>
    <w:p w14:paraId="696D6D4D"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відсутність навичок і вмінь самореалізації, небажання здійснювати психологічну самореалізацію поведінки та діяльності. </w:t>
      </w:r>
    </w:p>
    <w:p w14:paraId="7B2AE386"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труднощі в усвідомленні вимог до рівня інтеграції діяльності, оскільки нова система міжособистісних стосунків з оточуючими не засвоюється миттєво. </w:t>
      </w:r>
    </w:p>
    <w:p w14:paraId="1AEF88F5"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особистісна схильність фокусуватися на негативних аспектах повсякденного життя: зосередженість на власних недоліках у моралі, інтелекті, волі, які загострюються в контексті нових соціальних вимог. </w:t>
      </w:r>
    </w:p>
    <w:p w14:paraId="482BA023" w14:textId="628B0FE4"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розрив із сім’єю та звичайним соціальним оточенням. Емоційний вплив посилюється матеріальними труднощами та незадовільним фінансовим становищем. –</w:t>
      </w:r>
    </w:p>
    <w:p w14:paraId="0AFB0655"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сумніви у виборі професії через недостатню мотивацію до праці, розбіжності між уявленням про ідеальну діяльність та її реальною сутністю, а також недостатню психологічну готовність до педагогічної роботи та неясність професійної позиції. </w:t>
      </w:r>
    </w:p>
    <w:p w14:paraId="253BE938" w14:textId="77777777" w:rsidR="00895CA2"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 незадовільні стосунки з колегами, відсутність позапрофесійного спілкування, зниження можливостей у встановленні неформальних зв’язків, що посилює переживання, пов’язані з професійними невдачами; </w:t>
      </w:r>
    </w:p>
    <w:p w14:paraId="76FF76DD" w14:textId="5B2E95F6" w:rsidR="00C37721" w:rsidRPr="003C054D" w:rsidRDefault="00895CA2"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відсутність спрямування до конструктивного подолання труднощів.</w:t>
      </w:r>
    </w:p>
    <w:p w14:paraId="6D5F49CD" w14:textId="77777777" w:rsidR="00A650A3" w:rsidRDefault="00A650A3" w:rsidP="00A02BBA">
      <w:pPr>
        <w:spacing w:after="0" w:line="360" w:lineRule="auto"/>
        <w:ind w:firstLine="709"/>
        <w:jc w:val="both"/>
        <w:rPr>
          <w:rFonts w:ascii="Times New Roman" w:hAnsi="Times New Roman" w:cs="Times New Roman"/>
          <w:sz w:val="28"/>
          <w:szCs w:val="28"/>
          <w:lang w:val="uk-UA"/>
        </w:rPr>
      </w:pPr>
    </w:p>
    <w:p w14:paraId="3F8B5DB9" w14:textId="77777777" w:rsidR="003C054D" w:rsidRDefault="003C054D" w:rsidP="00A02BBA">
      <w:pPr>
        <w:spacing w:after="0" w:line="360" w:lineRule="auto"/>
        <w:ind w:firstLine="709"/>
        <w:jc w:val="both"/>
        <w:rPr>
          <w:rFonts w:ascii="Times New Roman" w:hAnsi="Times New Roman" w:cs="Times New Roman"/>
          <w:sz w:val="28"/>
          <w:szCs w:val="28"/>
          <w:lang w:val="uk-UA"/>
        </w:rPr>
      </w:pPr>
    </w:p>
    <w:p w14:paraId="2AD55CF9" w14:textId="77777777" w:rsidR="003C054D" w:rsidRPr="003C054D" w:rsidRDefault="003C054D" w:rsidP="00A02BBA">
      <w:pPr>
        <w:spacing w:after="0" w:line="360" w:lineRule="auto"/>
        <w:ind w:firstLine="709"/>
        <w:jc w:val="both"/>
        <w:rPr>
          <w:rFonts w:ascii="Times New Roman" w:hAnsi="Times New Roman" w:cs="Times New Roman"/>
          <w:sz w:val="28"/>
          <w:szCs w:val="28"/>
          <w:lang w:val="uk-UA"/>
        </w:rPr>
      </w:pPr>
    </w:p>
    <w:p w14:paraId="3FD7AFBC" w14:textId="4E3423E4" w:rsidR="006673B9" w:rsidRPr="003C054D" w:rsidRDefault="006673B9" w:rsidP="00A02BBA">
      <w:pPr>
        <w:spacing w:after="0" w:line="360" w:lineRule="auto"/>
        <w:ind w:firstLine="709"/>
        <w:jc w:val="both"/>
        <w:rPr>
          <w:rFonts w:ascii="Times New Roman" w:hAnsi="Times New Roman" w:cs="Times New Roman"/>
          <w:b/>
          <w:bCs/>
          <w:sz w:val="28"/>
          <w:szCs w:val="28"/>
          <w:lang w:val="uk-UA"/>
        </w:rPr>
      </w:pPr>
      <w:r w:rsidRPr="003C054D">
        <w:rPr>
          <w:rFonts w:ascii="Times New Roman" w:hAnsi="Times New Roman" w:cs="Times New Roman"/>
          <w:b/>
          <w:bCs/>
          <w:sz w:val="28"/>
          <w:szCs w:val="28"/>
          <w:lang w:val="uk-UA"/>
        </w:rPr>
        <w:lastRenderedPageBreak/>
        <w:t xml:space="preserve">2.2. Обґрунтування вибору методологічної основи дослідження </w:t>
      </w:r>
    </w:p>
    <w:p w14:paraId="7A8BB4BF"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p>
    <w:p w14:paraId="239B17E9"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Теоретичний аналіз наукових досліджень, що були нами наведені у попередньому розділі, підкреслив складність досліджуваного предмету, а також те, що усі питання, які пов’язані із визначенням специфіки адаптованості й її компонентів за допомогою методів, все ще знаходяться у стадії розвитку. У сучасній науці відсутній єдиний підхід до використання діагностичних інструментів призначених для ефективного вивчення структури адаптаційного потенціалу, що дозволяє людині впоратися з кризовими ситуаціями, виходячи із аналізу зовнішніх та внутрішніх факторів.</w:t>
      </w:r>
    </w:p>
    <w:p w14:paraId="2D29EE10" w14:textId="488838CD"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З цієї причини, в межах дослідження було поставлено за мету: теоретично обґрунтувати та провести емпіричне дослідження особливостей адаптаційних ресурсів особистості в умовах життєвих криз. При розробці методологічної основи дослідження ми спиралися на теоретичні положення з областей загальної, соціальної, кризової та позитивної психології, щодо взаємодії особистості із соціальним середовищем, оцінки її ефективності в ситуаціях стресу та психотравматичних подій. </w:t>
      </w:r>
    </w:p>
    <w:p w14:paraId="3598EFF4" w14:textId="473A3730"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Найважливішим для нас стало втілення вимог системного та комплексного підходів до вивчення розвитку та формування особистості.</w:t>
      </w:r>
    </w:p>
    <w:p w14:paraId="7A112FB1"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Також, суттєвий вплив на розробку концепції нашого дослідження надали наукові положення в наступних концепціях: адаптованості особистості до професійної діяльності. </w:t>
      </w:r>
    </w:p>
    <w:p w14:paraId="41837691"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 науці дослідження адаптаційного потенціалу особистості, з точки зору структурного підходу, призвели до формування кількох взаємодоповнюючих точок зору. Перша з них припускає, що адаптивність особистості не має фікосваної, постійної структури. </w:t>
      </w:r>
    </w:p>
    <w:p w14:paraId="3BD7DAE2"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Відповідно до вищезазначених точок зору, наприклад, як зазначає                                   О. Саннікова, окреслена інтегральна здатність є сумарним ефектом функціонування всіх рівнів особистості, що в кожен момент адаптації, незалежно </w:t>
      </w:r>
      <w:r w:rsidRPr="003C054D">
        <w:rPr>
          <w:rFonts w:ascii="Times New Roman" w:hAnsi="Times New Roman" w:cs="Times New Roman"/>
          <w:sz w:val="28"/>
          <w:szCs w:val="28"/>
          <w:lang w:val="uk-UA"/>
        </w:rPr>
        <w:lastRenderedPageBreak/>
        <w:t xml:space="preserve">від соціальної ситуації, може задіювати різні свої властивості, якості, риси, що становитимуть єдине ціле для забезпечення адекватної відповіді на вплив оточуючого середовища, тобто: для досягнення «корисного пристосувального ефекту». Слідуючи за уявленнями О. Саннікової, саме з позиції функціонально-структурної моделі найбільш змістовно простежується зв’язок адаптивності особистості з іншими рівнями більш ширшої системи – адаптивності, як загальної якості живих саморегульованих систем. </w:t>
      </w:r>
    </w:p>
    <w:p w14:paraId="61B19ECF"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Спираючись на вище зазначені положення та наведений аналіз наукових джерел, створюючи концептуальну модель емпіричного дослідження, ми розглядаємо адаптаційні ресурси як інтегральне поняття, що враховує специфічні ресурси, які представлені на індивідному, особистісному, суб’єктно-діяльнісному рівнях організації особистості.</w:t>
      </w:r>
    </w:p>
    <w:p w14:paraId="4C180184"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Кожен із трьох рівнів є відносно автономним утворенням, що характеризується специфічним змістом та функціями, які забезпечують, зокрема за рахунок внутрішньосистемної взаємодії, цілісний прояв 88 адаптивності у реальному життєвому контексті. </w:t>
      </w:r>
    </w:p>
    <w:p w14:paraId="02FA9503"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Змістовні аспекти розкриваються у структурі компонентів, що відбивають особистісні (психологічні) та соціальні (середовищні) адаптаційні ресурси. Особистісні адаптаційні ресурси охоплюють індивідуальні характеристики, якості та здібності особистості, що мають вплив на результат подолання життєвих складнощів, стресів та адаптації до змін. Усі ресурси пов’язані з психологічним та індивідуальним рівнем організації особистості. </w:t>
      </w:r>
    </w:p>
    <w:p w14:paraId="61FD31FD"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Прикладами особистісних адаптаційних ресурсів є: стрессостійкість, резилієнтність, інтелектуальні здібності й, навіть, певні риси характеру. Соціальні адаптаційні ресурси належать до тих ресурсів та чинників, які пов’язані із зовнішнім середовищем та соціальними взаєминами особистості. Вони впливають на те, яким чином особистість адаптується та взаємодіє із навколишнім світом. Зазначені ресурси пов’язані з соціальним та суб’єктно діяльнісним рівнями організації особистості. </w:t>
      </w:r>
    </w:p>
    <w:p w14:paraId="75A3D7F5"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Прикладами соціальних адаптаційних ресурсів є: соціальна підтримка, рівень освіти, доступ до ресурсів спільноти та, навіть, структура сім’ї. Отже, відмінність між ними полягає у тому, що особистісні адаптаційні ресурси пов’язані з індивідуальними характеристиками, тоді як соціальні адаптаційні ресурси – пов’язані з соціальними взаєминами та зовнішнім оточенням. </w:t>
      </w:r>
    </w:p>
    <w:p w14:paraId="172C09C5" w14:textId="6437A3AE"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Обидва типи ресурсів є важливими для розуміння адаптації особистості у кризових життєвих ситуаціях. Водночас, компоненти різних рівнів організації особистості, виконуючи специфічні адаптивні функції, своєрідно взаємодіють між собою, доповнюючи один одного й спільно утворюють інтегральну властивість, яка розглядається як системна властивість особистості. Наприклад, висока стійкість до стресів (особистісний ресурс) може допомогти особистості ефективно використовувати соціальну підтримку (соціальний ресурс) у кризових ситуаціях [7, 12, 15]. </w:t>
      </w:r>
    </w:p>
    <w:p w14:paraId="3F04528A"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Стресостійкість – це особистісний ресурс, здатність особистості долати різні стресові ситуації, зберігаючи психологічну рівновагу та сприяючи ефективному функціонуванню. Більшість психологічних досліджень вказують на те, що стресостійкість є невід’ємним адаптаційним ресурсом особистості з низки обґрунтованих причин [11]. За результатами аналізу наукових праць випливає, що стресостійкість є ефективним механізмом захисту особистості від негативних наслідків стресу. </w:t>
      </w:r>
    </w:p>
    <w:p w14:paraId="48083E43" w14:textId="7777777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Дослідження С. Коббл-Слаттери засвідчують, що люди, які мають високу стресостійкість, є менш схильними до розвитку стресових розладів та фізичних захворювань, які безпосередньо пов’язані зі стресом. Отже, стресостійкість сприяє підтримці психологічного та фізичного благополуччя. До того ж, стресостійкість покращує якість життя, дозволяючи краще долати життєві труднощі та знаходити позитивні вирішення проблем. Люди з високим рівнем стресостійкості частіше за інших здатні зберігати спокій у складних ситуаціях, що сприяє збереженню психологічної рівноваги. </w:t>
      </w:r>
    </w:p>
    <w:p w14:paraId="4FBEFBE3" w14:textId="6CD20057" w:rsidR="006673B9"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Р. Лазарус у своїй теорії стресу та адаптації, наголошував на важливості сприйняття стресорів та способів їх оцінки. Він стверджував, що наше сприйняття ситуації впливає на нашу стійкість до стресів [34]. Встановлено, що стресостійкість може підвищити продуктивність та ефективність у повсякденному житті та роботі. Люди, які здатні ефективно керувати стресом, більш схильні до зосередженні на завданнях та досягненні поставленої мети [5]. </w:t>
      </w:r>
    </w:p>
    <w:p w14:paraId="64060C39"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Ще одним важливим ресурсом й водночас фактором адаптивності людини, є посттравматичне зростання, як досвід позитивних змін, що відбуваються з людиною в ситуації зіткнення з кризовими життєвими подіями [17]. Відновлення до вищого, упорівнянні з дотравматичним, рівнем психологічного функціонування, є провідною ознакою посттравматичного зростання. Людина не зосереджується на травматичних переживаннях, натомість, повертаючись до нормального життя, особистість демонструє психологічну гнучкість та стійкість. Посттравматичне зростання проявляється різними шляхами: через усвідомлення цінності життя, зміцнення міжособистісних взаємин, підвищення відчуття власної сили, трансформацію життєвих пріоритетів, збагачення духовної та екзистенційної складових життя. Це не просто повернення до попереднього рівня функціонування, для де-яких людей цей процес стає досвідом самовдосконалення, оскільки відбуваються якісні зміни та трансформація особистості. </w:t>
      </w:r>
    </w:p>
    <w:p w14:paraId="1282CAB9" w14:textId="4979C12C"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Посттравматичне зростання є процесом й результатом одночасно. Зокрема, позитивна переоцінка травми є процесом посттравматичного зростання, водночас розуміння того, що завдяки травмі життя змінилося на краще – є його результатом. </w:t>
      </w:r>
    </w:p>
    <w:p w14:paraId="5C2BA7B1" w14:textId="6DF1B4E2"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Наприклад, австралійський психолог Дж. Шекспір-Фінч провів докладний аналіз поширеності позитивних змін та особистісного зростання після травми, серед персоналу швидкої медичної допомоги та виявив зв’язок цього зростання з певними особистісними характеристиками. У свою чергу дослідники з Ізраїлю,  </w:t>
      </w:r>
      <w:r w:rsid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 xml:space="preserve">Д. Лейкін та М. Лахад провели детальний аналіз посттравматичного зростання серед пожежників, які брали участь у ліквідації масштабних лісових пожеж, та </w:t>
      </w:r>
      <w:r w:rsidRPr="003C054D">
        <w:rPr>
          <w:rFonts w:ascii="Times New Roman" w:hAnsi="Times New Roman" w:cs="Times New Roman"/>
          <w:sz w:val="28"/>
          <w:szCs w:val="28"/>
          <w:lang w:val="uk-UA"/>
        </w:rPr>
        <w:lastRenderedPageBreak/>
        <w:t>продемонстрували зв’язок цього зростання із симптомами посттравматичного стресового розладу (ПТСР)</w:t>
      </w:r>
      <w:r w:rsidR="0056300F" w:rsidRPr="003C054D">
        <w:rPr>
          <w:rFonts w:ascii="Times New Roman" w:hAnsi="Times New Roman" w:cs="Times New Roman"/>
          <w:sz w:val="28"/>
          <w:szCs w:val="28"/>
          <w:lang w:val="uk-UA"/>
        </w:rPr>
        <w:t>.</w:t>
      </w:r>
    </w:p>
    <w:p w14:paraId="6B7A8653"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Особливості посттравматичного зростання, що відбувається після травматичного досвіду під час виконання службових обов’язків правоохоронцями, були досліджені в роботах Б. Чопка та Д. Патона</w:t>
      </w:r>
      <w:r w:rsidR="0056300F" w:rsidRPr="003C054D">
        <w:rPr>
          <w:rFonts w:ascii="Times New Roman" w:hAnsi="Times New Roman" w:cs="Times New Roman"/>
          <w:sz w:val="28"/>
          <w:szCs w:val="28"/>
          <w:lang w:val="uk-UA"/>
        </w:rPr>
        <w:t>.</w:t>
      </w:r>
    </w:p>
    <w:p w14:paraId="07F2AE3F"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Проблема посттравматичного зростання займає особливе місце у наукових дослідженнях, присвячених військовослужбовцям, що брали участь у бойових діях </w:t>
      </w:r>
    </w:p>
    <w:p w14:paraId="5367D753"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Декілька американських дослідників у своїх роботах підкреслюють важливу роль особистісних характеристик, соціальної підтримки та навичок подолання труднощів у процесі посттравматичного зростання людини. Наприклад, Р. Тедескі та Л. Калхоун провели дослідження, в якому розглянули вплив особистісних якостей на посттравматичний ріст й виявили, що певні риси особистості, включаючи високий рівень сенсової орієнтації, можуть передбачати вищий рівень посттравматичного зростання</w:t>
      </w:r>
      <w:r w:rsidR="0056300F" w:rsidRPr="003C054D">
        <w:rPr>
          <w:rFonts w:ascii="Times New Roman" w:hAnsi="Times New Roman" w:cs="Times New Roman"/>
          <w:sz w:val="28"/>
          <w:szCs w:val="28"/>
          <w:lang w:val="uk-UA"/>
        </w:rPr>
        <w:t>.</w:t>
      </w:r>
    </w:p>
    <w:p w14:paraId="46E22EC2"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Інші дослідження цих авторів також підтверджують, що чинники, такі як активне усунення труднощів, прагнення особистісного зростання, особистісні характеристики (наприклад, оптимізм, самоспівчуття) та наявність соціальної підтримки можуть сприяти формуванню посттравматичного зростання. </w:t>
      </w:r>
    </w:p>
    <w:p w14:paraId="2A6E9200"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Соціальна підтримка – це важливий соціальний адаптаційний ресурс, який особистість може отримувати від оточуючих. Соціальна підтримка може посилювати роль певних особистісних якостей та навичок подолання труднощів у кризовій ситуації. </w:t>
      </w:r>
    </w:p>
    <w:p w14:paraId="622C400F"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У дослідженнях Д. Шекельс встановлено, що соціальна підтримка є важливим чинником, який сприяє формуванню у людини навичок переживання травматичних подій та подальшого розвитку через них [14, 17, 20]. </w:t>
      </w:r>
    </w:p>
    <w:p w14:paraId="2DB298C5" w14:textId="379B97EE"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 Марш та співавтори у своєму дослідженні виявили взаємозв’язок між соціальною підтримкою, адаптивними стратегіями подолання та розумінням психологічного благополуччя при переживанні травматичної події. Отже, наявність соціальної підтримки може допомогти у зниженні рівня стресу та </w:t>
      </w:r>
      <w:r w:rsidRPr="003C054D">
        <w:rPr>
          <w:rFonts w:ascii="Times New Roman" w:hAnsi="Times New Roman" w:cs="Times New Roman"/>
          <w:sz w:val="28"/>
          <w:szCs w:val="28"/>
          <w:lang w:val="uk-UA"/>
        </w:rPr>
        <w:lastRenderedPageBreak/>
        <w:t>тривоги, забезпечуючи емоційну підтримку й розуміння. Це створює сприятливі умови для розвитку та застосування особистісних якостей, таких як резилієнтність, оптимізм та емоційний інтелект [17].</w:t>
      </w:r>
    </w:p>
    <w:p w14:paraId="3C4EA20D"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Соціальна підтримка також може включати: надання інформації, порад та ресурсів, що допомагають особистості краще зрозуміти кризову ситуацію та розробити стратегії подолання труднощів. Це може посилити навички подолання складних ситуацій та сприяти більш ефективній адаптації. В умовах кризи соціальна підтримка може надавати  конкретну практичну допомогу, таку як фізична допомога, фінансова підтримка або допомога у виконанні певних завдань. </w:t>
      </w:r>
    </w:p>
    <w:p w14:paraId="671354A1"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Це може звільнити особистість від деяких труднощів та дозволити зосередитись на застосуванні своїх особистісних якостей і навичок в інших аспектах адаптації. Дотик, але не тотожний до посттравматичного зростання є поняття резилентності, яке в сучасних наукових джерелах операціоналізують по-різному. </w:t>
      </w:r>
    </w:p>
    <w:p w14:paraId="1457057E"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Згідно із визначенням американської асоціації психологів (APA): «резильєнтність (resilience) – це процес та результат успішної адаптації людини до складних обставин життя, що включає ментальну, емоційну і поведінкову гнучкість, відповідно як до зовнішніх, так і до внутрішніх вимог» [14]. </w:t>
      </w:r>
    </w:p>
    <w:p w14:paraId="6DD907C0" w14:textId="77777777" w:rsidR="0056300F" w:rsidRPr="003C054D" w:rsidRDefault="0056300F"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Р</w:t>
      </w:r>
      <w:r w:rsidR="006673B9" w:rsidRPr="003C054D">
        <w:rPr>
          <w:rFonts w:ascii="Times New Roman" w:hAnsi="Times New Roman" w:cs="Times New Roman"/>
          <w:sz w:val="28"/>
          <w:szCs w:val="28"/>
          <w:lang w:val="uk-UA"/>
        </w:rPr>
        <w:t xml:space="preserve">езильєнтність – це можливість долати негативні емоції, поява яких зумовлена травматичною подією, з метою нормалізації функціонування та запобігання дезадаптації особистості, можливість відновлення після сильного стресу [19], результат осмислення психотравматичного досвіду [17]. Результатом резильєнтності є позитивна адаптація до травматичних подій, тобто усвідомлення нових можливостей, які з’явилися у людини завдяки психотравмі [20]. </w:t>
      </w:r>
    </w:p>
    <w:p w14:paraId="5A46FD78"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Досліджуючи цих дітей протягом 30 ти років вони виявили, що незважаючи на низку соціально-демографічних негативних модифікуючих чинників, які мали безпосередній вплив на фізичний розвиток та психологічне благополуччя дітей (зокрема: бідність, алкоголізм / психічні хвороби в родині, насильство та хронічний </w:t>
      </w:r>
      <w:r w:rsidRPr="003C054D">
        <w:rPr>
          <w:rFonts w:ascii="Times New Roman" w:hAnsi="Times New Roman" w:cs="Times New Roman"/>
          <w:sz w:val="28"/>
          <w:szCs w:val="28"/>
          <w:lang w:val="uk-UA"/>
        </w:rPr>
        <w:lastRenderedPageBreak/>
        <w:t xml:space="preserve">стрес), 28% випробуваних показали високий рівень адаптації до несприятливих умов оточуючої дійсності, та успішно реалізували себе у різних сферах життя. </w:t>
      </w:r>
    </w:p>
    <w:p w14:paraId="3B3F8F32"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Варто зазначити, що допоміжними структурними компонентами цієї здібності є можливість людини віднайти особистісне значення випробувань або стресів, з якими вона зумтрілася, їх зміст та переконання у керованості, передбачуваності та значущості власного життя [22]. Важливо також розділити уявлення про резильєнтність як про сукупність вроджених характеристик людини, й резильєнтність як динамічний стан, що може змінюватися під впливом багатьох чинників. Наприклад, таку конструктивістську концепцію пропонує у своїх роботах D. Hellerstein – наголошуючи, що вродженими компонентами резильєнтності є фізіологічні особливості нервової системи людини, здатність переносити стрес й зберігати самоефективність, попри негативні модифікуючі чинники. </w:t>
      </w:r>
    </w:p>
    <w:p w14:paraId="3504ACF6"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Водночас, резильєнтність містить так званий «психологічний» компонент, до якого входять: «соціальний капітал» особистості, її здатність до побудови якісних соціальних зв’язків, можливість скористатися допомогою та підтримкою оточення; екзистенційний пошук та знаходження сенсу у складних/травматичних життєвих обставинах; підвищення рівня обізнаності про сучасні підходи психологічної допомоги та відновлення після переживання стресогенних чи травматичних подій</w:t>
      </w:r>
      <w:r w:rsidR="0056300F" w:rsidRPr="003C054D">
        <w:rPr>
          <w:rFonts w:ascii="Times New Roman" w:hAnsi="Times New Roman" w:cs="Times New Roman"/>
          <w:sz w:val="28"/>
          <w:szCs w:val="28"/>
          <w:lang w:val="uk-UA"/>
        </w:rPr>
        <w:t>.</w:t>
      </w:r>
    </w:p>
    <w:p w14:paraId="280110F7"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Відповідно до теоретичної моделі резильєнтності Г. Лазоса, зустріч з «фактором ризику» активізує у людини одночасно дві системи – «захисні фактори» та «фактори вразливості» подальша взаємодія між якими дозволяє їй розвинути або стан резильєнтності, або дезадаптації</w:t>
      </w:r>
      <w:r w:rsidR="0056300F" w:rsidRPr="003C054D">
        <w:rPr>
          <w:rFonts w:ascii="Times New Roman" w:hAnsi="Times New Roman" w:cs="Times New Roman"/>
          <w:sz w:val="28"/>
          <w:szCs w:val="28"/>
          <w:lang w:val="uk-UA"/>
        </w:rPr>
        <w:t>.</w:t>
      </w:r>
    </w:p>
    <w:p w14:paraId="75A539E7"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Цікавим є те, що згідно з теорією автора G. Richardson, перед початком цього процесу людина повинна перебувати у стані «біо-психо-духовного» гомеостазу – який припускає, що в актуальних життєвих обставинах особистість функціонує повноцінно, до актуальних стресогенних факторів адаптована в повіній мірі та знаходиться у «зоні комфорту»</w:t>
      </w:r>
      <w:r w:rsidR="0056300F" w:rsidRPr="003C054D">
        <w:rPr>
          <w:rFonts w:ascii="Times New Roman" w:hAnsi="Times New Roman" w:cs="Times New Roman"/>
          <w:sz w:val="28"/>
          <w:szCs w:val="28"/>
          <w:lang w:val="uk-UA"/>
        </w:rPr>
        <w:t>.</w:t>
      </w:r>
    </w:p>
    <w:p w14:paraId="167420AD" w14:textId="7C8049EE"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 Якщо ж трапляється певна критична подія, яка призводить до порушення даного стану – людина починає шукати шлях повернення до свого умовного гомеостазу – таким чином запускається процес розвитку резильєнтності</w:t>
      </w:r>
      <w:r w:rsidR="0056300F" w:rsidRPr="003C054D">
        <w:rPr>
          <w:rFonts w:ascii="Times New Roman" w:hAnsi="Times New Roman" w:cs="Times New Roman"/>
          <w:sz w:val="28"/>
          <w:szCs w:val="28"/>
          <w:lang w:val="uk-UA"/>
        </w:rPr>
        <w:t>.</w:t>
      </w:r>
    </w:p>
    <w:p w14:paraId="1DB0484C" w14:textId="77777777"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Розглядаючи феномен резильєнтності як динамічний процес, ряд дослідників відзначають, що в період його розвитку відбувається розвиток нових навичок, інтеграція набутого досвіду й оновлення відчуття особистісної самоефективності та саморозвитку – що у свою чергу, знову підтримує перманентний стан резильєнтності, збільшує адаптаційні можливості людини, та слугує протективним чинником перед майбутніми стресогенними ситуаціями</w:t>
      </w:r>
      <w:r w:rsidR="0056300F" w:rsidRPr="003C054D">
        <w:rPr>
          <w:rFonts w:ascii="Times New Roman" w:hAnsi="Times New Roman" w:cs="Times New Roman"/>
          <w:sz w:val="28"/>
          <w:szCs w:val="28"/>
          <w:lang w:val="uk-UA"/>
        </w:rPr>
        <w:t>.</w:t>
      </w:r>
    </w:p>
    <w:p w14:paraId="3526A582" w14:textId="26A83030" w:rsidR="0056300F"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Отже, резильєнтність передбачає можливість переносити стресогенні чинники, водночас досить якісно та швидко відновлюватися після їх впливу, зберігаючи своій оптимальний рівень функціонування у різних сферах життя. Така особливість психіки людини викликає незаперечний інтерес фахівців сфери охорони психічного здоров’я, оскільки її ґрунтовне вивчення дозволило б отримати більш якісні та систематизовані уявлення про здатність людини відновлюватися після несприятливих подій, творчо адаптуватися до нових/ускладнених життєвих обставин та бути стійкими перед впливом стресу [3]. </w:t>
      </w:r>
    </w:p>
    <w:p w14:paraId="2461C660" w14:textId="1D4D719D" w:rsidR="00A650A3" w:rsidRPr="003C054D" w:rsidRDefault="006673B9" w:rsidP="00A02BBA">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Отримання такої інформації дозволило б розробляти та впроваджувати більш ефективні методи виховання стресостійкості та психологічного благополуччя як окремих осіб, так і усієї спільноти загалом. У вітчизняних наукових працях, поряд із поняттям «резильєнтність» нерідко можна зустріти терміни «стресостійкість», «життєстійкість», «психологічна пружність» та водночас – спроби концептуалізувати резильєнтність через них [2].</w:t>
      </w:r>
    </w:p>
    <w:p w14:paraId="572B66B9" w14:textId="77777777" w:rsidR="0056300F" w:rsidRDefault="0056300F" w:rsidP="00A02BBA">
      <w:pPr>
        <w:spacing w:after="0" w:line="360" w:lineRule="auto"/>
        <w:ind w:firstLine="709"/>
        <w:jc w:val="both"/>
        <w:rPr>
          <w:rFonts w:ascii="Times New Roman" w:hAnsi="Times New Roman" w:cs="Times New Roman"/>
          <w:sz w:val="28"/>
          <w:szCs w:val="28"/>
          <w:lang w:val="uk-UA"/>
        </w:rPr>
      </w:pPr>
    </w:p>
    <w:p w14:paraId="2315D9DA" w14:textId="77777777" w:rsidR="003C054D" w:rsidRDefault="003C054D" w:rsidP="00A02BBA">
      <w:pPr>
        <w:spacing w:after="0" w:line="360" w:lineRule="auto"/>
        <w:ind w:firstLine="709"/>
        <w:jc w:val="both"/>
        <w:rPr>
          <w:rFonts w:ascii="Times New Roman" w:hAnsi="Times New Roman" w:cs="Times New Roman"/>
          <w:sz w:val="28"/>
          <w:szCs w:val="28"/>
          <w:lang w:val="uk-UA"/>
        </w:rPr>
      </w:pPr>
    </w:p>
    <w:p w14:paraId="4CAFAB1C" w14:textId="77777777" w:rsidR="003C054D" w:rsidRDefault="003C054D" w:rsidP="00A02BBA">
      <w:pPr>
        <w:spacing w:after="0" w:line="360" w:lineRule="auto"/>
        <w:ind w:firstLine="709"/>
        <w:jc w:val="both"/>
        <w:rPr>
          <w:rFonts w:ascii="Times New Roman" w:hAnsi="Times New Roman" w:cs="Times New Roman"/>
          <w:sz w:val="28"/>
          <w:szCs w:val="28"/>
          <w:lang w:val="uk-UA"/>
        </w:rPr>
      </w:pPr>
    </w:p>
    <w:p w14:paraId="76242D63" w14:textId="77777777" w:rsidR="003C054D" w:rsidRPr="003C054D" w:rsidRDefault="003C054D" w:rsidP="00A02BBA">
      <w:pPr>
        <w:spacing w:after="0" w:line="360" w:lineRule="auto"/>
        <w:ind w:firstLine="709"/>
        <w:jc w:val="both"/>
        <w:rPr>
          <w:rFonts w:ascii="Times New Roman" w:hAnsi="Times New Roman" w:cs="Times New Roman"/>
          <w:sz w:val="28"/>
          <w:szCs w:val="28"/>
          <w:lang w:val="uk-UA"/>
        </w:rPr>
      </w:pPr>
    </w:p>
    <w:p w14:paraId="2ED4E368" w14:textId="77777777" w:rsidR="00B50B25" w:rsidRPr="003C054D" w:rsidRDefault="00B50B25" w:rsidP="006C5E8E">
      <w:pPr>
        <w:spacing w:after="0" w:line="360" w:lineRule="auto"/>
        <w:ind w:firstLine="709"/>
        <w:jc w:val="both"/>
        <w:rPr>
          <w:rFonts w:ascii="Times New Roman" w:hAnsi="Times New Roman"/>
          <w:bCs/>
          <w:sz w:val="28"/>
          <w:szCs w:val="28"/>
          <w:lang w:val="uk-UA"/>
        </w:rPr>
      </w:pPr>
    </w:p>
    <w:p w14:paraId="7834EDAA" w14:textId="083850EF" w:rsidR="00DA1E28" w:rsidRPr="003C054D" w:rsidRDefault="00DA1E28" w:rsidP="006C5E8E">
      <w:pPr>
        <w:spacing w:after="0" w:line="360" w:lineRule="auto"/>
        <w:ind w:firstLine="709"/>
        <w:jc w:val="both"/>
        <w:rPr>
          <w:rFonts w:ascii="Times New Roman" w:hAnsi="Times New Roman" w:cs="Times New Roman"/>
          <w:b/>
          <w:sz w:val="28"/>
          <w:szCs w:val="28"/>
          <w:lang w:val="uk-UA"/>
        </w:rPr>
      </w:pPr>
      <w:r w:rsidRPr="003C054D">
        <w:rPr>
          <w:rFonts w:ascii="Times New Roman" w:hAnsi="Times New Roman" w:cs="Times New Roman"/>
          <w:b/>
          <w:sz w:val="28"/>
          <w:szCs w:val="28"/>
          <w:lang w:val="uk-UA"/>
        </w:rPr>
        <w:lastRenderedPageBreak/>
        <w:t>2.3. Програма розвитку адаптаційного потенціалу людини в кризові періоди життя</w:t>
      </w:r>
    </w:p>
    <w:p w14:paraId="7677AFCD" w14:textId="77777777" w:rsidR="00DA1E28" w:rsidRPr="003C054D" w:rsidRDefault="00DA1E28" w:rsidP="006C5E8E">
      <w:pPr>
        <w:spacing w:after="0" w:line="360" w:lineRule="auto"/>
        <w:ind w:firstLine="709"/>
        <w:jc w:val="both"/>
        <w:rPr>
          <w:rFonts w:ascii="Times New Roman" w:hAnsi="Times New Roman" w:cs="Times New Roman"/>
          <w:bCs/>
          <w:sz w:val="28"/>
          <w:szCs w:val="28"/>
          <w:lang w:val="uk-UA"/>
        </w:rPr>
      </w:pPr>
    </w:p>
    <w:p w14:paraId="4C0BAC06"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Кількісний та якісний аналіз результатів емпіричного дослідження дозволили поточнити сутність та зміст адаптаційних особистісних ресурсів у забезпеченні ефективної адаптації особистості в умовах кризових ситуацій. Зокрема, виокремлено компоненти адаптаційних особистісних ресурсів у відповідності до рівня соціально-психологічної адаптації (високого, середнього або низького) у важких життєвих ситуаціях,з урахуванням давнини пережитої психотравмуючої події, а психологічний зміст. </w:t>
      </w:r>
    </w:p>
    <w:p w14:paraId="23C31A2F"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За результатами емпіричного дослідження можливо підвести підсумок, що досліджувані з високим та середнім рівнем адаптації (група ВРА, група СРА) характеризуються достойменно більш високими показниками загального показника життєстійкості, а також її компонентів: залученості та контролю, що дозволяє їм легше переносити тривогу, перешкоджає виникненню внутрішньої напруги у стресових ситуаціях за рахунок стійкого подолання стресів й сприйняття їх як менш значущих подій. </w:t>
      </w:r>
    </w:p>
    <w:p w14:paraId="67B4B6EC"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В свою чергу, респонденти з низьким рівнем адаптації характеризуються найменшим рівнем стресостійкості та резильєнтністю, яка є вродженою динамічною властивістю особистості, що лежить в основі здатності долати стреси та важкі періоди у житті. </w:t>
      </w:r>
    </w:p>
    <w:p w14:paraId="47BDDB4B"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За результатами порівняльного аналізу з’ясовано, що у досліджуваних з високою та низькою здатністю прилаштування до зовнішніх умов та чинників середовища, відрізняється також структура психологічного благополуччя. </w:t>
      </w:r>
    </w:p>
    <w:p w14:paraId="3759583C"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Досліджувані з високим рівнем адаптації (група ВРА) характеризуються більш високим рівнем управління навколишнім середовищем, особистісного зростання, наявністю цілей у житті та самоприйняття й автономії. Вони демонструють більш високий рівень здатності керувати власним оточенням, також наявністю якіснішої, ніж у респондентів з низьким рівнем адаптації, здатності до </w:t>
      </w:r>
      <w:r w:rsidRPr="003C054D">
        <w:rPr>
          <w:rFonts w:ascii="Times New Roman" w:hAnsi="Times New Roman"/>
          <w:bCs/>
          <w:sz w:val="28"/>
          <w:szCs w:val="28"/>
          <w:lang w:val="uk-UA"/>
        </w:rPr>
        <w:lastRenderedPageBreak/>
        <w:t xml:space="preserve">особистісного розвитку, саморефлексії та пошуку нових можливостей для зростання та  самовдосконалення. </w:t>
      </w:r>
    </w:p>
    <w:p w14:paraId="405391F6"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Встановлено, що водночас, досліджувані з низьким рівнем адаптації характеризуються менш значущими життєвими цілями, та низькими показниками за шкалою самоприйняття, що може деструктивно впливати на їх мотивацію та орієнтованість у житті. </w:t>
      </w:r>
    </w:p>
    <w:p w14:paraId="3DDBAF3D"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Виявлено також, відмінність у структурі особистісних рис досліджуваних з низьким та високим рівнем адаптації. Респондентам з високим рівнем адаптації властивий високий ступінь виразності екстраверсії, відкритості до нового досвіду, товариськості та емоційної стабільності. </w:t>
      </w:r>
    </w:p>
    <w:p w14:paraId="097BB285"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Респонденти з низькими адаптивними здібностями характеризуються відносно високим показником шкал: «Антагонізм», «Інтроверсія» та «Нейротизм» та низькими показниками в шкалах «Сумлінність» та «Відкритість». </w:t>
      </w:r>
    </w:p>
    <w:p w14:paraId="5FD383A9"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Порівняльний аналіз продемонстрував, що досліджувані, які проявляють слабкий або недостатній рівень соціально-психологічної адаптації в умовах кризових життєвих періодів, відрізняються за показниками психічного та психологічного здоров’я. Вони демонструють виражені психологічні прояви тривожності, ангедонічного компонента депресивних розладів (зниження мотивації чи здатності відчувати задоволення), також найбільшої виразності у них набувають: критерій D ПТСР – погіршення когнітивного функціонування, та критерій Е ПСТР – симптоми надмірної реактивності/збудження. Слід також зазначити, що досліджувані з високим рівнем соціально психологічної адаптації характеризуються високими показниками культурного інтелекту (CQ) – здатністю особистості до адаптації та пристосування до нового соціокультурного середовища й вибором активних способів подолання стресів. </w:t>
      </w:r>
    </w:p>
    <w:p w14:paraId="2E78566C"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За допомогою кореляційного аналізу з'ясовано, що компоненти адаптаційних ресурсів індивідного, особистісного (психологічного) та суб’єктно-діяльнісного (соціального) рівнів мають взаємний вплив один на одного. </w:t>
      </w:r>
    </w:p>
    <w:p w14:paraId="3F6A726A"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lastRenderedPageBreak/>
        <w:t>Виявлені множинні кореляційні зв’язки свідчить про те, що  адаптивна здатність особистості є результатом взаємодії всіх рівнів особистості. У кожній ситуації кризи та в різних соціальних контекстах особистість може активувати різні свої властивості, якості та характеристики, які взаємодіють між собою, щоб забезпечити адекватний відгук на вплив довкілля та досягнення «корисного пристосувального ефекту» в умовах кризових ситуацій.</w:t>
      </w:r>
    </w:p>
    <w:p w14:paraId="26DC99C2"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 За допомогою порівняльного аналізу виокремлено особливості, що визначають адаптивність особистості на індивідному, особистісному (психологічному) та суб’єктно-діяльнісному рівні з урахуванням віддаленості кризових подій у часі. </w:t>
      </w:r>
    </w:p>
    <w:p w14:paraId="34604D54"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Встановлено, що структура адаптаційних ресурсів досліджуваних, в житті яких психотравмуючі або кризові події відбулися нещодавно (до року) та досліджуваних, які мають у життєписі кризові події, що відбулися в далекому минулому (понад 6 років) достовірно відрізняється. Досліджувані, у житті яких психотравмуюча подія трапилася зовсім нещодавно (до року) демонструють найнижчий рівень життєстійкості, залученості та контролю, але середній рівень психологічної стійкості.</w:t>
      </w:r>
    </w:p>
    <w:p w14:paraId="66818D50"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 Респондентів, які зазначили, що кризові події сталися у недалекому та далекому минулому (від 1 до 5 років, або понад 6 років) характеризуються високим рівнем стресостійкості та резильєнтності. З’ясовано також, що досліджувані, яким довелося пережити травмуючу подію або кризу зовсім нещодавно (до 1 року), у порівнянні з досліджуваними, в житті яких криза або психотравмуюча подія відбулася більше 6 років тому, характеризуються найнижчими показниками метакогнітивного та мотиваційного компонентів культурного інтелекту, депресії, симптомів інтрузії, симптому надмірної реактивності/ збудження, загальним показником ПТСР, а також обранням у стресових ситуаціях неконструктивних, пасивних копінг-стратегій, таких як: конфронтаційний копінг, дистанціювання, втеча або уникнення. </w:t>
      </w:r>
    </w:p>
    <w:p w14:paraId="21BE8633"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lastRenderedPageBreak/>
        <w:t xml:space="preserve">Емпіричне дослідження ситуаційно-демографічних детермінант адаптаційних ресурсів особистості в умовах життєвих криз дало можливість визначити залежність життєстійкості, резильєнтності, стресостійкості, посттравматичного зростання, характеристик психічного та психологічного благополуччя, рівня культурного інтелекту та результати вибору копінг стратегії, від наступних чинників: інтенсивність впливу кризової події, статеві та вікові особливості учасників дослідження, рівень освіти, наявність досвіду зміни місця проживання, рівень матеріального доходу, джерело матеріального забезпечення. За результатами регресійного аналізу виявлено, що прогнозуючими показниками резильєнтності, життєстійкості, психологічного благополуччя та посттравматичного зростання виступають такі ключові предиктори: пасивні й активні способи долаючої поведінки (копінг-стратегії), особистісні риси добросовісність, товариськість та емоційна стабільність, мотиваційний, поведінковий та когнітивний компоненти культурного інтелекту, рівень тривожності й депресії, соціальна підтримка з боку сім’ї, друзів та значущого соціального оточення. </w:t>
      </w:r>
    </w:p>
    <w:p w14:paraId="1895DF92"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Встановлено, що високі показники копінг-стратегії «дистанціювання», мотиваційного компонента культурного інтелекту, соціальної підтримки сім’ї що сприймається особистістю, інтернального локусу суб’єктивного контролю, особистісних рис, таких як: товариськість, відкритість до досвіду та емоційна стабільність, – у комбінації з низькими показниками прийняття відповідальності, є предикторами резильєнтності та сприяє більш успішній адаптації до кризових ситуацій. </w:t>
      </w:r>
    </w:p>
    <w:p w14:paraId="0B2CACF8"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Визначено, що детермінантами життєстійкості є: високі показники копінг-стратегії «уникнення» та «конфронтації», також високий рівень соціальної підтримки друзів та сім’ї, інтернальний локус суб’єктивного контролю, мотиваційний культурний інтелект, якості особистості як товариськість та емоційна стабільність. Негативний вплив на життєстійкість здійснюють: копінг-стратегії прийняття відповідальності та пошук підтримки. </w:t>
      </w:r>
    </w:p>
    <w:p w14:paraId="76E0D5EF"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lastRenderedPageBreak/>
        <w:t xml:space="preserve">Виявлено, що особистісне зростання у посттравматичний період (посттравматичній ріст) детерміновано копінг-стратегіями «позитивної переоцінки», «планування розв’язання проблем» та «стратегією ухиляння від втечі». Також культурний інтелект через призму когнітивного компонента, ступінь сприйнятої соціальної підтримки від інших та особистісна риса доброзичливість є прямими предикторами посттравматичного зростання. </w:t>
      </w:r>
    </w:p>
    <w:p w14:paraId="78789538"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Предикторами, які чинять негативний вплив на посттравматичне зростання, є: депресія та шкала адаптації, підвладність. Результати порівняльного, кореляційного аналізу та регресійного аналізу, а також теоретичні уявлення щодо структури та механізмів функціонування адаптаційних ресурсів, які впливають на особливості адаптації людини у кризовій ситуації, стало основою для розробки програми психологічної підтримки та формування стійких адаптаційних ресурсів у ситуації життєвих криз. </w:t>
      </w:r>
    </w:p>
    <w:p w14:paraId="65EBC380"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Основна мета програми полягала в покращенні адаптаційних можливостей індивіда на біологічному, психологічному та соціальному рівнях та психологічна корекція гострих стресових та посттравматичних стресових реакцій, тривожних розладів, дезадаптивних психічних станів, агресивної поведінки та аутоагресії, а також зміцнення психологічного благополуччя. </w:t>
      </w:r>
    </w:p>
    <w:p w14:paraId="4A10F1FE"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У програмі психологічної корекції виконувались такі завдання: формування усвідомленості думок та емоцій, формування навичок та умінь постановки цілей та планування дій, зміна поведінкових реакцій, розвиток навичок соціальної підтримки, розвиток позитивної самооцінки та ставлення до себе, розвиток та посилення індивідуальних сильних сторін та вмінь, та розвиток внутрішнього контролю (інтернальності). </w:t>
      </w:r>
    </w:p>
    <w:p w14:paraId="4C24ED69" w14:textId="77777777"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Структура корекційної програми складалася із 4 блоків: психокорекційні заходи спрямовані на розвиток компонентів адаптаційних ресурсів біологічного рівня; відновлення порушеного психологічного здоров’я та благополуччя на психологічному рівні; формування знань про різні культури, міжкультурні навички та здатність адаптуватися до  різноманітних соціокультурних ситуацій, також </w:t>
      </w:r>
      <w:r w:rsidRPr="003C054D">
        <w:rPr>
          <w:rFonts w:ascii="Times New Roman" w:hAnsi="Times New Roman"/>
          <w:bCs/>
          <w:sz w:val="28"/>
          <w:szCs w:val="28"/>
          <w:lang w:val="uk-UA"/>
        </w:rPr>
        <w:lastRenderedPageBreak/>
        <w:t>навчання ефективних копінг стратегій та розвиток навичок зміцнення й підтримки соціальних відносин на соціальному рівні функціонування особистості.</w:t>
      </w:r>
    </w:p>
    <w:p w14:paraId="6E05C2FA" w14:textId="71AE70A9" w:rsidR="00DA1E28" w:rsidRPr="003C054D" w:rsidRDefault="00DA1E28" w:rsidP="006C5E8E">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 Кожен модуль програми психологічної підтримки та формування стійких адаптаційних ресурсів у ситуації життєвих криз включає: лекції, групові дискусії, групи підтримки, психологічні тренінги для формування та посилення нових навичок й вмінь, тренінги з медитації та усвідомленості для розвитку навичок управління емоціями та стресом, індивідуальні консультації з психологом або тренером. Програма орієнтована на розвиток конкретних адаптаційних ресурсів та психологічного благополуччя, допомагаючи учасникам краще долати тривожність, депресію та симптоми ПТСР.</w:t>
      </w:r>
    </w:p>
    <w:p w14:paraId="19B61E89" w14:textId="77777777" w:rsidR="00074DF4" w:rsidRPr="003C054D" w:rsidRDefault="00074DF4" w:rsidP="00074DF4">
      <w:pPr>
        <w:pStyle w:val="1"/>
        <w:spacing w:line="360" w:lineRule="auto"/>
        <w:rPr>
          <w:rFonts w:eastAsiaTheme="minorHAnsi" w:cstheme="minorBidi"/>
          <w:szCs w:val="22"/>
        </w:rPr>
      </w:pPr>
      <w:r w:rsidRPr="003C054D">
        <w:rPr>
          <w:rFonts w:eastAsiaTheme="minorHAnsi" w:cstheme="minorBidi"/>
          <w:szCs w:val="22"/>
        </w:rPr>
        <w:t xml:space="preserve">            </w:t>
      </w:r>
      <w:bookmarkStart w:id="4" w:name="_Toc214912141"/>
      <w:r w:rsidRPr="003C054D">
        <w:rPr>
          <w:rFonts w:eastAsiaTheme="minorHAnsi" w:cstheme="minorBidi"/>
          <w:szCs w:val="22"/>
        </w:rPr>
        <w:t xml:space="preserve">В аспекті проблеми дослідження особливо важливим є питання </w:t>
      </w:r>
      <w:bookmarkStart w:id="5" w:name="_Toc214912138"/>
      <w:r w:rsidRPr="003C054D">
        <w:rPr>
          <w:rFonts w:eastAsiaTheme="minorHAnsi" w:cstheme="minorBidi"/>
          <w:szCs w:val="22"/>
        </w:rPr>
        <w:t>нормативно-правового регулювання соціального забезпечення людей похилого віку в Україні</w:t>
      </w:r>
      <w:bookmarkEnd w:id="5"/>
      <w:r w:rsidRPr="003C054D">
        <w:rPr>
          <w:rFonts w:eastAsiaTheme="minorHAnsi" w:cstheme="minorBidi"/>
          <w:szCs w:val="22"/>
        </w:rPr>
        <w:t>.</w:t>
      </w:r>
    </w:p>
    <w:p w14:paraId="7ABE1E3F" w14:textId="2437772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Складний і багаторівневий процес трансформації системи надання соціальних послуг у пост-незалежній Україні та обрання курсу на укріплення ринкових відносин був затверджений національною парадигмою соціального ставлення держави, а саме в Конституції України було визнано, що честь, гідність та громадські права людей є найвищим пріоритетом країни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_Ref211200566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2</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6A9B44B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Тому соціальне забезпечення в тому числі і людей похилого віку  виступає важливою складовою державної соціальної політики, яка регламентується низкою нормативно-правових актів.</w:t>
      </w:r>
    </w:p>
    <w:p w14:paraId="61A89ED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Нормативно-правове регулювання соціального забезпечення можна відокремити в наступні групи:</w:t>
      </w:r>
    </w:p>
    <w:p w14:paraId="1CE3517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1. Міжнародні акти, які проголошують базові принципи та основи захисту людей та їх прав. На міжнародному рівні захист прав людей похилого віку є важливою складовою загального правозахисного механізму, хоча на сьогоднішній день не існує одного документа, який би цілком міг охопити всі важливі напрями захисту людей похилого віку.</w:t>
      </w:r>
    </w:p>
    <w:p w14:paraId="57B8F92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Розглянемо основні документі міжнародного права з захисту людей взагалі та літніх людей також.</w:t>
      </w:r>
    </w:p>
    <w:p w14:paraId="6E3B2C79" w14:textId="7EE2E8BC"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Загальна декларація прав людини. Офіційно перший документ, який проголосив базові права та свободи людей. Це документ підтвердив необхідність дотримання громадянських, політичних, економічних, соціальних і культурних прав людини як обов’язкову складову світового суспільства. Також цей нормативний акт підкреслив рівність людей незалежно від статі, віку, раси, релігіозних переконань, соціального походження та будь-яких інших відмінностей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_Ref211200802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18</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6F261FF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Також цей документ підкреслює наступні важливі права будь-якої людини:</w:t>
      </w:r>
    </w:p>
    <w:p w14:paraId="24A4D98A"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всі рівні перед законами;</w:t>
      </w:r>
    </w:p>
    <w:p w14:paraId="633A4D6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кожен має право на особисту недоторканість;</w:t>
      </w:r>
    </w:p>
    <w:p w14:paraId="4EB7A90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всім надаються рівні політичні права;</w:t>
      </w:r>
    </w:p>
    <w:p w14:paraId="76DC581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право на роботу та захист від безробіття;</w:t>
      </w:r>
    </w:p>
    <w:p w14:paraId="7E2D6A4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соціальне забезпечення тощо.</w:t>
      </w:r>
    </w:p>
    <w:p w14:paraId="2F53683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Ці положення декларації були покладені в основу для інших нормативних документів, які були прийняти Європейською Радою та орієнтовані на покращення національних правових систем та обов’язковий захист прав людей</w:t>
      </w:r>
    </w:p>
    <w:p w14:paraId="2DD2871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Ключове значення Декларації полягає в тому, що вона стала фундаментом та стандартом у області правової системи для всього гуманного світу та започаткувала системі міжнародного захисту прав людей. </w:t>
      </w:r>
    </w:p>
    <w:p w14:paraId="00942C4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В сучасному світі існує близько 70 нормативних актів, які більш детально тлумачать права людини, пояснюють механізми реалізації визначених норм, що становить категорії фундаментальних прав.</w:t>
      </w:r>
    </w:p>
    <w:p w14:paraId="4F748EB7" w14:textId="64EE1850"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rPr>
        <w:t xml:space="preserve">- Міжнародний пакт про економічні, соціальні і культурні права був Ухвалений </w:t>
      </w:r>
      <w:r w:rsidRPr="003C054D">
        <w:rPr>
          <w:rFonts w:ascii="Times New Roman" w:hAnsi="Times New Roman" w:cs="Times New Roman"/>
          <w:sz w:val="28"/>
          <w:szCs w:val="28"/>
          <w:lang w:val="uk-UA" w:eastAsia="ru-RU"/>
        </w:rPr>
        <w:t xml:space="preserve">Генеральною Асамблеєю ООН, став одним із ключових нормативних документів, що визначають систему міжнародних стандартів у сфері прав людини. Особлива увага </w:t>
      </w:r>
      <w:r w:rsidRPr="003C054D">
        <w:rPr>
          <w:rFonts w:ascii="Times New Roman" w:hAnsi="Times New Roman" w:cs="Times New Roman"/>
          <w:sz w:val="28"/>
          <w:szCs w:val="28"/>
          <w:lang w:val="uk-UA"/>
        </w:rPr>
        <w:t xml:space="preserve">приділяється </w:t>
      </w:r>
      <w:r w:rsidRPr="003C054D">
        <w:rPr>
          <w:rFonts w:ascii="Times New Roman" w:hAnsi="Times New Roman" w:cs="Times New Roman"/>
          <w:sz w:val="28"/>
          <w:szCs w:val="28"/>
          <w:lang w:val="uk-UA" w:eastAsia="ru-RU"/>
        </w:rPr>
        <w:t>у контексті забезпечення прав людей похилого віку, адже саме вони є найбільш вразливою групою, яка часто стикається з дискримінацією, соціальною ізоляцією та економічними труднощами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_Ref211200816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32</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 xml:space="preserve">]. </w:t>
      </w:r>
    </w:p>
    <w:p w14:paraId="4593EF4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Для людей похилого віку цей документ гарантує право на соціальне забезпечення  (пенсійні виплати, державну підтримку та інші форми допомоги, необхідні для забезпечення мінімального рівня життя).</w:t>
      </w:r>
    </w:p>
    <w:p w14:paraId="574F523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Цей аспект має фундаментальне значення, адже у літньому віці люди часто втрачають працездатність і потребують особливих механізмів захисту з боку держави.</w:t>
      </w:r>
    </w:p>
    <w:p w14:paraId="191185C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Важливою нормою є також </w:t>
      </w:r>
      <w:r w:rsidRPr="003C054D">
        <w:rPr>
          <w:rFonts w:ascii="Times New Roman" w:hAnsi="Times New Roman" w:cs="Times New Roman"/>
          <w:sz w:val="28"/>
          <w:szCs w:val="28"/>
          <w:lang w:val="uk-UA"/>
        </w:rPr>
        <w:t>право на охорону здоров’я,</w:t>
      </w:r>
      <w:r w:rsidRPr="003C054D">
        <w:rPr>
          <w:rFonts w:ascii="Times New Roman" w:hAnsi="Times New Roman" w:cs="Times New Roman"/>
          <w:sz w:val="28"/>
          <w:szCs w:val="28"/>
          <w:lang w:val="uk-UA" w:eastAsia="ru-RU"/>
        </w:rPr>
        <w:t xml:space="preserve"> що складається з доступності медичних послуг, профілактики хронічних захворювань та можливі реабілітації. Для літніх людей, це право дійсно має значення, тому що саме вони потребують найбільшої уваги з цього боку. Для виконання цього права необхідне якісне забезпечення медичної інфраструктури, систем доступних ліків та оздоровлюючих програм, тощо.</w:t>
      </w:r>
    </w:p>
    <w:p w14:paraId="504725C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Важливим також є </w:t>
      </w:r>
      <w:r w:rsidRPr="003C054D">
        <w:rPr>
          <w:rFonts w:ascii="Times New Roman" w:hAnsi="Times New Roman" w:cs="Times New Roman"/>
          <w:sz w:val="28"/>
          <w:szCs w:val="28"/>
          <w:lang w:val="uk-UA"/>
        </w:rPr>
        <w:t>право на достатній життєвий рівень</w:t>
      </w:r>
      <w:r w:rsidRPr="003C054D">
        <w:rPr>
          <w:rFonts w:ascii="Times New Roman" w:hAnsi="Times New Roman" w:cs="Times New Roman"/>
          <w:sz w:val="28"/>
          <w:szCs w:val="28"/>
          <w:lang w:val="uk-UA" w:eastAsia="ru-RU"/>
        </w:rPr>
        <w:t>, для літніх людей - це створення безпечного середовища, яке адаптовано по їх потребам, це стосується громадського простору, транспортних інфраструктур.</w:t>
      </w:r>
    </w:p>
    <w:p w14:paraId="5480F30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Цей документ акцентує увагу </w:t>
      </w:r>
      <w:r w:rsidRPr="003C054D">
        <w:rPr>
          <w:rFonts w:ascii="Times New Roman" w:hAnsi="Times New Roman" w:cs="Times New Roman"/>
          <w:sz w:val="28"/>
          <w:szCs w:val="28"/>
          <w:lang w:val="uk-UA"/>
        </w:rPr>
        <w:t>на праві на участь у культурному житті та освіті</w:t>
      </w:r>
      <w:r w:rsidRPr="003C054D">
        <w:rPr>
          <w:rFonts w:ascii="Times New Roman" w:hAnsi="Times New Roman" w:cs="Times New Roman"/>
          <w:sz w:val="28"/>
          <w:szCs w:val="28"/>
          <w:lang w:val="uk-UA" w:eastAsia="ru-RU"/>
        </w:rPr>
        <w:t>, що сприяє інтеграції літніх людей у суспільство та запобігає їхній ізоляції. Культурна активність, соціальна інтеграція є важливими критеріями підтримки психічного здоров’я та активного довголіття.</w:t>
      </w:r>
    </w:p>
    <w:p w14:paraId="71F7FBB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Міжнародний пакт про економічні, соціальні і культурні права є надзвичайно важливим для захисту інтересів людей похилого віку.</w:t>
      </w:r>
    </w:p>
    <w:p w14:paraId="51801004" w14:textId="4FCB89C0" w:rsidR="00074DF4" w:rsidRPr="003C054D" w:rsidRDefault="00074DF4" w:rsidP="00074DF4">
      <w:pPr>
        <w:spacing w:after="0" w:line="360" w:lineRule="auto"/>
        <w:ind w:firstLine="709"/>
        <w:jc w:val="both"/>
        <w:rPr>
          <w:rFonts w:ascii="Times New Roman" w:hAnsi="Times New Roman" w:cs="Times New Roman"/>
          <w:color w:val="00B050"/>
          <w:sz w:val="28"/>
          <w:szCs w:val="28"/>
          <w:lang w:val="uk-UA"/>
        </w:rPr>
      </w:pPr>
      <w:r w:rsidRPr="003C054D">
        <w:rPr>
          <w:rFonts w:ascii="Times New Roman" w:hAnsi="Times New Roman" w:cs="Times New Roman"/>
          <w:sz w:val="28"/>
          <w:szCs w:val="28"/>
          <w:lang w:val="uk-UA"/>
        </w:rPr>
        <w:t>- Європейська соціальна хартія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_Ref211200838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16</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 xml:space="preserve">]. </w:t>
      </w:r>
    </w:p>
    <w:p w14:paraId="38F34B6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Європейська соціальна хартія − один із базових документів Ради Європи, що також закріплює соціальні та економічні права людини й доповнює Європейську конвенцію з прав людини. Особливу увагу Хартія приділяє захисту вразливих категорій, зокрема людей похилого віку.</w:t>
      </w:r>
    </w:p>
    <w:p w14:paraId="689FD7F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Вперше з’явилася окрема стаття 23 "Право літніх людей на соціальний захист", яка комплексно визначає стандарти забезпечення гідного життя для старшого покоління.</w:t>
      </w:r>
    </w:p>
    <w:p w14:paraId="572C6DF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Держави, які підписали її зобов’язані:</w:t>
      </w:r>
    </w:p>
    <w:p w14:paraId="5E82F9F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гарантувати літнім людям достатні ресурси для незалежного й гідного життя (пенсії, соціальна допомога);</w:t>
      </w:r>
    </w:p>
    <w:p w14:paraId="61BC47C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забезпечувати медичний догляд і доступ до соціальних послуг;</w:t>
      </w:r>
    </w:p>
    <w:p w14:paraId="0F1A8F5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створювати безпечні умови проживання, (доступне й пристосоване житло);</w:t>
      </w:r>
    </w:p>
    <w:p w14:paraId="08F99B4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підтримувати участь у суспільному та культурному житті, що запобігає дискримінації й ізоляції.</w:t>
      </w:r>
    </w:p>
    <w:p w14:paraId="6AC5CB40" w14:textId="77777777" w:rsidR="00074DF4" w:rsidRPr="003C054D" w:rsidRDefault="00074DF4" w:rsidP="00074DF4">
      <w:pPr>
        <w:spacing w:after="0" w:line="360" w:lineRule="auto"/>
        <w:ind w:firstLine="709"/>
        <w:jc w:val="both"/>
        <w:rPr>
          <w:rFonts w:ascii="Times New Roman" w:eastAsia="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Хартія визнає людей похилого віку повноправними членами суспільства та покладає на держави обов’язок враховувати їхні потреби у сферах соціального забезпечення, охорони здоров’я й громадської активності. Вона стала міжнародним стандартом захисту гідності літніх людей та їхньої інтеграції в суспільство</w:t>
      </w:r>
      <w:r w:rsidRPr="003C054D">
        <w:rPr>
          <w:rFonts w:ascii="Times New Roman" w:eastAsia="Times New Roman" w:hAnsi="Times New Roman" w:cs="Times New Roman"/>
          <w:sz w:val="28"/>
          <w:szCs w:val="28"/>
          <w:lang w:val="uk-UA" w:eastAsia="ru-RU"/>
        </w:rPr>
        <w:t>.</w:t>
      </w:r>
    </w:p>
    <w:p w14:paraId="411350C2" w14:textId="4E7070F4"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eastAsia="Times New Roman" w:hAnsi="Times New Roman" w:cs="Times New Roman"/>
          <w:i/>
          <w:sz w:val="28"/>
          <w:szCs w:val="28"/>
          <w:lang w:val="uk-UA" w:eastAsia="ru-RU"/>
        </w:rPr>
        <w:t xml:space="preserve">- </w:t>
      </w:r>
      <w:r w:rsidRPr="003C054D">
        <w:rPr>
          <w:rFonts w:ascii="Times New Roman" w:hAnsi="Times New Roman" w:cs="Times New Roman"/>
          <w:sz w:val="28"/>
          <w:szCs w:val="28"/>
          <w:lang w:val="uk-UA"/>
        </w:rPr>
        <w:t>Мадридський міжнародний план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_Ref211200865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29</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1D0DFBB8" w14:textId="1D279DE4"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Мадридський міжнародний план дій з питань старіння, ухвалений під егідою ООН, визначив глобальні орієнтири для формування соціальної політики щодо літніх людей. Його головна мета полягає у створенні умов для гідного, безпечного і активного життя людей похилого віку та посилення їхнього внеску у розвиток суспільства.</w:t>
      </w:r>
    </w:p>
    <w:p w14:paraId="3C7E822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Документ виділяє три ключові напрями роботи:</w:t>
      </w:r>
    </w:p>
    <w:p w14:paraId="5C53265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забезпечення активної участі літніх осіб у житті суспільства. Це передбачає усунення вікової дискримінації, сприяння їхньому залученню до економічної, соціальної та культурної діяльності, а також підтримку ідеї «активного старіння», яка спрямована на збереження працездатності, соціальної активності та інтеграції старших поколінь.</w:t>
      </w:r>
    </w:p>
    <w:p w14:paraId="7CF2EF8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підтримка здоров’я і добробуту людей похилого віку. Він включає гарантії доступу до медичної допомоги, профілактичних заходів та реабілітаційних програм, розвиток системи довготривалого догляду, а також підтримку осіб, які здійснюють догляд за літніми. Окремо наголошується на важливості забезпечення належного харчування, житла, соціального захисту та матеріальної безпеки.</w:t>
      </w:r>
    </w:p>
    <w:p w14:paraId="0EDD28E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 створення сприятливого середовища для гідної старості. Йдеться про адаптацію інфраструктури населених пунктів до потреб літніх людей, розвиток доступного транспорту, забезпечення правового захисту та гарантій соціальної безпеки, а також підтримку сім’ї як основного середовища догляду за старшими поколіннями.</w:t>
      </w:r>
    </w:p>
    <w:p w14:paraId="5575F0D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Основними принципами плану є рівність і недискримінація за віковою ознакою, повага до гідності та прав людини, солідарність між поколіннями, сприяння економічній незалежності та самостійності літніх осіб.</w:t>
      </w:r>
    </w:p>
    <w:p w14:paraId="28A45AC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Для України Мадридський план має особливе значення, оскільки став орієнтиром для реформ у сфері соціальної політики. Його положення лягли в основу програм розвитку системи соціального обслуговування, удосконалення пенсійного забезпечення, створення умов для активного довголіття та розширення доступу людей похилого віку до медико-соціальної допомоги [32].</w:t>
      </w:r>
    </w:p>
    <w:p w14:paraId="443BE18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2. Закони, які орієнтовані на визначення сутності соціального захисту в Україні.</w:t>
      </w:r>
    </w:p>
    <w:p w14:paraId="4848ED3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Конституція.</w:t>
      </w:r>
    </w:p>
    <w:p w14:paraId="30C013C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Основою системи соціального забезпечення в Україні є Конституція України. Стаття 46 Конституції проголошує право громадянина на соціальний захист, зокрема у старості. Це означає, що держава зобов’язана забезпечити належні умови життя для людей похилого віку, включно з пенсійним забезпеченням, доступом до медичних та соціальних послуг, а також підтримкою у випадку втрати працездатності чи самостійності.</w:t>
      </w:r>
    </w:p>
    <w:p w14:paraId="53C425EA"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Конституційні положення визначають принципи рівності, недискримінації за віком та гідності кожної людини.</w:t>
      </w:r>
    </w:p>
    <w:p w14:paraId="26EF73AD"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eastAsia="ru-RU"/>
        </w:rPr>
        <w:t xml:space="preserve">- </w:t>
      </w:r>
      <w:r w:rsidRPr="003C054D">
        <w:rPr>
          <w:rFonts w:ascii="Times New Roman" w:hAnsi="Times New Roman" w:cs="Times New Roman"/>
          <w:sz w:val="28"/>
          <w:szCs w:val="28"/>
          <w:lang w:val="uk-UA"/>
        </w:rPr>
        <w:t>Законодавство про пенсійне забезпечення.</w:t>
      </w:r>
    </w:p>
    <w:p w14:paraId="4B357C6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rPr>
        <w:t xml:space="preserve">Конкретні механізми реалізації цього права закріплюються у законодавстві про пенсійне забезпечення. </w:t>
      </w:r>
    </w:p>
    <w:p w14:paraId="5DF1687B" w14:textId="4AAA1130"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Закон України «Про загальнообов’язкове державне пенсійне страхування» регулює нарахування пенсій, їх види, страховий стаж, індексацію та порядок </w:t>
      </w:r>
      <w:r w:rsidRPr="003C054D">
        <w:rPr>
          <w:rFonts w:ascii="Times New Roman" w:hAnsi="Times New Roman" w:cs="Times New Roman"/>
          <w:sz w:val="28"/>
          <w:szCs w:val="28"/>
          <w:lang w:val="uk-UA"/>
        </w:rPr>
        <w:lastRenderedPageBreak/>
        <w:t>сплати страхових внесків. Для людей похилого віку важливим є передбачення пенсій за віком, по інвалідності та у разі втрати годувальника, а також щорічне коригування розміру пенсій з урахуванням інфляції та середньої зарплати, що забезпечує підтримку реальної купівельної спроможності. Окремо закон передбачає електронні сервіси Пенсійного фонду України, які значно спрощують доступ до пенсійної інформації та оформлення документів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_Ref211200965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19</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11422F5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До осіб, які набули права на пенсію до впровадження нової системи або мають спеціальний статус (учасники бойових дій, військові, медики, освітяни), застосовується Закон України «Про пенсійне забезпечення».  Він визначає пенсії за віком, за вислугу років, по інвалідності та у разі втрати годувальника, закріплюючи принципи справедливості та гідності в нарахуванні пенсій.</w:t>
      </w:r>
    </w:p>
    <w:p w14:paraId="331E213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Законодавство про соціальні послуги.</w:t>
      </w:r>
    </w:p>
    <w:p w14:paraId="25EC7526" w14:textId="79624263"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Соціальний захист людей похилого віку передбачає не лише фінансові виплати, а й надання комплексних соціальних послуг. Закон України «Про соціальні послуги» визначає правові та організаційні основи для їх надання. До таких послуг відносяться догляд вдома, денний догляд, паліативна допомога та психологічна підтримка. Важливо, що кожна людина отримує індивідуальний план допомоги, складений залежно від її фізичного та психічного стану. Соціальні послуги можуть надаватися як державними, так і недержавними або приватними організаціями, а фінансування частково або повністю покривається державним бюджетом або доходами особи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_Ref211199100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37</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7B57018D"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Бюджетне та фінансове забезпечення.</w:t>
      </w:r>
    </w:p>
    <w:p w14:paraId="53E37AC1" w14:textId="77777777" w:rsidR="00074DF4" w:rsidRPr="003C054D" w:rsidRDefault="00074DF4" w:rsidP="00074DF4">
      <w:pPr>
        <w:spacing w:after="0" w:line="360" w:lineRule="auto"/>
        <w:ind w:firstLine="709"/>
        <w:jc w:val="both"/>
        <w:rPr>
          <w:rFonts w:ascii="Times New Roman" w:hAnsi="Times New Roman" w:cs="Times New Roman"/>
          <w:i/>
          <w:sz w:val="28"/>
          <w:szCs w:val="28"/>
          <w:lang w:val="uk-UA"/>
        </w:rPr>
      </w:pPr>
      <w:r w:rsidRPr="003C054D">
        <w:rPr>
          <w:rFonts w:ascii="Times New Roman" w:hAnsi="Times New Roman" w:cs="Times New Roman"/>
          <w:sz w:val="28"/>
          <w:szCs w:val="28"/>
          <w:lang w:val="uk-UA"/>
        </w:rPr>
        <w:t>Фінансове забезпечення соціального захисту регулюється Бюджетним кодексом України, який передбачає виділення субвенцій на місцеві програми допомоги, фінансування соціальних установ, геріатричних центрів, денних та стаціонарних закладів для літніх людей, а також розподіл коштів на охорону здоров’я та соціальні пільги. Місцеві органи влади можуть додатково створювати регіональні програми підтримки, враховуючи специфіку територій та потреби населення.</w:t>
      </w:r>
    </w:p>
    <w:p w14:paraId="58E913C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Постанови та накази органів виконавчої влади.</w:t>
      </w:r>
    </w:p>
    <w:p w14:paraId="00A7C48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Детальні механізми реалізації соціальних гарантій закріплюються у постановах Кабінету Міністрів України та наказах Міністерства соціальної політики. Ці документи визначають порядок призначення субсидій, компенсацій та одноразової допомоги, перелік безкоштовних послуг для літніх людей, умови отримання соціального житла та спеціального медичного обладнання, а також регламентують роботу територіальних центрів соціального обслуговування.</w:t>
      </w:r>
    </w:p>
    <w:p w14:paraId="3F2C559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Додаткові соціальні гарантії.</w:t>
      </w:r>
    </w:p>
    <w:p w14:paraId="22DBC804" w14:textId="4999DC01"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rPr>
        <w:t>Детальні механізми реалізації соціальних гарантій закріплюються у постановах Кабінету Міністрів України та наказах Міністерства соціальної політики. Ці документи</w:t>
      </w:r>
      <w:r w:rsidRPr="003C054D">
        <w:rPr>
          <w:rFonts w:ascii="Times New Roman" w:hAnsi="Times New Roman" w:cs="Times New Roman"/>
          <w:sz w:val="28"/>
          <w:szCs w:val="28"/>
          <w:lang w:val="uk-UA" w:eastAsia="ru-RU"/>
        </w:rPr>
        <w:t xml:space="preserve"> визначають порядок призначення субсидій, компенсацій та одноразової допомоги, перелік безкоштовних послуг для літніх людей, умови отримання соціального житла та спеціального медичного обладнання, а також регламентують роботу територіальних центрів соціального обслуговування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_Ref211201017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34</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6494F7B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Окрім загальнодержавних нормативних актів, в Україні діють численні державні та місцеві програми підтримки літніх людей. Це, зокрема, програми забезпечення доступного житла, організації денних центрів, клубів за інтересами, спортивних та культурних заходів, а також програми медичної підтримки. Такий комплексний підхід дозволяє не лише фінансово підтримати літніх людей, а й забезпечити їх соціальну інтеграцію, активне довголіття та гідні умови життя.</w:t>
      </w:r>
    </w:p>
    <w:p w14:paraId="41EF7B5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Не дивлячись на те що, нормативна база України створює цілісну систему захисту людей похилого віку не можна казати, що стан законодавчої бази у сфері соціального захисту в Україні є задовільний.</w:t>
      </w:r>
    </w:p>
    <w:p w14:paraId="1B5BDFB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У таких умовах права громадян, зокрема літніх людей, часто залишаються неповно захищеними, а доступ до соціальних послуг і пенсій може бути ускладнений.</w:t>
      </w:r>
    </w:p>
    <w:p w14:paraId="2EA18BC1" w14:textId="2E99FEF0"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Нормативно-правові акти, що регулюють надання соціальних послуг, характеризуються нечіткою термінологією, розпливчастими визначеннями функцій, цілей та напрямів діяльності відповідних органів. Це ускладнює </w:t>
      </w:r>
      <w:r w:rsidRPr="003C054D">
        <w:rPr>
          <w:rFonts w:ascii="Times New Roman" w:hAnsi="Times New Roman" w:cs="Times New Roman"/>
          <w:sz w:val="28"/>
          <w:szCs w:val="28"/>
          <w:lang w:val="uk-UA" w:eastAsia="ru-RU"/>
        </w:rPr>
        <w:lastRenderedPageBreak/>
        <w:t>забезпечення адресної допомоги літнім людям, які найбільше залежать від державної підтримки, мають обмежену мобільність та потребують медичного й соціального супроводу. На сьогодні державну політику у сфері соціального захисту формує близько тридцяти законодавчих актів, серед яких ключове місце займають закони України, укази Президента та постанови Кабінету Міністрів. Крім того, різноманітні пільги та соціальні послуги регулюються понад п’ятдесятьма законами і більш ніж сотнею підзаконних актів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_Ref211199422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28</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067B27A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Особливо гострою проблемою є відсутність єдиної системи, що забезпечувала б комплексний захист літніх людей. Часто пенсійні виплати та соціальні послуги не узгоджені, а механізми контролю та надання допомоги залишаються фрагментованими. Це призводить до того, що багато осіб похилого віку не отримують належної підтримки, зокрема допомоги на догляд, медичного обслуговування чи доступу до соціально-культурних програм.</w:t>
      </w:r>
    </w:p>
    <w:p w14:paraId="3DAD28E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проведення реформ у сфері соціального захисту є нагальною потребою. Реформування законодавчої бази має здійснюватися поступово, ураховуючи складність системи, необхідність уніфікації норм та особливі потреби людей похилого віку, для яких соціальний захист є питанням не лише гідного життя, а й безпеки та здоров’я.</w:t>
      </w:r>
    </w:p>
    <w:p w14:paraId="37061934" w14:textId="64D5F83B"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Державна служба виступає суспільним інструментом для забезпечення стабільної політичної системи держави, зумовлює розробку і впровадження державної політики та її наступність, ефективність надання адміністративних послуг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_Ref211202053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47</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0001B517" w14:textId="7FA0CE5D"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Важливою подією у процесі формування нових інститутів громадянського суспільства стало ухвалення Закону України «Про державну службу». Прийняття цього нормативного акта було спрямоване на усунення невідповідностей між сучасними стандартами демократичного суспільства та функціонуванням державного апарату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_Ref211202257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21</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5C8CD49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 xml:space="preserve"> У документі визначено основні принципи державної служби, умови вступу на неї, порядок проходження та припинення служби, а також правовий статус державних службовців і гарантії їхнього соціального та правового захисту.</w:t>
      </w:r>
    </w:p>
    <w:p w14:paraId="21C5CA7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Ключовою ідеєю закону є зміна спрямованості інституту державної служби − від владного впливу на особу до надання суспільно корисних і ефективних адміністративних послуг. Для реалізації цього підходу законодавець чітко розмежував політичну діяльність і професійну державну службу.</w:t>
      </w:r>
    </w:p>
    <w:p w14:paraId="3BF5958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Головна мета закону полягає у створенні в Україні професійної, доброчесної та результативної державної служби, орієнтованої на задоволення потреб громадян, утвердження патріотизму, відповідальності та моральних принципів державних службовців. Реалізація цих засад сприятиме сталому розвитку демократичної держави, зміцненню її авторитету на міжнародній арені та забезпеченню стабільності й миру в Європі.</w:t>
      </w:r>
    </w:p>
    <w:p w14:paraId="5776CC90" w14:textId="5719CB4E"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Соціальна роль державної служби полягає у виконанні завдань і функцій, що випливають із Конституції України та чинного законодавства. Її сутність спрямована на зміцнення державного суверенітету, незалежності та демократичного поступу України як правової і соціальної держави, де найвищою цінністю визнається людина, її життя, гідність, недоторканність та безпека. Саме права і свободи громадянина визначають зміст і спрямування діяльності держави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_Ref211202257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21</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03928CB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Основна мета державної служби полягає у впорядкуванні та підвищенні ефективності процесів формування і реалізації державної влади та управління, з урахуванням поєднання службової відповідальності з належними соціально-економічними гарантіями.</w:t>
      </w:r>
    </w:p>
    <w:p w14:paraId="282C8772" w14:textId="1399638E"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Серед ключових завдань державної служби − забезпечення справедливого, стабільного та результативного функціонування органів державної влади відповідно до їхніх повноважень і компетенції, захист прав і свобод людини та створення сприятливих умов для розвитку інститутів громадянського суспільства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_Ref211202053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47</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4F54E0C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Держава для виконання соціальних гарантій має організувати належну роботу мережі закладів соціального обслуговування, «де особи похилого віку можуть отримати комплекс соціальних послуг.</w:t>
      </w:r>
    </w:p>
    <w:p w14:paraId="06400D4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Діяльність державних установ, що надають соціальні послуги, перебуває під координацією Міністерства соціальної політики України та Міністерства охорони здоров’я України.</w:t>
      </w:r>
    </w:p>
    <w:p w14:paraId="62496415" w14:textId="36C00561"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Соціальні заклади, які опікуються людьми похилого віку, можуть підпорядковуватися безпосередньо одному з цих міністерств −</w:t>
      </w:r>
      <w:r w:rsid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Міністерству соціальної політики або Міністерству охорони здоров’я, а також, наприклад, міській чи обласній раді, іншому органу місцевого самоврядування чи державній адміністрації конкретного населеного пункту. Водночас діяльність таких закладів у будь-якому випадку перебуває під наглядом одного з зазначених Міністерств.</w:t>
      </w:r>
    </w:p>
    <w:p w14:paraId="349161E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Необхідно зазначити, що держава реалізує свої соціальні зобов’язання через наступні державні установи:</w:t>
      </w:r>
    </w:p>
    <w:p w14:paraId="4866BB4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Пенсійний фонд України та його підрозділи – для призначення та забезпечення пенсійними виплатами;</w:t>
      </w:r>
    </w:p>
    <w:p w14:paraId="282C82F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Департаменти та управління праці й соціального захисту населення, територіальні центри соціального обслуговування, центри з нарахування та здійснення соціальних виплат  - для своєчасного </w:t>
      </w:r>
      <w:r w:rsidRPr="003C054D">
        <w:rPr>
          <w:rFonts w:ascii="Times New Roman" w:hAnsi="Times New Roman" w:cs="Times New Roman"/>
          <w:sz w:val="28"/>
          <w:szCs w:val="28"/>
          <w:lang w:val="uk-UA"/>
        </w:rPr>
        <w:t>надання соціальної допомоги, пільг і виплат.</w:t>
      </w:r>
    </w:p>
    <w:p w14:paraId="4EAA141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Діяльність цих установ координується Міністерством соціальної політики України або Міністром соціальної політики. Зокрема, Пенсійний фонд України, який має статус центрального органу виконавчої влади, підзвітний Кабінету Міністрів і діє під координацією Міністра соціальної політики.</w:t>
      </w:r>
    </w:p>
    <w:p w14:paraId="6DD119E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Організації, що займаються наданням соціальної допомоги, призначенням пільг і виплат для осіб літнього віку, зазвичай підпорядковуються міським чи обласним радам, державним адміністраціям або відповідним департаментам у їх структурі. Проте їхня діяльність має бути узгоджена з Міністерством соціальної політики України.</w:t>
      </w:r>
    </w:p>
    <w:p w14:paraId="09DACC0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 xml:space="preserve">Виконання наступних законів України: </w:t>
      </w:r>
      <w:r w:rsidRPr="003C054D">
        <w:rPr>
          <w:rFonts w:ascii="Times New Roman" w:hAnsi="Times New Roman" w:cs="Times New Roman"/>
          <w:sz w:val="28"/>
          <w:szCs w:val="28"/>
          <w:lang w:val="uk-UA"/>
        </w:rPr>
        <w:t xml:space="preserve">«Про основні засади соціального захисту ветеранів праці та інших громадян похилого віку в Україні», «Про статус ветеранів війни, гарантії їх соціального захисту» та «Про соціальні послуги» вимагає надання </w:t>
      </w:r>
      <w:r w:rsidRPr="003C054D">
        <w:rPr>
          <w:rFonts w:ascii="Times New Roman" w:hAnsi="Times New Roman" w:cs="Times New Roman"/>
          <w:sz w:val="28"/>
          <w:szCs w:val="28"/>
          <w:lang w:val="uk-UA" w:eastAsia="ru-RU"/>
        </w:rPr>
        <w:t>соціальних послуг для осіб похилого віку, до яких  належать: соціально-побутові, соціально-медичні, психологічні, юридичні, матеріальні  послуги, а також інші види допомоги, пов’язані з соціальною адаптацією та реабілітацією.</w:t>
      </w:r>
    </w:p>
    <w:p w14:paraId="29D28CDA" w14:textId="7E8CE77E"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Міністерства та центральні органи влади виконують важливу роль у розробці та контролі соціальної політики, зокрема у сфері виплат, пенсій та державних програм підтримки громадян. Проте ефективне впровадження таких програм неможливе без участі місцевих органів влади, які безпосередньо контактують з населенням. Саме вони здійснюють оцінку потреб, організовують надання послуг та координують роботу соціальних установ на місцевому рівні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_Ref211201017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34</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0D724C4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Місцеві органи влади відіграють ключову роль у забезпеченні соціальної підтримки людей похилого віку, створюючи умови для їхнього гідного та комфортного життя навіть у складних життєвих обставинах. Це досягається через комплексний підхід, що включає оцінку потреб, прийняття рішень, організацію взаємодії між постачальниками соціальних послуг та забезпечення їх доступності за місцем проживання.</w:t>
      </w:r>
    </w:p>
    <w:p w14:paraId="74E52BC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Основні завдання та функції місцевих органів влади у сфері соціальної підтримки людей похилого віку включають:</w:t>
      </w:r>
    </w:p>
    <w:p w14:paraId="16CCCE3B" w14:textId="77777777" w:rsidR="00074DF4" w:rsidRPr="003C054D" w:rsidRDefault="00074DF4" w:rsidP="00074DF4">
      <w:pPr>
        <w:spacing w:after="0" w:line="360" w:lineRule="auto"/>
        <w:ind w:firstLine="709"/>
        <w:jc w:val="both"/>
        <w:rPr>
          <w:rFonts w:ascii="Times New Roman" w:hAnsi="Times New Roman" w:cs="Times New Roman"/>
          <w:b/>
          <w:bCs/>
          <w:sz w:val="28"/>
          <w:szCs w:val="28"/>
          <w:lang w:val="uk-UA" w:eastAsia="ru-RU"/>
        </w:rPr>
      </w:pPr>
      <w:r w:rsidRPr="003C054D">
        <w:rPr>
          <w:rFonts w:ascii="Times New Roman" w:hAnsi="Times New Roman" w:cs="Times New Roman"/>
          <w:b/>
          <w:bCs/>
          <w:sz w:val="28"/>
          <w:szCs w:val="28"/>
          <w:lang w:val="uk-UA" w:eastAsia="ru-RU"/>
        </w:rPr>
        <w:t xml:space="preserve">- </w:t>
      </w:r>
      <w:r w:rsidRPr="003C054D">
        <w:rPr>
          <w:rFonts w:ascii="Times New Roman" w:hAnsi="Times New Roman" w:cs="Times New Roman"/>
          <w:bCs/>
          <w:sz w:val="28"/>
          <w:szCs w:val="28"/>
          <w:lang w:val="uk-UA" w:eastAsia="ru-RU"/>
        </w:rPr>
        <w:t>Оцінка потреб населення.</w:t>
      </w:r>
    </w:p>
    <w:p w14:paraId="4A10609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Місцеві органи влади проводять детальний аналіз стану літніх громадян, зокрема оцінюючи їх фізичне здоров’я, матеріальне становище, психологічний стан та рівень соціальної активності. Наприклад, у Київській області служби соціального захисту регулярно проводять опитування та виїзні візити, щоб визначити, які послуги потрібні конкретним пенсіонерам.</w:t>
      </w:r>
    </w:p>
    <w:p w14:paraId="71571CD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Прийняття рішень щодо надання послуг.</w:t>
      </w:r>
    </w:p>
    <w:p w14:paraId="35FA014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На основі отриманих даних формується перелік необхідних соціальних послуг. Прикладом є програма «Догляд вдома» у Львові, що передбачає надання комплексної допомоги людям похилого віку, включно з медичними послугами, допомогою у господарстві та психологічною підтримкою.</w:t>
      </w:r>
    </w:p>
    <w:p w14:paraId="530EE76A" w14:textId="77777777" w:rsidR="00074DF4" w:rsidRPr="003C054D" w:rsidRDefault="00074DF4" w:rsidP="00074DF4">
      <w:pPr>
        <w:spacing w:after="0" w:line="360" w:lineRule="auto"/>
        <w:ind w:firstLine="709"/>
        <w:jc w:val="both"/>
        <w:rPr>
          <w:rFonts w:ascii="Times New Roman" w:hAnsi="Times New Roman" w:cs="Times New Roman"/>
          <w:b/>
          <w:bCs/>
          <w:sz w:val="28"/>
          <w:szCs w:val="28"/>
          <w:lang w:val="uk-UA" w:eastAsia="ru-RU"/>
        </w:rPr>
      </w:pPr>
      <w:r w:rsidRPr="003C054D">
        <w:rPr>
          <w:rFonts w:ascii="Times New Roman" w:hAnsi="Times New Roman" w:cs="Times New Roman"/>
          <w:sz w:val="28"/>
          <w:szCs w:val="28"/>
          <w:lang w:val="uk-UA"/>
        </w:rPr>
        <w:t>- Направлення до постачальників соціальних послуг</w:t>
      </w:r>
      <w:r w:rsidRPr="003C054D">
        <w:rPr>
          <w:rFonts w:ascii="Times New Roman" w:hAnsi="Times New Roman" w:cs="Times New Roman"/>
          <w:b/>
          <w:bCs/>
          <w:sz w:val="28"/>
          <w:szCs w:val="28"/>
          <w:lang w:val="uk-UA" w:eastAsia="ru-RU"/>
        </w:rPr>
        <w:t>.</w:t>
      </w:r>
    </w:p>
    <w:p w14:paraId="7DD0AE5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Органи влади забезпечують зв’язок між громадянами та відповідними установами чи організаціями, здатними надати необхідну допомогу. У Харкові, наприклад, створено єдину платформу для направлення осіб похилого віку до місцевих центрів соціального обслуговування.</w:t>
      </w:r>
    </w:p>
    <w:p w14:paraId="49BC26FA" w14:textId="77777777" w:rsidR="00074DF4" w:rsidRPr="003C054D" w:rsidRDefault="00074DF4" w:rsidP="00074DF4">
      <w:pPr>
        <w:spacing w:after="0" w:line="360" w:lineRule="auto"/>
        <w:ind w:firstLine="709"/>
        <w:jc w:val="both"/>
        <w:rPr>
          <w:rFonts w:ascii="Times New Roman" w:hAnsi="Times New Roman" w:cs="Times New Roman"/>
          <w:bCs/>
          <w:sz w:val="28"/>
          <w:szCs w:val="28"/>
          <w:lang w:val="uk-UA" w:eastAsia="ru-RU"/>
        </w:rPr>
      </w:pPr>
      <w:r w:rsidRPr="003C054D">
        <w:rPr>
          <w:rFonts w:ascii="Times New Roman" w:hAnsi="Times New Roman" w:cs="Times New Roman"/>
          <w:bCs/>
          <w:sz w:val="28"/>
          <w:szCs w:val="28"/>
          <w:lang w:val="uk-UA" w:eastAsia="ru-RU"/>
        </w:rPr>
        <w:t>- Координація роботи установ.</w:t>
      </w:r>
    </w:p>
    <w:p w14:paraId="52301EA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Місцеві органи влади координують діяльність різних соціальних центрів, благодійних організацій та медичних установ. Це дозволяє створити єдину систему допомоги, уникнути дублювання послуг та підвищити їхню ефективність. У Вінницькій області реалізовано приклад інтегрованої роботи: соціальні працівники працюють у тісній співпраці з лікарнями та громадськими організаціями.</w:t>
      </w:r>
    </w:p>
    <w:p w14:paraId="1B150B12" w14:textId="7E99D3B7" w:rsidR="00074DF4" w:rsidRPr="003C054D" w:rsidRDefault="00074DF4" w:rsidP="00074DF4">
      <w:pPr>
        <w:spacing w:after="0" w:line="360" w:lineRule="auto"/>
        <w:ind w:firstLine="709"/>
        <w:jc w:val="both"/>
        <w:rPr>
          <w:rFonts w:ascii="Times New Roman" w:hAnsi="Times New Roman" w:cs="Times New Roman"/>
          <w:bCs/>
          <w:sz w:val="28"/>
          <w:szCs w:val="28"/>
          <w:lang w:val="uk-UA" w:eastAsia="ru-RU"/>
        </w:rPr>
      </w:pPr>
      <w:r w:rsidRPr="003C054D">
        <w:rPr>
          <w:rFonts w:ascii="Times New Roman" w:hAnsi="Times New Roman" w:cs="Times New Roman"/>
          <w:bCs/>
          <w:sz w:val="28"/>
          <w:szCs w:val="28"/>
          <w:lang w:val="uk-UA" w:eastAsia="ru-RU"/>
        </w:rPr>
        <w:t>- Забезпечення доступності послуг [</w:t>
      </w:r>
      <w:r w:rsidRPr="003C054D">
        <w:rPr>
          <w:rFonts w:ascii="Times New Roman" w:hAnsi="Times New Roman" w:cs="Times New Roman"/>
          <w:bCs/>
          <w:sz w:val="28"/>
          <w:szCs w:val="28"/>
          <w:lang w:val="uk-UA" w:eastAsia="ru-RU"/>
        </w:rPr>
        <w:fldChar w:fldCharType="begin"/>
      </w:r>
      <w:r w:rsidRPr="003C054D">
        <w:rPr>
          <w:rFonts w:ascii="Times New Roman" w:hAnsi="Times New Roman" w:cs="Times New Roman"/>
          <w:bCs/>
          <w:sz w:val="28"/>
          <w:szCs w:val="28"/>
          <w:lang w:val="uk-UA" w:eastAsia="ru-RU"/>
        </w:rPr>
        <w:instrText xml:space="preserve"> REF _Ref211199675 \r \h  \* MERGEFORMAT </w:instrText>
      </w:r>
      <w:r w:rsidRPr="003C054D">
        <w:rPr>
          <w:rFonts w:ascii="Times New Roman" w:hAnsi="Times New Roman" w:cs="Times New Roman"/>
          <w:bCs/>
          <w:sz w:val="28"/>
          <w:szCs w:val="28"/>
          <w:lang w:val="uk-UA" w:eastAsia="ru-RU"/>
        </w:rPr>
      </w:r>
      <w:r w:rsidRPr="003C054D">
        <w:rPr>
          <w:rFonts w:ascii="Times New Roman" w:hAnsi="Times New Roman" w:cs="Times New Roman"/>
          <w:bCs/>
          <w:sz w:val="28"/>
          <w:szCs w:val="28"/>
          <w:lang w:val="uk-UA" w:eastAsia="ru-RU"/>
        </w:rPr>
        <w:fldChar w:fldCharType="separate"/>
      </w:r>
      <w:r w:rsidRPr="003C054D">
        <w:rPr>
          <w:rFonts w:ascii="Times New Roman" w:hAnsi="Times New Roman" w:cs="Times New Roman"/>
          <w:bCs/>
          <w:sz w:val="28"/>
          <w:szCs w:val="28"/>
          <w:lang w:val="uk-UA" w:eastAsia="ru-RU"/>
        </w:rPr>
        <w:t>8</w:t>
      </w:r>
      <w:r w:rsidRPr="003C054D">
        <w:rPr>
          <w:rFonts w:ascii="Times New Roman" w:hAnsi="Times New Roman" w:cs="Times New Roman"/>
          <w:bCs/>
          <w:sz w:val="28"/>
          <w:szCs w:val="28"/>
          <w:lang w:val="uk-UA" w:eastAsia="ru-RU"/>
        </w:rPr>
        <w:fldChar w:fldCharType="end"/>
      </w:r>
      <w:r w:rsidRPr="003C054D">
        <w:rPr>
          <w:rFonts w:ascii="Times New Roman" w:hAnsi="Times New Roman" w:cs="Times New Roman"/>
          <w:bCs/>
          <w:sz w:val="28"/>
          <w:szCs w:val="28"/>
          <w:lang w:val="uk-UA" w:eastAsia="ru-RU"/>
        </w:rPr>
        <w:t>].</w:t>
      </w:r>
    </w:p>
    <w:p w14:paraId="1156649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Надання соціальних послуг максимально близько до місця проживання є важливим аспектом роботи місцевих органів. Це дозволяє знизити навантаження на літніх людей та їх родини. У Черкасах, наприклад, діє мобільна бригада соціальних працівників, яка виїжджає за заявками безпосередньо до дому пенсіонера.</w:t>
      </w:r>
    </w:p>
    <w:p w14:paraId="3A5CDCE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Профілактика та зменшення негативних наслідків.</w:t>
      </w:r>
    </w:p>
    <w:p w14:paraId="179355A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Окрім безпосередньої підтримки, місцеві органи влади розробляють профілактичні програми, щоб запобігти складним життєвим ситуаціям. Це включає інформаційні кампанії, організацію культурних та соціальних заходів, спрямованих на збереження соціальної активності людей похилого віку. Наприклад, у Запоріжжі щорічно проходить фестиваль «Активне життя», де пенсіонери отримують інформацію про доступні послуги та беруть участь у майстер-класах.</w:t>
      </w:r>
    </w:p>
    <w:p w14:paraId="0A4A737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Таким чином, місцеві органи влади та соціальні служби відіграють провідну роль у реалізації соціальної політики держави щодо людей похилого віку. Їхня діяльність спрямована на виявлення потреб громадян, організацію соціальних послуг і забезпечення доступу до них безпосередньо за місцем проживання. Вони координують роботу різних установ − медичних, соціальних, громадських і благодійних організацій, що дозволяє надавати допомогу комплексно та ефективно.</w:t>
      </w:r>
    </w:p>
    <w:p w14:paraId="653C56B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Крім безпосереднього надання послуг, місцеві органи реалізують профілактичні заходи, спрямовані на запобігання соціальній ізоляції та підтримання активності літніх людей. </w:t>
      </w:r>
    </w:p>
    <w:p w14:paraId="56D8D84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Тому можна сказати, що саме на місцевому рівні відбувається практична реалізація державних гарантій і перетворення соціальної політики на реальну підтримку для громадян похилого віку.</w:t>
      </w:r>
    </w:p>
    <w:p w14:paraId="57EDA4B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Бойові дії в Україні суттєво загострили соціальні проблеми, з якими стикаються люди похилого віку. Окрім традиційних труднощів, пов’язаних із низьким рівнем пенсійного забезпечення, обмеженим доступом до медичних і соціальних послуг, значна частина літніх громадян опинилася серед внутрішньо переміщених осіб (ВПО). Вимушене переселення через збройний конфлікт створило для цієї категорії населення додаткові бар’єри — втрату житла, документів, звичних соціальних зв’язків і джерел доходу.</w:t>
      </w:r>
    </w:p>
    <w:p w14:paraId="52D4A53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Особливо вразливою групою є пенсіонери, які були змушені залишити тимчасово окуповані або прифронтові території. Вони часто мають обмежені фізичні можливості для пересування, потребують постійного медичного догляду, але не завжди можуть отримати необхідну допомогу на новому місці проживання. </w:t>
      </w:r>
    </w:p>
    <w:p w14:paraId="42D24927" w14:textId="7E272C15"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Складність реєстрації ВПО, проблеми з відновленням пенсійних виплат, нестача місць у соціальних установах, а також психологічна ізоляція через втрату соціального оточення </w:t>
      </w:r>
      <w:r w:rsidR="003C054D">
        <w:rPr>
          <w:rFonts w:ascii="Times New Roman" w:hAnsi="Times New Roman" w:cs="Times New Roman"/>
          <w:sz w:val="28"/>
          <w:szCs w:val="28"/>
          <w:lang w:val="uk-UA" w:eastAsia="ru-RU"/>
        </w:rPr>
        <w:t>−</w:t>
      </w:r>
      <w:r w:rsidRPr="003C054D">
        <w:rPr>
          <w:rFonts w:ascii="Times New Roman" w:hAnsi="Times New Roman" w:cs="Times New Roman"/>
          <w:sz w:val="28"/>
          <w:szCs w:val="28"/>
          <w:lang w:val="uk-UA" w:eastAsia="ru-RU"/>
        </w:rPr>
        <w:t xml:space="preserve"> усе це значно ускладнює процес адаптації людей похилого віку в умовах воєнного стану.</w:t>
      </w:r>
    </w:p>
    <w:p w14:paraId="184D3CC7" w14:textId="2307ABA5"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 xml:space="preserve">Таким чином, питання соціального забезпечення літніх громадян сьогодні тісно пов’язане з проблематикою внутрішнього переміщення. Ефективна державна політика у сфері соціального захисту має враховувати специфічні потреби цієї подвійно вразливої категорії </w:t>
      </w:r>
      <w:r w:rsidR="003C054D">
        <w:rPr>
          <w:rFonts w:ascii="Times New Roman" w:hAnsi="Times New Roman" w:cs="Times New Roman"/>
          <w:sz w:val="28"/>
          <w:szCs w:val="28"/>
          <w:lang w:val="uk-UA" w:eastAsia="ru-RU"/>
        </w:rPr>
        <w:t>−</w:t>
      </w:r>
      <w:r w:rsidRPr="003C054D">
        <w:rPr>
          <w:rFonts w:ascii="Times New Roman" w:hAnsi="Times New Roman" w:cs="Times New Roman"/>
          <w:sz w:val="28"/>
          <w:szCs w:val="28"/>
          <w:lang w:val="uk-UA" w:eastAsia="ru-RU"/>
        </w:rPr>
        <w:t xml:space="preserve"> осіб похилого віку, які одночасно є ВПО, − забезпечуючи їм належний рівень матеріальної підтримки, доступ до медичних та соціальних послуг і сприяння соціальній інтеграції.</w:t>
      </w:r>
    </w:p>
    <w:p w14:paraId="66216F7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Для своєї роботи ми будемо враховувати дані опитування тільки людей похилого віку для аналізу. </w:t>
      </w:r>
    </w:p>
    <w:p w14:paraId="2BBD110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Отримані результати свідчать, що найбільш актуальною потребою для більшості літніх громадян є забезпечення ліками та медичним обслуговуванням. </w:t>
      </w:r>
    </w:p>
    <w:p w14:paraId="0F42FE4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Цю позицію обрали як пріоритет №1  48 % опитаних, а як другорядну (пріоритет №2)  ще 28 %. Таким чином, понад три чверті респондентів вважають питання медичного забезпечення найважливішим. Це свідчить про критичну залежність осіб похилого віку від доступності медичних послуг, вартості ліків та якості лікування.</w:t>
      </w:r>
    </w:p>
    <w:p w14:paraId="1820CCB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На другому місці за значущістю  забезпечення харчуванням. 35 % опитаних віднесли його до першочергових потреб, а ще 23 %  до другого рівня пріоритету. Такий результат пояснюється обмеженими фінансовими можливостями літніх громадян, особливо в умовах інфляції та підвищення цін на продукти харчування.</w:t>
      </w:r>
    </w:p>
    <w:p w14:paraId="3D5B79A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Style w:val="af4"/>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Проблема забезпечення житлом посідає третє місце за важливістю: лише 15 % респондентів визначили її як головну, а більшість (28 %) поставили на четвертий рівень пріоритетності. Це може свідчити про те, що частина літніх осіб уже має житло, однак потребує покращення умов проживання або соціального житла, особливо серед тих, хто є внутрішньо переміщеною особою.</w:t>
      </w:r>
    </w:p>
    <w:p w14:paraId="7956D35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Натомість забезпечення роботою має найнижчі показники серед головних пріоритетів (0 % обрали цю потребу як найважливішу). Для більшості людей похилого віку питання працевлаштування не є ключовим, хоча певна частина (33 %  четвертий пріоритет і 35 %  п’ятий) вважає його бажаним у контексті додаткового доходу чи соціальної активності.</w:t>
      </w:r>
    </w:p>
    <w:p w14:paraId="12F651A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Style w:val="af4"/>
          <w:rFonts w:ascii="Times New Roman" w:hAnsi="Times New Roman" w:cs="Times New Roman"/>
          <w:sz w:val="28"/>
          <w:szCs w:val="28"/>
          <w:lang w:val="uk-UA"/>
        </w:rPr>
        <w:lastRenderedPageBreak/>
        <w:t xml:space="preserve"> </w:t>
      </w:r>
      <w:r w:rsidRPr="003C054D">
        <w:rPr>
          <w:rFonts w:ascii="Times New Roman" w:hAnsi="Times New Roman" w:cs="Times New Roman"/>
          <w:sz w:val="28"/>
          <w:szCs w:val="28"/>
          <w:lang w:val="uk-UA"/>
        </w:rPr>
        <w:t>Найменш пріоритетною для респондентів виявилась потреба у доступі до якісних соціальних послуг: лише 2 % визначили її як першочергову. Водночас 40 % віднесли її до найнижчого (п’ятого) рівня. Такий результат може свідчити не стільки про відсутність потреби, скільки про недостатню поінформованість літніх людей щодо спектру та можливостей соціальних послуг, які надаються державою чи громадами.</w:t>
      </w:r>
    </w:p>
    <w:p w14:paraId="0EA72B31" w14:textId="6E5C18ED"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Узагальнюючи, можна зробити висновок, що в сучасних умовах для людей похилого віку найбільш гострими залишаються медичні та продовольчі потреби, тоді як житлові, соціальні та трудові аспекти сприймаються як другорядні. Це вказує на необхідність посилення державних і місцевих програм підтримки у сфері медичного забезпечення, фармацевтичної допомоги та продовольчої безпеки осіб літнього віку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_Ref211202585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35</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3E30C121" w14:textId="5E352944"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В умовах тривалого воєнного конфлікту особливу увагу слід приділяти підтримці людей похилого віку, які часто опиняються серед найбільш вразливих категорій населення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_Ref211202632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46</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 xml:space="preserve">]. </w:t>
      </w:r>
    </w:p>
    <w:p w14:paraId="6F6DF00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Розглянемо ці складності:</w:t>
      </w:r>
    </w:p>
    <w:p w14:paraId="679DD24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Доступ до медичних послуг. Літні люди потребують регулярного лікування, рецептурних препаратів та профілактичних оглядів, але в умовах переміщення та обмеженого фінансування це стає значно складніше. Крім того, зміна місця проживання часто супроводжується погіршенням умов життя, що негативно впливає на загальний стан здоров’я.</w:t>
      </w:r>
    </w:p>
    <w:p w14:paraId="2C9894F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Відсутність належної інформації про соціальні послуги та механізми їх отримання. Багато людей похилого віку не знають, куди звертатися за допомогою або як оформити соціальні гарантії. Це посилює відчуття ізоляції та безпорадності.</w:t>
      </w:r>
    </w:p>
    <w:p w14:paraId="74983AF2" w14:textId="1F67C200"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Психологічна підтримка є ще одним важливим аспектом. Люди похилого віку, особливо ті, хто пережив втрату близьких або руйнування свого побуту, часто стикаються з емоційними труднощами </w:t>
      </w:r>
      <w:r w:rsidR="002151A2">
        <w:rPr>
          <w:rFonts w:ascii="Times New Roman" w:hAnsi="Times New Roman" w:cs="Times New Roman"/>
          <w:sz w:val="28"/>
          <w:szCs w:val="28"/>
          <w:lang w:val="uk-UA" w:eastAsia="ru-RU"/>
        </w:rPr>
        <w:t>−</w:t>
      </w:r>
      <w:r w:rsidRPr="003C054D">
        <w:rPr>
          <w:rFonts w:ascii="Times New Roman" w:hAnsi="Times New Roman" w:cs="Times New Roman"/>
          <w:sz w:val="28"/>
          <w:szCs w:val="28"/>
          <w:lang w:val="uk-UA" w:eastAsia="ru-RU"/>
        </w:rPr>
        <w:t xml:space="preserve"> тривожністю, депресією, відчуттям покинутості. Соціальні служби повинні не лише надавати матеріальну допомогу, а й створювати умови для емоційної підтримки та соціальної інтеграції.</w:t>
      </w:r>
    </w:p>
    <w:p w14:paraId="0F1A46F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Ефективна система соціального захисту для літніх громадян у період воєнного стану потребує комплексного підходу. Це включає забезпечення доступу до медичних та соціальних послуг, створення спеціалізованих центрів допомоги, організацію мобільних бригад соціальних працівників та психологів, а також розвиток інформаційних кампаній для підвищення обізнаності про права та можливості отримання допомоги.</w:t>
      </w:r>
    </w:p>
    <w:p w14:paraId="7E21E8C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аналіз існуючих проблем людей похилого віку дозволяє відокремити наступні рекомендації для подальшої ефективної реалізації питань соціального забезпечення:</w:t>
      </w:r>
    </w:p>
    <w:p w14:paraId="75EBA262" w14:textId="77777777" w:rsidR="00074DF4" w:rsidRPr="003C054D" w:rsidRDefault="00074DF4" w:rsidP="00074DF4">
      <w:pPr>
        <w:spacing w:after="0" w:line="360" w:lineRule="auto"/>
        <w:ind w:firstLine="709"/>
        <w:jc w:val="both"/>
        <w:rPr>
          <w:rFonts w:ascii="Times New Roman" w:eastAsia="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Забезпечення житла. </w:t>
      </w:r>
      <w:r w:rsidRPr="003C054D">
        <w:rPr>
          <w:rFonts w:ascii="Times New Roman" w:eastAsia="Times New Roman" w:hAnsi="Times New Roman" w:cs="Times New Roman"/>
          <w:sz w:val="28"/>
          <w:szCs w:val="28"/>
          <w:lang w:val="uk-UA" w:eastAsia="ru-RU"/>
        </w:rPr>
        <w:t>Надання доступу до безпечного та зручного житла є критично важливим для людей похилого віку, особливо для тих, хто вимушено перемістився. Це може включати як тимчасові притулки з комфортними умовами для осіб з обмеженими фізичними можливостями, так і допомогу в пошуку та облаштуванні постійного житла.</w:t>
      </w:r>
    </w:p>
    <w:p w14:paraId="6BC17B1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b/>
          <w:bCs/>
          <w:sz w:val="28"/>
          <w:szCs w:val="28"/>
          <w:lang w:val="uk-UA" w:eastAsia="ru-RU"/>
        </w:rPr>
        <w:t xml:space="preserve">- </w:t>
      </w:r>
      <w:r w:rsidRPr="003C054D">
        <w:rPr>
          <w:rFonts w:ascii="Times New Roman" w:hAnsi="Times New Roman" w:cs="Times New Roman"/>
          <w:sz w:val="28"/>
          <w:szCs w:val="28"/>
          <w:lang w:val="uk-UA"/>
        </w:rPr>
        <w:t xml:space="preserve">Надання психологічної підтримки. </w:t>
      </w:r>
      <w:r w:rsidRPr="003C054D">
        <w:rPr>
          <w:rFonts w:ascii="Times New Roman" w:hAnsi="Times New Roman" w:cs="Times New Roman"/>
          <w:sz w:val="28"/>
          <w:szCs w:val="28"/>
          <w:lang w:val="uk-UA" w:eastAsia="ru-RU"/>
        </w:rPr>
        <w:t>Через втрату звичного середовища, близьких людей та соціальних зв’язків літні особи часто відчувають емоційний стрес та ізоляцію. Психологічна допомога має включати індивідуальні консультації, групові заняття та підтримку з боку соціальних працівників, щоб зменшити ризик депресії та соціальної ізоляції.</w:t>
      </w:r>
    </w:p>
    <w:p w14:paraId="789D0EED"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Забезпечення захисту прав людини. Для людей похилого віку важливо гарантувати дотримання їхніх прав  на безпеку, медичну допомогу, соціальне забезпечення та достойні умови проживання. Це передбачає доступність інформації про права та механізми їх захисту.</w:t>
      </w:r>
    </w:p>
    <w:p w14:paraId="3C52A2F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Забезпечення доступу до медичних та соціальних послуг Для людей критично важливим є регулярний доступ до медичного догляду, ліків та спеціалізованих соціальних послуг.</w:t>
      </w:r>
    </w:p>
    <w:p w14:paraId="4943BEB8" w14:textId="77777777" w:rsidR="00074DF4" w:rsidRPr="003C054D" w:rsidRDefault="00074DF4" w:rsidP="00074DF4">
      <w:pPr>
        <w:spacing w:after="0" w:line="360" w:lineRule="auto"/>
        <w:ind w:firstLine="709"/>
        <w:jc w:val="both"/>
        <w:rPr>
          <w:rFonts w:ascii="Times New Roman" w:eastAsia="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Таким чином, в умовах воєнного стану люди похилого віку, особливо внутрішньо переміщені особи, опиняються серед найбільш вразливих категорій населення через втрату житла, документів та соціальних зв’язків. Найважливішими </w:t>
      </w:r>
      <w:r w:rsidRPr="003C054D">
        <w:rPr>
          <w:rFonts w:ascii="Times New Roman" w:hAnsi="Times New Roman" w:cs="Times New Roman"/>
          <w:sz w:val="28"/>
          <w:szCs w:val="28"/>
          <w:lang w:val="uk-UA" w:eastAsia="ru-RU"/>
        </w:rPr>
        <w:lastRenderedPageBreak/>
        <w:t>потребами цієї групи є доступ до медичних послуг і ліків, забезпечення харчуванням та житлом, а також психологічна підтримка. Ефективна політика соціального захисту має враховувати ці пріоритети, створюючи комплексну систему допомоги та інтеграції для осіб похилого віку</w:t>
      </w:r>
      <w:r w:rsidRPr="003C054D">
        <w:rPr>
          <w:rFonts w:ascii="Times New Roman" w:eastAsia="Times New Roman" w:hAnsi="Times New Roman" w:cs="Times New Roman"/>
          <w:sz w:val="28"/>
          <w:szCs w:val="28"/>
          <w:lang w:val="uk-UA" w:eastAsia="ru-RU"/>
        </w:rPr>
        <w:t>.</w:t>
      </w:r>
    </w:p>
    <w:p w14:paraId="46F8678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Аналіз нормативно-правових актів, що регулюють надання соціальних послуг, виявив суттєві проблеми сучасної системи соціального захисту. Нечітка термінологія, розпливчасті визначення функцій і цілей органів ускладнюють адресне та ефективне надання допомоги, особливо людям похилого віку. Велика кількість законодавчих та підзаконних актів ускладнює координацію та доступ громадян до передбачених державою послуг.</w:t>
      </w:r>
    </w:p>
    <w:p w14:paraId="42A8288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Відсутність єдиної комплексної системи соціального захисту є особливо гострою проблемою. Пенсійні виплати та соціальні послуги часто залишаються роз’єднаними, а механізми контролю та допомоги  фрагментованими. Це призводить до того, що значна частина людей похилого віку не отримує необхідної підтримки, особливо в умовах воєнного стану та внутрішнього переміщення. Тому реформування законодавчої бази та уніфікація процедур є нагальною потребою.</w:t>
      </w:r>
    </w:p>
    <w:p w14:paraId="4827299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Місцеві органи влади та соціальні служби відіграють ключову роль у реалізації державної політики, визначаючи потреби громадян та організовуючи допомогу. Координація роботи медичних, соціальних, громадських та благодійних організацій дозволяє забезпечити комплексний підхід. Особливо важливо надавати підтримку літнім людям у воєнний час, зокрема внутрішньо переміщеним особам, що потребують доступу до медичних послуг, ліків, харчування, житла та психологічної допомоги.</w:t>
      </w:r>
    </w:p>
    <w:p w14:paraId="217282C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Отже, розвиток системи соціального захисту потребує поєднання законодавчих реформ та посилення ролі місцевих органів влади. Такий комплексний підхід перетворить соціальні гарантії держави на реальну адресну підтримку для людей похилого віку, забезпечуючи їхню безпеку, гідність та якість життя.</w:t>
      </w:r>
    </w:p>
    <w:bookmarkEnd w:id="4"/>
    <w:p w14:paraId="4110FE9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Безперечно, що ситуація народонаселення України має бути пріоритетним напрямком державної політики та національної безпеки.</w:t>
      </w:r>
    </w:p>
    <w:p w14:paraId="4403B3F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Демографічний критерій виступає основою забезпечення стабільного та безпечного розвитку держави, має мати ключовий показник інтересій держави та бути результатом її продуктивної роботи.</w:t>
      </w:r>
    </w:p>
    <w:p w14:paraId="5D1B945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Демографічні параметри працездатної частини населення та загальні тенденції демографічного розвитку відіграють визначальну роль у формуванні трудового потенціалу держави та рівня її сукупного національного доходу. Аналіз сучасних демографічних процесів, а також динаміки показників за останні роки, свідчить про наявність глибоких демографічних викликів поряд із соціально-економічними проблемами в Україні. </w:t>
      </w:r>
    </w:p>
    <w:p w14:paraId="0615F13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Соціально-демографічний стан суспільства формується під впливом процесів відтворення населення та міграційних змін. Окрім того, значний вплив на демографічну ситуацію має стан здоров’я населення, що демонструє негативну тенденцію в останні роки. Показник здоров’я, як соціальна категорія, тісно взаємопов’язаний з екологічними умовами проживання та особливостями професійної діяльності населення.</w:t>
      </w:r>
    </w:p>
    <w:p w14:paraId="12D3CC9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Користуючись офіційним сайтом Державної служби статистики Головне управління статистики Чернівецької області, проведемо короткий аналіз демографічної ситуації в регіоні. </w:t>
      </w:r>
    </w:p>
    <w:p w14:paraId="625D394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Проаналізуємо розподіл чисельності людей похилого віку у групах:</w:t>
      </w:r>
    </w:p>
    <w:p w14:paraId="2D6BA3B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найбільша кількість осіб у віковій групі 60–64 роки  50 679, що свідчить про значну когортну чисельність цієї групи;</w:t>
      </w:r>
    </w:p>
    <w:p w14:paraId="1573DF6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у групі 65–69 років спостерігається зменшення чисельності (44 269), що обумовлено природними процесами смертності та старіння населення;</w:t>
      </w:r>
    </w:p>
    <w:p w14:paraId="194D151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у вікових категоріях від 70 років кількість людей зменшується, але цікаво, що в групі 75–79 років є незначне зростання чисельності порівняно з групою 70–74 років  це може свідчити про демографічні особливості певних поколінь або статистичні коливання;</w:t>
      </w:r>
    </w:p>
    <w:p w14:paraId="3D2E8ABD"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 Найбільше осіб старше 80 років  30 681, з яких переважна більшість  жінки (21 977). Це підтверджує установлену тенденцію більшої тривалості життя жінок у порівнянні з чоловіками.</w:t>
      </w:r>
    </w:p>
    <w:p w14:paraId="3D8D52C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можна зробити висновок, що в усіх вікових категоріях кількість жінок значно перевищує кількість чоловіків. Різниця зростає з віком: у групі 80+ років співвідношення приблизно 2,5 жінки на одного чоловіка. Це характерна тенденція для більшості суспільств, пов’язана із соціальними, біологічними та медичними чинниками.</w:t>
      </w:r>
    </w:p>
    <w:p w14:paraId="71AD2ECC" w14:textId="387D0892"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Style w:val="af4"/>
          <w:rFonts w:ascii="Times New Roman" w:hAnsi="Times New Roman" w:cs="Times New Roman"/>
          <w:sz w:val="28"/>
          <w:szCs w:val="28"/>
          <w:lang w:val="uk-UA"/>
        </w:rPr>
        <w:t>Фактори, що впливають на демографічну ситуацію та здоров’я людей похилого віку [</w:t>
      </w:r>
      <w:r w:rsidRPr="003C054D">
        <w:rPr>
          <w:rStyle w:val="af4"/>
          <w:rFonts w:ascii="Times New Roman" w:hAnsi="Times New Roman" w:cs="Times New Roman"/>
          <w:b w:val="0"/>
          <w:bCs w:val="0"/>
          <w:sz w:val="28"/>
          <w:szCs w:val="28"/>
          <w:lang w:val="uk-UA"/>
        </w:rPr>
        <w:fldChar w:fldCharType="begin"/>
      </w:r>
      <w:r w:rsidRPr="003C054D">
        <w:rPr>
          <w:rStyle w:val="af4"/>
          <w:rFonts w:ascii="Times New Roman" w:hAnsi="Times New Roman" w:cs="Times New Roman"/>
          <w:sz w:val="28"/>
          <w:szCs w:val="28"/>
          <w:lang w:val="uk-UA"/>
        </w:rPr>
        <w:instrText xml:space="preserve"> REF _Ref211202913 \r \h </w:instrText>
      </w:r>
      <w:r w:rsidRPr="003C054D">
        <w:rPr>
          <w:rStyle w:val="af4"/>
          <w:rFonts w:ascii="Times New Roman" w:hAnsi="Times New Roman" w:cs="Times New Roman"/>
          <w:b w:val="0"/>
          <w:bCs w:val="0"/>
          <w:sz w:val="28"/>
          <w:szCs w:val="28"/>
          <w:lang w:val="uk-UA"/>
        </w:rPr>
        <w:instrText xml:space="preserve"> \* MERGEFORMAT </w:instrText>
      </w:r>
      <w:r w:rsidRPr="003C054D">
        <w:rPr>
          <w:rStyle w:val="af4"/>
          <w:rFonts w:ascii="Times New Roman" w:hAnsi="Times New Roman" w:cs="Times New Roman"/>
          <w:b w:val="0"/>
          <w:bCs w:val="0"/>
          <w:sz w:val="28"/>
          <w:szCs w:val="28"/>
          <w:lang w:val="uk-UA"/>
        </w:rPr>
      </w:r>
      <w:r w:rsidRPr="003C054D">
        <w:rPr>
          <w:rStyle w:val="af4"/>
          <w:rFonts w:ascii="Times New Roman" w:hAnsi="Times New Roman" w:cs="Times New Roman"/>
          <w:b w:val="0"/>
          <w:bCs w:val="0"/>
          <w:sz w:val="28"/>
          <w:szCs w:val="28"/>
          <w:lang w:val="uk-UA"/>
        </w:rPr>
        <w:fldChar w:fldCharType="separate"/>
      </w:r>
      <w:r w:rsidRPr="003C054D">
        <w:rPr>
          <w:rStyle w:val="af4"/>
          <w:rFonts w:ascii="Times New Roman" w:hAnsi="Times New Roman" w:cs="Times New Roman"/>
          <w:sz w:val="28"/>
          <w:szCs w:val="28"/>
          <w:lang w:val="uk-UA"/>
        </w:rPr>
        <w:t>17</w:t>
      </w:r>
      <w:r w:rsidRPr="003C054D">
        <w:rPr>
          <w:rStyle w:val="af4"/>
          <w:rFonts w:ascii="Times New Roman" w:hAnsi="Times New Roman" w:cs="Times New Roman"/>
          <w:b w:val="0"/>
          <w:bCs w:val="0"/>
          <w:sz w:val="28"/>
          <w:szCs w:val="28"/>
          <w:lang w:val="uk-UA"/>
        </w:rPr>
        <w:fldChar w:fldCharType="end"/>
      </w:r>
      <w:r w:rsidRPr="003C054D">
        <w:rPr>
          <w:rStyle w:val="af4"/>
          <w:rFonts w:ascii="Times New Roman" w:hAnsi="Times New Roman" w:cs="Times New Roman"/>
          <w:sz w:val="28"/>
          <w:szCs w:val="28"/>
          <w:lang w:val="uk-UA"/>
        </w:rPr>
        <w:t>]:</w:t>
      </w:r>
    </w:p>
    <w:p w14:paraId="1BE9432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1. Стан здоров’я літніх людей залежить від комплексу факторів.</w:t>
      </w:r>
    </w:p>
    <w:p w14:paraId="5EC19FC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Здоров’я людей похилого віку визначається сукупністю різних чинників, серед яких значну роль відіграє поширеність хронічних захворювань. У старшому віці часто спостерігається підвищений рівень серцево-судинних недуг  таких як гіпертонія, ішемічна хвороба серця та наслідки перенесених інсультів. Ці стани значною мірою впливають на якість життя, обмежують фізичну активність і потребують постійного медичного контролю.</w:t>
      </w:r>
    </w:p>
    <w:p w14:paraId="451C98F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Ще однією групою проблем є порушення опорно-рухового апарату. Захворювання суглобів і кісток  артрити, остеоартроз, остеопороз  зустрічаються дуже часто серед людей похилого віку. Вони знижують рухливість, призводять до хронічного болю і суттєво впливають на здатність виконувати повсякденні дії.</w:t>
      </w:r>
    </w:p>
    <w:p w14:paraId="75255AF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Ендокринні порушення, зокрема цукровий діабет, також є поширеною проблемою у старших вікових групах. Ця хвороба потребує постійного контролю рівня глюкози та особливого підходу до харчування і способу життя.</w:t>
      </w:r>
    </w:p>
    <w:p w14:paraId="351F1BF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Крім того, з віком частішають проблеми з органами зору та слуху  зниження гостроти зору, розвиток катаракти або глаукоми, погіршення слуху. Ці порушення значно впливають на якість життя літніх людей, обмежуючи їхню комунікацію, соціальну активність та здатність до самостійного життя.</w:t>
      </w:r>
    </w:p>
    <w:p w14:paraId="05804D4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Отже, комплекс хронічних захворювань та функціональних змін організму у старшому віці створює специфічні потреби в медичному обслуговуванні та соціальній підтримці, що безпосередньо впливає на демографічні показники та якість життя літніх людей.</w:t>
      </w:r>
    </w:p>
    <w:p w14:paraId="2620D337" w14:textId="2FBE8DF9"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2. Умови праці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_Ref211202945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49</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5453B09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Багато людей старших вікових груп працювали в непростих умовах, що суттєво впливає на їх здоров’я у пенсійному віці. Це стосується як фізичної складності роботи, так і тривалості перебування в несприятливих умовах.</w:t>
      </w:r>
    </w:p>
    <w:p w14:paraId="29AA288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Значна частина людей цієї категорії протягом свого трудового життя виконувала важку фізичну роботу, яка включала підйом важких предметів, тривале стояння або нахили, роботу у незручних позах.</w:t>
      </w:r>
    </w:p>
    <w:p w14:paraId="7FE1D28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Також на здоров’я впливали виробничі шкідливості: робота на підприємствах з підвищеним рівнем шуму, вплив токсичних металів та хімічних речовин, пилу, вібрацій. Часто це були галузі, де відсутні сучасні засоби захисту працівників або недостатній контроль за безпекою.</w:t>
      </w:r>
    </w:p>
    <w:p w14:paraId="15567F2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Дослідження показують, що приблизно від 30% до 40% людей, які досягли пенсійного віку, мають професійні захворювання або хронічні проблеми, пов’язані з умовами праці.</w:t>
      </w:r>
    </w:p>
    <w:p w14:paraId="3259BE2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Це стосується, зокрема, працівників будівництва, металургії, сільського господарства, хімічної промисловості та машинобудування.</w:t>
      </w:r>
    </w:p>
    <w:p w14:paraId="37E1ECF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 Негативний вплив таких умов накопичується роками і часто проявляється вже після виходу на пенсію  у вигляді проблем з опорно-руховим апаратом, серцево-судинних захворювань, порушень дихальної системи та загального зниження функціональних можливостей організму.</w:t>
      </w:r>
    </w:p>
    <w:p w14:paraId="714B812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умови праці відіграють значну роль у формуванні здоров’я людей похилого віку, визначаючи не лише рівень працездатності, але й якість життя в старшому віці.</w:t>
      </w:r>
    </w:p>
    <w:p w14:paraId="78A7EBA5" w14:textId="77777777" w:rsidR="00074DF4" w:rsidRPr="002151A2" w:rsidRDefault="00074DF4" w:rsidP="00074DF4">
      <w:pPr>
        <w:spacing w:after="0" w:line="360" w:lineRule="auto"/>
        <w:ind w:firstLine="709"/>
        <w:jc w:val="both"/>
        <w:rPr>
          <w:rStyle w:val="af4"/>
          <w:rFonts w:ascii="Times New Roman" w:hAnsi="Times New Roman" w:cs="Times New Roman"/>
          <w:b w:val="0"/>
          <w:bCs w:val="0"/>
          <w:sz w:val="28"/>
          <w:szCs w:val="28"/>
          <w:lang w:val="uk-UA"/>
        </w:rPr>
      </w:pPr>
      <w:r w:rsidRPr="002151A2">
        <w:rPr>
          <w:rStyle w:val="af4"/>
          <w:rFonts w:ascii="Times New Roman" w:hAnsi="Times New Roman" w:cs="Times New Roman"/>
          <w:b w:val="0"/>
          <w:bCs w:val="0"/>
          <w:sz w:val="28"/>
          <w:szCs w:val="28"/>
          <w:lang w:val="uk-UA"/>
        </w:rPr>
        <w:t>3. Шкідливі звички.</w:t>
      </w:r>
    </w:p>
    <w:p w14:paraId="5D0817A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Куріння, надмірне вживання алкоголю та незбалансоване харчування є одними з головних чинників, які негативно впливають на стан здоров’я людей похилого віку та скорочують тривалість життя. Особливо це стосується чоловіків, адже статистика показує, що вони значно частіше мають ці звички, ніж жінки, що є однією з причин зменшення їхньої чисельності у старших вікових групах.</w:t>
      </w:r>
    </w:p>
    <w:p w14:paraId="1A7FF4C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Куріння  одна з основних причин розвитку серцево-судинних захворювань, хронічних хвороб легень та онкології. За даними досліджень, понад 40% чоловіків у віковій групі 60+ мали історію тривалого куріння, що істотно впливає на здоров’я в пенсійному віці.</w:t>
      </w:r>
    </w:p>
    <w:p w14:paraId="39DE35FC" w14:textId="53F39C7D"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Алкоголь у великих кількостях також завдає шкоди здоров’ю </w:t>
      </w:r>
      <w:r w:rsidR="002151A2">
        <w:rPr>
          <w:rFonts w:ascii="Times New Roman" w:hAnsi="Times New Roman" w:cs="Times New Roman"/>
          <w:sz w:val="28"/>
          <w:szCs w:val="28"/>
          <w:lang w:val="uk-UA" w:eastAsia="ru-RU"/>
        </w:rPr>
        <w:t>−</w:t>
      </w:r>
      <w:r w:rsidRPr="003C054D">
        <w:rPr>
          <w:rFonts w:ascii="Times New Roman" w:hAnsi="Times New Roman" w:cs="Times New Roman"/>
          <w:sz w:val="28"/>
          <w:szCs w:val="28"/>
          <w:lang w:val="uk-UA" w:eastAsia="ru-RU"/>
        </w:rPr>
        <w:t xml:space="preserve"> він підвищує ризик розвитку цирозу печінки, патологій серця та судин, порушень нервової системи. Особливо негативно впливає зловживання спиртним у молодому та середньому віці, адже наслідки накопичуються і проявляються в старшому віці.</w:t>
      </w:r>
    </w:p>
    <w:p w14:paraId="1CC9C72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Незбалансоване харчування  ще один чинник ризику. Недостатнє вживання овочів та фруктів, надмірне споживання солі, жирів і консервантів сприяє розвитку гіпертонії, атеросклерозу, ожиріння, діабету та інших хронічних захворювань. Також у літніх людей через фізіологічні зміни спостерігається зниження апетиту та погіршення засвоєння поживних речовин, що додатково погіршує стан здоров’я.</w:t>
      </w:r>
    </w:p>
    <w:p w14:paraId="03EA35B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наявність шкідливих звичок у попередні роки життя створює основу для суттєвих проблем зі здоров’ям у старшому віці та впливає на демографічні показники, зокрема співвідношення чоловіків і жінок у старших вікових групах.</w:t>
      </w:r>
    </w:p>
    <w:p w14:paraId="4B1C0580" w14:textId="3C59677E" w:rsidR="00074DF4" w:rsidRPr="003C054D" w:rsidRDefault="00074DF4" w:rsidP="00074DF4">
      <w:pPr>
        <w:spacing w:after="0" w:line="360" w:lineRule="auto"/>
        <w:ind w:firstLine="709"/>
        <w:jc w:val="both"/>
        <w:rPr>
          <w:rStyle w:val="af4"/>
          <w:rFonts w:ascii="Times New Roman" w:hAnsi="Times New Roman" w:cs="Times New Roman"/>
          <w:sz w:val="28"/>
          <w:szCs w:val="28"/>
          <w:lang w:val="uk-UA"/>
        </w:rPr>
      </w:pPr>
      <w:r w:rsidRPr="002151A2">
        <w:rPr>
          <w:rStyle w:val="af4"/>
          <w:rFonts w:ascii="Times New Roman" w:hAnsi="Times New Roman" w:cs="Times New Roman"/>
          <w:b w:val="0"/>
          <w:bCs w:val="0"/>
          <w:sz w:val="28"/>
          <w:szCs w:val="28"/>
          <w:lang w:val="uk-UA"/>
        </w:rPr>
        <w:t>4.</w:t>
      </w:r>
      <w:r w:rsidRPr="003C054D">
        <w:rPr>
          <w:rStyle w:val="af4"/>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Соціально-економічні та екологічні фактори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_Ref211202945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49</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0D0BCCA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Якість життя людей похилого віку значною мірою визначається рівнем доступу до медичних послуг, системою соціальної підтримки, екологічними умовами та економічним становищем. Надійна та доступна медична допомога є важливим чинником підтримки здоров’я літніх людей. У регіонах з недостатньою мережею медичних закладів або високою вартістю медичних послуг літні люди мають менший доступ до профілактичних обстежень, лікування та реабілітації. Це </w:t>
      </w:r>
      <w:r w:rsidRPr="003C054D">
        <w:rPr>
          <w:rFonts w:ascii="Times New Roman" w:hAnsi="Times New Roman" w:cs="Times New Roman"/>
          <w:sz w:val="28"/>
          <w:szCs w:val="28"/>
          <w:lang w:val="uk-UA" w:eastAsia="ru-RU"/>
        </w:rPr>
        <w:lastRenderedPageBreak/>
        <w:t>призводить до запізнілого виявлення захворювань і погіршення загального стану здоров’я.</w:t>
      </w:r>
    </w:p>
    <w:p w14:paraId="18B7E62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Соціальна підтримка, у тому числі пенсійне забезпечення, програми соціальних послуг та громадських ініціатив, впливає на рівень добробуту літніх людей. Недостатній рівень доходу змушує деяких людей економити на ліках, якісному харчуванні та лікуванні, що негативно позначається на їхньому здоров’ї та якості життя.</w:t>
      </w:r>
    </w:p>
    <w:p w14:paraId="620485A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Екологічні умови також мають вирішальне значення. Забруднене повітря, наявність шкідливих речовин у воді, низька якість продуктів харчування та урбаністичне середовище створюють додаткові ризики для здоров’я літніх людей. Особливо це стосується жителів великих міст і промислових районів, де спостерігається підвищений рівень забруднення та шуму.</w:t>
      </w:r>
    </w:p>
    <w:p w14:paraId="6288800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Крім того, соціально-економічні та екологічні фактори взаємопов’язані: низький рівень доходу та недостатній доступ до медичних послуг часто поєднуються з проживанням у несприятливих екологічних умовах, що створює порочне коло, яке негативно впливає на здоров’я й тривалість життя літніх людей. Таким чином, комплекс цих чинників формує демографічну ситуацію в старших вікових групах, визначаючи не лише тривалість життя, а й якість життя населення в цілому.</w:t>
      </w:r>
    </w:p>
    <w:p w14:paraId="29A4925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Таким чином, структура вікових груп показує, що в Чернівецькій області спостерігається явище старіння населення з явною перевагою жінок у старших вікових категоріях. Це створює значний виклик для системи охорони здоров’я та соціального забезпечення, адже зростає потреба у медичному супроводі, соціальній підтримці та умовах для активного старіння. Врахування факторів здоров’я, умов праці та шкідливих звичок має стати важливим напрямом державної політики у сфері демографії та охорони здоров’я.</w:t>
      </w:r>
    </w:p>
    <w:p w14:paraId="298FE35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shd w:val="clear" w:color="auto" w:fill="FFFFFF"/>
          <w:lang w:val="uk-UA"/>
        </w:rPr>
        <w:t xml:space="preserve">Департамент соціальної політики Чернівецької міської ради є виконавчим органом </w:t>
      </w:r>
      <w:r w:rsidRPr="003C054D">
        <w:rPr>
          <w:rFonts w:ascii="Times New Roman" w:hAnsi="Times New Roman" w:cs="Times New Roman"/>
          <w:sz w:val="28"/>
          <w:szCs w:val="28"/>
          <w:lang w:val="uk-UA"/>
        </w:rPr>
        <w:t>Чернівецької міської ради.</w:t>
      </w:r>
      <w:r w:rsidRPr="003C054D">
        <w:rPr>
          <w:rFonts w:ascii="Times New Roman" w:hAnsi="Times New Roman" w:cs="Times New Roman"/>
          <w:sz w:val="28"/>
          <w:szCs w:val="28"/>
          <w:shd w:val="clear" w:color="auto" w:fill="FFFFFF"/>
          <w:lang w:val="uk-UA"/>
        </w:rPr>
        <w:t xml:space="preserve"> </w:t>
      </w:r>
      <w:r w:rsidRPr="003C054D">
        <w:rPr>
          <w:rFonts w:ascii="Times New Roman" w:hAnsi="Times New Roman" w:cs="Times New Roman"/>
          <w:sz w:val="28"/>
          <w:szCs w:val="28"/>
          <w:lang w:val="uk-UA"/>
        </w:rPr>
        <w:t xml:space="preserve">Департамент орієнтован на реалізацію </w:t>
      </w:r>
      <w:r w:rsidRPr="003C054D">
        <w:rPr>
          <w:rFonts w:ascii="Times New Roman" w:hAnsi="Times New Roman" w:cs="Times New Roman"/>
          <w:sz w:val="28"/>
          <w:szCs w:val="28"/>
          <w:lang w:val="uk-UA"/>
        </w:rPr>
        <w:lastRenderedPageBreak/>
        <w:t xml:space="preserve">державної політики у сфері соціального захисту населення та з питань сім’ї та молоді. </w:t>
      </w:r>
    </w:p>
    <w:p w14:paraId="101217A4" w14:textId="4CE4250A"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Департамент соціальної політики Чернівецької міської територіальної громади виконує широкий спектр завдань, спрямованих на підтримку вразливих верств населення. Його діяльність охоплює як реалізацію державної соціальної політики, так і впровадження місцевих ініціатив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_Ref211202976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12</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2121B28A"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Насамперед департамент забезпечує практичне втілення заходів у сфері соціального захисту громадян: ветеранів війни, внутрішньо переміщених осіб, репресованих, а також сімей із дітьми, молоді та інших категорій, які потребують додаткової підтримки. Особлива увага приділяється реалізації прав людей, на яких поширюється дія Закону України «Про статус ветеранів війни та гарантії їх соціального захисту».</w:t>
      </w:r>
    </w:p>
    <w:p w14:paraId="24CB284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Важливим напрямом є організація соціального забезпечення для осіб похилого віку, людей з інвалідністю, постраждалих учасників, громадян, які зазнали наслідків Чорнобильської катастрофи, а також для малозабезпечених сімей, багатодітних родин та молоді. Департамент відповідає за призначення і виплату різних видів державних допомог, компенсацій та соціальних виплат, що гарантуються чинним законодавством.</w:t>
      </w:r>
    </w:p>
    <w:p w14:paraId="20D61FD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З метою ефективного управління та прозорості створюються та ведуться різні інформаційні системи й реєстри, серед яких база даних адресних допомог, єдина інформаційна система соціальної сфери, централізований банк даних з питань інвалідності. Це дозволяє забезпечити швидкий доступ до необхідної інформації та уникати дублювання виплат.</w:t>
      </w:r>
    </w:p>
    <w:p w14:paraId="518F427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Крім виконання загальнодержавних програм, департамент розробляє і реалізує місцеві цільові програми соціального захисту, які фінансуються з бюджету громади. У межах фінансових можливостей забезпечується надання додаткових допомог і пільг. Водночас ведеться активна робота з організації соціального обслуговування населення: визначаються потреби громади у соціальних послугах, </w:t>
      </w:r>
      <w:r w:rsidRPr="003C054D">
        <w:rPr>
          <w:rFonts w:ascii="Times New Roman" w:hAnsi="Times New Roman" w:cs="Times New Roman"/>
          <w:sz w:val="28"/>
          <w:szCs w:val="28"/>
          <w:lang w:val="uk-UA" w:eastAsia="ru-RU"/>
        </w:rPr>
        <w:lastRenderedPageBreak/>
        <w:t>розвиваються спеціалізовані установи та залучаються недержавні організації до надання підтримки.</w:t>
      </w:r>
    </w:p>
    <w:p w14:paraId="7FF6534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Окремим напрямом є робота з дітьми та молоддю:</w:t>
      </w:r>
    </w:p>
    <w:p w14:paraId="27E6C36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організовуються заходи національно-патріотичного спрямування;</w:t>
      </w:r>
    </w:p>
    <w:p w14:paraId="5AE25DB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відпочинок і оздоровлення;</w:t>
      </w:r>
    </w:p>
    <w:p w14:paraId="3933256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заходи протидії насильству в сім’ї, торгівлі людьми, дискримінації за ознакою статі.</w:t>
      </w:r>
    </w:p>
    <w:p w14:paraId="7A2DCE8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Департамент контролює цільове використання коштів, що спрямовуються на соціальні виплати, і виконує функції головного розпорядника бюджетних ресурсів у межах своєї компетенції. </w:t>
      </w:r>
    </w:p>
    <w:p w14:paraId="4A591E82" w14:textId="676DC96C"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Важливою складовою діяльності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_Ref211202976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12</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57F438A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співпраця з громадськими, волонтерськими, благодійними та міжнародними організаціями у сфері захисту прав і свобод громадян (вразливі категорії: люди похилого віку, особи з інвалідністю, внутрішньо переміщені особи, діти та молоді).</w:t>
      </w:r>
    </w:p>
    <w:p w14:paraId="4F2ED0F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департамент виступає ключовим органом у системі соціального захисту Чернівецької громади, забезпечуючи як реалізацію державної політики, так і впровадження місцевих ініціатив, спрямованих на покращення якості життя мешканців.</w:t>
      </w:r>
    </w:p>
    <w:p w14:paraId="52143DB8" w14:textId="79D51770"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Департамент соціальної політики Чернівецької міської територіальної громади ініціював створення програми «Захист» у відповідь на зростаючі соціальні виклики та потреби вразливих верств населення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_Ref211203009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36</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 xml:space="preserve">]. </w:t>
      </w:r>
    </w:p>
    <w:p w14:paraId="6D90A47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Ідея виникла внаслідок аналізу існуючої системи соціального захисту та виявлених прогалин у забезпеченні підтримки осіб похилого віку, ветеранів, внутрішньо переміщених осіб та сімей у складних життєвих обставинах. Програма покликана системно вдосконалити соціальні послуги та створити механізми адресної підтримки населення громади.</w:t>
      </w:r>
    </w:p>
    <w:p w14:paraId="610172C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У межах реалізації програми соціального захисту </w:t>
      </w:r>
      <w:r w:rsidRPr="003C054D">
        <w:rPr>
          <w:rFonts w:ascii="Times New Roman" w:hAnsi="Times New Roman" w:cs="Times New Roman"/>
          <w:sz w:val="28"/>
          <w:szCs w:val="28"/>
          <w:lang w:val="uk-UA"/>
        </w:rPr>
        <w:t>«Захист»</w:t>
      </w:r>
      <w:r w:rsidRPr="003C054D">
        <w:rPr>
          <w:rFonts w:ascii="Times New Roman" w:hAnsi="Times New Roman" w:cs="Times New Roman"/>
          <w:sz w:val="28"/>
          <w:szCs w:val="28"/>
          <w:lang w:val="uk-UA" w:eastAsia="ru-RU"/>
        </w:rPr>
        <w:t xml:space="preserve"> департамент соціальної політики Чернівецької міської територіальної громади проводить </w:t>
      </w:r>
      <w:r w:rsidRPr="003C054D">
        <w:rPr>
          <w:rFonts w:ascii="Times New Roman" w:hAnsi="Times New Roman" w:cs="Times New Roman"/>
          <w:sz w:val="28"/>
          <w:szCs w:val="28"/>
          <w:lang w:val="uk-UA" w:eastAsia="ru-RU"/>
        </w:rPr>
        <w:lastRenderedPageBreak/>
        <w:t>анкетне опитування серед осіб похилого віку з метою системного визначення потреб мешканців громади у соціальних послугах. Опитування спрямоване на отримання достовірної інформації, яка стане підґрунтям для вдосконалення існуючих форм підтримки та розробки нових напрямів надання соціальних послуг.</w:t>
      </w:r>
    </w:p>
    <w:p w14:paraId="0F9CC2D1" w14:textId="7EF11068"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Анкетування є анонімним, а отримані результати обробляються у узагальненому вигляді виключно для аналітичних та планових цілей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_Ref211203018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1</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 xml:space="preserve">]. </w:t>
      </w:r>
    </w:p>
    <w:p w14:paraId="0BEA77D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Основними завданнями проведення анкетування:</w:t>
      </w:r>
    </w:p>
    <w:p w14:paraId="3D04112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виявлення та системний аналіз потреб осіб похилого віку у соціальних послугах;</w:t>
      </w:r>
    </w:p>
    <w:p w14:paraId="6012D8C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оцінка актуальності та ефективності існуючих програм соціального захисту;</w:t>
      </w:r>
    </w:p>
    <w:p w14:paraId="4E138C2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формування пріоритетів щодо організації та розвитку системи соціальних послуг;</w:t>
      </w:r>
    </w:p>
    <w:p w14:paraId="5EF3CA8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визначення спектра необхідної допомоги, яка може бути надана міською владою у межах чинного законодавства;</w:t>
      </w:r>
    </w:p>
    <w:p w14:paraId="49AD25C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обґрунтування пропозицій щодо розширення переліку послуг та удосконалення механізмів їх надання;</w:t>
      </w:r>
    </w:p>
    <w:p w14:paraId="129059B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розробка рекомендацій для впровадження нових програм та проектів у сфері соціального захисту.</w:t>
      </w:r>
    </w:p>
    <w:p w14:paraId="46CE309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Отримана інформація дозволила сформувати обґрунтовану базу даних, що може бути основою для прийняття управлінських рішень у сфері соціального захисту осіб похилого віку в Чернівецькій міській територіальній громаді.</w:t>
      </w:r>
    </w:p>
    <w:p w14:paraId="6F2C229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анкетне опитування є важливим інструментом оцінювання соціальних потреб та підвищення ефективності реалізації державної та місцевої політики у сфері соціального захисту населення.</w:t>
      </w:r>
    </w:p>
    <w:p w14:paraId="0B3905F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Значна увага приділяється забезпеченню потреб літніх людей та осіб з інвалідністю.</w:t>
      </w:r>
    </w:p>
    <w:p w14:paraId="25A6338A" w14:textId="010F5534"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rPr>
        <w:t>Роздивимось комплексну підтримку по цій програмі «Захист»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_Ref211203009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36</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r w:rsidRPr="003C054D">
        <w:rPr>
          <w:rFonts w:ascii="Times New Roman" w:hAnsi="Times New Roman" w:cs="Times New Roman"/>
          <w:sz w:val="28"/>
          <w:szCs w:val="28"/>
          <w:lang w:val="uk-UA" w:eastAsia="ru-RU"/>
        </w:rPr>
        <w:t xml:space="preserve"> </w:t>
      </w:r>
    </w:p>
    <w:p w14:paraId="7413FD1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1. Матеріальна підтримка літніх людей.</w:t>
      </w:r>
    </w:p>
    <w:p w14:paraId="3DE0370A"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Для багатьох пенсіонерів навіть базові витрати на ліки, харчування чи оплату комунальних послуг стають важким фінансовим тягарем. Саме тому Програма передбачає:</w:t>
      </w:r>
    </w:p>
    <w:p w14:paraId="5DAC479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адресну грошову допомогу для пенсіонерів, які залишилися без підтримки родини або потрапили у складні життєві ситуації (наприклад, важка хвороба, відсутність коштів на лікування);</w:t>
      </w:r>
    </w:p>
    <w:p w14:paraId="35430DE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компенсацію витрат на поховання самотніх людей похилого віку, аби громада могла взяти на себе частину соціальної відповідальності та забезпечити гідні умови прощання;</w:t>
      </w:r>
    </w:p>
    <w:p w14:paraId="68780FA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щомісячні доплати до пенсій тим категоріям громадян, які мають особливі заслуги перед громадою (ветерани, почесні донори, учасники бойових дій). Це не лише фінансова підтримка, а й прояв поваги до їхнього внеску в розвиток суспільства;</w:t>
      </w:r>
    </w:p>
    <w:p w14:paraId="60FE871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часткову компенсацію витрат на оплату комунальних послуг для літніх людей з інвалідністю І групи, що не отримують інших допомог з місцевого бюджету. Це допомагає уникнути ситуацій, коли люди вимушені обирати між їжею та оплатою рахунків.</w:t>
      </w:r>
    </w:p>
    <w:p w14:paraId="1F91410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2. Соціально-побутові послуги.</w:t>
      </w:r>
    </w:p>
    <w:p w14:paraId="2278111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Окрім фінансової допомоги, літнім людям часто потрібна підтримка у вирішенні повсякденних побутових питань. </w:t>
      </w:r>
    </w:p>
    <w:p w14:paraId="73357D7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Програма включає:</w:t>
      </w:r>
    </w:p>
    <w:p w14:paraId="661C438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пільгове прання білизни для пенсіонерів та осіб з інвалідністю, які обслуговуються у центрі «Турбота». Це особливо важливо для самотніх або маломобільних людей, яким важко самостійно виконувати такі побутові завдання;</w:t>
      </w:r>
    </w:p>
    <w:p w14:paraId="6558974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Style w:val="af4"/>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доступ до лазень на пільгових умовах, що сприяє підтриманню гігієни та здоров’я літніх громадян;</w:t>
      </w:r>
    </w:p>
    <w:p w14:paraId="12B109F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Style w:val="af4"/>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безкоштовний транспорт для маломобільних пенсіонерів через спеціальний диспетчерський пункт. Це дозволяє людям похилого віку дістатися лікарні, соціальних служб чи адміністративних установ;</w:t>
      </w:r>
    </w:p>
    <w:p w14:paraId="2CD8FE6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Style w:val="af4"/>
          <w:rFonts w:ascii="Times New Roman" w:hAnsi="Times New Roman" w:cs="Times New Roman"/>
          <w:sz w:val="28"/>
          <w:szCs w:val="28"/>
          <w:lang w:val="uk-UA"/>
        </w:rPr>
        <w:lastRenderedPageBreak/>
        <w:t xml:space="preserve">- </w:t>
      </w:r>
      <w:r w:rsidRPr="003C054D">
        <w:rPr>
          <w:rFonts w:ascii="Times New Roman" w:hAnsi="Times New Roman" w:cs="Times New Roman"/>
          <w:sz w:val="28"/>
          <w:szCs w:val="28"/>
          <w:lang w:val="uk-UA"/>
        </w:rPr>
        <w:t>пільговий проїзд у міському транспорті та компенсація вартості квитків для літніх громадян, які мають право на пільги згідно із законодавством. Це забезпечує їхню мобільність та інтеграцію в життя громади.</w:t>
      </w:r>
    </w:p>
    <w:p w14:paraId="1BA4D14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3. Оздоровлення та дозвілля.</w:t>
      </w:r>
    </w:p>
    <w:p w14:paraId="1CFD16B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Якість життя літніх людей значною мірою залежить від можливості залишатися активними, спілкуватися та підтримувати здоров’я. Тому у Програмі передбачено:</w:t>
      </w:r>
    </w:p>
    <w:p w14:paraId="345D2B5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санаторно-курортне лікування ветеранів війни та інших осіб</w:t>
      </w:r>
      <w:r w:rsidRPr="003C054D">
        <w:rPr>
          <w:rStyle w:val="af4"/>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похилого віку, що потребують оздоровлення. Такі заходи сприяють відновленню фізичних сил та профілактиці захворювань;</w:t>
      </w:r>
    </w:p>
    <w:p w14:paraId="75559A8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кабінет лікувальної фізкультури у територіальному центрі. Це місце, де під наглядом фахівців літні люди можуть займатися фізичними вправами для підтримки активності;</w:t>
      </w:r>
    </w:p>
    <w:p w14:paraId="7015FDAA"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«Університет третього віку», який надає можливість людям похилого віку здобувати нові знання, розвивати інтелектуальні здібності та долучатися до культурно-освітніх заходів;</w:t>
      </w:r>
    </w:p>
    <w:p w14:paraId="16B14DA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благодійні кіносеанси та культурні заходи для пенсіонерів. Вони не лише розважають, але й допомагають боротися з самотністю та соціальною ізоляцією.</w:t>
      </w:r>
    </w:p>
    <w:p w14:paraId="2AFDEDD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4. Матеріально-побутове забезпечення.</w:t>
      </w:r>
    </w:p>
    <w:p w14:paraId="6A9A44F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Для тих літніх громадян, які не мають достатніх ресурсів, Програма гарантує базові потреби:</w:t>
      </w:r>
    </w:p>
    <w:p w14:paraId="3B53CAB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соціальні магазини та пункти прокату при центрі «Турбота». Тут літні люди можуть придбати товари першої необхідності за доступними цінами або взяти в користування речі, які потрібні лише на певний час (наприклад, реабілітаційне обладнання);</w:t>
      </w:r>
    </w:p>
    <w:p w14:paraId="189476F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Style w:val="af4"/>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безкоштовні дрова для опалення у зимовий період. Це допомагає одиноким пенсіонерам, які живуть у приватних будинках, вижити в холодну пору року без додаткових фінансових навантажень.</w:t>
      </w:r>
    </w:p>
    <w:p w14:paraId="12A3D8B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5. Соціальний супровід.</w:t>
      </w:r>
    </w:p>
    <w:p w14:paraId="32BCA950"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Особливе значення має підтримка літніх людей, які потребують догляду чи соціальної допомоги:</w:t>
      </w:r>
    </w:p>
    <w:p w14:paraId="0AB81F9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підтримка осіб, які доглядають за пенсіонерами  це може бути родина, соціальні працівники чи волонтери. Програма надає гарантії та пільги для таких людей, адже їхня робота часто є важкою і малопомітною;</w:t>
      </w:r>
    </w:p>
    <w:p w14:paraId="54A04F7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соціально-правова та інформаційна підтримка літніх громадян: регулярні консультації щодо їхніх прав, пільг та можливостей отримати допомогу від держави чи громади;</w:t>
      </w:r>
    </w:p>
    <w:p w14:paraId="2515C59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інформаційна кампанія через ЗМІ та веб-портали міської ради, аби літні люди та їхні родичі знали, де і як можна отримати необхідну допомогу.</w:t>
      </w:r>
    </w:p>
    <w:p w14:paraId="4F497277" w14:textId="44446343"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У результаті, Програма «Захист» для людей похилого віку не обмежується лише грошовою допомогою. Вона охоплює фінансову, соціально-побутову, медичну та культурно-освітню підтримку, що дає змогу пенсіонерам почуватися більш захищеними, потрібними та інтегрованими у життя громади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_Ref211203009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36</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4FB925C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Надаючи широкий спектр соціальних послуг – від соціально-побутових і медичних до психологічних, правових та інформаційних – центр «Турбота» виконує функцію інституційного механізму втілення цілей Програми «Захист». Для осіб похилого віку це означає можливість отримання системної та адресної підтримки, яка охоплює як задоволення базових потреб (придбання продуктів, медикаментів, надання транспортних та побутових послуг), так і створення умов для психологічного благополуччя, соціальної активності та правового захисту.</w:t>
      </w:r>
    </w:p>
    <w:p w14:paraId="0CEC433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діяльність центру «Турбота» забезпечує практичне втілення концептуальних положень Програми «Захист», перетворюючи її стратегічні завдання у конкретні механізми допомоги людям похилого віку та сприяючи їхній інтеграції у соціальне життя громади.</w:t>
      </w:r>
    </w:p>
    <w:p w14:paraId="5EDBD76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Аналіз розрахунків свідчить, що Програма «Захист» у Чернівецькій міській територіальній громаді має значний соціальний ефект, адже завдяки їй лише щороку може надаватися понад 76 тисяч соціальних послуг різного спрямування для людей похилого віку. </w:t>
      </w:r>
    </w:p>
    <w:p w14:paraId="32E40B6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 xml:space="preserve">Для досягнення мети дипломної роботи та проведення об’єктивного аналізу ефективності програми «Захист» було обрано констатувальний етап дослідження. </w:t>
      </w:r>
    </w:p>
    <w:p w14:paraId="7197091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Такий методологічний підхід є найбільш оптимальним, оскільки головним завданням було не створення або впровадження нової методики соціальної роботи, а оцінка та аналіз фактичного стану реалізації існуючої регіональної програми з позиції її безпосередніх отримувачів.</w:t>
      </w:r>
    </w:p>
    <w:p w14:paraId="4A45D0C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Як основний емпіричний метод було використано анкетування соціологічне опитування. Цей підхід дозволяє здійснити соціальний моніторинг і зафіксувати суб’єктивну оцінку якості, доступності та відповідності соціальних послуг реальним потребам людей похилого віку.</w:t>
      </w:r>
    </w:p>
    <w:p w14:paraId="7366B54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2151A2">
        <w:rPr>
          <w:rFonts w:ascii="Times New Roman" w:hAnsi="Times New Roman" w:cs="Times New Roman"/>
          <w:iCs/>
          <w:sz w:val="28"/>
          <w:szCs w:val="28"/>
          <w:lang w:val="uk-UA"/>
        </w:rPr>
        <w:t>Об’єкт дослідження</w:t>
      </w:r>
      <w:r w:rsidRPr="002151A2">
        <w:rPr>
          <w:rFonts w:ascii="Times New Roman" w:hAnsi="Times New Roman" w:cs="Times New Roman"/>
          <w:b/>
          <w:bCs/>
          <w:iCs/>
          <w:sz w:val="28"/>
          <w:szCs w:val="28"/>
          <w:lang w:val="uk-UA" w:eastAsia="ru-RU"/>
        </w:rPr>
        <w:t>:</w:t>
      </w:r>
      <w:r w:rsidRPr="002151A2">
        <w:rPr>
          <w:rFonts w:ascii="Times New Roman" w:hAnsi="Times New Roman" w:cs="Times New Roman"/>
          <w:iCs/>
          <w:sz w:val="28"/>
          <w:szCs w:val="28"/>
          <w:lang w:val="uk-UA" w:eastAsia="ru-RU"/>
        </w:rPr>
        <w:t xml:space="preserve"> люди похилого віку, які отримували соціальні послуги</w:t>
      </w:r>
      <w:r w:rsidRPr="003C054D">
        <w:rPr>
          <w:rFonts w:ascii="Times New Roman" w:hAnsi="Times New Roman" w:cs="Times New Roman"/>
          <w:sz w:val="28"/>
          <w:szCs w:val="28"/>
          <w:lang w:val="uk-UA" w:eastAsia="ru-RU"/>
        </w:rPr>
        <w:t xml:space="preserve"> в рамках Програми «Захист» через ЦНСП «Турбота». Вибірка дослідження становила </w:t>
      </w:r>
      <w:r w:rsidRPr="003C054D">
        <w:rPr>
          <w:rFonts w:ascii="Times New Roman" w:hAnsi="Times New Roman" w:cs="Times New Roman"/>
          <w:i/>
          <w:iCs/>
          <w:sz w:val="28"/>
          <w:szCs w:val="28"/>
          <w:lang w:val="uk-UA" w:eastAsia="ru-RU"/>
        </w:rPr>
        <w:t>N = 20</w:t>
      </w:r>
      <w:r w:rsidRPr="003C054D">
        <w:rPr>
          <w:rFonts w:ascii="Times New Roman" w:hAnsi="Times New Roman" w:cs="Times New Roman"/>
          <w:sz w:val="28"/>
          <w:szCs w:val="28"/>
          <w:lang w:val="uk-UA" w:eastAsia="ru-RU"/>
        </w:rPr>
        <w:t xml:space="preserve"> респондентів.</w:t>
      </w:r>
    </w:p>
    <w:p w14:paraId="46449EC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Зібрані первинні дані анкетування слугують надійним емпіричним доказом, що дозволяє:</w:t>
      </w:r>
    </w:p>
    <w:p w14:paraId="518D528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підтвердити загальні статистичні характеристики;</w:t>
      </w:r>
    </w:p>
    <w:p w14:paraId="35A3CB0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визначити конкретні проблемні аспекти програми «Захист»;</w:t>
      </w:r>
    </w:p>
    <w:p w14:paraId="67B0980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сформулювати науково обґрунтовані рекомендації для покращення системи соціального забезпечення в регіоні.</w:t>
      </w:r>
    </w:p>
    <w:p w14:paraId="7CC5C94A"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Таким чином, констатувальний етап дослідження повністю забезпечив необхідну емпіричну базу для виконання поставлених у роботі завдань. </w:t>
      </w:r>
    </w:p>
    <w:p w14:paraId="4AC8204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Аналіз даних анкетування дозволяє зробити висновок, що Програма «Захист» </w:t>
      </w:r>
      <w:r w:rsidRPr="003C054D">
        <w:rPr>
          <w:rFonts w:ascii="Times New Roman" w:hAnsi="Times New Roman" w:cs="Times New Roman"/>
          <w:sz w:val="28"/>
          <w:szCs w:val="28"/>
          <w:lang w:val="uk-UA"/>
        </w:rPr>
        <w:t>є ефективною у задоволенні соціально-побутових потреб. Водночас ключові дефіцити виявлені у сфері фінансової підтримки (75% незадоволених) та доступності програм оздоровлення (середній</w:t>
      </w:r>
      <w:r w:rsidRPr="003C054D">
        <w:rPr>
          <w:rFonts w:ascii="Times New Roman" w:hAnsi="Times New Roman" w:cs="Times New Roman"/>
          <w:sz w:val="28"/>
          <w:szCs w:val="28"/>
          <w:lang w:val="uk-UA" w:eastAsia="ru-RU"/>
        </w:rPr>
        <w:t xml:space="preserve"> бал – 3,7).</w:t>
      </w:r>
    </w:p>
    <w:p w14:paraId="7A8B427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eastAsia="ru-RU"/>
        </w:rPr>
        <w:t xml:space="preserve">Це свідчить про те, що значна частина осіб, які потребують допомоги, отримує </w:t>
      </w:r>
      <w:r w:rsidRPr="003C054D">
        <w:rPr>
          <w:rFonts w:ascii="Times New Roman" w:hAnsi="Times New Roman" w:cs="Times New Roman"/>
          <w:sz w:val="28"/>
          <w:szCs w:val="28"/>
          <w:lang w:val="uk-UA"/>
        </w:rPr>
        <w:t>не лише базову побутову підтримку, а й доступ до медичних, психологічних, інформаційних та юридичних сервісів.</w:t>
      </w:r>
    </w:p>
    <w:p w14:paraId="4B82E1E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lastRenderedPageBreak/>
        <w:t xml:space="preserve">Такий комплексний підхід дозволяє не лише підвищити якість життя літніх громадян, але й сприяє їхній </w:t>
      </w:r>
      <w:r w:rsidRPr="003C054D">
        <w:rPr>
          <w:rFonts w:ascii="Times New Roman" w:hAnsi="Times New Roman" w:cs="Times New Roman"/>
          <w:sz w:val="28"/>
          <w:szCs w:val="28"/>
          <w:lang w:val="uk-UA"/>
        </w:rPr>
        <w:t>соціальній активності та інтеграції у громаду. Отже, програма демонструє</w:t>
      </w:r>
      <w:r w:rsidRPr="003C054D">
        <w:rPr>
          <w:rFonts w:ascii="Times New Roman" w:hAnsi="Times New Roman" w:cs="Times New Roman"/>
          <w:sz w:val="28"/>
          <w:szCs w:val="28"/>
          <w:lang w:val="uk-UA" w:eastAsia="ru-RU"/>
        </w:rPr>
        <w:t xml:space="preserve"> високу ефективність і є прикладом того, як місцеве самоврядування може реально впливати на добробут найуразливіших категорій населення.</w:t>
      </w:r>
    </w:p>
    <w:p w14:paraId="7720ED6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Економіка постраждала від руйнувань, перебоїв у логістиці та подорожчання ресурсів. Підприємства змушені інвестувати в енергозабезпечення через атаки на інфраструктуру.</w:t>
      </w:r>
    </w:p>
    <w:p w14:paraId="4541434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Враховуючи масштаби втрат та зростання соціальних потреб, війна значно загострила проблеми в сфері соціального забезпечення. Особливо вразливими залишаються люди похилого віку, які стикаються з нестачею медичної допомоги, житла та доступу до базових послуг. Це підкреслює необхідність розробки довгострокових стратегій відновлення, спрямованих на підвищення захисту та підтримки соціально вразливих груп, зокрема через розвиток програм медичної опіки, житлового забезпечення та фінансової допомоги. </w:t>
      </w:r>
    </w:p>
    <w:p w14:paraId="73BE6B6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Перспективи в цій сфері вимагатимуть інтегрованих рішень, що поєднують державну політику, громадські ініціативи та міжнародну підтримку.</w:t>
      </w:r>
    </w:p>
    <w:p w14:paraId="6B2C521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В умовах війни зростають виклики для системи соціального захисту України. Наразі вона є складною та відносно дорогою, значна частина пільг надається за категоріями, а охоплення, рівень виплат і інклюзивність залишаються недостатніми. </w:t>
      </w:r>
    </w:p>
    <w:p w14:paraId="1E565BBB" w14:textId="0EA0E41A"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За даними Світового банку витрати на соціальне страхування складали близько 3% ВВП, охоплюючи майже половину населення. Це створює нагальну потребу в удосконаленні системи, особливо у напрямку посилення підтримки вразливих груп, зокрема людей похилого віку. Подальші перспективи соціального забезпечення вимагатимуть комплексних реформ, що забезпечать доступність, достатність виплат та ефективність програм [</w:t>
      </w:r>
      <w:r w:rsidRPr="003C054D">
        <w:rPr>
          <w:rFonts w:ascii="Times New Roman" w:hAnsi="Times New Roman" w:cs="Times New Roman"/>
          <w:sz w:val="28"/>
          <w:szCs w:val="28"/>
          <w:lang w:val="uk-UA" w:eastAsia="ru-RU"/>
        </w:rPr>
        <w:fldChar w:fldCharType="begin"/>
      </w:r>
      <w:r w:rsidRPr="003C054D">
        <w:rPr>
          <w:rFonts w:ascii="Times New Roman" w:hAnsi="Times New Roman" w:cs="Times New Roman"/>
          <w:sz w:val="28"/>
          <w:szCs w:val="28"/>
          <w:lang w:val="uk-UA" w:eastAsia="ru-RU"/>
        </w:rPr>
        <w:instrText xml:space="preserve"> REF _Ref211203311 \r \h  \* MERGEFORMAT </w:instrText>
      </w:r>
      <w:r w:rsidRPr="003C054D">
        <w:rPr>
          <w:rFonts w:ascii="Times New Roman" w:hAnsi="Times New Roman" w:cs="Times New Roman"/>
          <w:sz w:val="28"/>
          <w:szCs w:val="28"/>
          <w:lang w:val="uk-UA" w:eastAsia="ru-RU"/>
        </w:rPr>
      </w:r>
      <w:r w:rsidRPr="003C054D">
        <w:rPr>
          <w:rFonts w:ascii="Times New Roman" w:hAnsi="Times New Roman" w:cs="Times New Roman"/>
          <w:sz w:val="28"/>
          <w:szCs w:val="28"/>
          <w:lang w:val="uk-UA" w:eastAsia="ru-RU"/>
        </w:rPr>
        <w:fldChar w:fldCharType="separate"/>
      </w:r>
      <w:r w:rsidRPr="003C054D">
        <w:rPr>
          <w:rFonts w:ascii="Times New Roman" w:hAnsi="Times New Roman" w:cs="Times New Roman"/>
          <w:sz w:val="28"/>
          <w:szCs w:val="28"/>
          <w:lang w:val="uk-UA" w:eastAsia="ru-RU"/>
        </w:rPr>
        <w:t>4</w:t>
      </w:r>
      <w:r w:rsidRPr="003C054D">
        <w:rPr>
          <w:rFonts w:ascii="Times New Roman" w:hAnsi="Times New Roman" w:cs="Times New Roman"/>
          <w:sz w:val="28"/>
          <w:szCs w:val="28"/>
          <w:lang w:val="uk-UA" w:eastAsia="ru-RU"/>
        </w:rPr>
        <w:fldChar w:fldCharType="end"/>
      </w:r>
      <w:r w:rsidRPr="003C054D">
        <w:rPr>
          <w:rFonts w:ascii="Times New Roman" w:hAnsi="Times New Roman" w:cs="Times New Roman"/>
          <w:sz w:val="28"/>
          <w:szCs w:val="28"/>
          <w:lang w:val="uk-UA" w:eastAsia="ru-RU"/>
        </w:rPr>
        <w:t>].</w:t>
      </w:r>
    </w:p>
    <w:p w14:paraId="7209D5E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Рівень розвитку інфраструктури соціальних послуг в Україні є недостатнім. Існуюча мережа установ, що надають соціальну допомогу, особливо у сільській місцевості, не відповідає потребам населення.</w:t>
      </w:r>
    </w:p>
    <w:p w14:paraId="7E5F9E8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Проблеми включають:</w:t>
      </w:r>
    </w:p>
    <w:p w14:paraId="3551E0C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відсутність достатньої кількості закладів денного перебування та патронажу для літніх людей;</w:t>
      </w:r>
    </w:p>
    <w:p w14:paraId="212951F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недостатнє кадрове забезпечення та низький рівень кваліфікації соціальних працівників;</w:t>
      </w:r>
    </w:p>
    <w:p w14:paraId="493A4D7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відсутність державних стандартів якості соціальних послуг;</w:t>
      </w:r>
    </w:p>
    <w:p w14:paraId="5CBBAFAA"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недосконале фінансування та низький рівень соціальних гарантій.</w:t>
      </w:r>
    </w:p>
    <w:p w14:paraId="274F053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Особливу увагу слід приділити тому, що більшість існуючих закладів орієнтовані на стаціонарне перебування. Це створює проблему для тих людей похилого віку, які потребують допомоги вдома або в денних центрах, що дозволяють зберегти соціальні зв’язки та автономність.</w:t>
      </w:r>
    </w:p>
    <w:p w14:paraId="1D88F85D"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Фінансування соціальних послуг залишається одним з ключових викликів. Державні витрати на соціальний захист є недостатніми, і часто залежність від місцевих бюджетів створює нерівність доступу до послуг. При цьому, зменшення обсягів цільової допомоги та низькі пенсії значною мірою обмежують можливості людей похилого віку отримувати необхідну підтримку.</w:t>
      </w:r>
    </w:p>
    <w:p w14:paraId="2AACBD49" w14:textId="4D5B6175"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Удосконалення системи соціальних послуг має відбуватися за кількома стратегічними напрямами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_Ref211200047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33</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3FE6678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1. Децентралізація та розвиток мережі соціальних послуг.</w:t>
      </w:r>
    </w:p>
    <w:p w14:paraId="051E368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Необхідно розвивати інфраструктуру соціального обслуговування, максимально наближаючи послуги до місця проживання людей похилого віку. Це включає:</w:t>
      </w:r>
    </w:p>
    <w:p w14:paraId="731EB16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створення центрів денного перебування та мобільних бригад соціального патронажу;</w:t>
      </w:r>
    </w:p>
    <w:p w14:paraId="7B87DC5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розвиток послуг соціальної допомоги вдома;</w:t>
      </w:r>
    </w:p>
    <w:p w14:paraId="261D94A8"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підтримку громадських ініціатив та організацій, що працюють з літніми людьми.</w:t>
      </w:r>
    </w:p>
    <w:p w14:paraId="57DCC5C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2. Впровадження державних стандартів та системи оцінки якості.</w:t>
      </w:r>
    </w:p>
    <w:p w14:paraId="4B9C277A"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Важливо запровадити державні стандарти соціальних послуг, що визначатимуть чіткі критерії якості, доступності та ефективності. Потрібно створити систему моніторингу та оцінки потреб населення, щоб забезпечити адресність підтримки та ефективне планування ресурсів.</w:t>
      </w:r>
    </w:p>
    <w:p w14:paraId="40A3586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3. Підвищення кваліфікації соціальних працівників.</w:t>
      </w:r>
    </w:p>
    <w:p w14:paraId="55831C2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Соціальні працівники, що працюють з людьми похилого віку, повинні мати спеціалізовану підготовку. Це передбачає:</w:t>
      </w:r>
    </w:p>
    <w:p w14:paraId="21DC72A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створення програм навчання та підвищення кваліфікації;</w:t>
      </w:r>
    </w:p>
    <w:p w14:paraId="2127C3D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розвиток методичних матеріалів для роботи з літніми людьми;</w:t>
      </w:r>
    </w:p>
    <w:p w14:paraId="0D8FFD86"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інтеграцію сучасних технологій в процес надання послуг.</w:t>
      </w:r>
    </w:p>
    <w:p w14:paraId="67FDB3ED" w14:textId="45B69F31"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4. Покращення фінансування та соціальної підтримки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_Ref211204414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14</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0AEC786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Необхідно збільшити державне фінансування соціальних послуг, передбачити спеціальні програми підтримки літніх людей, зокрема:</w:t>
      </w:r>
    </w:p>
    <w:p w14:paraId="2CD47B3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підвищення пенсій та соціальних виплат відповідно до рівня інфляції;</w:t>
      </w:r>
    </w:p>
    <w:p w14:paraId="6E8888E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запровадження цільових програм підтримки для людей з обмеженими можливостями та тих, хто проживає один;</w:t>
      </w:r>
    </w:p>
    <w:p w14:paraId="06F8290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розвиток системи соціального контрактування між державою та постачальниками послуг.</w:t>
      </w:r>
    </w:p>
    <w:p w14:paraId="794A029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5. Інтеграція технологій у соціальне обслуговування.</w:t>
      </w:r>
    </w:p>
    <w:p w14:paraId="27519AD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Цифровізація соціальних послуг може значно підвищити їх доступність. Це включає:</w:t>
      </w:r>
    </w:p>
    <w:p w14:paraId="00AF0BF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створення онлайн-платформ для замовлення соціальних послуг;</w:t>
      </w:r>
    </w:p>
    <w:p w14:paraId="566BE4D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впровадження телемедицини та дистанційного патронажу;</w:t>
      </w:r>
    </w:p>
    <w:p w14:paraId="0436F69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використання мобільних додатків для контролю та підтримки літніх людей.</w:t>
      </w:r>
    </w:p>
    <w:p w14:paraId="4B9E755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6. Інтеграція міжнародного досвіду. </w:t>
      </w:r>
    </w:p>
    <w:p w14:paraId="190861D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Світові практики показують, що успішна система соціального обслуговування ґрунтується на комплексному підході, який поєднує державну політику, громадські ініціативи та міжнародну підтримку.</w:t>
      </w:r>
    </w:p>
    <w:p w14:paraId="719D9F9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Приклади міжнародної підтримки:</w:t>
      </w:r>
    </w:p>
    <w:p w14:paraId="47011A3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Міжнародні організації, такі як ПРООН (Програма розвитку ООН), UNICEF, World Bank, Європейський Союз та інші, вже реалізують програми, спрямовані на підтримку соціального захисту в Україні.</w:t>
      </w:r>
    </w:p>
    <w:p w14:paraId="10574AE2" w14:textId="0A0604E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Ці проєкти включають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_Ref211200047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33</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w:t>
      </w:r>
    </w:p>
    <w:p w14:paraId="7FE07B9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фінансування центрів денного перебування для людей похилого віку;</w:t>
      </w:r>
    </w:p>
    <w:p w14:paraId="61F2589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навчальні програми для соціальних працівників;</w:t>
      </w:r>
    </w:p>
    <w:p w14:paraId="293DD27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створення систем моніторингу та оцінки потреб літніх людей;</w:t>
      </w:r>
    </w:p>
    <w:p w14:paraId="43BF830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забезпечення доступу до медичних та психологічних послуг у віддалених регіонах.</w:t>
      </w:r>
    </w:p>
    <w:p w14:paraId="2513A4E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Співпраця з міжнародними партнерами може передбачати проведення спільних ініціатив, таких як:</w:t>
      </w:r>
    </w:p>
    <w:p w14:paraId="7DA9EC35"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обмін досвідом та кращими практиками між країнами;</w:t>
      </w:r>
    </w:p>
    <w:p w14:paraId="7AD7B99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організація навчальних конференцій, тренінгів та воркшопів;</w:t>
      </w:r>
    </w:p>
    <w:p w14:paraId="40F7DE4D"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створення пілотних проєктів для тестування нових моделей соціальних послуг;</w:t>
      </w:r>
    </w:p>
    <w:p w14:paraId="001800F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залучення волонтерських програм для підтримки людей похилого віку.</w:t>
      </w:r>
    </w:p>
    <w:p w14:paraId="33EA117F" w14:textId="23F6CD30"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7. Інвестиції у соціальну сферу [</w:t>
      </w:r>
      <w:r w:rsidRPr="003C054D">
        <w:rPr>
          <w:rFonts w:ascii="Times New Roman" w:hAnsi="Times New Roman" w:cs="Times New Roman"/>
          <w:sz w:val="28"/>
          <w:szCs w:val="28"/>
          <w:lang w:val="uk-UA"/>
        </w:rPr>
        <w:fldChar w:fldCharType="begin"/>
      </w:r>
      <w:r w:rsidRPr="003C054D">
        <w:rPr>
          <w:rFonts w:ascii="Times New Roman" w:hAnsi="Times New Roman" w:cs="Times New Roman"/>
          <w:sz w:val="28"/>
          <w:szCs w:val="28"/>
          <w:lang w:val="uk-UA"/>
        </w:rPr>
        <w:instrText xml:space="preserve"> REF _Ref211204387 \r \h  \* MERGEFORMAT </w:instrText>
      </w:r>
      <w:r w:rsidRPr="003C054D">
        <w:rPr>
          <w:rFonts w:ascii="Times New Roman" w:hAnsi="Times New Roman" w:cs="Times New Roman"/>
          <w:sz w:val="28"/>
          <w:szCs w:val="28"/>
          <w:lang w:val="uk-UA"/>
        </w:rPr>
      </w:r>
      <w:r w:rsidRPr="003C054D">
        <w:rPr>
          <w:rFonts w:ascii="Times New Roman" w:hAnsi="Times New Roman" w:cs="Times New Roman"/>
          <w:sz w:val="28"/>
          <w:szCs w:val="28"/>
          <w:lang w:val="uk-UA"/>
        </w:rPr>
        <w:fldChar w:fldCharType="separate"/>
      </w:r>
      <w:r w:rsidRPr="003C054D">
        <w:rPr>
          <w:rFonts w:ascii="Times New Roman" w:hAnsi="Times New Roman" w:cs="Times New Roman"/>
          <w:sz w:val="28"/>
          <w:szCs w:val="28"/>
          <w:lang w:val="uk-UA"/>
        </w:rPr>
        <w:t>10</w:t>
      </w:r>
      <w:r w:rsidRPr="003C054D">
        <w:rPr>
          <w:rFonts w:ascii="Times New Roman" w:hAnsi="Times New Roman" w:cs="Times New Roman"/>
          <w:sz w:val="28"/>
          <w:szCs w:val="28"/>
          <w:lang w:val="uk-UA"/>
        </w:rPr>
        <w:fldChar w:fldCharType="end"/>
      </w:r>
      <w:r w:rsidRPr="003C054D">
        <w:rPr>
          <w:rFonts w:ascii="Times New Roman" w:hAnsi="Times New Roman" w:cs="Times New Roman"/>
          <w:sz w:val="28"/>
          <w:szCs w:val="28"/>
          <w:lang w:val="uk-UA"/>
        </w:rPr>
        <w:t xml:space="preserve">]. </w:t>
      </w:r>
    </w:p>
    <w:p w14:paraId="35AE021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Залучення інвестицій  важливий чинник сталого розвитку соціальних послуг. </w:t>
      </w:r>
    </w:p>
    <w:p w14:paraId="6F93025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Це може включати:</w:t>
      </w:r>
    </w:p>
    <w:p w14:paraId="75CEE46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інвестиції міжнародних донорських організацій та благодійних фондів;</w:t>
      </w:r>
    </w:p>
    <w:p w14:paraId="1D1E3BC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партнерство з приватним сектором для створення інноваційних послуг;</w:t>
      </w:r>
    </w:p>
    <w:p w14:paraId="2BE8502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державні програми грантів та субсидій для громадських організацій та стартапів у сфері соціального обслуговування.</w:t>
      </w:r>
    </w:p>
    <w:p w14:paraId="0A58DD77"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Досвід Європейського Союзу показує, що фінансування соціальних послуг через інвестиційні проєкти сприяє створенню сталих систем підтримки літніх </w:t>
      </w:r>
      <w:r w:rsidRPr="003C054D">
        <w:rPr>
          <w:rFonts w:ascii="Times New Roman" w:hAnsi="Times New Roman" w:cs="Times New Roman"/>
          <w:sz w:val="28"/>
          <w:szCs w:val="28"/>
          <w:lang w:val="uk-UA"/>
        </w:rPr>
        <w:lastRenderedPageBreak/>
        <w:t>людей, зменшенню соціальної ізоляції та підвищенню якості життя. Наприклад, у багатьох країнах діють моделі партнерства між державою, громадськими організаціями та приватним сектором, які дозволяють ефективно розподіляти ресурси та запроваджувати інноваційні рішення.</w:t>
      </w:r>
    </w:p>
    <w:p w14:paraId="0E34CF2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Для України співпраця з міжнародними організаціями та залучення інвестицій є особливо важливими через сучасні виклики: демографічні зміни, економічні труднощі та наслідки воєнного конфлікту. Це створює можливість:</w:t>
      </w:r>
    </w:p>
    <w:p w14:paraId="1AFC22D3"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підвищити рівень соціального захисту;</w:t>
      </w:r>
    </w:p>
    <w:p w14:paraId="55D0C4B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отримати доступ до сучасних методик та технологій;</w:t>
      </w:r>
    </w:p>
    <w:p w14:paraId="4517153E"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забезпечити сталість програм соціальної підтримки.</w:t>
      </w:r>
    </w:p>
    <w:p w14:paraId="2196BBEC"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Таким чином, міжнародна співпраця та інвестиції можуть стати ключовим фактором у формуванні ефективної та доступної системи соціальних послуг для людей похилого віку в Україні, що відповідає світовим стандартам та враховує специфіку національного контексту.</w:t>
      </w:r>
    </w:p>
    <w:p w14:paraId="2EB422C1"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Сучасна система соціальних послуг в Україні потребує комплексної реформи, особливо з урахуванням потреб людей похилого віку. Децентралізація, стандартизація, підвищення кваліфікації кадрів та ефективне фінансування  ключові напрямки, що забезпечать гідний рівень життя для цієї категорії населення.</w:t>
      </w:r>
    </w:p>
    <w:p w14:paraId="4FA60DAB"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В умовах економічних і соціальних викликів, розвиток інфраструктури соціальних послуг має стати пріоритетом державної політики. Лише системний підхід до вирішення проблем дозволить забезпечити гідне старіння та соціальну інтеграцію літніх людей в сучасному суспільстві.</w:t>
      </w:r>
    </w:p>
    <w:p w14:paraId="306744D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Старіння населення Чернівецької області створює значні виклики для системи охорони здоров’я та соціального захисту. Зростає потреба у медичній підтримці, соціальних послугах та умовах для активного старіння, особливо серед жінок старших вікових груп. Програма «Захист» у Чернівецькій громаді демонструє ефективність, щороку забезпечуючи понад 76 тисяч соціальних послуг, включаючи побутову допомогу, медичний супровід, психологічну підтримку та </w:t>
      </w:r>
      <w:r w:rsidRPr="003C054D">
        <w:rPr>
          <w:rFonts w:ascii="Times New Roman" w:hAnsi="Times New Roman" w:cs="Times New Roman"/>
          <w:sz w:val="28"/>
          <w:szCs w:val="28"/>
          <w:lang w:val="uk-UA" w:eastAsia="ru-RU"/>
        </w:rPr>
        <w:lastRenderedPageBreak/>
        <w:t>юридичні консультації. Такий комплексний підхід підвищує якість життя літніх людей та сприяє їхній соціальній активності.</w:t>
      </w:r>
    </w:p>
    <w:p w14:paraId="04C9DA22"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Розвиток системи соціальних послуг потребує децентралізації та наближення допомоги до місця проживання людей похилого віку, створення центрів денного перебування та мобільних бригад, розвитку допомоги вдома та підтримки громадських ініціатив. Важливо також запровадити державні стандарти послуг, систему моніторингу потреб населення та підвищення кваліфікації соціальних працівників. Інтеграція цифрових рішень, таких як онлайн-платформи та телемедицина, значно покращить доступність допомоги.</w:t>
      </w:r>
    </w:p>
    <w:p w14:paraId="4EC209E4"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Міжнародний досвід та співпраця відіграють важливу роль. ПРООН, UNICEF, World Bank та ЄС вже реалізують проєкти підтримки літніх людей, зокрема фінансування центрів денного перебування, навчання кадрів і створення систем моніторингу. Спільні ініціативи, обмін досвідом та інвестиції міжнародних донорів і приватного сектору сприяють сталому розвитку системи соціального захисту.</w:t>
      </w:r>
    </w:p>
    <w:p w14:paraId="05024ADF"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 xml:space="preserve">Аналіз анкетування дозволяє зробити висновок, що Програма «Захист» </w:t>
      </w:r>
      <w:r w:rsidRPr="003C054D">
        <w:rPr>
          <w:rFonts w:ascii="Times New Roman" w:hAnsi="Times New Roman" w:cs="Times New Roman"/>
          <w:sz w:val="28"/>
          <w:szCs w:val="28"/>
          <w:lang w:val="uk-UA"/>
        </w:rPr>
        <w:t>є ефективною у задоволенні соціально-побутових потреб. Водночас ключові дефіцити виявлені у сфері фінансової підтримки (75% незадоволених) та доступності програм оздоровлення (середній</w:t>
      </w:r>
      <w:r w:rsidRPr="003C054D">
        <w:rPr>
          <w:rFonts w:ascii="Times New Roman" w:hAnsi="Times New Roman" w:cs="Times New Roman"/>
          <w:sz w:val="28"/>
          <w:szCs w:val="28"/>
          <w:lang w:val="uk-UA" w:eastAsia="ru-RU"/>
        </w:rPr>
        <w:t xml:space="preserve"> бал – 3,7).</w:t>
      </w:r>
    </w:p>
    <w:p w14:paraId="43FEF4B9" w14:textId="77777777" w:rsidR="00074DF4" w:rsidRPr="003C054D" w:rsidRDefault="00074DF4" w:rsidP="00074DF4">
      <w:pPr>
        <w:spacing w:after="0" w:line="360" w:lineRule="auto"/>
        <w:ind w:firstLine="709"/>
        <w:jc w:val="both"/>
        <w:rPr>
          <w:rFonts w:ascii="Times New Roman" w:hAnsi="Times New Roman" w:cs="Times New Roman"/>
          <w:sz w:val="28"/>
          <w:szCs w:val="28"/>
          <w:lang w:val="uk-UA" w:eastAsia="ru-RU"/>
        </w:rPr>
      </w:pPr>
      <w:r w:rsidRPr="003C054D">
        <w:rPr>
          <w:rFonts w:ascii="Times New Roman" w:hAnsi="Times New Roman" w:cs="Times New Roman"/>
          <w:sz w:val="28"/>
          <w:szCs w:val="28"/>
          <w:lang w:val="uk-UA" w:eastAsia="ru-RU"/>
        </w:rPr>
        <w:t>Таким чином, комплексний підхід, що поєднує децентралізацію, стандартизацію, підвищення кваліфікації кадрів, фінансування та міжнародну співпрацю, є ключем до створення ефективної, доступної та сталої системи соціальних послуг. Це забезпечить гідне старіння та інтеграцію літніх людей у сучасне суспільство відповідно до світових стандартів.</w:t>
      </w:r>
    </w:p>
    <w:p w14:paraId="26FF4163" w14:textId="77777777" w:rsidR="00074DF4" w:rsidRPr="003C054D" w:rsidRDefault="00074DF4" w:rsidP="00074DF4">
      <w:pPr>
        <w:rPr>
          <w:lang w:val="uk-UA"/>
        </w:rPr>
      </w:pPr>
    </w:p>
    <w:p w14:paraId="152A7ACF" w14:textId="77777777" w:rsidR="00074DF4" w:rsidRPr="003C054D" w:rsidRDefault="00074DF4" w:rsidP="006C5E8E">
      <w:pPr>
        <w:spacing w:after="0" w:line="360" w:lineRule="auto"/>
        <w:ind w:firstLine="709"/>
        <w:jc w:val="both"/>
        <w:rPr>
          <w:rFonts w:ascii="Times New Roman" w:hAnsi="Times New Roman"/>
          <w:bCs/>
          <w:sz w:val="28"/>
          <w:szCs w:val="28"/>
          <w:lang w:val="uk-UA"/>
        </w:rPr>
      </w:pPr>
    </w:p>
    <w:p w14:paraId="4DCA9387" w14:textId="77777777" w:rsidR="00B50B25" w:rsidRPr="003C054D" w:rsidRDefault="00B50B25" w:rsidP="006C5E8E">
      <w:pPr>
        <w:spacing w:after="0" w:line="360" w:lineRule="auto"/>
        <w:ind w:firstLine="709"/>
        <w:jc w:val="both"/>
        <w:rPr>
          <w:rFonts w:ascii="Times New Roman" w:hAnsi="Times New Roman"/>
          <w:bCs/>
          <w:sz w:val="28"/>
          <w:szCs w:val="28"/>
          <w:lang w:val="uk-UA"/>
        </w:rPr>
      </w:pPr>
    </w:p>
    <w:p w14:paraId="59EF6019" w14:textId="77777777" w:rsidR="00074DF4" w:rsidRPr="003C054D" w:rsidRDefault="00074DF4" w:rsidP="006C5E8E">
      <w:pPr>
        <w:spacing w:after="0" w:line="360" w:lineRule="auto"/>
        <w:ind w:firstLine="709"/>
        <w:jc w:val="both"/>
        <w:rPr>
          <w:rFonts w:ascii="Times New Roman" w:hAnsi="Times New Roman"/>
          <w:bCs/>
          <w:sz w:val="28"/>
          <w:szCs w:val="28"/>
          <w:lang w:val="uk-UA"/>
        </w:rPr>
      </w:pPr>
    </w:p>
    <w:p w14:paraId="5EFB62F6" w14:textId="77777777" w:rsidR="00074DF4" w:rsidRPr="003C054D" w:rsidRDefault="00074DF4" w:rsidP="006C5E8E">
      <w:pPr>
        <w:spacing w:after="0" w:line="360" w:lineRule="auto"/>
        <w:ind w:firstLine="709"/>
        <w:jc w:val="both"/>
        <w:rPr>
          <w:rFonts w:ascii="Times New Roman" w:hAnsi="Times New Roman"/>
          <w:bCs/>
          <w:sz w:val="28"/>
          <w:szCs w:val="28"/>
          <w:lang w:val="uk-UA"/>
        </w:rPr>
      </w:pPr>
    </w:p>
    <w:p w14:paraId="2D7C02F9" w14:textId="77777777" w:rsidR="00DA1E28" w:rsidRPr="003C054D" w:rsidRDefault="00DA1E28" w:rsidP="00DA1E28">
      <w:pPr>
        <w:spacing w:after="0" w:line="360" w:lineRule="auto"/>
        <w:ind w:firstLine="709"/>
        <w:jc w:val="center"/>
        <w:rPr>
          <w:rFonts w:cs="Times New Roman"/>
          <w:b/>
          <w:bCs/>
          <w:caps/>
          <w:color w:val="000000"/>
          <w:sz w:val="28"/>
          <w:szCs w:val="28"/>
          <w:lang w:val="uk-UA"/>
        </w:rPr>
      </w:pPr>
      <w:r w:rsidRPr="003C054D">
        <w:rPr>
          <w:rFonts w:ascii="Times New Roman Полужирный" w:hAnsi="Times New Roman Полужирный" w:cs="Times New Roman"/>
          <w:b/>
          <w:bCs/>
          <w:caps/>
          <w:color w:val="000000"/>
          <w:sz w:val="28"/>
          <w:szCs w:val="28"/>
          <w:lang w:val="uk-UA"/>
        </w:rPr>
        <w:lastRenderedPageBreak/>
        <w:t>Висновки</w:t>
      </w:r>
    </w:p>
    <w:p w14:paraId="098AE067" w14:textId="77777777" w:rsidR="00DA1E28" w:rsidRPr="003C054D" w:rsidRDefault="00DA1E28" w:rsidP="00DA1E28">
      <w:pPr>
        <w:spacing w:after="0" w:line="360" w:lineRule="auto"/>
        <w:ind w:firstLine="709"/>
        <w:jc w:val="both"/>
        <w:rPr>
          <w:rFonts w:cs="Times New Roman"/>
          <w:b/>
          <w:bCs/>
          <w:caps/>
          <w:color w:val="000000"/>
          <w:sz w:val="28"/>
          <w:szCs w:val="28"/>
          <w:lang w:val="uk-UA"/>
        </w:rPr>
      </w:pPr>
    </w:p>
    <w:p w14:paraId="2FCF9002" w14:textId="77777777" w:rsidR="00DA1E28" w:rsidRPr="003C054D" w:rsidRDefault="00DA1E28" w:rsidP="00DA1E28">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1. Проведений теоретичний аналіз сучасних уявлень щодо </w:t>
      </w:r>
      <w:r w:rsidRPr="003C054D">
        <w:rPr>
          <w:rFonts w:ascii="Times New Roman" w:hAnsi="Times New Roman" w:cs="Times New Roman"/>
          <w:iCs/>
          <w:sz w:val="28"/>
          <w:szCs w:val="28"/>
          <w:lang w:val="uk-UA"/>
        </w:rPr>
        <w:t xml:space="preserve">особливостей </w:t>
      </w:r>
      <w:r w:rsidRPr="003C054D">
        <w:rPr>
          <w:rFonts w:ascii="Times New Roman" w:hAnsi="Times New Roman" w:cs="Times New Roman"/>
          <w:sz w:val="28"/>
          <w:szCs w:val="28"/>
          <w:lang w:val="uk-UA"/>
        </w:rPr>
        <w:t>розвитку адаптаційного потенціалу людини в кризові періоди життя в діяльності соціального працівника</w:t>
      </w:r>
      <w:r w:rsidRPr="003C054D">
        <w:rPr>
          <w:rFonts w:ascii="Times New Roman" w:hAnsi="Times New Roman"/>
          <w:bCs/>
          <w:sz w:val="28"/>
          <w:szCs w:val="28"/>
          <w:lang w:val="uk-UA"/>
        </w:rPr>
        <w:t xml:space="preserve"> дав змогу констатувати, що адаптаційний потенціал людини є інтегральною характеристикою, яка об'єднує специфічні ресурси, представлені на різних рівнях організації особистості (індивідуальному, особистісному, суб'єктно- діяльнісному). Встановлено, що досліджувані з високим і середнім рівнем адаптації в ускладнених умовах життя характеризуються достовірно високим рівнем прояву життєстійкості, залученості, контролю, високою стресостійкістю та резилентністю, що дає змогу особистості легше переносити тривогу, перешкоджає виникненню внутрішнього напруження у стресових ситуаціях завдяки сталому подоланню стресів і сприйняттю їх як менш значущих подій. Натомість структура адаптаційних ресурсів респондентів із низьким рівнем характеризується найменшим ступенем прояву стресостійкості, резильєнтності та життєстійкості, низьким показником сумлінності та відкритості, відносно високим рівнем антагонізму, інтраверсії, нейротизму, дратівливості, ворожості, сором'язливості, наявністю проблем із цілепокладанням, невпевненості в собі та закритістю досвіду.</w:t>
      </w:r>
    </w:p>
    <w:p w14:paraId="48D4663B" w14:textId="77777777" w:rsidR="00DA1E28" w:rsidRPr="003C054D" w:rsidRDefault="00DA1E28" w:rsidP="00DA1E28">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2. Дослідження ситуаційно-демографічних детермінант </w:t>
      </w:r>
      <w:r w:rsidRPr="003C054D">
        <w:rPr>
          <w:rFonts w:ascii="Times New Roman" w:hAnsi="Times New Roman" w:cs="Times New Roman"/>
          <w:sz w:val="28"/>
          <w:szCs w:val="28"/>
          <w:lang w:val="uk-UA"/>
        </w:rPr>
        <w:t>адаптаційного потенціалу людини</w:t>
      </w:r>
      <w:r w:rsidRPr="003C054D">
        <w:rPr>
          <w:rFonts w:ascii="Times New Roman" w:hAnsi="Times New Roman"/>
          <w:bCs/>
          <w:sz w:val="28"/>
          <w:szCs w:val="28"/>
          <w:lang w:val="uk-UA"/>
        </w:rPr>
        <w:t xml:space="preserve"> дало можливість визначити залежність життєстійкості, резильєнтності, посттравматичного зростання, характеристик благополуччя, рівня культурного інтелекту та обрання пріоритетних стратегій подолання стресу, від таких чинників: інтенсивність впливу кризової події, статеві та вікові особливості, рівень освіти, наявність досвіду зміни місця проживання, рівень матеріального доходу, джерело матеріального забезпечення. </w:t>
      </w:r>
    </w:p>
    <w:p w14:paraId="1762C68B" w14:textId="77777777" w:rsidR="00DA1E28" w:rsidRPr="003C054D" w:rsidRDefault="00DA1E28" w:rsidP="00DA1E28">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3. Вcтановлено предиктори </w:t>
      </w:r>
      <w:r w:rsidRPr="003C054D">
        <w:rPr>
          <w:rFonts w:ascii="Times New Roman" w:hAnsi="Times New Roman" w:cs="Times New Roman"/>
          <w:sz w:val="28"/>
          <w:szCs w:val="28"/>
          <w:lang w:val="uk-UA"/>
        </w:rPr>
        <w:t>адаптаційного потенціалу людини</w:t>
      </w:r>
      <w:r w:rsidRPr="003C054D">
        <w:rPr>
          <w:rFonts w:ascii="Times New Roman" w:hAnsi="Times New Roman"/>
          <w:bCs/>
          <w:sz w:val="28"/>
          <w:szCs w:val="28"/>
          <w:lang w:val="uk-UA"/>
        </w:rPr>
        <w:t xml:space="preserve">, що активуютьcя при кризисніх ситуациях. Порiвняно предиктори i зазначено, що майже вci адаптаційни реcурcи детермiнуютьcя рiзними змiнними. За результатами </w:t>
      </w:r>
      <w:r w:rsidRPr="003C054D">
        <w:rPr>
          <w:rFonts w:ascii="Times New Roman" w:hAnsi="Times New Roman"/>
          <w:bCs/>
          <w:sz w:val="28"/>
          <w:szCs w:val="28"/>
          <w:lang w:val="uk-UA"/>
        </w:rPr>
        <w:lastRenderedPageBreak/>
        <w:t xml:space="preserve">регресійного аналізу виявлено, що прогнозуючими показниками резильєнтності, життєстійкості, благополуччя та посттравматичного зростання виступають такі ключові предиктори: пасивні й активні способи долаючої поведінки (копінг-стратегії), добросовісність, дружелюбність, відкритість до нового досвіду, емоційна стабільність, культурний інтелект, рівень тривожності й депресії, соціальна підтримка з боку сім’ї, друзів та значущого соціального оточення. </w:t>
      </w:r>
    </w:p>
    <w:p w14:paraId="4367858F" w14:textId="77777777" w:rsidR="00DA1E28" w:rsidRPr="003C054D" w:rsidRDefault="00DA1E28" w:rsidP="00DA1E28">
      <w:pPr>
        <w:spacing w:after="0" w:line="360" w:lineRule="auto"/>
        <w:ind w:firstLine="709"/>
        <w:jc w:val="both"/>
        <w:rPr>
          <w:rFonts w:ascii="Times New Roman" w:hAnsi="Times New Roman"/>
          <w:bCs/>
          <w:sz w:val="28"/>
          <w:szCs w:val="28"/>
          <w:lang w:val="uk-UA"/>
        </w:rPr>
      </w:pPr>
      <w:r w:rsidRPr="003C054D">
        <w:rPr>
          <w:rFonts w:ascii="Times New Roman" w:hAnsi="Times New Roman"/>
          <w:bCs/>
          <w:sz w:val="28"/>
          <w:szCs w:val="28"/>
          <w:lang w:val="uk-UA"/>
        </w:rPr>
        <w:t xml:space="preserve">4. Створено програму </w:t>
      </w:r>
      <w:r w:rsidRPr="003C054D">
        <w:rPr>
          <w:rFonts w:ascii="Times New Roman" w:hAnsi="Times New Roman" w:cs="Times New Roman"/>
          <w:sz w:val="28"/>
          <w:szCs w:val="28"/>
          <w:lang w:val="uk-UA"/>
        </w:rPr>
        <w:t xml:space="preserve">розвитку адаптаційного потенціалу людини в кризові періоди життя, </w:t>
      </w:r>
      <w:r w:rsidRPr="003C054D">
        <w:rPr>
          <w:rFonts w:ascii="Times New Roman" w:hAnsi="Times New Roman"/>
          <w:bCs/>
          <w:sz w:val="28"/>
          <w:szCs w:val="28"/>
          <w:lang w:val="uk-UA"/>
        </w:rPr>
        <w:t>яка базується на послідовних блоках: заходи, спрямовані на розвиток компонентів адаптаційних ресурсів; відновлення порушеного ментального здоров’я та благополуччя; формування міжкультурних навичок та здатності адаптуватися до різноманітних соціокультурних ситуацій; розвиток навичок зміцнення й підтримки соціальних відносин. Програма орієнтована на розвиток конкретних адаптаційних ресурсів та благополуччя, допомагаючи краще долати тривожність, депресію та симптоми ПТСР.</w:t>
      </w:r>
    </w:p>
    <w:p w14:paraId="0F81E40D" w14:textId="77777777" w:rsidR="00DA1E28" w:rsidRPr="003C054D" w:rsidRDefault="00DA1E28" w:rsidP="006C5E8E">
      <w:pPr>
        <w:spacing w:after="0" w:line="360" w:lineRule="auto"/>
        <w:ind w:firstLine="709"/>
        <w:jc w:val="both"/>
        <w:rPr>
          <w:rFonts w:ascii="Times New Roman" w:hAnsi="Times New Roman"/>
          <w:bCs/>
          <w:sz w:val="28"/>
          <w:szCs w:val="28"/>
          <w:lang w:val="uk-UA"/>
        </w:rPr>
      </w:pPr>
    </w:p>
    <w:p w14:paraId="4DE15F97" w14:textId="77777777" w:rsidR="00DA1E28" w:rsidRPr="003C054D" w:rsidRDefault="00DA1E28" w:rsidP="006C5E8E">
      <w:pPr>
        <w:spacing w:after="0" w:line="360" w:lineRule="auto"/>
        <w:ind w:firstLine="709"/>
        <w:jc w:val="both"/>
        <w:rPr>
          <w:rFonts w:ascii="Times New Roman" w:hAnsi="Times New Roman"/>
          <w:bCs/>
          <w:sz w:val="28"/>
          <w:szCs w:val="28"/>
          <w:lang w:val="uk-UA"/>
        </w:rPr>
      </w:pPr>
    </w:p>
    <w:p w14:paraId="26B8D644" w14:textId="77777777" w:rsidR="00DA1E28" w:rsidRPr="003C054D" w:rsidRDefault="00DA1E28" w:rsidP="006C5E8E">
      <w:pPr>
        <w:spacing w:after="0" w:line="360" w:lineRule="auto"/>
        <w:ind w:firstLine="709"/>
        <w:jc w:val="both"/>
        <w:rPr>
          <w:rFonts w:ascii="Times New Roman" w:hAnsi="Times New Roman"/>
          <w:bCs/>
          <w:sz w:val="28"/>
          <w:szCs w:val="28"/>
          <w:lang w:val="uk-UA"/>
        </w:rPr>
      </w:pPr>
    </w:p>
    <w:p w14:paraId="64009AD7" w14:textId="77777777" w:rsidR="00DA1E28" w:rsidRPr="003C054D" w:rsidRDefault="00DA1E28" w:rsidP="006C5E8E">
      <w:pPr>
        <w:spacing w:after="0" w:line="360" w:lineRule="auto"/>
        <w:ind w:firstLine="709"/>
        <w:jc w:val="both"/>
        <w:rPr>
          <w:rFonts w:ascii="Times New Roman" w:hAnsi="Times New Roman"/>
          <w:bCs/>
          <w:sz w:val="28"/>
          <w:szCs w:val="28"/>
          <w:lang w:val="uk-UA"/>
        </w:rPr>
      </w:pPr>
    </w:p>
    <w:p w14:paraId="0A380A73" w14:textId="77777777" w:rsidR="00DA1E28" w:rsidRPr="003C054D" w:rsidRDefault="00DA1E28" w:rsidP="006C5E8E">
      <w:pPr>
        <w:spacing w:after="0" w:line="360" w:lineRule="auto"/>
        <w:ind w:firstLine="709"/>
        <w:jc w:val="both"/>
        <w:rPr>
          <w:rFonts w:ascii="Times New Roman" w:hAnsi="Times New Roman"/>
          <w:bCs/>
          <w:sz w:val="28"/>
          <w:szCs w:val="28"/>
          <w:lang w:val="uk-UA"/>
        </w:rPr>
      </w:pPr>
    </w:p>
    <w:p w14:paraId="3FB014DB" w14:textId="77777777" w:rsidR="00DA1E28" w:rsidRPr="003C054D" w:rsidRDefault="00DA1E28" w:rsidP="006C5E8E">
      <w:pPr>
        <w:spacing w:after="0" w:line="360" w:lineRule="auto"/>
        <w:ind w:firstLine="709"/>
        <w:jc w:val="both"/>
        <w:rPr>
          <w:rFonts w:ascii="Times New Roman" w:hAnsi="Times New Roman"/>
          <w:bCs/>
          <w:sz w:val="28"/>
          <w:szCs w:val="28"/>
          <w:lang w:val="uk-UA"/>
        </w:rPr>
      </w:pPr>
    </w:p>
    <w:p w14:paraId="30635358" w14:textId="77777777" w:rsidR="00DA1E28" w:rsidRPr="003C054D" w:rsidRDefault="00DA1E28" w:rsidP="006C5E8E">
      <w:pPr>
        <w:spacing w:after="0" w:line="360" w:lineRule="auto"/>
        <w:ind w:firstLine="709"/>
        <w:jc w:val="both"/>
        <w:rPr>
          <w:rFonts w:ascii="Times New Roman" w:hAnsi="Times New Roman"/>
          <w:bCs/>
          <w:sz w:val="28"/>
          <w:szCs w:val="28"/>
          <w:lang w:val="uk-UA"/>
        </w:rPr>
      </w:pPr>
    </w:p>
    <w:p w14:paraId="415DD169" w14:textId="77777777" w:rsidR="00B50B25" w:rsidRPr="003C054D" w:rsidRDefault="00B50B25" w:rsidP="006C5E8E">
      <w:pPr>
        <w:spacing w:after="0" w:line="360" w:lineRule="auto"/>
        <w:ind w:firstLine="709"/>
        <w:jc w:val="both"/>
        <w:rPr>
          <w:rFonts w:ascii="Times New Roman" w:hAnsi="Times New Roman"/>
          <w:bCs/>
          <w:sz w:val="28"/>
          <w:szCs w:val="28"/>
          <w:lang w:val="uk-UA"/>
        </w:rPr>
      </w:pPr>
    </w:p>
    <w:p w14:paraId="0DDF1983" w14:textId="77777777" w:rsidR="0013471B" w:rsidRPr="003C054D" w:rsidRDefault="0013471B" w:rsidP="006C5E8E">
      <w:pPr>
        <w:spacing w:after="0" w:line="360" w:lineRule="auto"/>
        <w:ind w:firstLine="709"/>
        <w:jc w:val="both"/>
        <w:rPr>
          <w:rFonts w:ascii="Times New Roman" w:hAnsi="Times New Roman"/>
          <w:bCs/>
          <w:sz w:val="28"/>
          <w:szCs w:val="28"/>
          <w:lang w:val="uk-UA"/>
        </w:rPr>
      </w:pPr>
    </w:p>
    <w:p w14:paraId="03849A6C" w14:textId="77777777" w:rsidR="0013471B" w:rsidRPr="003C054D" w:rsidRDefault="0013471B" w:rsidP="006C5E8E">
      <w:pPr>
        <w:spacing w:after="0" w:line="360" w:lineRule="auto"/>
        <w:ind w:firstLine="709"/>
        <w:jc w:val="both"/>
        <w:rPr>
          <w:rFonts w:ascii="Times New Roman" w:hAnsi="Times New Roman"/>
          <w:bCs/>
          <w:sz w:val="28"/>
          <w:szCs w:val="28"/>
          <w:lang w:val="uk-UA"/>
        </w:rPr>
      </w:pPr>
    </w:p>
    <w:p w14:paraId="52120E70" w14:textId="77777777" w:rsidR="0013471B" w:rsidRPr="003C054D" w:rsidRDefault="0013471B" w:rsidP="006C5E8E">
      <w:pPr>
        <w:spacing w:after="0" w:line="360" w:lineRule="auto"/>
        <w:ind w:firstLine="709"/>
        <w:jc w:val="both"/>
        <w:rPr>
          <w:rFonts w:ascii="Times New Roman" w:hAnsi="Times New Roman"/>
          <w:bCs/>
          <w:sz w:val="28"/>
          <w:szCs w:val="28"/>
          <w:lang w:val="uk-UA"/>
        </w:rPr>
      </w:pPr>
    </w:p>
    <w:p w14:paraId="43C525E3" w14:textId="77777777" w:rsidR="0013471B" w:rsidRPr="003C054D" w:rsidRDefault="0013471B" w:rsidP="006C5E8E">
      <w:pPr>
        <w:spacing w:after="0" w:line="360" w:lineRule="auto"/>
        <w:ind w:firstLine="709"/>
        <w:jc w:val="both"/>
        <w:rPr>
          <w:rFonts w:ascii="Times New Roman" w:hAnsi="Times New Roman"/>
          <w:bCs/>
          <w:sz w:val="28"/>
          <w:szCs w:val="28"/>
          <w:lang w:val="uk-UA"/>
        </w:rPr>
      </w:pPr>
    </w:p>
    <w:p w14:paraId="6491AC78" w14:textId="77777777" w:rsidR="0013471B" w:rsidRPr="003C054D" w:rsidRDefault="0013471B" w:rsidP="006C5E8E">
      <w:pPr>
        <w:spacing w:after="0" w:line="360" w:lineRule="auto"/>
        <w:ind w:firstLine="709"/>
        <w:jc w:val="both"/>
        <w:rPr>
          <w:rFonts w:ascii="Times New Roman" w:hAnsi="Times New Roman"/>
          <w:bCs/>
          <w:sz w:val="28"/>
          <w:szCs w:val="28"/>
          <w:lang w:val="uk-UA"/>
        </w:rPr>
      </w:pPr>
    </w:p>
    <w:p w14:paraId="6A4C0056" w14:textId="77777777" w:rsidR="00074DF4" w:rsidRPr="003C054D" w:rsidRDefault="00074DF4" w:rsidP="006C5E8E">
      <w:pPr>
        <w:spacing w:after="0" w:line="360" w:lineRule="auto"/>
        <w:ind w:firstLine="709"/>
        <w:jc w:val="both"/>
        <w:rPr>
          <w:rFonts w:ascii="Times New Roman" w:hAnsi="Times New Roman"/>
          <w:bCs/>
          <w:sz w:val="28"/>
          <w:szCs w:val="28"/>
          <w:lang w:val="uk-UA"/>
        </w:rPr>
      </w:pPr>
    </w:p>
    <w:p w14:paraId="2F70E9F8" w14:textId="77777777" w:rsidR="006D4BFC" w:rsidRPr="003C054D" w:rsidRDefault="006D4BFC" w:rsidP="006C5E8E">
      <w:pPr>
        <w:spacing w:after="0" w:line="360" w:lineRule="auto"/>
        <w:ind w:firstLine="709"/>
        <w:jc w:val="both"/>
        <w:rPr>
          <w:rFonts w:ascii="Times New Roman" w:hAnsi="Times New Roman"/>
          <w:bCs/>
          <w:sz w:val="28"/>
          <w:szCs w:val="28"/>
          <w:lang w:val="uk-UA"/>
        </w:rPr>
      </w:pPr>
    </w:p>
    <w:p w14:paraId="47337DDD" w14:textId="55BA292C" w:rsidR="00DE05AF" w:rsidRPr="003C054D" w:rsidRDefault="00DE05AF" w:rsidP="00DE05AF">
      <w:pPr>
        <w:pStyle w:val="1"/>
        <w:jc w:val="center"/>
        <w:rPr>
          <w:b/>
          <w:bCs/>
        </w:rPr>
      </w:pPr>
      <w:bookmarkStart w:id="6" w:name="_Toc176359698"/>
      <w:r w:rsidRPr="003C054D">
        <w:rPr>
          <w:b/>
          <w:bCs/>
        </w:rPr>
        <w:lastRenderedPageBreak/>
        <w:t>СПИСОК ВИКОРИСТАН</w:t>
      </w:r>
      <w:bookmarkEnd w:id="6"/>
      <w:r w:rsidRPr="003C054D">
        <w:rPr>
          <w:b/>
          <w:bCs/>
        </w:rPr>
        <w:t>ОЇ ЛІТЕРАТУРИ</w:t>
      </w:r>
    </w:p>
    <w:p w14:paraId="1D704F98" w14:textId="77777777" w:rsidR="00DE05AF" w:rsidRPr="003C054D" w:rsidRDefault="00DE05AF" w:rsidP="00DE05AF">
      <w:pPr>
        <w:spacing w:after="0" w:line="360" w:lineRule="auto"/>
        <w:jc w:val="both"/>
        <w:rPr>
          <w:rFonts w:ascii="Times New Roman" w:hAnsi="Times New Roman"/>
          <w:sz w:val="28"/>
          <w:szCs w:val="28"/>
          <w:lang w:val="uk-UA"/>
        </w:rPr>
      </w:pPr>
    </w:p>
    <w:bookmarkEnd w:id="3"/>
    <w:p w14:paraId="3A98D2DA" w14:textId="77777777" w:rsidR="005D7F10"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Агаєв Н.А., Кокун О.М., Пішко І.О., Лозінська Н.С., Остапчук В.В., Ткаченко В.В. Збірник методик для діагностики негативних психічних станів військовослужбовців: Методичний посібник. К.: НДЦ ГП ЗСУ, 2016. 234 с. </w:t>
      </w:r>
    </w:p>
    <w:p w14:paraId="1B72121C" w14:textId="22CF9408"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Безшейко В. Адаптація Шкали для клінічної діагностики ПТСР та опитувальника «Перелік симптомів ПТСР» для української популяції. PMGP 2016; 1(1):e010108. URL: https://uk.e medjournal.com/index.php/psp/article/view/8 </w:t>
      </w:r>
    </w:p>
    <w:p w14:paraId="6C7CE4C6"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Бажанюк В. С., Остафійчук Т. В. Принципи побудови тренінгу креативності для майбутніх професіоналів // Психологічні тренінгові технології у правоохоронній діяльності: науково-методичні та організаційно практичні проблеми впровадження і використання, перспективи розвитку: матеріали ІІІ Міжнар. наук.-практ. конф. Донецьк, 24–25 трав. 2007 р. Донецьк: ДЮІ ЛДУВС, 2007. С. 150 – 154. </w:t>
      </w:r>
    </w:p>
    <w:p w14:paraId="41DBDBA0"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Білоножко О.В. Дослідження структурних компонентів та особистісних детермінант психологічного здоров'я. Науковий часопис Національного педагогічного університету імені М. П. Драгоманова. Серія 12: Психологічні науки. Вип. 1 (46). 2015. С. 23-30. </w:t>
      </w:r>
    </w:p>
    <w:p w14:paraId="5F7829B8"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Бодров В. А. Проблема подолання стресу. Ч. 2. Процеси та ресурси подолання стресу // Психологічний журнал. 2006. Т. 27.№ 2. С. 113–122. </w:t>
      </w:r>
    </w:p>
    <w:p w14:paraId="4B18C2C6"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Бохонкова Ю.О. Психологічні особливості прояву адаптаційних ресурсів особистості під впливом самооцінки. // Актуальні проблеми психології. Том 5. Випуск 14. С. 11-18. </w:t>
      </w:r>
    </w:p>
    <w:p w14:paraId="419ABCED" w14:textId="106EC79B"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Булах І.С. Життєва криза як імпульс до самоціннісної траєкторії особистісного зростання людини // Збірник наукових праць К-ПНУ імені Івана Огієнка, Інституту психології імені Г.С.Костюка НАПН України</w:t>
      </w:r>
      <w:r w:rsidR="00234707" w:rsidRPr="003C054D">
        <w:rPr>
          <w:rFonts w:ascii="Times New Roman" w:hAnsi="Times New Roman" w:cs="Times New Roman"/>
          <w:sz w:val="28"/>
          <w:szCs w:val="28"/>
          <w:lang w:val="uk-UA"/>
        </w:rPr>
        <w:t>.</w:t>
      </w:r>
      <w:r w:rsidRPr="003C054D">
        <w:rPr>
          <w:rFonts w:ascii="Times New Roman" w:hAnsi="Times New Roman" w:cs="Times New Roman"/>
          <w:sz w:val="28"/>
          <w:szCs w:val="28"/>
          <w:lang w:val="uk-UA"/>
        </w:rPr>
        <w:t xml:space="preserve"> Проблеми сучасної психології. 2016. Випуск 33 С. 58-68</w:t>
      </w:r>
      <w:r w:rsidR="00A268AA" w:rsidRPr="003C054D">
        <w:rPr>
          <w:rFonts w:ascii="Times New Roman" w:hAnsi="Times New Roman" w:cs="Times New Roman"/>
          <w:sz w:val="28"/>
          <w:szCs w:val="28"/>
          <w:lang w:val="uk-UA"/>
        </w:rPr>
        <w:t>.</w:t>
      </w:r>
      <w:r w:rsidRPr="003C054D">
        <w:rPr>
          <w:rFonts w:ascii="Times New Roman" w:hAnsi="Times New Roman" w:cs="Times New Roman"/>
          <w:sz w:val="28"/>
          <w:szCs w:val="28"/>
          <w:lang w:val="uk-UA"/>
        </w:rPr>
        <w:t xml:space="preserve"> </w:t>
      </w:r>
    </w:p>
    <w:p w14:paraId="31DB1631" w14:textId="04EC50D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Васильєв В. В. Система адаптації робітників до професійної діяльності : наукове видання. Вид-во Дніпропетр. ун-ту, 1999. 298 с. </w:t>
      </w:r>
    </w:p>
    <w:p w14:paraId="7B6E5B46" w14:textId="2C24DBD6"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Василькова О.І., Васильков В.М. Кризи на життєвому шляху молоді: сучасний соціально-психологічний вимір: навчально-метод. </w:t>
      </w:r>
      <w:r w:rsidR="00234707" w:rsidRPr="003C054D">
        <w:rPr>
          <w:rFonts w:ascii="Times New Roman" w:hAnsi="Times New Roman" w:cs="Times New Roman"/>
          <w:sz w:val="28"/>
          <w:szCs w:val="28"/>
          <w:lang w:val="uk-UA"/>
        </w:rPr>
        <w:t>П</w:t>
      </w:r>
      <w:r w:rsidRPr="003C054D">
        <w:rPr>
          <w:rFonts w:ascii="Times New Roman" w:hAnsi="Times New Roman" w:cs="Times New Roman"/>
          <w:sz w:val="28"/>
          <w:szCs w:val="28"/>
          <w:lang w:val="uk-UA"/>
        </w:rPr>
        <w:t>осібник</w:t>
      </w:r>
      <w:r w:rsidR="00234707"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 xml:space="preserve">Д.: Каштан, 2006. 362 с. </w:t>
      </w:r>
    </w:p>
    <w:p w14:paraId="1BB3BA19"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Ващенко І. В. Психологічні ресурси особистості в подоланні складних життєвих ситуацій // Проблеми сучасної психології. 2018. №40. С. 33-49. </w:t>
      </w:r>
    </w:p>
    <w:p w14:paraId="7EA407E7"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Ващенко І. В. Особистість і життєві ситуації у концептуальному просторі психологічної науки // Проблеми сучасної психології. 2019. № 46. С. 59-87. </w:t>
      </w:r>
    </w:p>
    <w:p w14:paraId="365376FD"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Величко С. В. Роль особистісного потенціалу в процесах соціальної реадаптації. Перспективні інформаційні технології та інтелектуальні системи. 2004. № 1 (17). С. 17–28. </w:t>
      </w:r>
    </w:p>
    <w:p w14:paraId="01AE7CDC"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Венгер О. П. Посттравматичний стресовий розлад: [навч. посіб. для студентів вищ. мед. навч. закл. МОЗ України / ДВНЗ «Тернопіл. держ. мед. ун-т ім. І. Я. Горбачевського МОЗ України». Тернопіль: ТДМУ, 2016. 260 с. </w:t>
      </w:r>
    </w:p>
    <w:p w14:paraId="5FE523EA" w14:textId="300D1A16"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Вестбрук Д., Кеннерлі Г., Кірк Дж. Вступ у когнітивно-поведінкову терапію. Львів : Свічадо, 2014. 410 с. </w:t>
      </w:r>
    </w:p>
    <w:p w14:paraId="4272E8C4"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Вірна Ж. П., Галян А. І. Особистісні ресурси професійної адаптації майбутніх медичних працівників: концепція та емпірична верифікація // Психологічні перспективи. 2017. Вип. 30. С. 28-39. URL:http://nbuv.gov.ua/UJRN/Ppst_2017_30_5. </w:t>
      </w:r>
    </w:p>
    <w:p w14:paraId="77A0E5CE" w14:textId="4D705880"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Вірна Ж.П. Координація особистісно-нормативних змін ціннісних орієнтацій в діапазоні професійної адаптації особистості. Психологія особистості : науковий журнал. 2015. № 1(6). 161-172. </w:t>
      </w:r>
      <w:hyperlink r:id="rId8" w:history="1">
        <w:r w:rsidR="00A268AA" w:rsidRPr="003C054D">
          <w:rPr>
            <w:rStyle w:val="af"/>
            <w:rFonts w:ascii="Times New Roman" w:hAnsi="Times New Roman" w:cs="Times New Roman"/>
            <w:sz w:val="28"/>
            <w:szCs w:val="28"/>
            <w:lang w:val="uk-UA"/>
          </w:rPr>
          <w:t>URL:http://dx.doi.org/10.15330/ps.6.1.161-172</w:t>
        </w:r>
      </w:hyperlink>
      <w:r w:rsidR="00A268AA" w:rsidRPr="003C054D">
        <w:rPr>
          <w:rFonts w:ascii="Times New Roman" w:hAnsi="Times New Roman" w:cs="Times New Roman"/>
          <w:sz w:val="28"/>
          <w:szCs w:val="28"/>
          <w:lang w:val="uk-UA"/>
        </w:rPr>
        <w:t>.</w:t>
      </w:r>
    </w:p>
    <w:p w14:paraId="0BEF0657" w14:textId="0C554BBD"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Вірна Ж.П., Лазько А.М. Резильєнтність та адаптація до умов воєнного часу. Психологія ревіталізації: вікові та педагогічні виміри монографія ; за заг. ред. Я. Гошовського. Луцьк : Волинський національний університет імені Лесі Українки. 2023. 83-106. </w:t>
      </w:r>
    </w:p>
    <w:p w14:paraId="743346A2"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Галецька І. Самоефективність у структурі соціально-психологічної адаптації // Вісник Львівського університету. Сер. «Філософські науки». 2003. Вип. 5. С. 433–442. </w:t>
      </w:r>
    </w:p>
    <w:p w14:paraId="0271780C"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Галян А. І. Соціально-психологічні аспекти адаптаційної здатності майбутніх медичних працівників // Науковий вісник Херсонського державного університету. Серія : Психологічні науки. – Херсон : Видавничий дім «Гельветика», 2016. Вип. 1. Т. 1. C. 20–26. </w:t>
      </w:r>
    </w:p>
    <w:p w14:paraId="008F9686"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Геллер І.І. Переживання як категорія загальної психології: дис. ...канд. психол. наук. Одеський ун-т ім. І.І. Мечникова. Одеса, 1993. 178 с. </w:t>
      </w:r>
    </w:p>
    <w:p w14:paraId="154AB003"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Герасименко Л. О., Скрипніков А. М., Ісаков Р. І. Реакція на важкий стрес та розлади адаптації. Посттравматичний стресовий розлад: навч. посіб. К.: ВСВ «Медицина», 2023. 120 с. </w:t>
      </w:r>
    </w:p>
    <w:p w14:paraId="4F240581"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Гірченко О.Л., Глушков А.В., Смокова Л.С., Шеленкова Н. Л., Вдовіченко О.В. Особливості суб’єктивного психоемоційного сприймання психотравмуючих ситуацій. // Перспективи та інновації науки (Серія «Психологія») № 11(29) 2023. С. 464-474. </w:t>
      </w:r>
    </w:p>
    <w:p w14:paraId="75562DA2"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Головаха Є.І. Життєва перспектива та професійне самовизначення молоді. Київ : Наукова думка, 1998. 144 с</w:t>
      </w:r>
      <w:r w:rsidR="00A268AA" w:rsidRPr="003C054D">
        <w:rPr>
          <w:rFonts w:ascii="Times New Roman" w:hAnsi="Times New Roman" w:cs="Times New Roman"/>
          <w:sz w:val="28"/>
          <w:szCs w:val="28"/>
          <w:lang w:val="uk-UA"/>
        </w:rPr>
        <w:t>.</w:t>
      </w:r>
    </w:p>
    <w:p w14:paraId="62A5E057"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Госпітальна шкала тривоги і депресії (HADS) [Електронний ресурс] Режим доступу: ttps://ockph.te.ua/node/1395 </w:t>
      </w:r>
    </w:p>
    <w:p w14:paraId="657B98B4"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Грішин Е. Резилієнтність особистості: сутність феномену, психодіагностика та засоби розвитку. Вісник ХНПУ імені Г. С. Сковороди «Психология». 2021. № 64. С. 62–81. URL: https://doi.org/10.34142/231 29387.2021.64.04 </w:t>
      </w:r>
    </w:p>
    <w:p w14:paraId="4A81E2B7"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Грішин Е. Резилієнтність особистості: сутність феномену, психодіагностика та засоби розвитку. Вісник ХНПУ імені Г. С. Сковороди «Психология». 2021. № 64. С. 62–81. URL: https://doi.org/10.34142/231 29387.2021.64.04 </w:t>
      </w:r>
    </w:p>
    <w:p w14:paraId="326665CA"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Гусак Н., Чернобровкіна В., Чернобровкін В., Максименко А., Бойко О. Психосоціальна підтримка в умовах надзвичайних ситуацій: підхід резилієнс: навч.-метод. посіб. / за ред. Н. Гусака. Київ : НаУКМА, 2017. 92 с. </w:t>
      </w:r>
    </w:p>
    <w:p w14:paraId="7D93D421"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Дворник М. С. Психологічне благополуччя особистості під час переходу від війни до миру // Наукові студії із соціальної та політичної психології. Вип. 45 (48). С. 79-87. </w:t>
      </w:r>
    </w:p>
    <w:p w14:paraId="2787C711" w14:textId="77777777" w:rsidR="00234707"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Діти в кризових ситуаціях: профілактика негативних явищ та соціально-психологічна допомога / [Ред.: І. Д. Звєрєва].К. : Наук. світ, 2001. 63 с. </w:t>
      </w:r>
    </w:p>
    <w:p w14:paraId="1E5CACCB" w14:textId="1D5870E0"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Єрьоменко О. А. Теоретичні і методичні засади адаптивної системи професійної підготовки магістрів з управління навчальним закладом: дис. ... д-ра пед. наук: 13.00.04. Українська інженерно-педагогічна академія: Харків, 2021. </w:t>
      </w:r>
      <w:r w:rsidR="002151A2">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 xml:space="preserve">619 c. </w:t>
      </w:r>
    </w:p>
    <w:p w14:paraId="4BD938F9" w14:textId="1ED24102"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Завацька Н. Є. Визначення адаптаційного потенціалу особистості як умова психологічної корекції соціальної дезадаптації осіб зрілого віку // Зб. наук. праць Інституту психології ім. Г. С. Костюка АПН України / За ред. </w:t>
      </w:r>
      <w:r w:rsidR="002151A2">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 xml:space="preserve">С. Д. Максименка. К., 2007. Т. ІХ. Ч. 7 С. 77–86. </w:t>
      </w:r>
    </w:p>
    <w:p w14:paraId="3640E3DE"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Завацька Н. Є., Харченко В. Є. Соціально-психологічні аспекти адаптації молоді до умов ринкової економіки : монографія / під ред. Н. Є. Завацької. Луганськ : СНУ ім. В. Даля, 2012. 228 с. </w:t>
      </w:r>
    </w:p>
    <w:p w14:paraId="6CB32A9C"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Заіка В. М. Динамічна модель особистісних трансформацій в умовах подолання кризових станів особистості // Соціальна психологія. 2009. № 1. С. 69-76. </w:t>
      </w:r>
    </w:p>
    <w:p w14:paraId="20EB5C84"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Злівков В.Л., Лукомська С.О., Федан О.В. Психодіагностика особистості у кризових життєвих ситуаціях. Київ: Педагогічна думка, 2016. С.4-8.</w:t>
      </w:r>
    </w:p>
    <w:p w14:paraId="40CD291E"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 Зубовський Д. С. Особистісне зростання учасників АТО у посттравматичний період. Філософсько-соціологічні та психолого педагогічні проблеми підготовки особистості до виконання завдань в</w:t>
      </w:r>
      <w:r w:rsidR="00A268AA"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 xml:space="preserve">особливих умовах : матеріали наук.-практ. конф (Київ, 7 червня 2018 р.), Київ : НУОУ, 2018. С.87–92. </w:t>
      </w:r>
    </w:p>
    <w:p w14:paraId="49667069"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Зубовський Д. С. Перевірка факторної структури україномовної методики «Опитувальник посттравматичного зростання». Український психологічний журнал. 2018. № 2. С. 36-47. URL: http://nbuv.gov.ua/UJRN/ukpsj_2018_2_5. </w:t>
      </w:r>
    </w:p>
    <w:p w14:paraId="0135DB11"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Зубовський Д.С. Особистісне зростання учасників АТО у посттравматичний період: дис.. канд.. психол. наук. НУО ім. Івана Черняховського. К., 2019. 285 с. </w:t>
      </w:r>
    </w:p>
    <w:p w14:paraId="0D9C465A"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Зубовський Д.С. Феномен посттравматичного зростання: концептуалізація поняття. Актуальні проблеми психологічної допомоги, соціалізації та медико-психологічної реабілітації учасників антитерористичної операції : матеріали VI міжвід. наук.-практ. конф. (Київ, 26 травня 2016 р.). Київ : НУОУ, 2016. С. 135–157. </w:t>
      </w:r>
    </w:p>
    <w:p w14:paraId="10EA1C43"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Ігумнова О. Б., Курило О.В. Програма психокорекції негативних емоційних станів осіб у складних життєвих обставинах // Молодий вчений. 2017. № 11. С. 798-801. </w:t>
      </w:r>
    </w:p>
    <w:p w14:paraId="0CE734F4"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Калашникова С.А. Особистісні ресурси як інтегральна характеристика особистості. // Молодий вчений. 2011. № 8 (31). Т. 2. С. 84-87. </w:t>
      </w:r>
    </w:p>
    <w:p w14:paraId="796E8C7A" w14:textId="2110292C"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Кантарьова Н., Смокова Л., Дикіна Л. Проблеми соціально психологічної адаптації безробітних в ситуації карантину // Психологія та соціальна робота. 2022. Вип. 1-2(55-56), С.</w:t>
      </w:r>
      <w:r w:rsidR="00A268AA"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47 – 58</w:t>
      </w:r>
      <w:r w:rsidR="00A268AA" w:rsidRPr="003C054D">
        <w:rPr>
          <w:rFonts w:ascii="Times New Roman" w:hAnsi="Times New Roman" w:cs="Times New Roman"/>
          <w:sz w:val="28"/>
          <w:szCs w:val="28"/>
          <w:lang w:val="uk-UA"/>
        </w:rPr>
        <w:t>.</w:t>
      </w:r>
    </w:p>
    <w:p w14:paraId="1F34832E"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Карчевський І. Р. Психологічні проблеми в екстремальних ситуаціях (для студентів спеціальності «Психологія» денної та заочної форм навчання). Навчальний посібник. Острог: Видавництво Національного університету «Острозька академія», 2015. 192 с</w:t>
      </w:r>
      <w:r w:rsidR="00A268AA" w:rsidRPr="003C054D">
        <w:rPr>
          <w:rFonts w:ascii="Times New Roman" w:hAnsi="Times New Roman" w:cs="Times New Roman"/>
          <w:sz w:val="28"/>
          <w:szCs w:val="28"/>
          <w:lang w:val="uk-UA"/>
        </w:rPr>
        <w:t>.</w:t>
      </w:r>
    </w:p>
    <w:p w14:paraId="7C8A2586" w14:textId="1EECA87A"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Кліманська М., Галецька І. Українська адаптація короткого п’ятифакторного опитувальника особистості TIPI (TIPI-UKR)// Psychological Journal. Volume 5 Issue 9 2019, Р.</w:t>
      </w:r>
      <w:r w:rsidR="00234707"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 xml:space="preserve">57-74. DOI: https://doi.org/10.31108/1.2019.5.9.4 </w:t>
      </w:r>
    </w:p>
    <w:p w14:paraId="6E59F1C0"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Кобець О., Кузьменко Ю. Особисті ресурси як чинники підтримання психологічного благополуччя в умовах екзистенційних загроз. Вісник </w:t>
      </w:r>
      <w:r w:rsidRPr="003C054D">
        <w:rPr>
          <w:rFonts w:ascii="Times New Roman" w:hAnsi="Times New Roman" w:cs="Times New Roman"/>
          <w:sz w:val="28"/>
          <w:szCs w:val="28"/>
          <w:lang w:val="uk-UA"/>
        </w:rPr>
        <w:lastRenderedPageBreak/>
        <w:t xml:space="preserve">Національного університету оборони України, 66 (2), 2022. С. 43–49. https://doi.org/10.33099/2617-6858-2022-66-2-43-49 </w:t>
      </w:r>
    </w:p>
    <w:p w14:paraId="34D05D04" w14:textId="780806DD"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Кокун О.М. Оптимізація адаптаційних можливостей людини у психофізіологічному забезпеченні діяльності: дис... д-ра психол. наук О.М. Кокун. Інститут психології ім. Г.С.</w:t>
      </w:r>
      <w:r w:rsidR="00234707"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 xml:space="preserve">Костюка АПН України. К., 2004. 426 с. </w:t>
      </w:r>
    </w:p>
    <w:p w14:paraId="571772E7"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Коллі-Шамне А., Старцева В. Google-форма як інструмент дослідження соціально-психологічних проблем українців – вимушених мігрантів у перші місяці війни 2022 року. Трансформаційні процеси в умовах війни та післявоєнного періоду. Збірник матеріалів Всеукраїнської міждисциплінарної науково-практичної конференції (м. Чернігів, 10 червня 2022 року). Чернігів: ГО «Науково-освітній інноваційний центр суспільних трансформацій», 2022. С.234-237. </w:t>
      </w:r>
    </w:p>
    <w:p w14:paraId="286E0F2B"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Комар З. Психологічна стійкість воїна. Підручник для військових психологів. Київ, 2017. 182 с. </w:t>
      </w:r>
    </w:p>
    <w:p w14:paraId="6D36BA21" w14:textId="796819A2"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Кононенко О. Психологічна резильєнтність особистості в умовах війни [О.Медянова, Л. Дворніченко, Л. Любіна, В.</w:t>
      </w:r>
      <w:r w:rsidR="00234707"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Шкраб’юк, О.</w:t>
      </w:r>
      <w:r w:rsidR="00234707"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Кононенко]. // Журнал «Перспективи та інновації науки», Серія «Психологія». No 10(28) 2023. С. 601-611</w:t>
      </w:r>
      <w:r w:rsidR="00A268AA" w:rsidRPr="003C054D">
        <w:rPr>
          <w:rFonts w:ascii="Times New Roman" w:hAnsi="Times New Roman" w:cs="Times New Roman"/>
          <w:sz w:val="28"/>
          <w:szCs w:val="28"/>
          <w:lang w:val="uk-UA"/>
        </w:rPr>
        <w:t>.</w:t>
      </w:r>
      <w:r w:rsidRPr="003C054D">
        <w:rPr>
          <w:rFonts w:ascii="Times New Roman" w:hAnsi="Times New Roman" w:cs="Times New Roman"/>
          <w:sz w:val="28"/>
          <w:szCs w:val="28"/>
          <w:lang w:val="uk-UA"/>
        </w:rPr>
        <w:t xml:space="preserve"> </w:t>
      </w:r>
    </w:p>
    <w:p w14:paraId="5666734D" w14:textId="5A89A2C8"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Кононенко О., Кононенко А., Крошка К., Базика Є. Життєстійкість та ціннісні орієнтації особистості як психологічні ресурси її психологічного здоров'я. Наукові перспективи: журнал. № 9(39). 2023. С. 565-575. DOI: https://doi.org/10.52058/2708-7530-2023-9(39)-565-575 </w:t>
      </w:r>
    </w:p>
    <w:p w14:paraId="3717588A"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Кононенко О.І., Кононенко А.О., Базиленко К.П., Прокоф’єва О.О., Медянова О.В. Соціальна акомодація та життєстійкість як ресурси виживання в умовах війни // Наукові інновації та передові технології. Серія «Психологія, No 11(25), 2023. С.677-689. </w:t>
      </w:r>
    </w:p>
    <w:p w14:paraId="224C74D5" w14:textId="0314BF00"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Коробка Л. М. Соціально-психологічна адаптація спільноти до умов і наслідків воєнного конфлікту: теоретичні засади дослідження. Актуальні  проблеми соціології, психології, педагогіки. 2015. № 4. С. 76-82. URL: http://nbuv.gov.ua/UJRN/apspp_2015_4_15. </w:t>
      </w:r>
    </w:p>
    <w:p w14:paraId="62333AB2" w14:textId="150CACC3" w:rsidR="005806E9"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Корольчук В. М. Психологія стресостійкості особистості: дис. д-ра психологічних наук 19.00.01 / Ін-т психології ім. Г. С. Костюка АПН Укр. К. 2009. 511 арк.: рис., табл. Бібліографія: арк. 389 – 434.</w:t>
      </w:r>
    </w:p>
    <w:p w14:paraId="6D77A95E"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109. Руденко О.В., Гонтар Ю.В. Структура резилієнсу у контексті розвитку резильєнтності особистості. Вчені записки ТНУ імені В.І. Вернадського. Серія: Психологія. Том 33. С. 73–77</w:t>
      </w:r>
      <w:r w:rsidR="00A268AA" w:rsidRPr="003C054D">
        <w:rPr>
          <w:rFonts w:ascii="Times New Roman" w:hAnsi="Times New Roman" w:cs="Times New Roman"/>
          <w:sz w:val="28"/>
          <w:szCs w:val="28"/>
          <w:lang w:val="uk-UA"/>
        </w:rPr>
        <w:t>.</w:t>
      </w:r>
    </w:p>
    <w:p w14:paraId="575BC2BC" w14:textId="55EF646A"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Саннікова О. П. Психологічний портрет кризової особистості // Вісник Харківського університету. Серія «Психологія»</w:t>
      </w:r>
      <w:r w:rsidR="00234707"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2000. № 498. С. 115</w:t>
      </w:r>
      <w:r w:rsidR="00A268AA" w:rsidRPr="003C054D">
        <w:rPr>
          <w:rFonts w:ascii="Times New Roman" w:hAnsi="Times New Roman" w:cs="Times New Roman"/>
          <w:sz w:val="28"/>
          <w:szCs w:val="28"/>
          <w:lang w:val="uk-UA"/>
        </w:rPr>
        <w:t>-</w:t>
      </w:r>
      <w:r w:rsidRPr="003C054D">
        <w:rPr>
          <w:rFonts w:ascii="Times New Roman" w:hAnsi="Times New Roman" w:cs="Times New Roman"/>
          <w:sz w:val="28"/>
          <w:szCs w:val="28"/>
          <w:lang w:val="uk-UA"/>
        </w:rPr>
        <w:t xml:space="preserve">121. </w:t>
      </w:r>
    </w:p>
    <w:p w14:paraId="628D79B6" w14:textId="0BA1C052"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Саннікова О. П., Кузнєцова О. В. Системний аналіз адаптивності особистості : Монографія. Одеса: Вид. ВМВ, 2017. 392 с</w:t>
      </w:r>
      <w:r w:rsidR="00A268AA" w:rsidRPr="003C054D">
        <w:rPr>
          <w:rFonts w:ascii="Times New Roman" w:hAnsi="Times New Roman" w:cs="Times New Roman"/>
          <w:sz w:val="28"/>
          <w:szCs w:val="28"/>
          <w:lang w:val="uk-UA"/>
        </w:rPr>
        <w:t>.</w:t>
      </w:r>
    </w:p>
    <w:p w14:paraId="063604EA"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Слюсар І. М. Посттравматичний стресовий розлад у працівників дорожньо-патрульної служби Державтоінспекції: профілактика, психологічна діагностика та корекція: дис. … кандидата психол. наук: 19.00.06 / Слюсар Інна Миколаївна. К., 2005. 211 с. </w:t>
      </w:r>
    </w:p>
    <w:p w14:paraId="1246064D" w14:textId="77777777" w:rsidR="00234707"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Солодка А.К. Стратегії розвитку культурного інтелекту: монографія. Миколаїв: ФОП Швець В.М., 2017. 269 c. </w:t>
      </w:r>
    </w:p>
    <w:p w14:paraId="6ACF3F91"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Соціально-психологічна профілактика порушень адаптації молоді до повсякденного стресу: метод. рек. / Нац. акад. пед. наук України, Ін-т соц. та політ. психології; за наук. ред. Т.М.Титаренко. К. : Міленіум, 2010. 84</w:t>
      </w:r>
      <w:r w:rsidR="00A268AA"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 xml:space="preserve">с. </w:t>
      </w:r>
    </w:p>
    <w:p w14:paraId="07377F69" w14:textId="236C8454"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Технології психотерапевтичної допомоги постраждалим у подоланні проявів посттравматичного стресового розладу. 2020. С. 148-150. URL: https://lib.iitta.gov.ua/722181/1/Monograph2020_labpsychother.pdf </w:t>
      </w:r>
    </w:p>
    <w:p w14:paraId="75FE3029" w14:textId="77777777" w:rsidR="00234707"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Титаренко Т. Життєві кризи: технологія консультування. К. : Главник, 2007. С. 89-93, 116-120. </w:t>
      </w:r>
    </w:p>
    <w:p w14:paraId="1349059C" w14:textId="1E6724DF"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Титаренко Т.М. Життєвий світ особистості: у межах і за межами буденності. К., 2003. 376 с. </w:t>
      </w:r>
    </w:p>
    <w:p w14:paraId="0FD7BA26"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 xml:space="preserve">Титаренко Т.М., Ларіна Т.О. Життєстійкість особистості: соціальна необхідність та безпека: [навч. посіб.]. К.: Марич, 2009. 76 с. </w:t>
      </w:r>
    </w:p>
    <w:p w14:paraId="3CD662A5" w14:textId="77777777" w:rsidR="00A268AA"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lastRenderedPageBreak/>
        <w:t xml:space="preserve">Титаренко Т.М., Лєпіхова Л.А. Писхологічна профілактика стресових перевантажень серед шкільної молоді : науково-методичний посібник. Київ : Міленіум, 2006. 204 с </w:t>
      </w:r>
      <w:r w:rsidR="00A268AA" w:rsidRPr="003C054D">
        <w:rPr>
          <w:rFonts w:ascii="Times New Roman" w:hAnsi="Times New Roman" w:cs="Times New Roman"/>
          <w:sz w:val="28"/>
          <w:szCs w:val="28"/>
          <w:lang w:val="uk-UA"/>
        </w:rPr>
        <w:t>.</w:t>
      </w:r>
    </w:p>
    <w:p w14:paraId="61EBE221" w14:textId="2B952939" w:rsidR="005D7F10" w:rsidRPr="003C054D" w:rsidRDefault="005D7F10" w:rsidP="005D7F10">
      <w:pPr>
        <w:pStyle w:val="a8"/>
        <w:numPr>
          <w:ilvl w:val="0"/>
          <w:numId w:val="51"/>
        </w:numPr>
        <w:spacing w:after="0" w:line="360" w:lineRule="auto"/>
        <w:ind w:left="0" w:firstLine="426"/>
        <w:jc w:val="both"/>
        <w:rPr>
          <w:rFonts w:ascii="Times New Roman" w:hAnsi="Times New Roman" w:cs="Times New Roman"/>
          <w:sz w:val="28"/>
          <w:szCs w:val="28"/>
          <w:lang w:val="uk-UA"/>
        </w:rPr>
      </w:pPr>
      <w:r w:rsidRPr="003C054D">
        <w:rPr>
          <w:rFonts w:ascii="Times New Roman" w:hAnsi="Times New Roman" w:cs="Times New Roman"/>
          <w:sz w:val="28"/>
          <w:szCs w:val="28"/>
          <w:lang w:val="uk-UA"/>
        </w:rPr>
        <w:t>Тімченко О. В. Синдром посттравматичних стресових порушень :концептуалізація, діагностика, корекція та прогнозування : Монографія /</w:t>
      </w:r>
      <w:r w:rsidR="00B33D2D" w:rsidRPr="003C054D">
        <w:rPr>
          <w:rFonts w:ascii="Times New Roman" w:hAnsi="Times New Roman" w:cs="Times New Roman"/>
          <w:sz w:val="28"/>
          <w:szCs w:val="28"/>
          <w:lang w:val="uk-UA"/>
        </w:rPr>
        <w:t xml:space="preserve">                    </w:t>
      </w:r>
      <w:r w:rsidRPr="003C054D">
        <w:rPr>
          <w:rFonts w:ascii="Times New Roman" w:hAnsi="Times New Roman" w:cs="Times New Roman"/>
          <w:sz w:val="28"/>
          <w:szCs w:val="28"/>
          <w:lang w:val="uk-UA"/>
        </w:rPr>
        <w:t>О. В. Тимченко. Харків : Вид-во Ун-ту внутр. справ, 2000. 268 с. Бібліогр. С. 203-238.</w:t>
      </w:r>
    </w:p>
    <w:sectPr w:rsidR="005D7F10" w:rsidRPr="003C054D" w:rsidSect="00B87217">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2CA89" w14:textId="77777777" w:rsidR="00CE3579" w:rsidRDefault="00CE3579" w:rsidP="00202B69">
      <w:pPr>
        <w:spacing w:after="0" w:line="240" w:lineRule="auto"/>
      </w:pPr>
      <w:r>
        <w:separator/>
      </w:r>
    </w:p>
  </w:endnote>
  <w:endnote w:type="continuationSeparator" w:id="0">
    <w:p w14:paraId="2CD09D68" w14:textId="77777777" w:rsidR="00CE3579" w:rsidRDefault="00CE3579"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AE6BA" w14:textId="77777777" w:rsidR="00CE3579" w:rsidRDefault="00CE3579" w:rsidP="00202B69">
      <w:pPr>
        <w:spacing w:after="0" w:line="240" w:lineRule="auto"/>
      </w:pPr>
      <w:r>
        <w:separator/>
      </w:r>
    </w:p>
  </w:footnote>
  <w:footnote w:type="continuationSeparator" w:id="0">
    <w:p w14:paraId="127E6943" w14:textId="77777777" w:rsidR="00CE3579" w:rsidRDefault="00CE3579"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09030A0"/>
    <w:multiLevelType w:val="multilevel"/>
    <w:tmpl w:val="644E5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E7E27"/>
    <w:multiLevelType w:val="multilevel"/>
    <w:tmpl w:val="02A6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3043F"/>
    <w:multiLevelType w:val="multilevel"/>
    <w:tmpl w:val="0813043F"/>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E67A45"/>
    <w:multiLevelType w:val="multilevel"/>
    <w:tmpl w:val="05A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74C3A"/>
    <w:multiLevelType w:val="multilevel"/>
    <w:tmpl w:val="0DB74C3A"/>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103E3FBB"/>
    <w:multiLevelType w:val="multilevel"/>
    <w:tmpl w:val="103E3FB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15796FF9"/>
    <w:multiLevelType w:val="multilevel"/>
    <w:tmpl w:val="15796FF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17873F0B"/>
    <w:multiLevelType w:val="multilevel"/>
    <w:tmpl w:val="9544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8025F"/>
    <w:multiLevelType w:val="multilevel"/>
    <w:tmpl w:val="1CA8025F"/>
    <w:lvl w:ilvl="0">
      <w:start w:val="1"/>
      <w:numFmt w:val="decimal"/>
      <w:lvlText w:val="%1."/>
      <w:lvlJc w:val="left"/>
      <w:pPr>
        <w:ind w:left="720" w:hanging="360"/>
      </w:pPr>
      <w:rPr>
        <w:color w:val="auto"/>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EA7507"/>
    <w:multiLevelType w:val="multilevel"/>
    <w:tmpl w:val="1CEA7507"/>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291701D2"/>
    <w:multiLevelType w:val="multilevel"/>
    <w:tmpl w:val="29170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9F42D1B"/>
    <w:multiLevelType w:val="multilevel"/>
    <w:tmpl w:val="52700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C7059F"/>
    <w:multiLevelType w:val="multilevel"/>
    <w:tmpl w:val="CA0E0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E4740C"/>
    <w:multiLevelType w:val="multilevel"/>
    <w:tmpl w:val="758C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9E121F"/>
    <w:multiLevelType w:val="multilevel"/>
    <w:tmpl w:val="2E9E121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35694060"/>
    <w:multiLevelType w:val="multilevel"/>
    <w:tmpl w:val="35694060"/>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3646697B"/>
    <w:multiLevelType w:val="multilevel"/>
    <w:tmpl w:val="3646697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364D602C"/>
    <w:multiLevelType w:val="hybridMultilevel"/>
    <w:tmpl w:val="B8EE2638"/>
    <w:lvl w:ilvl="0" w:tplc="5A443A6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37CB243A"/>
    <w:multiLevelType w:val="multilevel"/>
    <w:tmpl w:val="37CB243A"/>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39604D29"/>
    <w:multiLevelType w:val="multilevel"/>
    <w:tmpl w:val="39604D2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3C9A1029"/>
    <w:multiLevelType w:val="multilevel"/>
    <w:tmpl w:val="3C9A102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41EE7827"/>
    <w:multiLevelType w:val="multilevel"/>
    <w:tmpl w:val="41EE7827"/>
    <w:lvl w:ilvl="0">
      <w:start w:val="1"/>
      <w:numFmt w:val="bullet"/>
      <w:lvlText w:val="-"/>
      <w:lvlJc w:val="left"/>
      <w:pPr>
        <w:ind w:left="754" w:hanging="360"/>
      </w:pPr>
      <w:rPr>
        <w:rFonts w:ascii="Times New Roman" w:hAnsi="Times New Roman" w:cs="Times New Roman"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24" w15:restartNumberingAfterBreak="0">
    <w:nsid w:val="458955B6"/>
    <w:multiLevelType w:val="multilevel"/>
    <w:tmpl w:val="458955B6"/>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464227C9"/>
    <w:multiLevelType w:val="multilevel"/>
    <w:tmpl w:val="0DA6E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0E4ECE"/>
    <w:multiLevelType w:val="multilevel"/>
    <w:tmpl w:val="FF98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9E4876"/>
    <w:multiLevelType w:val="multilevel"/>
    <w:tmpl w:val="56F21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9E5EDC"/>
    <w:multiLevelType w:val="multilevel"/>
    <w:tmpl w:val="B6161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BF126D"/>
    <w:multiLevelType w:val="multilevel"/>
    <w:tmpl w:val="4C90AF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3D33BD"/>
    <w:multiLevelType w:val="multilevel"/>
    <w:tmpl w:val="4E3D33BD"/>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E6E0E14"/>
    <w:multiLevelType w:val="multilevel"/>
    <w:tmpl w:val="4E6E0E14"/>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15:restartNumberingAfterBreak="0">
    <w:nsid w:val="4F3E4441"/>
    <w:multiLevelType w:val="multilevel"/>
    <w:tmpl w:val="5D1C7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4A1942"/>
    <w:multiLevelType w:val="multilevel"/>
    <w:tmpl w:val="4F4A1942"/>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4" w15:restartNumberingAfterBreak="0">
    <w:nsid w:val="4FB52378"/>
    <w:multiLevelType w:val="multilevel"/>
    <w:tmpl w:val="B960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4F2211"/>
    <w:multiLevelType w:val="multilevel"/>
    <w:tmpl w:val="237C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E057E3"/>
    <w:multiLevelType w:val="multilevel"/>
    <w:tmpl w:val="D7F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792990"/>
    <w:multiLevelType w:val="multilevel"/>
    <w:tmpl w:val="52792990"/>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8" w15:restartNumberingAfterBreak="0">
    <w:nsid w:val="530479CC"/>
    <w:multiLevelType w:val="multilevel"/>
    <w:tmpl w:val="B2981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5862F53"/>
    <w:multiLevelType w:val="multilevel"/>
    <w:tmpl w:val="55862F53"/>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56DC6F32"/>
    <w:multiLevelType w:val="multilevel"/>
    <w:tmpl w:val="56DC6F32"/>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1" w15:restartNumberingAfterBreak="0">
    <w:nsid w:val="57E40B47"/>
    <w:multiLevelType w:val="multilevel"/>
    <w:tmpl w:val="CBDC5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A356BED"/>
    <w:multiLevelType w:val="multilevel"/>
    <w:tmpl w:val="5A356BED"/>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15:restartNumberingAfterBreak="0">
    <w:nsid w:val="5CD77C27"/>
    <w:multiLevelType w:val="multilevel"/>
    <w:tmpl w:val="5CD77C27"/>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15:restartNumberingAfterBreak="0">
    <w:nsid w:val="5E9953BB"/>
    <w:multiLevelType w:val="multilevel"/>
    <w:tmpl w:val="5E9953B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5" w15:restartNumberingAfterBreak="0">
    <w:nsid w:val="677E1F31"/>
    <w:multiLevelType w:val="multilevel"/>
    <w:tmpl w:val="C504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7" w15:restartNumberingAfterBreak="0">
    <w:nsid w:val="74024CD7"/>
    <w:multiLevelType w:val="multilevel"/>
    <w:tmpl w:val="4376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5C6F78"/>
    <w:multiLevelType w:val="multilevel"/>
    <w:tmpl w:val="4864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D86C05"/>
    <w:multiLevelType w:val="multilevel"/>
    <w:tmpl w:val="77D86C05"/>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15:restartNumberingAfterBreak="0">
    <w:nsid w:val="7B7E5BA3"/>
    <w:multiLevelType w:val="multilevel"/>
    <w:tmpl w:val="87DE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38063">
    <w:abstractNumId w:val="46"/>
  </w:num>
  <w:num w:numId="2" w16cid:durableId="1985887036">
    <w:abstractNumId w:val="1"/>
  </w:num>
  <w:num w:numId="3" w16cid:durableId="1340884756">
    <w:abstractNumId w:val="0"/>
  </w:num>
  <w:num w:numId="4" w16cid:durableId="344479077">
    <w:abstractNumId w:val="12"/>
  </w:num>
  <w:num w:numId="5" w16cid:durableId="468524013">
    <w:abstractNumId w:val="43"/>
  </w:num>
  <w:num w:numId="6" w16cid:durableId="384303705">
    <w:abstractNumId w:val="21"/>
  </w:num>
  <w:num w:numId="7" w16cid:durableId="832332455">
    <w:abstractNumId w:val="18"/>
  </w:num>
  <w:num w:numId="8" w16cid:durableId="1780368768">
    <w:abstractNumId w:val="49"/>
  </w:num>
  <w:num w:numId="9" w16cid:durableId="1999263620">
    <w:abstractNumId w:val="6"/>
  </w:num>
  <w:num w:numId="10" w16cid:durableId="856696843">
    <w:abstractNumId w:val="11"/>
  </w:num>
  <w:num w:numId="11" w16cid:durableId="30887723">
    <w:abstractNumId w:val="31"/>
  </w:num>
  <w:num w:numId="12" w16cid:durableId="2032026313">
    <w:abstractNumId w:val="17"/>
  </w:num>
  <w:num w:numId="13" w16cid:durableId="1844276962">
    <w:abstractNumId w:val="39"/>
  </w:num>
  <w:num w:numId="14" w16cid:durableId="318192441">
    <w:abstractNumId w:val="20"/>
  </w:num>
  <w:num w:numId="15" w16cid:durableId="1604190252">
    <w:abstractNumId w:val="33"/>
  </w:num>
  <w:num w:numId="16" w16cid:durableId="1043754110">
    <w:abstractNumId w:val="22"/>
  </w:num>
  <w:num w:numId="17" w16cid:durableId="2133282508">
    <w:abstractNumId w:val="30"/>
  </w:num>
  <w:num w:numId="18" w16cid:durableId="453716930">
    <w:abstractNumId w:val="4"/>
  </w:num>
  <w:num w:numId="19" w16cid:durableId="1689789926">
    <w:abstractNumId w:val="23"/>
  </w:num>
  <w:num w:numId="20" w16cid:durableId="481385260">
    <w:abstractNumId w:val="7"/>
  </w:num>
  <w:num w:numId="21" w16cid:durableId="1847357597">
    <w:abstractNumId w:val="16"/>
  </w:num>
  <w:num w:numId="22" w16cid:durableId="140587484">
    <w:abstractNumId w:val="42"/>
  </w:num>
  <w:num w:numId="23" w16cid:durableId="308242967">
    <w:abstractNumId w:val="44"/>
  </w:num>
  <w:num w:numId="24" w16cid:durableId="1263998524">
    <w:abstractNumId w:val="8"/>
  </w:num>
  <w:num w:numId="25" w16cid:durableId="554587698">
    <w:abstractNumId w:val="40"/>
  </w:num>
  <w:num w:numId="26" w16cid:durableId="309864326">
    <w:abstractNumId w:val="37"/>
  </w:num>
  <w:num w:numId="27" w16cid:durableId="53897442">
    <w:abstractNumId w:val="24"/>
  </w:num>
  <w:num w:numId="28" w16cid:durableId="1636176445">
    <w:abstractNumId w:val="10"/>
  </w:num>
  <w:num w:numId="29" w16cid:durableId="1906260379">
    <w:abstractNumId w:val="27"/>
  </w:num>
  <w:num w:numId="30" w16cid:durableId="1271816853">
    <w:abstractNumId w:val="45"/>
  </w:num>
  <w:num w:numId="31" w16cid:durableId="439571058">
    <w:abstractNumId w:val="14"/>
  </w:num>
  <w:num w:numId="32" w16cid:durableId="282425228">
    <w:abstractNumId w:val="38"/>
  </w:num>
  <w:num w:numId="33" w16cid:durableId="1329862276">
    <w:abstractNumId w:val="32"/>
  </w:num>
  <w:num w:numId="34" w16cid:durableId="1864245581">
    <w:abstractNumId w:val="29"/>
  </w:num>
  <w:num w:numId="35" w16cid:durableId="778917037">
    <w:abstractNumId w:val="36"/>
  </w:num>
  <w:num w:numId="36" w16cid:durableId="1980765880">
    <w:abstractNumId w:val="47"/>
  </w:num>
  <w:num w:numId="37" w16cid:durableId="1653099146">
    <w:abstractNumId w:val="35"/>
  </w:num>
  <w:num w:numId="38" w16cid:durableId="995305371">
    <w:abstractNumId w:val="34"/>
  </w:num>
  <w:num w:numId="39" w16cid:durableId="1211840124">
    <w:abstractNumId w:val="28"/>
  </w:num>
  <w:num w:numId="40" w16cid:durableId="42409968">
    <w:abstractNumId w:val="2"/>
  </w:num>
  <w:num w:numId="41" w16cid:durableId="631177366">
    <w:abstractNumId w:val="48"/>
  </w:num>
  <w:num w:numId="42" w16cid:durableId="1038317579">
    <w:abstractNumId w:val="13"/>
  </w:num>
  <w:num w:numId="43" w16cid:durableId="490174406">
    <w:abstractNumId w:val="5"/>
  </w:num>
  <w:num w:numId="44" w16cid:durableId="1361130690">
    <w:abstractNumId w:val="15"/>
  </w:num>
  <w:num w:numId="45" w16cid:durableId="1330792551">
    <w:abstractNumId w:val="3"/>
  </w:num>
  <w:num w:numId="46" w16cid:durableId="1198085924">
    <w:abstractNumId w:val="41"/>
  </w:num>
  <w:num w:numId="47" w16cid:durableId="181941091">
    <w:abstractNumId w:val="25"/>
  </w:num>
  <w:num w:numId="48" w16cid:durableId="744302276">
    <w:abstractNumId w:val="9"/>
  </w:num>
  <w:num w:numId="49" w16cid:durableId="53159678">
    <w:abstractNumId w:val="26"/>
  </w:num>
  <w:num w:numId="50" w16cid:durableId="829911086">
    <w:abstractNumId w:val="50"/>
  </w:num>
  <w:num w:numId="51" w16cid:durableId="1340039338">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10599"/>
    <w:rsid w:val="000114D2"/>
    <w:rsid w:val="00011CB6"/>
    <w:rsid w:val="00011DCD"/>
    <w:rsid w:val="00012447"/>
    <w:rsid w:val="000156E2"/>
    <w:rsid w:val="00016E1C"/>
    <w:rsid w:val="000201A9"/>
    <w:rsid w:val="0002026B"/>
    <w:rsid w:val="00022C65"/>
    <w:rsid w:val="00023B2A"/>
    <w:rsid w:val="00023CAB"/>
    <w:rsid w:val="00024D95"/>
    <w:rsid w:val="0002500E"/>
    <w:rsid w:val="000255F2"/>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3A30"/>
    <w:rsid w:val="00074DF4"/>
    <w:rsid w:val="00074ED9"/>
    <w:rsid w:val="000762A4"/>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1D4E"/>
    <w:rsid w:val="000A40D5"/>
    <w:rsid w:val="000A4177"/>
    <w:rsid w:val="000A561C"/>
    <w:rsid w:val="000A56DF"/>
    <w:rsid w:val="000A6A1E"/>
    <w:rsid w:val="000A6E59"/>
    <w:rsid w:val="000A7C55"/>
    <w:rsid w:val="000B220B"/>
    <w:rsid w:val="000B2A35"/>
    <w:rsid w:val="000B35D3"/>
    <w:rsid w:val="000B36C9"/>
    <w:rsid w:val="000B3955"/>
    <w:rsid w:val="000B3DCA"/>
    <w:rsid w:val="000B419F"/>
    <w:rsid w:val="000B4223"/>
    <w:rsid w:val="000B5907"/>
    <w:rsid w:val="000B5A89"/>
    <w:rsid w:val="000C0DE0"/>
    <w:rsid w:val="000C1249"/>
    <w:rsid w:val="000C213D"/>
    <w:rsid w:val="000C31BF"/>
    <w:rsid w:val="000C405E"/>
    <w:rsid w:val="000D03E9"/>
    <w:rsid w:val="000D22DB"/>
    <w:rsid w:val="000D293B"/>
    <w:rsid w:val="000D35F4"/>
    <w:rsid w:val="000D585E"/>
    <w:rsid w:val="000D5E74"/>
    <w:rsid w:val="000D6F31"/>
    <w:rsid w:val="000D70D5"/>
    <w:rsid w:val="000E1603"/>
    <w:rsid w:val="000E16C1"/>
    <w:rsid w:val="000E18B2"/>
    <w:rsid w:val="000E2E56"/>
    <w:rsid w:val="000E338F"/>
    <w:rsid w:val="000E4178"/>
    <w:rsid w:val="000E55E6"/>
    <w:rsid w:val="000E6BF9"/>
    <w:rsid w:val="000F0C5B"/>
    <w:rsid w:val="000F1701"/>
    <w:rsid w:val="000F4229"/>
    <w:rsid w:val="00100913"/>
    <w:rsid w:val="00101606"/>
    <w:rsid w:val="00101A59"/>
    <w:rsid w:val="001032DE"/>
    <w:rsid w:val="001057C0"/>
    <w:rsid w:val="00105AA0"/>
    <w:rsid w:val="00105BD0"/>
    <w:rsid w:val="00105C99"/>
    <w:rsid w:val="001060A1"/>
    <w:rsid w:val="00106CFC"/>
    <w:rsid w:val="001114DC"/>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471B"/>
    <w:rsid w:val="001351B3"/>
    <w:rsid w:val="001413AF"/>
    <w:rsid w:val="0014163E"/>
    <w:rsid w:val="0014456F"/>
    <w:rsid w:val="00145729"/>
    <w:rsid w:val="0014572C"/>
    <w:rsid w:val="00145932"/>
    <w:rsid w:val="00146748"/>
    <w:rsid w:val="00147AD1"/>
    <w:rsid w:val="001509AE"/>
    <w:rsid w:val="00152642"/>
    <w:rsid w:val="00152C44"/>
    <w:rsid w:val="0015303B"/>
    <w:rsid w:val="001538E1"/>
    <w:rsid w:val="00153CAB"/>
    <w:rsid w:val="00154207"/>
    <w:rsid w:val="001547CA"/>
    <w:rsid w:val="001554D4"/>
    <w:rsid w:val="001568B8"/>
    <w:rsid w:val="0016108C"/>
    <w:rsid w:val="00161E4B"/>
    <w:rsid w:val="001627CE"/>
    <w:rsid w:val="00163A98"/>
    <w:rsid w:val="00163BD7"/>
    <w:rsid w:val="001656EC"/>
    <w:rsid w:val="0016619D"/>
    <w:rsid w:val="00170546"/>
    <w:rsid w:val="00172492"/>
    <w:rsid w:val="001769C4"/>
    <w:rsid w:val="00177390"/>
    <w:rsid w:val="00177A20"/>
    <w:rsid w:val="0018175B"/>
    <w:rsid w:val="00183F46"/>
    <w:rsid w:val="001900A5"/>
    <w:rsid w:val="00190BE6"/>
    <w:rsid w:val="00191868"/>
    <w:rsid w:val="00193AC1"/>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1C6C"/>
    <w:rsid w:val="001C5DA0"/>
    <w:rsid w:val="001C6B8E"/>
    <w:rsid w:val="001C7BE8"/>
    <w:rsid w:val="001D10D2"/>
    <w:rsid w:val="001D12DB"/>
    <w:rsid w:val="001D252D"/>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391F"/>
    <w:rsid w:val="002049E7"/>
    <w:rsid w:val="00204CCE"/>
    <w:rsid w:val="00207B57"/>
    <w:rsid w:val="002105CA"/>
    <w:rsid w:val="002111E6"/>
    <w:rsid w:val="00211B3B"/>
    <w:rsid w:val="002124CD"/>
    <w:rsid w:val="002150AC"/>
    <w:rsid w:val="002151A2"/>
    <w:rsid w:val="00215D3D"/>
    <w:rsid w:val="00223F6B"/>
    <w:rsid w:val="002242B2"/>
    <w:rsid w:val="0022545C"/>
    <w:rsid w:val="00226813"/>
    <w:rsid w:val="002327D1"/>
    <w:rsid w:val="00234707"/>
    <w:rsid w:val="00235DBF"/>
    <w:rsid w:val="0023663B"/>
    <w:rsid w:val="00237784"/>
    <w:rsid w:val="00237AE1"/>
    <w:rsid w:val="00240285"/>
    <w:rsid w:val="00240A19"/>
    <w:rsid w:val="00240AD8"/>
    <w:rsid w:val="002414E6"/>
    <w:rsid w:val="00243693"/>
    <w:rsid w:val="00247A98"/>
    <w:rsid w:val="0025018D"/>
    <w:rsid w:val="002506E7"/>
    <w:rsid w:val="00252833"/>
    <w:rsid w:val="00252C74"/>
    <w:rsid w:val="00253CE4"/>
    <w:rsid w:val="00255959"/>
    <w:rsid w:val="002566C6"/>
    <w:rsid w:val="002575D4"/>
    <w:rsid w:val="00257F7F"/>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97C2C"/>
    <w:rsid w:val="002A25D3"/>
    <w:rsid w:val="002A2723"/>
    <w:rsid w:val="002A39AD"/>
    <w:rsid w:val="002A487A"/>
    <w:rsid w:val="002A4CF6"/>
    <w:rsid w:val="002A567E"/>
    <w:rsid w:val="002A57CC"/>
    <w:rsid w:val="002A5BC8"/>
    <w:rsid w:val="002A6601"/>
    <w:rsid w:val="002A73C6"/>
    <w:rsid w:val="002A7EEE"/>
    <w:rsid w:val="002B3FC2"/>
    <w:rsid w:val="002B44F8"/>
    <w:rsid w:val="002B4F4E"/>
    <w:rsid w:val="002B54B9"/>
    <w:rsid w:val="002B57FF"/>
    <w:rsid w:val="002B5BCF"/>
    <w:rsid w:val="002C363C"/>
    <w:rsid w:val="002C44E4"/>
    <w:rsid w:val="002C53A1"/>
    <w:rsid w:val="002C682E"/>
    <w:rsid w:val="002D08B3"/>
    <w:rsid w:val="002D130E"/>
    <w:rsid w:val="002D2825"/>
    <w:rsid w:val="002D4B10"/>
    <w:rsid w:val="002D528B"/>
    <w:rsid w:val="002D7871"/>
    <w:rsid w:val="002E14E9"/>
    <w:rsid w:val="002E1B1E"/>
    <w:rsid w:val="002E2801"/>
    <w:rsid w:val="002E3246"/>
    <w:rsid w:val="002E443C"/>
    <w:rsid w:val="002E5EB4"/>
    <w:rsid w:val="002E6F90"/>
    <w:rsid w:val="002E6FFB"/>
    <w:rsid w:val="002E7847"/>
    <w:rsid w:val="002F3546"/>
    <w:rsid w:val="002F46DA"/>
    <w:rsid w:val="002F76AA"/>
    <w:rsid w:val="003020DE"/>
    <w:rsid w:val="00302EA7"/>
    <w:rsid w:val="003030FA"/>
    <w:rsid w:val="003058C6"/>
    <w:rsid w:val="00305F5A"/>
    <w:rsid w:val="003064F7"/>
    <w:rsid w:val="00310155"/>
    <w:rsid w:val="00310C4F"/>
    <w:rsid w:val="00310F1E"/>
    <w:rsid w:val="0031170C"/>
    <w:rsid w:val="00313923"/>
    <w:rsid w:val="00315001"/>
    <w:rsid w:val="003168C3"/>
    <w:rsid w:val="00316CA5"/>
    <w:rsid w:val="00317A10"/>
    <w:rsid w:val="00320941"/>
    <w:rsid w:val="00325848"/>
    <w:rsid w:val="00326C77"/>
    <w:rsid w:val="00331BD8"/>
    <w:rsid w:val="00332A0E"/>
    <w:rsid w:val="00334BAD"/>
    <w:rsid w:val="00334E39"/>
    <w:rsid w:val="003354FB"/>
    <w:rsid w:val="00335F4A"/>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758"/>
    <w:rsid w:val="00356B82"/>
    <w:rsid w:val="00356BBB"/>
    <w:rsid w:val="00361AA5"/>
    <w:rsid w:val="003626A7"/>
    <w:rsid w:val="00362719"/>
    <w:rsid w:val="00365134"/>
    <w:rsid w:val="00366393"/>
    <w:rsid w:val="003672D7"/>
    <w:rsid w:val="0037398F"/>
    <w:rsid w:val="00375417"/>
    <w:rsid w:val="00376CEE"/>
    <w:rsid w:val="003806F9"/>
    <w:rsid w:val="00382FD5"/>
    <w:rsid w:val="0038688B"/>
    <w:rsid w:val="00386B44"/>
    <w:rsid w:val="0039090E"/>
    <w:rsid w:val="003956A4"/>
    <w:rsid w:val="003A091B"/>
    <w:rsid w:val="003A2054"/>
    <w:rsid w:val="003A211F"/>
    <w:rsid w:val="003A331A"/>
    <w:rsid w:val="003A3898"/>
    <w:rsid w:val="003A3E2F"/>
    <w:rsid w:val="003A3EC5"/>
    <w:rsid w:val="003A480D"/>
    <w:rsid w:val="003A5355"/>
    <w:rsid w:val="003A6981"/>
    <w:rsid w:val="003B181D"/>
    <w:rsid w:val="003B1D29"/>
    <w:rsid w:val="003B486C"/>
    <w:rsid w:val="003B5F4C"/>
    <w:rsid w:val="003B60C3"/>
    <w:rsid w:val="003B6B2A"/>
    <w:rsid w:val="003C054D"/>
    <w:rsid w:val="003C2E5B"/>
    <w:rsid w:val="003C38F2"/>
    <w:rsid w:val="003C50B5"/>
    <w:rsid w:val="003D0BE0"/>
    <w:rsid w:val="003D31B4"/>
    <w:rsid w:val="003D3FEC"/>
    <w:rsid w:val="003D4583"/>
    <w:rsid w:val="003D5661"/>
    <w:rsid w:val="003D7985"/>
    <w:rsid w:val="003E1F7D"/>
    <w:rsid w:val="003E2CAF"/>
    <w:rsid w:val="003E5071"/>
    <w:rsid w:val="003E6264"/>
    <w:rsid w:val="003E65B5"/>
    <w:rsid w:val="003F0459"/>
    <w:rsid w:val="003F09C7"/>
    <w:rsid w:val="003F1FAC"/>
    <w:rsid w:val="003F37BA"/>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157"/>
    <w:rsid w:val="00444FB0"/>
    <w:rsid w:val="004470A9"/>
    <w:rsid w:val="00450BEB"/>
    <w:rsid w:val="00450F56"/>
    <w:rsid w:val="00451810"/>
    <w:rsid w:val="00453030"/>
    <w:rsid w:val="00453681"/>
    <w:rsid w:val="0045384C"/>
    <w:rsid w:val="0045418B"/>
    <w:rsid w:val="00455E94"/>
    <w:rsid w:val="004560F5"/>
    <w:rsid w:val="004561B8"/>
    <w:rsid w:val="0046427C"/>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517E"/>
    <w:rsid w:val="00486231"/>
    <w:rsid w:val="0049041C"/>
    <w:rsid w:val="0049044B"/>
    <w:rsid w:val="00493654"/>
    <w:rsid w:val="004940F8"/>
    <w:rsid w:val="00496DDB"/>
    <w:rsid w:val="004972A7"/>
    <w:rsid w:val="00497CF9"/>
    <w:rsid w:val="00497FDE"/>
    <w:rsid w:val="004A0516"/>
    <w:rsid w:val="004A3AB8"/>
    <w:rsid w:val="004A3B91"/>
    <w:rsid w:val="004A5796"/>
    <w:rsid w:val="004A5AFB"/>
    <w:rsid w:val="004A5C71"/>
    <w:rsid w:val="004A5D55"/>
    <w:rsid w:val="004A6486"/>
    <w:rsid w:val="004B04AF"/>
    <w:rsid w:val="004B05B9"/>
    <w:rsid w:val="004B0918"/>
    <w:rsid w:val="004B22D8"/>
    <w:rsid w:val="004B2F05"/>
    <w:rsid w:val="004B5CFE"/>
    <w:rsid w:val="004C2D83"/>
    <w:rsid w:val="004C2E22"/>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E7D52"/>
    <w:rsid w:val="004F0A2E"/>
    <w:rsid w:val="004F2DD7"/>
    <w:rsid w:val="004F438C"/>
    <w:rsid w:val="004F4D0F"/>
    <w:rsid w:val="004F4E3C"/>
    <w:rsid w:val="004F50D6"/>
    <w:rsid w:val="004F5853"/>
    <w:rsid w:val="004F5A3B"/>
    <w:rsid w:val="004F5EA1"/>
    <w:rsid w:val="004F6A5F"/>
    <w:rsid w:val="004F6D18"/>
    <w:rsid w:val="004F733D"/>
    <w:rsid w:val="005005BE"/>
    <w:rsid w:val="00502930"/>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333"/>
    <w:rsid w:val="00546981"/>
    <w:rsid w:val="00547517"/>
    <w:rsid w:val="00547CE7"/>
    <w:rsid w:val="00547FA9"/>
    <w:rsid w:val="00547FB2"/>
    <w:rsid w:val="0055008B"/>
    <w:rsid w:val="0055015C"/>
    <w:rsid w:val="00550AB1"/>
    <w:rsid w:val="005516C1"/>
    <w:rsid w:val="00552C1F"/>
    <w:rsid w:val="005576FB"/>
    <w:rsid w:val="005622B1"/>
    <w:rsid w:val="0056300F"/>
    <w:rsid w:val="00564562"/>
    <w:rsid w:val="005660BD"/>
    <w:rsid w:val="00567250"/>
    <w:rsid w:val="00567652"/>
    <w:rsid w:val="00570960"/>
    <w:rsid w:val="00571AD9"/>
    <w:rsid w:val="00572522"/>
    <w:rsid w:val="0057307E"/>
    <w:rsid w:val="005738AB"/>
    <w:rsid w:val="00574813"/>
    <w:rsid w:val="00575151"/>
    <w:rsid w:val="00576054"/>
    <w:rsid w:val="005801FB"/>
    <w:rsid w:val="005806E9"/>
    <w:rsid w:val="00580E13"/>
    <w:rsid w:val="0058101C"/>
    <w:rsid w:val="005812B6"/>
    <w:rsid w:val="00584B77"/>
    <w:rsid w:val="005930E1"/>
    <w:rsid w:val="005937FC"/>
    <w:rsid w:val="00595642"/>
    <w:rsid w:val="00595A87"/>
    <w:rsid w:val="00597F94"/>
    <w:rsid w:val="005A04BF"/>
    <w:rsid w:val="005A0A78"/>
    <w:rsid w:val="005A4756"/>
    <w:rsid w:val="005A5BE5"/>
    <w:rsid w:val="005A626A"/>
    <w:rsid w:val="005B0D3B"/>
    <w:rsid w:val="005B479A"/>
    <w:rsid w:val="005B526F"/>
    <w:rsid w:val="005B5891"/>
    <w:rsid w:val="005C1DCE"/>
    <w:rsid w:val="005C25A7"/>
    <w:rsid w:val="005C46FC"/>
    <w:rsid w:val="005C4F9D"/>
    <w:rsid w:val="005C55C5"/>
    <w:rsid w:val="005C5CE9"/>
    <w:rsid w:val="005C7D8D"/>
    <w:rsid w:val="005C7F76"/>
    <w:rsid w:val="005D1BEC"/>
    <w:rsid w:val="005D1F6C"/>
    <w:rsid w:val="005D3130"/>
    <w:rsid w:val="005D31E4"/>
    <w:rsid w:val="005D510F"/>
    <w:rsid w:val="005D7205"/>
    <w:rsid w:val="005D7B2A"/>
    <w:rsid w:val="005D7F10"/>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BB6"/>
    <w:rsid w:val="00601C0A"/>
    <w:rsid w:val="0060359D"/>
    <w:rsid w:val="00603D51"/>
    <w:rsid w:val="006042E5"/>
    <w:rsid w:val="00604802"/>
    <w:rsid w:val="00604B4E"/>
    <w:rsid w:val="00605082"/>
    <w:rsid w:val="006058DD"/>
    <w:rsid w:val="0060722F"/>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1B76"/>
    <w:rsid w:val="006421AE"/>
    <w:rsid w:val="00644975"/>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623B8"/>
    <w:rsid w:val="006673B9"/>
    <w:rsid w:val="006722A8"/>
    <w:rsid w:val="00672B73"/>
    <w:rsid w:val="00674A86"/>
    <w:rsid w:val="006752D8"/>
    <w:rsid w:val="006761D6"/>
    <w:rsid w:val="006763BC"/>
    <w:rsid w:val="00676519"/>
    <w:rsid w:val="00676607"/>
    <w:rsid w:val="00676712"/>
    <w:rsid w:val="00676AF1"/>
    <w:rsid w:val="0067703D"/>
    <w:rsid w:val="00677B29"/>
    <w:rsid w:val="00681DEA"/>
    <w:rsid w:val="00681E04"/>
    <w:rsid w:val="00682ECF"/>
    <w:rsid w:val="00683562"/>
    <w:rsid w:val="00683D4B"/>
    <w:rsid w:val="00684A90"/>
    <w:rsid w:val="00684F1B"/>
    <w:rsid w:val="006932F9"/>
    <w:rsid w:val="0069400A"/>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5E8E"/>
    <w:rsid w:val="006C721D"/>
    <w:rsid w:val="006C7D95"/>
    <w:rsid w:val="006D00B7"/>
    <w:rsid w:val="006D0A38"/>
    <w:rsid w:val="006D0AF5"/>
    <w:rsid w:val="006D14F2"/>
    <w:rsid w:val="006D389C"/>
    <w:rsid w:val="006D3A6C"/>
    <w:rsid w:val="006D3E4F"/>
    <w:rsid w:val="006D4BFC"/>
    <w:rsid w:val="006D4C39"/>
    <w:rsid w:val="006D58CE"/>
    <w:rsid w:val="006D614B"/>
    <w:rsid w:val="006D6700"/>
    <w:rsid w:val="006D7E9F"/>
    <w:rsid w:val="006E0D11"/>
    <w:rsid w:val="006E2F59"/>
    <w:rsid w:val="006E2F7B"/>
    <w:rsid w:val="006E30EE"/>
    <w:rsid w:val="006E379B"/>
    <w:rsid w:val="006E475B"/>
    <w:rsid w:val="006E5C85"/>
    <w:rsid w:val="006E6C4D"/>
    <w:rsid w:val="006E6D62"/>
    <w:rsid w:val="006E6DB3"/>
    <w:rsid w:val="006E726A"/>
    <w:rsid w:val="006E761E"/>
    <w:rsid w:val="006E76D5"/>
    <w:rsid w:val="006F041C"/>
    <w:rsid w:val="006F1D86"/>
    <w:rsid w:val="006F2A75"/>
    <w:rsid w:val="006F33DA"/>
    <w:rsid w:val="006F3AF3"/>
    <w:rsid w:val="006F4268"/>
    <w:rsid w:val="006F4936"/>
    <w:rsid w:val="006F5099"/>
    <w:rsid w:val="006F6B17"/>
    <w:rsid w:val="007030D4"/>
    <w:rsid w:val="00705995"/>
    <w:rsid w:val="00706129"/>
    <w:rsid w:val="00706E7E"/>
    <w:rsid w:val="007103F0"/>
    <w:rsid w:val="00713D6E"/>
    <w:rsid w:val="0071569E"/>
    <w:rsid w:val="00716032"/>
    <w:rsid w:val="00716780"/>
    <w:rsid w:val="0071775C"/>
    <w:rsid w:val="00717993"/>
    <w:rsid w:val="00717DE5"/>
    <w:rsid w:val="00721995"/>
    <w:rsid w:val="00723311"/>
    <w:rsid w:val="007235BC"/>
    <w:rsid w:val="00725C65"/>
    <w:rsid w:val="00726051"/>
    <w:rsid w:val="00730A8F"/>
    <w:rsid w:val="00730F04"/>
    <w:rsid w:val="007310B1"/>
    <w:rsid w:val="00733F26"/>
    <w:rsid w:val="007341F6"/>
    <w:rsid w:val="00735C5B"/>
    <w:rsid w:val="00736862"/>
    <w:rsid w:val="007412FC"/>
    <w:rsid w:val="007416FE"/>
    <w:rsid w:val="007424EF"/>
    <w:rsid w:val="00745104"/>
    <w:rsid w:val="00745577"/>
    <w:rsid w:val="0074576C"/>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3DAC"/>
    <w:rsid w:val="00774798"/>
    <w:rsid w:val="00775D6F"/>
    <w:rsid w:val="007809E7"/>
    <w:rsid w:val="00780A57"/>
    <w:rsid w:val="0078317E"/>
    <w:rsid w:val="007843C6"/>
    <w:rsid w:val="00786EB5"/>
    <w:rsid w:val="007872B4"/>
    <w:rsid w:val="00793515"/>
    <w:rsid w:val="00793F03"/>
    <w:rsid w:val="00795120"/>
    <w:rsid w:val="007A01DA"/>
    <w:rsid w:val="007A0A6D"/>
    <w:rsid w:val="007A1574"/>
    <w:rsid w:val="007A4630"/>
    <w:rsid w:val="007A4FE2"/>
    <w:rsid w:val="007A62BB"/>
    <w:rsid w:val="007B175B"/>
    <w:rsid w:val="007B1BD5"/>
    <w:rsid w:val="007B4668"/>
    <w:rsid w:val="007B67D5"/>
    <w:rsid w:val="007B6B93"/>
    <w:rsid w:val="007B6E2B"/>
    <w:rsid w:val="007C00B1"/>
    <w:rsid w:val="007C651B"/>
    <w:rsid w:val="007D023D"/>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E7077"/>
    <w:rsid w:val="007F00F1"/>
    <w:rsid w:val="007F0370"/>
    <w:rsid w:val="007F2517"/>
    <w:rsid w:val="007F419B"/>
    <w:rsid w:val="007F6549"/>
    <w:rsid w:val="007F6E87"/>
    <w:rsid w:val="0080061A"/>
    <w:rsid w:val="00801C1E"/>
    <w:rsid w:val="008044A9"/>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0B6F"/>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72F0E"/>
    <w:rsid w:val="00873352"/>
    <w:rsid w:val="00873737"/>
    <w:rsid w:val="00873B58"/>
    <w:rsid w:val="00875DDB"/>
    <w:rsid w:val="0087633F"/>
    <w:rsid w:val="0087684C"/>
    <w:rsid w:val="00880242"/>
    <w:rsid w:val="008818D1"/>
    <w:rsid w:val="00883C2A"/>
    <w:rsid w:val="00884589"/>
    <w:rsid w:val="00885CEF"/>
    <w:rsid w:val="00886C19"/>
    <w:rsid w:val="00887DE3"/>
    <w:rsid w:val="00887E96"/>
    <w:rsid w:val="00890FD5"/>
    <w:rsid w:val="008940BF"/>
    <w:rsid w:val="00895BF9"/>
    <w:rsid w:val="00895CA2"/>
    <w:rsid w:val="008A10FC"/>
    <w:rsid w:val="008A3AD7"/>
    <w:rsid w:val="008A5129"/>
    <w:rsid w:val="008A53E6"/>
    <w:rsid w:val="008A7254"/>
    <w:rsid w:val="008A7362"/>
    <w:rsid w:val="008A7367"/>
    <w:rsid w:val="008A77C2"/>
    <w:rsid w:val="008B1078"/>
    <w:rsid w:val="008B3DA9"/>
    <w:rsid w:val="008B6127"/>
    <w:rsid w:val="008C2B36"/>
    <w:rsid w:val="008C2ED4"/>
    <w:rsid w:val="008C317C"/>
    <w:rsid w:val="008C539C"/>
    <w:rsid w:val="008C65F2"/>
    <w:rsid w:val="008C679A"/>
    <w:rsid w:val="008C7AB2"/>
    <w:rsid w:val="008D174D"/>
    <w:rsid w:val="008D1829"/>
    <w:rsid w:val="008D1EE5"/>
    <w:rsid w:val="008D3377"/>
    <w:rsid w:val="008D3F57"/>
    <w:rsid w:val="008D4ABC"/>
    <w:rsid w:val="008D59FC"/>
    <w:rsid w:val="008D6EE4"/>
    <w:rsid w:val="008D7339"/>
    <w:rsid w:val="008E1D43"/>
    <w:rsid w:val="008E55E1"/>
    <w:rsid w:val="008E5B53"/>
    <w:rsid w:val="008E5C52"/>
    <w:rsid w:val="008E6A57"/>
    <w:rsid w:val="008E79D6"/>
    <w:rsid w:val="008E7AB7"/>
    <w:rsid w:val="008E7C87"/>
    <w:rsid w:val="008F0341"/>
    <w:rsid w:val="008F1664"/>
    <w:rsid w:val="008F16FA"/>
    <w:rsid w:val="008F3C5F"/>
    <w:rsid w:val="008F5922"/>
    <w:rsid w:val="008F5DD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2C1B"/>
    <w:rsid w:val="00924B01"/>
    <w:rsid w:val="00925743"/>
    <w:rsid w:val="00927B24"/>
    <w:rsid w:val="00930067"/>
    <w:rsid w:val="00930518"/>
    <w:rsid w:val="00930790"/>
    <w:rsid w:val="00930AC7"/>
    <w:rsid w:val="00931264"/>
    <w:rsid w:val="009315E4"/>
    <w:rsid w:val="009316E4"/>
    <w:rsid w:val="0093206C"/>
    <w:rsid w:val="009356D0"/>
    <w:rsid w:val="009363F4"/>
    <w:rsid w:val="00937971"/>
    <w:rsid w:val="00940CF4"/>
    <w:rsid w:val="00940D7B"/>
    <w:rsid w:val="00945B29"/>
    <w:rsid w:val="00946994"/>
    <w:rsid w:val="00946E07"/>
    <w:rsid w:val="00946F1F"/>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7E6"/>
    <w:rsid w:val="00984A0D"/>
    <w:rsid w:val="00984B9A"/>
    <w:rsid w:val="0098661B"/>
    <w:rsid w:val="00987324"/>
    <w:rsid w:val="00987ACD"/>
    <w:rsid w:val="009945F4"/>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76A"/>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A5E"/>
    <w:rsid w:val="009F3B01"/>
    <w:rsid w:val="009F4655"/>
    <w:rsid w:val="00A0217B"/>
    <w:rsid w:val="00A022DF"/>
    <w:rsid w:val="00A02BBA"/>
    <w:rsid w:val="00A03CC4"/>
    <w:rsid w:val="00A05D97"/>
    <w:rsid w:val="00A075F8"/>
    <w:rsid w:val="00A11C5A"/>
    <w:rsid w:val="00A1274F"/>
    <w:rsid w:val="00A14B55"/>
    <w:rsid w:val="00A166C0"/>
    <w:rsid w:val="00A17BBE"/>
    <w:rsid w:val="00A17EF2"/>
    <w:rsid w:val="00A20135"/>
    <w:rsid w:val="00A24576"/>
    <w:rsid w:val="00A25EF8"/>
    <w:rsid w:val="00A268AA"/>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1F56"/>
    <w:rsid w:val="00A55289"/>
    <w:rsid w:val="00A5560C"/>
    <w:rsid w:val="00A55698"/>
    <w:rsid w:val="00A55D7B"/>
    <w:rsid w:val="00A5755B"/>
    <w:rsid w:val="00A612AB"/>
    <w:rsid w:val="00A634C7"/>
    <w:rsid w:val="00A63996"/>
    <w:rsid w:val="00A63D86"/>
    <w:rsid w:val="00A650A3"/>
    <w:rsid w:val="00A65278"/>
    <w:rsid w:val="00A65DA9"/>
    <w:rsid w:val="00A66583"/>
    <w:rsid w:val="00A7192F"/>
    <w:rsid w:val="00A72506"/>
    <w:rsid w:val="00A729CF"/>
    <w:rsid w:val="00A733C4"/>
    <w:rsid w:val="00A73F2D"/>
    <w:rsid w:val="00A766CA"/>
    <w:rsid w:val="00A77BCF"/>
    <w:rsid w:val="00A83E05"/>
    <w:rsid w:val="00A8404C"/>
    <w:rsid w:val="00A84A83"/>
    <w:rsid w:val="00A85648"/>
    <w:rsid w:val="00A86FE0"/>
    <w:rsid w:val="00A873AA"/>
    <w:rsid w:val="00A914F8"/>
    <w:rsid w:val="00A9318C"/>
    <w:rsid w:val="00A932B5"/>
    <w:rsid w:val="00A965FC"/>
    <w:rsid w:val="00A9681A"/>
    <w:rsid w:val="00A9752E"/>
    <w:rsid w:val="00A97E10"/>
    <w:rsid w:val="00AA182A"/>
    <w:rsid w:val="00AA26D7"/>
    <w:rsid w:val="00AA2F5C"/>
    <w:rsid w:val="00AA5643"/>
    <w:rsid w:val="00AB1F17"/>
    <w:rsid w:val="00AB26B8"/>
    <w:rsid w:val="00AB292D"/>
    <w:rsid w:val="00AB2A7D"/>
    <w:rsid w:val="00AB6FBC"/>
    <w:rsid w:val="00AB725D"/>
    <w:rsid w:val="00AB75C4"/>
    <w:rsid w:val="00AB762B"/>
    <w:rsid w:val="00AB7D42"/>
    <w:rsid w:val="00AC07E9"/>
    <w:rsid w:val="00AC32E0"/>
    <w:rsid w:val="00AC33EF"/>
    <w:rsid w:val="00AC3966"/>
    <w:rsid w:val="00AC6A36"/>
    <w:rsid w:val="00AD0230"/>
    <w:rsid w:val="00AD2BAE"/>
    <w:rsid w:val="00AD42E4"/>
    <w:rsid w:val="00AD5487"/>
    <w:rsid w:val="00AE0297"/>
    <w:rsid w:val="00AE1DDD"/>
    <w:rsid w:val="00AE514C"/>
    <w:rsid w:val="00AF413C"/>
    <w:rsid w:val="00AF6B39"/>
    <w:rsid w:val="00B00461"/>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7840"/>
    <w:rsid w:val="00B27A21"/>
    <w:rsid w:val="00B30C49"/>
    <w:rsid w:val="00B313D2"/>
    <w:rsid w:val="00B31531"/>
    <w:rsid w:val="00B31898"/>
    <w:rsid w:val="00B31B30"/>
    <w:rsid w:val="00B31B75"/>
    <w:rsid w:val="00B327BE"/>
    <w:rsid w:val="00B33CF7"/>
    <w:rsid w:val="00B33D2D"/>
    <w:rsid w:val="00B35E3F"/>
    <w:rsid w:val="00B3626C"/>
    <w:rsid w:val="00B36DA1"/>
    <w:rsid w:val="00B375F1"/>
    <w:rsid w:val="00B4088D"/>
    <w:rsid w:val="00B41B15"/>
    <w:rsid w:val="00B42288"/>
    <w:rsid w:val="00B431DF"/>
    <w:rsid w:val="00B43AED"/>
    <w:rsid w:val="00B4400E"/>
    <w:rsid w:val="00B441D0"/>
    <w:rsid w:val="00B46575"/>
    <w:rsid w:val="00B50B2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C70A0"/>
    <w:rsid w:val="00BD4337"/>
    <w:rsid w:val="00BD4619"/>
    <w:rsid w:val="00BD4E94"/>
    <w:rsid w:val="00BD54AD"/>
    <w:rsid w:val="00BD5584"/>
    <w:rsid w:val="00BD770A"/>
    <w:rsid w:val="00BE0861"/>
    <w:rsid w:val="00BE1311"/>
    <w:rsid w:val="00BE14BF"/>
    <w:rsid w:val="00BE1A49"/>
    <w:rsid w:val="00BE2447"/>
    <w:rsid w:val="00BE3AA0"/>
    <w:rsid w:val="00BF0F79"/>
    <w:rsid w:val="00BF15C5"/>
    <w:rsid w:val="00BF1BE7"/>
    <w:rsid w:val="00BF5761"/>
    <w:rsid w:val="00BF5B5F"/>
    <w:rsid w:val="00BF63DB"/>
    <w:rsid w:val="00C00EB2"/>
    <w:rsid w:val="00C01173"/>
    <w:rsid w:val="00C020EB"/>
    <w:rsid w:val="00C03210"/>
    <w:rsid w:val="00C052A0"/>
    <w:rsid w:val="00C0583C"/>
    <w:rsid w:val="00C0610D"/>
    <w:rsid w:val="00C12BAE"/>
    <w:rsid w:val="00C15C06"/>
    <w:rsid w:val="00C16223"/>
    <w:rsid w:val="00C16661"/>
    <w:rsid w:val="00C17267"/>
    <w:rsid w:val="00C17F2B"/>
    <w:rsid w:val="00C2144A"/>
    <w:rsid w:val="00C21A0A"/>
    <w:rsid w:val="00C21EA0"/>
    <w:rsid w:val="00C22874"/>
    <w:rsid w:val="00C248C9"/>
    <w:rsid w:val="00C25549"/>
    <w:rsid w:val="00C2647B"/>
    <w:rsid w:val="00C269E3"/>
    <w:rsid w:val="00C27CB5"/>
    <w:rsid w:val="00C32932"/>
    <w:rsid w:val="00C32F9F"/>
    <w:rsid w:val="00C34D0B"/>
    <w:rsid w:val="00C37721"/>
    <w:rsid w:val="00C425E8"/>
    <w:rsid w:val="00C43172"/>
    <w:rsid w:val="00C434BE"/>
    <w:rsid w:val="00C442F5"/>
    <w:rsid w:val="00C45F25"/>
    <w:rsid w:val="00C47C0F"/>
    <w:rsid w:val="00C50015"/>
    <w:rsid w:val="00C50FE4"/>
    <w:rsid w:val="00C51AB1"/>
    <w:rsid w:val="00C617C8"/>
    <w:rsid w:val="00C625B7"/>
    <w:rsid w:val="00C63A5B"/>
    <w:rsid w:val="00C648E7"/>
    <w:rsid w:val="00C64BCA"/>
    <w:rsid w:val="00C65E0B"/>
    <w:rsid w:val="00C705D1"/>
    <w:rsid w:val="00C72C77"/>
    <w:rsid w:val="00C734A1"/>
    <w:rsid w:val="00C7376D"/>
    <w:rsid w:val="00C73D7F"/>
    <w:rsid w:val="00C750B7"/>
    <w:rsid w:val="00C76405"/>
    <w:rsid w:val="00C76EA5"/>
    <w:rsid w:val="00C7702A"/>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246B"/>
    <w:rsid w:val="00CA42F1"/>
    <w:rsid w:val="00CB0D94"/>
    <w:rsid w:val="00CB21D4"/>
    <w:rsid w:val="00CB21FB"/>
    <w:rsid w:val="00CB5052"/>
    <w:rsid w:val="00CB77B4"/>
    <w:rsid w:val="00CC194F"/>
    <w:rsid w:val="00CC337B"/>
    <w:rsid w:val="00CC3F0E"/>
    <w:rsid w:val="00CC4636"/>
    <w:rsid w:val="00CC63C6"/>
    <w:rsid w:val="00CD0011"/>
    <w:rsid w:val="00CD085C"/>
    <w:rsid w:val="00CD08B0"/>
    <w:rsid w:val="00CD76EF"/>
    <w:rsid w:val="00CD7E4E"/>
    <w:rsid w:val="00CE064A"/>
    <w:rsid w:val="00CE08C4"/>
    <w:rsid w:val="00CE0B97"/>
    <w:rsid w:val="00CE0DAB"/>
    <w:rsid w:val="00CE12AB"/>
    <w:rsid w:val="00CE2675"/>
    <w:rsid w:val="00CE3579"/>
    <w:rsid w:val="00CE49BE"/>
    <w:rsid w:val="00CE54BC"/>
    <w:rsid w:val="00CE71F4"/>
    <w:rsid w:val="00CF0456"/>
    <w:rsid w:val="00CF195F"/>
    <w:rsid w:val="00CF2F5B"/>
    <w:rsid w:val="00CF5401"/>
    <w:rsid w:val="00CF70A0"/>
    <w:rsid w:val="00CF712A"/>
    <w:rsid w:val="00D02A84"/>
    <w:rsid w:val="00D03997"/>
    <w:rsid w:val="00D044AA"/>
    <w:rsid w:val="00D044DB"/>
    <w:rsid w:val="00D06598"/>
    <w:rsid w:val="00D073CA"/>
    <w:rsid w:val="00D07541"/>
    <w:rsid w:val="00D11547"/>
    <w:rsid w:val="00D124B3"/>
    <w:rsid w:val="00D150A1"/>
    <w:rsid w:val="00D16C93"/>
    <w:rsid w:val="00D17ACB"/>
    <w:rsid w:val="00D224E7"/>
    <w:rsid w:val="00D22FA8"/>
    <w:rsid w:val="00D23878"/>
    <w:rsid w:val="00D23A05"/>
    <w:rsid w:val="00D248FA"/>
    <w:rsid w:val="00D24B8B"/>
    <w:rsid w:val="00D27E98"/>
    <w:rsid w:val="00D30BAD"/>
    <w:rsid w:val="00D30E0E"/>
    <w:rsid w:val="00D32F9A"/>
    <w:rsid w:val="00D341B8"/>
    <w:rsid w:val="00D342B7"/>
    <w:rsid w:val="00D35517"/>
    <w:rsid w:val="00D368FA"/>
    <w:rsid w:val="00D404F7"/>
    <w:rsid w:val="00D41E4E"/>
    <w:rsid w:val="00D43A5D"/>
    <w:rsid w:val="00D44009"/>
    <w:rsid w:val="00D44973"/>
    <w:rsid w:val="00D4605A"/>
    <w:rsid w:val="00D46603"/>
    <w:rsid w:val="00D469FB"/>
    <w:rsid w:val="00D523DB"/>
    <w:rsid w:val="00D53AFD"/>
    <w:rsid w:val="00D55948"/>
    <w:rsid w:val="00D56C21"/>
    <w:rsid w:val="00D60957"/>
    <w:rsid w:val="00D613AD"/>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3D88"/>
    <w:rsid w:val="00D84D46"/>
    <w:rsid w:val="00D85922"/>
    <w:rsid w:val="00D85FF5"/>
    <w:rsid w:val="00D8603E"/>
    <w:rsid w:val="00D90723"/>
    <w:rsid w:val="00D92BDD"/>
    <w:rsid w:val="00D9534B"/>
    <w:rsid w:val="00D95DE6"/>
    <w:rsid w:val="00D97247"/>
    <w:rsid w:val="00DA0826"/>
    <w:rsid w:val="00DA1E0C"/>
    <w:rsid w:val="00DA1E28"/>
    <w:rsid w:val="00DA4BB9"/>
    <w:rsid w:val="00DA6064"/>
    <w:rsid w:val="00DA6E51"/>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2AC"/>
    <w:rsid w:val="00DD6A81"/>
    <w:rsid w:val="00DD6E1A"/>
    <w:rsid w:val="00DE05AF"/>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1440"/>
    <w:rsid w:val="00E21632"/>
    <w:rsid w:val="00E2296B"/>
    <w:rsid w:val="00E2471D"/>
    <w:rsid w:val="00E24D82"/>
    <w:rsid w:val="00E26B05"/>
    <w:rsid w:val="00E271D3"/>
    <w:rsid w:val="00E31245"/>
    <w:rsid w:val="00E31DB3"/>
    <w:rsid w:val="00E34176"/>
    <w:rsid w:val="00E36D4A"/>
    <w:rsid w:val="00E453CA"/>
    <w:rsid w:val="00E470B5"/>
    <w:rsid w:val="00E5065F"/>
    <w:rsid w:val="00E50A97"/>
    <w:rsid w:val="00E525CF"/>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4F4B"/>
    <w:rsid w:val="00E8759F"/>
    <w:rsid w:val="00E950D0"/>
    <w:rsid w:val="00E9553C"/>
    <w:rsid w:val="00E956F6"/>
    <w:rsid w:val="00E95F02"/>
    <w:rsid w:val="00E96C9A"/>
    <w:rsid w:val="00E97054"/>
    <w:rsid w:val="00EA0E4C"/>
    <w:rsid w:val="00EA105E"/>
    <w:rsid w:val="00EA1DB4"/>
    <w:rsid w:val="00EA278F"/>
    <w:rsid w:val="00EA28D8"/>
    <w:rsid w:val="00EA2DA2"/>
    <w:rsid w:val="00EA4426"/>
    <w:rsid w:val="00EA684C"/>
    <w:rsid w:val="00EA6A0F"/>
    <w:rsid w:val="00EA763A"/>
    <w:rsid w:val="00EB194F"/>
    <w:rsid w:val="00EB23C0"/>
    <w:rsid w:val="00EB281E"/>
    <w:rsid w:val="00EB3066"/>
    <w:rsid w:val="00EB3CC3"/>
    <w:rsid w:val="00EB6BDB"/>
    <w:rsid w:val="00EC0EDC"/>
    <w:rsid w:val="00EC1F43"/>
    <w:rsid w:val="00EC2622"/>
    <w:rsid w:val="00EC2E06"/>
    <w:rsid w:val="00EC3FE6"/>
    <w:rsid w:val="00EC4E93"/>
    <w:rsid w:val="00EC56E3"/>
    <w:rsid w:val="00EC64CD"/>
    <w:rsid w:val="00EC6745"/>
    <w:rsid w:val="00EC6DBD"/>
    <w:rsid w:val="00EC7341"/>
    <w:rsid w:val="00EC7C65"/>
    <w:rsid w:val="00ED088D"/>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3B"/>
    <w:rsid w:val="00F232DE"/>
    <w:rsid w:val="00F2413D"/>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4F5"/>
    <w:rsid w:val="00F61A14"/>
    <w:rsid w:val="00F61E14"/>
    <w:rsid w:val="00F62A20"/>
    <w:rsid w:val="00F643EA"/>
    <w:rsid w:val="00F646CD"/>
    <w:rsid w:val="00F64B96"/>
    <w:rsid w:val="00F66DFD"/>
    <w:rsid w:val="00F67535"/>
    <w:rsid w:val="00F67C4F"/>
    <w:rsid w:val="00F67EF7"/>
    <w:rsid w:val="00F70BDB"/>
    <w:rsid w:val="00F7173A"/>
    <w:rsid w:val="00F725EC"/>
    <w:rsid w:val="00F739A9"/>
    <w:rsid w:val="00F84A31"/>
    <w:rsid w:val="00F85CDA"/>
    <w:rsid w:val="00F86005"/>
    <w:rsid w:val="00F878B4"/>
    <w:rsid w:val="00F9203C"/>
    <w:rsid w:val="00F953D0"/>
    <w:rsid w:val="00F95E7E"/>
    <w:rsid w:val="00F96BD5"/>
    <w:rsid w:val="00FA03C2"/>
    <w:rsid w:val="00FA3B2C"/>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4AB2"/>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qFormat/>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qFormat/>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qFormat/>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qFormat/>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qFormat/>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qFormat/>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qFormat/>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qFormat/>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qFormat/>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qFormat/>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qFormat/>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qFormat/>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qFormat/>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qFormat/>
    <w:rsid w:val="004A0516"/>
    <w:rPr>
      <w:color w:val="605E5C"/>
      <w:shd w:val="clear" w:color="auto" w:fill="E1DFDD"/>
    </w:rPr>
  </w:style>
  <w:style w:type="character" w:customStyle="1" w:styleId="2fa">
    <w:name w:val="Основний текст (2)_"/>
    <w:qFormat/>
    <w:rsid w:val="00305F5A"/>
    <w:rPr>
      <w:rFonts w:ascii="Times New Roman" w:hAnsi="Times New Roman" w:cs="Times New Roman"/>
      <w:b w:val="0"/>
      <w:i w:val="0"/>
      <w:caps w:val="0"/>
      <w:smallCaps w:val="0"/>
      <w:strike w:val="0"/>
      <w:dstrike w:val="0"/>
      <w:u w:val="none"/>
    </w:rPr>
  </w:style>
  <w:style w:type="character" w:customStyle="1" w:styleId="affff7">
    <w:name w:val="Символи виноски"/>
    <w:qFormat/>
    <w:rsid w:val="00CC63C6"/>
  </w:style>
  <w:style w:type="paragraph" w:styleId="2fb">
    <w:name w:val="Quote"/>
    <w:basedOn w:val="a0"/>
    <w:next w:val="a0"/>
    <w:link w:val="2fc"/>
    <w:uiPriority w:val="29"/>
    <w:qFormat/>
    <w:rsid w:val="002D7871"/>
    <w:pPr>
      <w:suppressAutoHyphens/>
      <w:spacing w:before="160" w:after="160"/>
      <w:jc w:val="center"/>
    </w:pPr>
    <w:rPr>
      <w:i/>
      <w:iCs/>
      <w:color w:val="404040" w:themeColor="text1" w:themeTint="BF"/>
      <w:kern w:val="2"/>
      <w:sz w:val="24"/>
      <w:szCs w:val="24"/>
      <w:lang w:val="uk-UA"/>
      <w14:ligatures w14:val="standardContextual"/>
    </w:rPr>
  </w:style>
  <w:style w:type="character" w:customStyle="1" w:styleId="2fc">
    <w:name w:val="Цитата 2 Знак"/>
    <w:basedOn w:val="a1"/>
    <w:link w:val="2fb"/>
    <w:uiPriority w:val="29"/>
    <w:qFormat/>
    <w:rsid w:val="002D7871"/>
    <w:rPr>
      <w:i/>
      <w:iCs/>
      <w:color w:val="404040" w:themeColor="text1" w:themeTint="BF"/>
      <w:kern w:val="2"/>
      <w:sz w:val="24"/>
      <w:szCs w:val="24"/>
      <w:lang w:val="uk-UA"/>
      <w14:ligatures w14:val="standardContextual"/>
    </w:rPr>
  </w:style>
  <w:style w:type="character" w:styleId="affff8">
    <w:name w:val="Intense Emphasis"/>
    <w:basedOn w:val="a1"/>
    <w:uiPriority w:val="21"/>
    <w:qFormat/>
    <w:rsid w:val="002D7871"/>
    <w:rPr>
      <w:i/>
      <w:iCs/>
      <w:color w:val="365F91" w:themeColor="accent1" w:themeShade="BF"/>
    </w:rPr>
  </w:style>
  <w:style w:type="paragraph" w:styleId="affff9">
    <w:name w:val="Intense Quote"/>
    <w:basedOn w:val="a0"/>
    <w:next w:val="a0"/>
    <w:link w:val="affffa"/>
    <w:uiPriority w:val="30"/>
    <w:qFormat/>
    <w:rsid w:val="002D7871"/>
    <w:pPr>
      <w:pBdr>
        <w:top w:val="single" w:sz="4" w:space="10" w:color="365F91" w:themeColor="accent1" w:themeShade="BF"/>
        <w:bottom w:val="single" w:sz="4" w:space="10" w:color="365F91" w:themeColor="accent1" w:themeShade="BF"/>
      </w:pBdr>
      <w:suppressAutoHyphens/>
      <w:spacing w:before="360" w:after="360"/>
      <w:ind w:left="864" w:right="864"/>
      <w:jc w:val="center"/>
    </w:pPr>
    <w:rPr>
      <w:i/>
      <w:iCs/>
      <w:color w:val="365F91" w:themeColor="accent1" w:themeShade="BF"/>
      <w:kern w:val="2"/>
      <w:sz w:val="24"/>
      <w:szCs w:val="24"/>
      <w:lang w:val="uk-UA"/>
      <w14:ligatures w14:val="standardContextual"/>
    </w:rPr>
  </w:style>
  <w:style w:type="character" w:customStyle="1" w:styleId="affffa">
    <w:name w:val="Выделенная цитата Знак"/>
    <w:basedOn w:val="a1"/>
    <w:link w:val="affff9"/>
    <w:uiPriority w:val="30"/>
    <w:qFormat/>
    <w:rsid w:val="002D7871"/>
    <w:rPr>
      <w:i/>
      <w:iCs/>
      <w:color w:val="365F91" w:themeColor="accent1" w:themeShade="BF"/>
      <w:kern w:val="2"/>
      <w:sz w:val="24"/>
      <w:szCs w:val="24"/>
      <w:lang w:val="uk-UA"/>
      <w14:ligatures w14:val="standardContextual"/>
    </w:rPr>
  </w:style>
  <w:style w:type="character" w:styleId="affffb">
    <w:name w:val="Intense Reference"/>
    <w:basedOn w:val="a1"/>
    <w:uiPriority w:val="32"/>
    <w:qFormat/>
    <w:rsid w:val="002D7871"/>
    <w:rPr>
      <w:b/>
      <w:bCs/>
      <w:smallCaps/>
      <w:color w:val="365F91" w:themeColor="accent1" w:themeShade="BF"/>
      <w:spacing w:val="5"/>
    </w:rPr>
  </w:style>
  <w:style w:type="character" w:customStyle="1" w:styleId="-0">
    <w:name w:val="Интернет-ссылка"/>
    <w:basedOn w:val="a1"/>
    <w:uiPriority w:val="99"/>
    <w:unhideWhenUsed/>
    <w:rsid w:val="002D7871"/>
    <w:rPr>
      <w:color w:val="0000FF" w:themeColor="hyperlink"/>
      <w:u w:val="single"/>
    </w:rPr>
  </w:style>
  <w:style w:type="paragraph" w:styleId="1f9">
    <w:name w:val="index 1"/>
    <w:basedOn w:val="a0"/>
    <w:next w:val="a0"/>
    <w:autoRedefine/>
    <w:uiPriority w:val="99"/>
    <w:semiHidden/>
    <w:unhideWhenUsed/>
    <w:rsid w:val="002D7871"/>
    <w:pPr>
      <w:suppressAutoHyphens/>
      <w:spacing w:after="0" w:line="240" w:lineRule="auto"/>
      <w:ind w:left="240" w:hanging="240"/>
    </w:pPr>
    <w:rPr>
      <w:kern w:val="2"/>
      <w:sz w:val="24"/>
      <w:szCs w:val="24"/>
      <w:lang w:val="uk-UA"/>
      <w14:ligatures w14:val="standardContextual"/>
    </w:rPr>
  </w:style>
  <w:style w:type="paragraph" w:styleId="affffc">
    <w:name w:val="index heading"/>
    <w:basedOn w:val="a0"/>
    <w:qFormat/>
    <w:rsid w:val="002D7871"/>
    <w:pPr>
      <w:suppressLineNumbers/>
      <w:suppressAutoHyphens/>
      <w:spacing w:after="160"/>
    </w:pPr>
    <w:rPr>
      <w:rFonts w:cs="Arial"/>
      <w:kern w:val="2"/>
      <w:sz w:val="24"/>
      <w:szCs w:val="24"/>
      <w:lang w:val="uk-UA"/>
      <w14:ligatures w14:val="standardContextual"/>
    </w:rPr>
  </w:style>
  <w:style w:type="character" w:customStyle="1" w:styleId="1fa">
    <w:name w:val="Верхний колонтитул Знак1"/>
    <w:basedOn w:val="a1"/>
    <w:uiPriority w:val="99"/>
    <w:semiHidden/>
    <w:rsid w:val="002D7871"/>
    <w:rPr>
      <w:sz w:val="24"/>
      <w:szCs w:val="24"/>
      <w:lang w:val="uk-UA"/>
    </w:rPr>
  </w:style>
  <w:style w:type="paragraph" w:customStyle="1" w:styleId="TableParagraph">
    <w:name w:val="Table Paragraph"/>
    <w:basedOn w:val="a0"/>
    <w:uiPriority w:val="1"/>
    <w:qFormat/>
    <w:rsid w:val="00AD0230"/>
    <w:pPr>
      <w:widowControl w:val="0"/>
      <w:autoSpaceDE w:val="0"/>
      <w:autoSpaceDN w:val="0"/>
      <w:spacing w:after="0" w:line="240" w:lineRule="auto"/>
    </w:pPr>
    <w:rPr>
      <w:rFonts w:ascii="Times New Roman" w:eastAsia="Times New Roman" w:hAnsi="Times New Roman" w:cs="Times New Roman"/>
    </w:rPr>
  </w:style>
  <w:style w:type="paragraph" w:customStyle="1" w:styleId="affffd">
    <w:basedOn w:val="a0"/>
    <w:next w:val="af0"/>
    <w:uiPriority w:val="99"/>
    <w:unhideWhenUsed/>
    <w:rsid w:val="00CB50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dx.doi.org/10.15330/ps.6.1.161-1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24840</Words>
  <Characters>141593</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2</cp:revision>
  <cp:lastPrinted>2021-05-13T13:10:00Z</cp:lastPrinted>
  <dcterms:created xsi:type="dcterms:W3CDTF">2026-06-20T15:14:00Z</dcterms:created>
  <dcterms:modified xsi:type="dcterms:W3CDTF">2026-06-20T15:14:00Z</dcterms:modified>
</cp:coreProperties>
</file>