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0C4" w:rsidRPr="00790798" w:rsidRDefault="00A050C4" w:rsidP="00A050C4">
      <w:pPr>
        <w:pStyle w:val="Normal"/>
        <w:spacing w:line="360" w:lineRule="auto"/>
        <w:ind w:firstLine="720"/>
        <w:rPr>
          <w:sz w:val="28"/>
        </w:rPr>
      </w:pPr>
      <w:proofErr w:type="gramStart"/>
      <w:r w:rsidRPr="00790798">
        <w:rPr>
          <w:sz w:val="28"/>
        </w:rPr>
        <w:t>Обл</w:t>
      </w:r>
      <w:proofErr w:type="gramEnd"/>
      <w:r w:rsidRPr="00790798">
        <w:rPr>
          <w:sz w:val="28"/>
        </w:rPr>
        <w:t xml:space="preserve">ік витрат і калькулювання собівартості розвивалися з часів рабовласницького ладу, коли з'явилися перші примітивні системи бухгалтерського обліку. Потім </w:t>
      </w:r>
      <w:proofErr w:type="gramStart"/>
      <w:r w:rsidRPr="00790798">
        <w:rPr>
          <w:sz w:val="28"/>
        </w:rPr>
        <w:t>обл</w:t>
      </w:r>
      <w:proofErr w:type="gramEnd"/>
      <w:r w:rsidRPr="00790798">
        <w:rPr>
          <w:sz w:val="28"/>
        </w:rPr>
        <w:t>ік витрат пройшов довгий шлях становлення і сформувався як стійка система лише наприкінці 19 початку 20 століття.</w:t>
      </w:r>
    </w:p>
    <w:p w:rsidR="00A050C4" w:rsidRPr="00790798" w:rsidRDefault="00A050C4" w:rsidP="00A050C4">
      <w:pPr>
        <w:pStyle w:val="Normal"/>
        <w:spacing w:line="360" w:lineRule="auto"/>
        <w:ind w:firstLine="720"/>
        <w:rPr>
          <w:sz w:val="28"/>
        </w:rPr>
      </w:pPr>
      <w:r w:rsidRPr="00790798">
        <w:rPr>
          <w:sz w:val="28"/>
        </w:rPr>
        <w:t xml:space="preserve">Сучасна економічна наука постійно вдосконалює систему </w:t>
      </w:r>
      <w:proofErr w:type="gramStart"/>
      <w:r w:rsidRPr="00790798">
        <w:rPr>
          <w:sz w:val="28"/>
        </w:rPr>
        <w:t>обл</w:t>
      </w:r>
      <w:proofErr w:type="gramEnd"/>
      <w:r w:rsidRPr="00790798">
        <w:rPr>
          <w:sz w:val="28"/>
        </w:rPr>
        <w:t>іку витрат, що склалася, привносячи в неї нові, часом несподівані елементи. Такий висновок було зроблено виходячи з вивчення робіт вітчизняних економі</w:t>
      </w:r>
      <w:proofErr w:type="gramStart"/>
      <w:r w:rsidRPr="00790798">
        <w:rPr>
          <w:sz w:val="28"/>
        </w:rPr>
        <w:t>ст</w:t>
      </w:r>
      <w:proofErr w:type="gramEnd"/>
      <w:r w:rsidRPr="00790798">
        <w:rPr>
          <w:sz w:val="28"/>
        </w:rPr>
        <w:t>ів. У цьому роботи вчених носять переважно прикладної характер, тобто. вони тісно пов'язані з практикою застосування обліку витрат у тих чи інших галузях народного господарства.</w:t>
      </w:r>
    </w:p>
    <w:p w:rsidR="00431F56" w:rsidRDefault="00A050C4" w:rsidP="00A050C4">
      <w:pPr>
        <w:pStyle w:val="Normal"/>
        <w:spacing w:line="360" w:lineRule="auto"/>
        <w:ind w:firstLine="720"/>
        <w:rPr>
          <w:sz w:val="28"/>
          <w:lang w:val="uk-UA"/>
        </w:rPr>
      </w:pPr>
      <w:r w:rsidRPr="00790798">
        <w:rPr>
          <w:sz w:val="28"/>
        </w:rPr>
        <w:t xml:space="preserve">У науці та практиці розрізняють кілька систем </w:t>
      </w:r>
      <w:proofErr w:type="gramStart"/>
      <w:r w:rsidRPr="00790798">
        <w:rPr>
          <w:sz w:val="28"/>
        </w:rPr>
        <w:t>обл</w:t>
      </w:r>
      <w:proofErr w:type="gramEnd"/>
      <w:r w:rsidRPr="00790798">
        <w:rPr>
          <w:sz w:val="28"/>
        </w:rPr>
        <w:t xml:space="preserve">іку та управління витратами, причому описані системи поділяються на традиційні та сучасні. Що ж до сучасних підходів, то серед них ми зупинили свою увагу на найбільш відомих японських моделях таргет-костинг і кайзен-костинг. </w:t>
      </w:r>
    </w:p>
    <w:p w:rsidR="00A050C4" w:rsidRPr="00790798" w:rsidRDefault="00A050C4" w:rsidP="00A050C4">
      <w:pPr>
        <w:pStyle w:val="Normal"/>
        <w:spacing w:line="360" w:lineRule="auto"/>
        <w:ind w:firstLine="720"/>
        <w:rPr>
          <w:sz w:val="28"/>
        </w:rPr>
      </w:pPr>
      <w:r w:rsidRPr="00790798">
        <w:rPr>
          <w:sz w:val="28"/>
        </w:rPr>
        <w:t xml:space="preserve">У другому розділі роботи нами було вивчено схему </w:t>
      </w:r>
      <w:proofErr w:type="gramStart"/>
      <w:r w:rsidRPr="00790798">
        <w:rPr>
          <w:sz w:val="28"/>
        </w:rPr>
        <w:t>обл</w:t>
      </w:r>
      <w:proofErr w:type="gramEnd"/>
      <w:r w:rsidRPr="00790798">
        <w:rPr>
          <w:sz w:val="28"/>
        </w:rPr>
        <w:t xml:space="preserve">іку витрат на базовому підприємстві ПрАТ «НЛК». </w:t>
      </w:r>
      <w:proofErr w:type="gramStart"/>
      <w:r w:rsidRPr="00790798">
        <w:rPr>
          <w:sz w:val="28"/>
        </w:rPr>
        <w:t>Обл</w:t>
      </w:r>
      <w:proofErr w:type="gramEnd"/>
      <w:r w:rsidRPr="00790798">
        <w:rPr>
          <w:sz w:val="28"/>
        </w:rPr>
        <w:t xml:space="preserve">ік витрат </w:t>
      </w:r>
      <w:r>
        <w:rPr>
          <w:sz w:val="28"/>
          <w:lang w:val="uk-UA"/>
        </w:rPr>
        <w:t>н</w:t>
      </w:r>
      <w:r w:rsidRPr="00790798">
        <w:rPr>
          <w:sz w:val="28"/>
        </w:rPr>
        <w:t xml:space="preserve">а підприємстві ведеться відповідно до національними стандартами бухгалтерського обліку. При цьому має свої особливості. Як було з'ясовано </w:t>
      </w:r>
      <w:proofErr w:type="gramStart"/>
      <w:r w:rsidRPr="00790798">
        <w:rPr>
          <w:sz w:val="28"/>
        </w:rPr>
        <w:t>п</w:t>
      </w:r>
      <w:proofErr w:type="gramEnd"/>
      <w:r w:rsidRPr="00790798">
        <w:rPr>
          <w:sz w:val="28"/>
        </w:rPr>
        <w:t xml:space="preserve">ід час роботи на підприємстві використовуються крім рахунків 9 класу та рахунки 8 класу, що дозволяють формувати дані про витрати підприємства з економічних елементів. Підприємство не веде облік витрат на збут, і включає такі витрати не окремий рахунок, а склад </w:t>
      </w:r>
      <w:proofErr w:type="gramStart"/>
      <w:r w:rsidRPr="00790798">
        <w:rPr>
          <w:sz w:val="28"/>
        </w:rPr>
        <w:t>адм</w:t>
      </w:r>
      <w:proofErr w:type="gramEnd"/>
      <w:r w:rsidRPr="00790798">
        <w:rPr>
          <w:sz w:val="28"/>
        </w:rPr>
        <w:t>іністративних витрат.</w:t>
      </w:r>
    </w:p>
    <w:p w:rsidR="00A050C4" w:rsidRPr="00790798" w:rsidRDefault="00A050C4" w:rsidP="00A050C4">
      <w:pPr>
        <w:pStyle w:val="Normal"/>
        <w:spacing w:line="360" w:lineRule="auto"/>
        <w:ind w:firstLine="720"/>
        <w:rPr>
          <w:sz w:val="28"/>
        </w:rPr>
      </w:pPr>
      <w:proofErr w:type="gramStart"/>
      <w:r w:rsidRPr="00790798">
        <w:rPr>
          <w:sz w:val="28"/>
        </w:rPr>
        <w:t>Обл</w:t>
      </w:r>
      <w:proofErr w:type="gramEnd"/>
      <w:r w:rsidRPr="00790798">
        <w:rPr>
          <w:sz w:val="28"/>
        </w:rPr>
        <w:t>ік витрат і калькулювання собівартості для підприємства здійснюється із застосуванням позамовної системи обліку.</w:t>
      </w:r>
    </w:p>
    <w:p w:rsidR="00A050C4" w:rsidRPr="00790798" w:rsidRDefault="00A050C4" w:rsidP="00A050C4">
      <w:pPr>
        <w:pStyle w:val="Normal"/>
        <w:spacing w:line="360" w:lineRule="auto"/>
        <w:ind w:firstLine="720"/>
        <w:rPr>
          <w:sz w:val="28"/>
        </w:rPr>
      </w:pPr>
      <w:r w:rsidRPr="00790798">
        <w:rPr>
          <w:sz w:val="28"/>
        </w:rPr>
        <w:t xml:space="preserve">Особливу увагу щодо </w:t>
      </w:r>
      <w:proofErr w:type="gramStart"/>
      <w:r w:rsidRPr="00790798">
        <w:rPr>
          <w:sz w:val="28"/>
        </w:rPr>
        <w:t>обл</w:t>
      </w:r>
      <w:proofErr w:type="gramEnd"/>
      <w:r w:rsidRPr="00790798">
        <w:rPr>
          <w:sz w:val="28"/>
        </w:rPr>
        <w:t xml:space="preserve">іку витрат було приділено обліку загальновиробничих витрат. При цьому з'ясувалося, що </w:t>
      </w:r>
      <w:proofErr w:type="gramStart"/>
      <w:r w:rsidRPr="00790798">
        <w:rPr>
          <w:sz w:val="28"/>
        </w:rPr>
        <w:t>п</w:t>
      </w:r>
      <w:proofErr w:type="gramEnd"/>
      <w:r w:rsidRPr="00790798">
        <w:rPr>
          <w:sz w:val="28"/>
        </w:rPr>
        <w:t xml:space="preserve">ідприємство не здійснює поділу загальновиробничих витрат на постійні та змінні, що порушує порядок, що регламентується, встановлений стандартом № 16 «Витрати». У цьому було запропоновано провести перегляд порядку </w:t>
      </w:r>
      <w:r w:rsidRPr="00790798">
        <w:rPr>
          <w:sz w:val="28"/>
        </w:rPr>
        <w:lastRenderedPageBreak/>
        <w:t>відображення загальновиробничих витрат.</w:t>
      </w:r>
    </w:p>
    <w:p w:rsidR="00A050C4" w:rsidRPr="00790798" w:rsidRDefault="00A050C4" w:rsidP="00A050C4">
      <w:pPr>
        <w:pStyle w:val="Normal"/>
        <w:spacing w:line="360" w:lineRule="auto"/>
        <w:ind w:firstLine="720"/>
        <w:rPr>
          <w:sz w:val="28"/>
        </w:rPr>
      </w:pPr>
      <w:r w:rsidRPr="00790798">
        <w:rPr>
          <w:sz w:val="28"/>
        </w:rPr>
        <w:t xml:space="preserve">У третьому розділі роботи нами було розглянуто умови формування та причини появи аудиту як самостійного інструменту контролю бізнесу в Україні. При цьому було зазначено, що в нашій країні система незалежного аудиту формується вперше </w:t>
      </w:r>
      <w:proofErr w:type="gramStart"/>
      <w:r w:rsidRPr="00790798">
        <w:rPr>
          <w:sz w:val="28"/>
        </w:rPr>
        <w:t>п</w:t>
      </w:r>
      <w:proofErr w:type="gramEnd"/>
      <w:r w:rsidRPr="00790798">
        <w:rPr>
          <w:sz w:val="28"/>
        </w:rPr>
        <w:t>ісля багаторічного панування державних і відомчих форм контролю.</w:t>
      </w:r>
    </w:p>
    <w:p w:rsidR="00A050C4" w:rsidRPr="00790798" w:rsidRDefault="00A050C4" w:rsidP="00A050C4">
      <w:pPr>
        <w:pStyle w:val="Normal"/>
        <w:spacing w:line="360" w:lineRule="auto"/>
        <w:ind w:firstLine="720"/>
        <w:rPr>
          <w:sz w:val="28"/>
        </w:rPr>
      </w:pPr>
      <w:r w:rsidRPr="00790798">
        <w:rPr>
          <w:sz w:val="28"/>
        </w:rPr>
        <w:t>Нами було визначено основні завдання аудиту у сучасних умовах функціонування суб'єкті</w:t>
      </w:r>
      <w:proofErr w:type="gramStart"/>
      <w:r w:rsidRPr="00790798">
        <w:rPr>
          <w:sz w:val="28"/>
        </w:rPr>
        <w:t>в</w:t>
      </w:r>
      <w:proofErr w:type="gramEnd"/>
      <w:r w:rsidRPr="00790798">
        <w:rPr>
          <w:sz w:val="28"/>
        </w:rPr>
        <w:t xml:space="preserve"> ринку. Зокрема завдання, що стоять перед аудитом у сфері перевірки правильності відображення </w:t>
      </w:r>
      <w:proofErr w:type="gramStart"/>
      <w:r w:rsidRPr="00790798">
        <w:rPr>
          <w:sz w:val="28"/>
        </w:rPr>
        <w:t>п</w:t>
      </w:r>
      <w:proofErr w:type="gramEnd"/>
      <w:r w:rsidRPr="00790798">
        <w:rPr>
          <w:sz w:val="28"/>
        </w:rPr>
        <w:t>ідприємствами даних про витрати та формування собівартості продукції. при цьому було виділено головну мету проведення такого аудиту - встановлення обґрунтованості формування та правильності обліку витрат виробництва.</w:t>
      </w:r>
    </w:p>
    <w:p w:rsidR="00431F56" w:rsidRDefault="00A050C4" w:rsidP="00A050C4">
      <w:pPr>
        <w:pStyle w:val="Normal"/>
        <w:spacing w:line="360" w:lineRule="auto"/>
        <w:ind w:firstLine="720"/>
        <w:rPr>
          <w:sz w:val="28"/>
          <w:lang w:val="uk-UA"/>
        </w:rPr>
      </w:pPr>
      <w:r w:rsidRPr="00790798">
        <w:rPr>
          <w:sz w:val="28"/>
        </w:rPr>
        <w:t xml:space="preserve">Далі було описано рекомендовану процедуру проведення аудиту витрат. </w:t>
      </w:r>
      <w:proofErr w:type="gramStart"/>
      <w:r w:rsidRPr="00790798">
        <w:rPr>
          <w:sz w:val="28"/>
        </w:rPr>
        <w:t>З</w:t>
      </w:r>
      <w:proofErr w:type="gramEnd"/>
      <w:r w:rsidRPr="00790798">
        <w:rPr>
          <w:sz w:val="28"/>
        </w:rPr>
        <w:t xml:space="preserve"> виділенням питань, що підлягають вирішенню на стадії підготовки та проведення аудиту. </w:t>
      </w:r>
    </w:p>
    <w:p w:rsidR="00A050C4" w:rsidRPr="00790798" w:rsidRDefault="00A050C4" w:rsidP="00A050C4">
      <w:pPr>
        <w:pStyle w:val="Normal"/>
        <w:spacing w:line="360" w:lineRule="auto"/>
        <w:ind w:firstLine="720"/>
        <w:rPr>
          <w:sz w:val="28"/>
        </w:rPr>
      </w:pPr>
      <w:r w:rsidRPr="00790798">
        <w:rPr>
          <w:sz w:val="28"/>
        </w:rPr>
        <w:t xml:space="preserve">У заключному пункті було представлено перевірку </w:t>
      </w:r>
      <w:proofErr w:type="gramStart"/>
      <w:r w:rsidRPr="00790798">
        <w:rPr>
          <w:sz w:val="28"/>
        </w:rPr>
        <w:t>обл</w:t>
      </w:r>
      <w:proofErr w:type="gramEnd"/>
      <w:r w:rsidRPr="00790798">
        <w:rPr>
          <w:sz w:val="28"/>
        </w:rPr>
        <w:t xml:space="preserve">іку витрат та формування собівартості базового підприємства </w:t>
      </w:r>
      <w:r>
        <w:rPr>
          <w:sz w:val="28"/>
          <w:lang w:val="uk-UA"/>
        </w:rPr>
        <w:t>ПрАТ «НЛК»</w:t>
      </w:r>
      <w:r w:rsidRPr="00790798">
        <w:rPr>
          <w:sz w:val="28"/>
        </w:rPr>
        <w:t xml:space="preserve">. При цьому нами </w:t>
      </w:r>
      <w:proofErr w:type="gramStart"/>
      <w:r w:rsidRPr="00790798">
        <w:rPr>
          <w:sz w:val="28"/>
        </w:rPr>
        <w:t>посл</w:t>
      </w:r>
      <w:proofErr w:type="gramEnd"/>
      <w:r w:rsidRPr="00790798">
        <w:rPr>
          <w:sz w:val="28"/>
        </w:rPr>
        <w:t xml:space="preserve">ідовно було перевірено всі етапи формування витрат від надходження матеріалів у виробництво до виходу готової продукції та розподілу накладних витрат. Саме у розподілі загальновиробничих витрат було виявлено значні розбіжності із затвердженою стандартом 16 методикою. У зв'язку з цим ми розробили нову форму відомості відображення загальновиробничих витрат, яка стала основою для перерахунку собівартості продукції та розрахунку показників беззбитковості виробництва, проведених </w:t>
      </w:r>
      <w:proofErr w:type="gramStart"/>
      <w:r w:rsidRPr="00790798">
        <w:rPr>
          <w:sz w:val="28"/>
        </w:rPr>
        <w:t>в</w:t>
      </w:r>
      <w:proofErr w:type="gramEnd"/>
      <w:r w:rsidRPr="00790798">
        <w:rPr>
          <w:sz w:val="28"/>
        </w:rPr>
        <w:t xml:space="preserve"> останньому розділі роботи.</w:t>
      </w:r>
    </w:p>
    <w:p w:rsidR="00A050C4" w:rsidRPr="00790798" w:rsidRDefault="00A050C4" w:rsidP="00A050C4">
      <w:pPr>
        <w:pStyle w:val="Normal"/>
        <w:spacing w:line="360" w:lineRule="auto"/>
        <w:ind w:firstLine="720"/>
        <w:rPr>
          <w:sz w:val="28"/>
        </w:rPr>
      </w:pPr>
      <w:r w:rsidRPr="00790798">
        <w:rPr>
          <w:sz w:val="28"/>
        </w:rPr>
        <w:t xml:space="preserve">Варто зазначити, що зовнішній аудит </w:t>
      </w:r>
      <w:proofErr w:type="gramStart"/>
      <w:r w:rsidRPr="00790798">
        <w:rPr>
          <w:sz w:val="28"/>
        </w:rPr>
        <w:t>п</w:t>
      </w:r>
      <w:proofErr w:type="gramEnd"/>
      <w:r w:rsidRPr="00790798">
        <w:rPr>
          <w:sz w:val="28"/>
        </w:rPr>
        <w:t>ідприємства не проводився</w:t>
      </w:r>
      <w:r w:rsidRPr="00790798">
        <w:t xml:space="preserve"> </w:t>
      </w:r>
      <w:r w:rsidRPr="00790798">
        <w:rPr>
          <w:sz w:val="28"/>
        </w:rPr>
        <w:t xml:space="preserve">жодного разу, тому ми не мали можливості порівняти відомості, отримані нами з даними попередніх перевірок. Таке порівняння допомогло б зрозуміти чи вживаються керівництвом </w:t>
      </w:r>
      <w:proofErr w:type="gramStart"/>
      <w:r w:rsidRPr="00790798">
        <w:rPr>
          <w:sz w:val="28"/>
        </w:rPr>
        <w:t>п</w:t>
      </w:r>
      <w:proofErr w:type="gramEnd"/>
      <w:r w:rsidRPr="00790798">
        <w:rPr>
          <w:sz w:val="28"/>
        </w:rPr>
        <w:t>ідприємства заходи щодо вдосконалення обліку та виправлення існуючих недоліків.</w:t>
      </w:r>
    </w:p>
    <w:p w:rsidR="00431F56" w:rsidRDefault="0052318B" w:rsidP="0052318B">
      <w:pPr>
        <w:spacing w:after="0" w:line="360" w:lineRule="auto"/>
        <w:ind w:firstLine="709"/>
        <w:jc w:val="both"/>
        <w:rPr>
          <w:rFonts w:ascii="Times New Roman" w:eastAsia="Times New Roman" w:hAnsi="Times New Roman" w:cs="Times New Roman"/>
          <w:sz w:val="28"/>
          <w:szCs w:val="20"/>
          <w:lang w:val="uk-UA" w:eastAsia="ru-RU"/>
        </w:rPr>
      </w:pPr>
      <w:r w:rsidRPr="0052318B">
        <w:rPr>
          <w:rFonts w:ascii="Times New Roman" w:eastAsia="Times New Roman" w:hAnsi="Times New Roman" w:cs="Times New Roman"/>
          <w:sz w:val="28"/>
          <w:szCs w:val="20"/>
          <w:lang w:eastAsia="ru-RU"/>
        </w:rPr>
        <w:lastRenderedPageBreak/>
        <w:t xml:space="preserve">Першим етапом аналізу діяльності нашого </w:t>
      </w:r>
      <w:proofErr w:type="gramStart"/>
      <w:r w:rsidRPr="0052318B">
        <w:rPr>
          <w:rFonts w:ascii="Times New Roman" w:eastAsia="Times New Roman" w:hAnsi="Times New Roman" w:cs="Times New Roman"/>
          <w:sz w:val="28"/>
          <w:szCs w:val="20"/>
          <w:lang w:eastAsia="ru-RU"/>
        </w:rPr>
        <w:t>п</w:t>
      </w:r>
      <w:proofErr w:type="gramEnd"/>
      <w:r w:rsidRPr="0052318B">
        <w:rPr>
          <w:rFonts w:ascii="Times New Roman" w:eastAsia="Times New Roman" w:hAnsi="Times New Roman" w:cs="Times New Roman"/>
          <w:sz w:val="28"/>
          <w:szCs w:val="20"/>
          <w:lang w:eastAsia="ru-RU"/>
        </w:rPr>
        <w:t xml:space="preserve">ідприємства було вивчення випуску продукції. У цьому пункті дипломної роботи було проаналізовано дані про випуск та структуру продукції. </w:t>
      </w:r>
    </w:p>
    <w:p w:rsidR="0052318B" w:rsidRPr="0052318B" w:rsidRDefault="0052318B" w:rsidP="0052318B">
      <w:pPr>
        <w:spacing w:after="0" w:line="360" w:lineRule="auto"/>
        <w:ind w:firstLine="709"/>
        <w:jc w:val="both"/>
        <w:rPr>
          <w:rFonts w:ascii="Times New Roman" w:eastAsia="Times New Roman" w:hAnsi="Times New Roman" w:cs="Times New Roman"/>
          <w:sz w:val="28"/>
          <w:szCs w:val="20"/>
          <w:lang w:eastAsia="ru-RU"/>
        </w:rPr>
      </w:pPr>
      <w:bookmarkStart w:id="0" w:name="_GoBack"/>
      <w:bookmarkEnd w:id="0"/>
      <w:r w:rsidRPr="0052318B">
        <w:rPr>
          <w:rFonts w:ascii="Times New Roman" w:eastAsia="Times New Roman" w:hAnsi="Times New Roman" w:cs="Times New Roman"/>
          <w:sz w:val="28"/>
          <w:szCs w:val="20"/>
          <w:lang w:eastAsia="ru-RU"/>
        </w:rPr>
        <w:t xml:space="preserve">Порівняння проводилося на </w:t>
      </w:r>
      <w:proofErr w:type="gramStart"/>
      <w:r w:rsidRPr="0052318B">
        <w:rPr>
          <w:rFonts w:ascii="Times New Roman" w:eastAsia="Times New Roman" w:hAnsi="Times New Roman" w:cs="Times New Roman"/>
          <w:sz w:val="28"/>
          <w:szCs w:val="20"/>
          <w:lang w:eastAsia="ru-RU"/>
        </w:rPr>
        <w:t>п</w:t>
      </w:r>
      <w:proofErr w:type="gramEnd"/>
      <w:r w:rsidRPr="0052318B">
        <w:rPr>
          <w:rFonts w:ascii="Times New Roman" w:eastAsia="Times New Roman" w:hAnsi="Times New Roman" w:cs="Times New Roman"/>
          <w:sz w:val="28"/>
          <w:szCs w:val="20"/>
          <w:lang w:eastAsia="ru-RU"/>
        </w:rPr>
        <w:t xml:space="preserve">ідставі даних про випуск у вартісному та натуральному вираженні за </w:t>
      </w:r>
      <w:r w:rsidRPr="0052318B">
        <w:rPr>
          <w:rFonts w:ascii="Times New Roman" w:eastAsia="Times New Roman" w:hAnsi="Times New Roman" w:cs="Times New Roman"/>
          <w:sz w:val="28"/>
          <w:szCs w:val="20"/>
          <w:lang w:val="uk-UA" w:eastAsia="ru-RU"/>
        </w:rPr>
        <w:t>2023-2024</w:t>
      </w:r>
      <w:r w:rsidRPr="0052318B">
        <w:rPr>
          <w:rFonts w:ascii="Times New Roman" w:eastAsia="Times New Roman" w:hAnsi="Times New Roman" w:cs="Times New Roman"/>
          <w:sz w:val="28"/>
          <w:szCs w:val="20"/>
          <w:lang w:eastAsia="ru-RU"/>
        </w:rPr>
        <w:t xml:space="preserve"> роки, а також на підставі планових показників 20</w:t>
      </w:r>
      <w:r w:rsidRPr="0052318B">
        <w:rPr>
          <w:rFonts w:ascii="Times New Roman" w:eastAsia="Times New Roman" w:hAnsi="Times New Roman" w:cs="Times New Roman"/>
          <w:sz w:val="28"/>
          <w:szCs w:val="20"/>
          <w:lang w:val="uk-UA" w:eastAsia="ru-RU"/>
        </w:rPr>
        <w:t>24</w:t>
      </w:r>
      <w:r w:rsidRPr="0052318B">
        <w:rPr>
          <w:rFonts w:ascii="Times New Roman" w:eastAsia="Times New Roman" w:hAnsi="Times New Roman" w:cs="Times New Roman"/>
          <w:sz w:val="28"/>
          <w:szCs w:val="20"/>
          <w:lang w:eastAsia="ru-RU"/>
        </w:rPr>
        <w:t xml:space="preserve"> року.</w:t>
      </w:r>
    </w:p>
    <w:p w:rsidR="0052318B" w:rsidRPr="0052318B" w:rsidRDefault="0052318B" w:rsidP="0052318B">
      <w:pPr>
        <w:spacing w:after="0" w:line="360" w:lineRule="auto"/>
        <w:ind w:firstLine="709"/>
        <w:jc w:val="both"/>
        <w:rPr>
          <w:rFonts w:ascii="Times New Roman" w:eastAsia="Times New Roman" w:hAnsi="Times New Roman" w:cs="Times New Roman"/>
          <w:sz w:val="28"/>
          <w:szCs w:val="20"/>
          <w:lang w:val="uk-UA" w:eastAsia="ru-RU"/>
        </w:rPr>
      </w:pPr>
      <w:proofErr w:type="gramStart"/>
      <w:r w:rsidRPr="0052318B">
        <w:rPr>
          <w:rFonts w:ascii="Times New Roman" w:eastAsia="Times New Roman" w:hAnsi="Times New Roman" w:cs="Times New Roman"/>
          <w:sz w:val="28"/>
          <w:szCs w:val="20"/>
          <w:lang w:eastAsia="ru-RU"/>
        </w:rPr>
        <w:t>Дан</w:t>
      </w:r>
      <w:proofErr w:type="gramEnd"/>
      <w:r w:rsidRPr="0052318B">
        <w:rPr>
          <w:rFonts w:ascii="Times New Roman" w:eastAsia="Times New Roman" w:hAnsi="Times New Roman" w:cs="Times New Roman"/>
          <w:sz w:val="28"/>
          <w:szCs w:val="20"/>
          <w:lang w:eastAsia="ru-RU"/>
        </w:rPr>
        <w:t xml:space="preserve">і, що характеризують випускати продукцію в </w:t>
      </w:r>
      <w:r w:rsidRPr="0052318B">
        <w:rPr>
          <w:rFonts w:ascii="Times New Roman" w:eastAsia="Times New Roman" w:hAnsi="Times New Roman" w:cs="Times New Roman"/>
          <w:sz w:val="28"/>
          <w:szCs w:val="20"/>
          <w:lang w:val="uk-UA" w:eastAsia="ru-RU"/>
        </w:rPr>
        <w:t>2023-2024</w:t>
      </w:r>
      <w:r w:rsidRPr="0052318B">
        <w:rPr>
          <w:rFonts w:ascii="Times New Roman" w:eastAsia="Times New Roman" w:hAnsi="Times New Roman" w:cs="Times New Roman"/>
          <w:sz w:val="28"/>
          <w:szCs w:val="20"/>
          <w:lang w:eastAsia="ru-RU"/>
        </w:rPr>
        <w:t xml:space="preserve"> роках представлені у таблиці 4.1</w:t>
      </w:r>
      <w:r w:rsidRPr="0052318B">
        <w:rPr>
          <w:rFonts w:ascii="Times New Roman" w:eastAsia="Times New Roman" w:hAnsi="Times New Roman" w:cs="Times New Roman"/>
          <w:sz w:val="28"/>
          <w:szCs w:val="20"/>
          <w:lang w:val="uk-UA" w:eastAsia="ru-RU"/>
        </w:rPr>
        <w:t>.</w:t>
      </w:r>
    </w:p>
    <w:p w:rsidR="0052318B" w:rsidRPr="0052318B" w:rsidRDefault="0052318B" w:rsidP="0052318B">
      <w:pPr>
        <w:widowControl w:val="0"/>
        <w:spacing w:after="0" w:line="360" w:lineRule="auto"/>
        <w:ind w:firstLine="799"/>
        <w:jc w:val="right"/>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Таблиц</w:t>
      </w:r>
      <w:r w:rsidRPr="0052318B">
        <w:rPr>
          <w:rFonts w:ascii="Times New Roman" w:eastAsia="Times New Roman" w:hAnsi="Times New Roman" w:cs="Times New Roman"/>
          <w:snapToGrid w:val="0"/>
          <w:sz w:val="28"/>
          <w:szCs w:val="20"/>
          <w:lang w:val="uk-UA" w:eastAsia="ru-RU"/>
        </w:rPr>
        <w:t>я</w:t>
      </w:r>
      <w:r w:rsidRPr="0052318B">
        <w:rPr>
          <w:rFonts w:ascii="Times New Roman" w:eastAsia="Times New Roman" w:hAnsi="Times New Roman" w:cs="Times New Roman"/>
          <w:snapToGrid w:val="0"/>
          <w:sz w:val="28"/>
          <w:szCs w:val="20"/>
          <w:lang w:eastAsia="ru-RU"/>
        </w:rPr>
        <w:t xml:space="preserve"> 4.1</w:t>
      </w:r>
    </w:p>
    <w:p w:rsidR="0052318B" w:rsidRPr="0052318B" w:rsidRDefault="0052318B" w:rsidP="0052318B">
      <w:pPr>
        <w:widowControl w:val="0"/>
        <w:spacing w:after="0" w:line="360" w:lineRule="auto"/>
        <w:ind w:firstLine="799"/>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В</w:t>
      </w:r>
      <w:r w:rsidRPr="0052318B">
        <w:rPr>
          <w:rFonts w:ascii="Times New Roman" w:eastAsia="Times New Roman" w:hAnsi="Times New Roman" w:cs="Times New Roman"/>
          <w:snapToGrid w:val="0"/>
          <w:sz w:val="28"/>
          <w:szCs w:val="20"/>
          <w:lang w:val="uk-UA" w:eastAsia="ru-RU"/>
        </w:rPr>
        <w:t>и</w:t>
      </w:r>
      <w:r w:rsidRPr="0052318B">
        <w:rPr>
          <w:rFonts w:ascii="Times New Roman" w:eastAsia="Times New Roman" w:hAnsi="Times New Roman" w:cs="Times New Roman"/>
          <w:snapToGrid w:val="0"/>
          <w:sz w:val="28"/>
          <w:szCs w:val="20"/>
          <w:lang w:eastAsia="ru-RU"/>
        </w:rPr>
        <w:t>пуск продукц</w:t>
      </w:r>
      <w:r w:rsidRPr="0052318B">
        <w:rPr>
          <w:rFonts w:ascii="Times New Roman" w:eastAsia="Times New Roman" w:hAnsi="Times New Roman" w:cs="Times New Roman"/>
          <w:snapToGrid w:val="0"/>
          <w:sz w:val="28"/>
          <w:szCs w:val="20"/>
          <w:lang w:val="uk-UA" w:eastAsia="ru-RU"/>
        </w:rPr>
        <w:t>ії</w:t>
      </w:r>
      <w:r w:rsidRPr="0052318B">
        <w:rPr>
          <w:rFonts w:ascii="Times New Roman" w:eastAsia="Times New Roman" w:hAnsi="Times New Roman" w:cs="Times New Roman"/>
          <w:snapToGrid w:val="0"/>
          <w:sz w:val="28"/>
          <w:szCs w:val="20"/>
          <w:lang w:eastAsia="ru-RU"/>
        </w:rPr>
        <w:t xml:space="preserve"> </w:t>
      </w:r>
      <w:r w:rsidRPr="0052318B">
        <w:rPr>
          <w:rFonts w:ascii="Times New Roman" w:eastAsia="Times New Roman" w:hAnsi="Times New Roman" w:cs="Times New Roman"/>
          <w:snapToGrid w:val="0"/>
          <w:sz w:val="28"/>
          <w:szCs w:val="20"/>
          <w:lang w:val="uk-UA" w:eastAsia="ru-RU"/>
        </w:rPr>
        <w:t xml:space="preserve"> ПрАТ «НЛК» </w:t>
      </w:r>
      <w:r w:rsidRPr="0052318B">
        <w:rPr>
          <w:rFonts w:ascii="Times New Roman" w:eastAsia="Times New Roman" w:hAnsi="Times New Roman" w:cs="Times New Roman"/>
          <w:snapToGrid w:val="0"/>
          <w:sz w:val="28"/>
          <w:szCs w:val="20"/>
          <w:lang w:eastAsia="ru-RU"/>
        </w:rPr>
        <w:t>в 20</w:t>
      </w:r>
      <w:r w:rsidRPr="0052318B">
        <w:rPr>
          <w:rFonts w:ascii="Times New Roman" w:eastAsia="Times New Roman" w:hAnsi="Times New Roman" w:cs="Times New Roman"/>
          <w:snapToGrid w:val="0"/>
          <w:sz w:val="28"/>
          <w:szCs w:val="20"/>
          <w:lang w:val="uk-UA" w:eastAsia="ru-RU"/>
        </w:rPr>
        <w:t>23-24</w:t>
      </w:r>
      <w:r w:rsidRPr="0052318B">
        <w:rPr>
          <w:rFonts w:ascii="Times New Roman" w:eastAsia="Times New Roman" w:hAnsi="Times New Roman" w:cs="Times New Roman"/>
          <w:snapToGrid w:val="0"/>
          <w:sz w:val="28"/>
          <w:szCs w:val="20"/>
          <w:lang w:eastAsia="ru-RU"/>
        </w:rPr>
        <w:t xml:space="preserve"> </w:t>
      </w:r>
      <w:r w:rsidRPr="0052318B">
        <w:rPr>
          <w:rFonts w:ascii="Times New Roman" w:eastAsia="Times New Roman" w:hAnsi="Times New Roman" w:cs="Times New Roman"/>
          <w:snapToGrid w:val="0"/>
          <w:sz w:val="28"/>
          <w:szCs w:val="20"/>
          <w:lang w:val="uk-UA" w:eastAsia="ru-RU"/>
        </w:rPr>
        <w:t>рок</w:t>
      </w:r>
      <w:r w:rsidRPr="0052318B">
        <w:rPr>
          <w:rFonts w:ascii="Times New Roman" w:eastAsia="Times New Roman" w:hAnsi="Times New Roman" w:cs="Times New Roman"/>
          <w:snapToGrid w:val="0"/>
          <w:sz w:val="28"/>
          <w:szCs w:val="20"/>
          <w:lang w:eastAsia="ru-RU"/>
        </w:rPr>
        <w:t>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5"/>
        <w:gridCol w:w="1200"/>
        <w:gridCol w:w="1200"/>
        <w:gridCol w:w="1200"/>
        <w:gridCol w:w="1200"/>
        <w:gridCol w:w="1200"/>
        <w:gridCol w:w="1201"/>
      </w:tblGrid>
      <w:tr w:rsidR="0052318B" w:rsidRPr="0052318B" w:rsidTr="007A1F76">
        <w:trPr>
          <w:trHeight w:val="250"/>
        </w:trPr>
        <w:tc>
          <w:tcPr>
            <w:tcW w:w="2155" w:type="dxa"/>
            <w:vMerge w:val="restart"/>
            <w:shd w:val="clear" w:color="auto" w:fill="auto"/>
          </w:tcPr>
          <w:p w:rsidR="0052318B" w:rsidRPr="0052318B" w:rsidRDefault="0052318B" w:rsidP="0052318B">
            <w:pPr>
              <w:spacing w:after="0" w:line="240" w:lineRule="auto"/>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Продукц</w:t>
            </w:r>
            <w:r w:rsidRPr="0052318B">
              <w:rPr>
                <w:rFonts w:ascii="Times New Roman" w:eastAsia="Times New Roman" w:hAnsi="Times New Roman" w:cs="Times New Roman"/>
                <w:snapToGrid w:val="0"/>
                <w:sz w:val="28"/>
                <w:szCs w:val="20"/>
                <w:lang w:val="uk-UA" w:eastAsia="ru-RU"/>
              </w:rPr>
              <w:t>і</w:t>
            </w:r>
            <w:r w:rsidRPr="0052318B">
              <w:rPr>
                <w:rFonts w:ascii="Times New Roman" w:eastAsia="Times New Roman" w:hAnsi="Times New Roman" w:cs="Times New Roman"/>
                <w:snapToGrid w:val="0"/>
                <w:sz w:val="28"/>
                <w:szCs w:val="20"/>
                <w:lang w:eastAsia="ru-RU"/>
              </w:rPr>
              <w:t>я</w:t>
            </w:r>
          </w:p>
        </w:tc>
        <w:tc>
          <w:tcPr>
            <w:tcW w:w="2400" w:type="dxa"/>
            <w:gridSpan w:val="2"/>
            <w:shd w:val="clear" w:color="auto" w:fill="auto"/>
          </w:tcPr>
          <w:p w:rsidR="0052318B" w:rsidRPr="0052318B" w:rsidRDefault="0052318B" w:rsidP="0052318B">
            <w:pPr>
              <w:spacing w:after="0" w:line="240" w:lineRule="auto"/>
              <w:jc w:val="center"/>
              <w:rPr>
                <w:rFonts w:ascii="Times New Roman" w:eastAsia="Times New Roman" w:hAnsi="Times New Roman" w:cs="Times New Roman"/>
                <w:snapToGrid w:val="0"/>
                <w:sz w:val="28"/>
                <w:szCs w:val="20"/>
                <w:lang w:val="uk-UA" w:eastAsia="ru-RU"/>
              </w:rPr>
            </w:pPr>
            <w:r w:rsidRPr="0052318B">
              <w:rPr>
                <w:rFonts w:ascii="Times New Roman" w:eastAsia="Times New Roman" w:hAnsi="Times New Roman" w:cs="Times New Roman"/>
                <w:snapToGrid w:val="0"/>
                <w:sz w:val="28"/>
                <w:szCs w:val="20"/>
                <w:lang w:eastAsia="ru-RU"/>
              </w:rPr>
              <w:t xml:space="preserve">2023 </w:t>
            </w:r>
          </w:p>
        </w:tc>
        <w:tc>
          <w:tcPr>
            <w:tcW w:w="4801" w:type="dxa"/>
            <w:gridSpan w:val="4"/>
            <w:shd w:val="clear" w:color="auto" w:fill="auto"/>
          </w:tcPr>
          <w:p w:rsidR="0052318B" w:rsidRPr="0052318B" w:rsidRDefault="0052318B" w:rsidP="0052318B">
            <w:pPr>
              <w:spacing w:after="0" w:line="24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 xml:space="preserve">2024 </w:t>
            </w:r>
          </w:p>
        </w:tc>
      </w:tr>
      <w:tr w:rsidR="0052318B" w:rsidRPr="0052318B" w:rsidTr="007A1F76">
        <w:trPr>
          <w:trHeight w:val="250"/>
        </w:trPr>
        <w:tc>
          <w:tcPr>
            <w:tcW w:w="2155" w:type="dxa"/>
            <w:vMerge/>
            <w:shd w:val="clear" w:color="auto" w:fill="auto"/>
          </w:tcPr>
          <w:p w:rsidR="0052318B" w:rsidRPr="0052318B" w:rsidRDefault="0052318B" w:rsidP="0052318B">
            <w:pPr>
              <w:spacing w:after="0" w:line="240" w:lineRule="auto"/>
              <w:rPr>
                <w:rFonts w:ascii="Times New Roman" w:eastAsia="Times New Roman" w:hAnsi="Times New Roman" w:cs="Times New Roman"/>
                <w:snapToGrid w:val="0"/>
                <w:sz w:val="28"/>
                <w:szCs w:val="20"/>
                <w:lang w:eastAsia="ru-RU"/>
              </w:rPr>
            </w:pPr>
          </w:p>
        </w:tc>
        <w:tc>
          <w:tcPr>
            <w:tcW w:w="1200" w:type="dxa"/>
            <w:shd w:val="clear" w:color="auto" w:fill="auto"/>
          </w:tcPr>
          <w:p w:rsidR="0052318B" w:rsidRPr="0052318B" w:rsidRDefault="0052318B" w:rsidP="0052318B">
            <w:pPr>
              <w:spacing w:after="0" w:line="24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План</w:t>
            </w:r>
          </w:p>
          <w:p w:rsidR="0052318B" w:rsidRPr="0052318B" w:rsidRDefault="0052318B" w:rsidP="0052318B">
            <w:pPr>
              <w:spacing w:after="0" w:line="240" w:lineRule="auto"/>
              <w:jc w:val="center"/>
              <w:rPr>
                <w:rFonts w:ascii="Times New Roman" w:eastAsia="Times New Roman" w:hAnsi="Times New Roman" w:cs="Times New Roman"/>
                <w:snapToGrid w:val="0"/>
                <w:sz w:val="28"/>
                <w:szCs w:val="20"/>
                <w:lang w:eastAsia="ru-RU"/>
              </w:rPr>
            </w:pPr>
          </w:p>
        </w:tc>
        <w:tc>
          <w:tcPr>
            <w:tcW w:w="1200" w:type="dxa"/>
            <w:shd w:val="clear" w:color="auto" w:fill="auto"/>
          </w:tcPr>
          <w:p w:rsidR="0052318B" w:rsidRPr="0052318B" w:rsidRDefault="0052318B" w:rsidP="0052318B">
            <w:pPr>
              <w:spacing w:after="0" w:line="24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Факт</w:t>
            </w:r>
          </w:p>
          <w:p w:rsidR="0052318B" w:rsidRPr="0052318B" w:rsidRDefault="0052318B" w:rsidP="0052318B">
            <w:pPr>
              <w:spacing w:after="0" w:line="240" w:lineRule="auto"/>
              <w:jc w:val="center"/>
              <w:rPr>
                <w:rFonts w:ascii="Times New Roman" w:eastAsia="Times New Roman" w:hAnsi="Times New Roman" w:cs="Times New Roman"/>
                <w:snapToGrid w:val="0"/>
                <w:sz w:val="28"/>
                <w:szCs w:val="20"/>
                <w:lang w:eastAsia="ru-RU"/>
              </w:rPr>
            </w:pPr>
          </w:p>
        </w:tc>
        <w:tc>
          <w:tcPr>
            <w:tcW w:w="2400" w:type="dxa"/>
            <w:gridSpan w:val="2"/>
            <w:shd w:val="clear" w:color="auto" w:fill="auto"/>
          </w:tcPr>
          <w:p w:rsidR="0052318B" w:rsidRPr="0052318B" w:rsidRDefault="0052318B" w:rsidP="0052318B">
            <w:pPr>
              <w:spacing w:after="0" w:line="24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План</w:t>
            </w:r>
          </w:p>
          <w:p w:rsidR="0052318B" w:rsidRPr="0052318B" w:rsidRDefault="0052318B" w:rsidP="0052318B">
            <w:pPr>
              <w:spacing w:after="0" w:line="240" w:lineRule="auto"/>
              <w:jc w:val="center"/>
              <w:rPr>
                <w:rFonts w:ascii="Times New Roman" w:eastAsia="Times New Roman" w:hAnsi="Times New Roman" w:cs="Times New Roman"/>
                <w:snapToGrid w:val="0"/>
                <w:sz w:val="28"/>
                <w:szCs w:val="20"/>
                <w:lang w:eastAsia="ru-RU"/>
              </w:rPr>
            </w:pPr>
          </w:p>
        </w:tc>
        <w:tc>
          <w:tcPr>
            <w:tcW w:w="2401" w:type="dxa"/>
            <w:gridSpan w:val="2"/>
            <w:shd w:val="clear" w:color="auto" w:fill="auto"/>
          </w:tcPr>
          <w:p w:rsidR="0052318B" w:rsidRPr="0052318B" w:rsidRDefault="0052318B" w:rsidP="0052318B">
            <w:pPr>
              <w:spacing w:after="0" w:line="24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Факт</w:t>
            </w:r>
          </w:p>
          <w:p w:rsidR="0052318B" w:rsidRPr="0052318B" w:rsidRDefault="0052318B" w:rsidP="0052318B">
            <w:pPr>
              <w:spacing w:after="0" w:line="240" w:lineRule="auto"/>
              <w:jc w:val="center"/>
              <w:rPr>
                <w:rFonts w:ascii="Times New Roman" w:eastAsia="Times New Roman" w:hAnsi="Times New Roman" w:cs="Times New Roman"/>
                <w:snapToGrid w:val="0"/>
                <w:sz w:val="28"/>
                <w:szCs w:val="20"/>
                <w:lang w:eastAsia="ru-RU"/>
              </w:rPr>
            </w:pPr>
          </w:p>
        </w:tc>
      </w:tr>
      <w:tr w:rsidR="0052318B" w:rsidRPr="0052318B" w:rsidTr="007A1F76">
        <w:trPr>
          <w:trHeight w:val="250"/>
        </w:trPr>
        <w:tc>
          <w:tcPr>
            <w:tcW w:w="2155" w:type="dxa"/>
            <w:vMerge/>
            <w:shd w:val="clear" w:color="auto" w:fill="auto"/>
          </w:tcPr>
          <w:p w:rsidR="0052318B" w:rsidRPr="0052318B" w:rsidRDefault="0052318B" w:rsidP="0052318B">
            <w:pPr>
              <w:spacing w:after="0" w:line="240" w:lineRule="auto"/>
              <w:jc w:val="right"/>
              <w:rPr>
                <w:rFonts w:ascii="Times New Roman" w:eastAsia="Times New Roman" w:hAnsi="Times New Roman" w:cs="Times New Roman"/>
                <w:snapToGrid w:val="0"/>
                <w:sz w:val="28"/>
                <w:szCs w:val="20"/>
                <w:lang w:eastAsia="ru-RU"/>
              </w:rPr>
            </w:pPr>
          </w:p>
        </w:tc>
        <w:tc>
          <w:tcPr>
            <w:tcW w:w="1200" w:type="dxa"/>
            <w:shd w:val="clear" w:color="auto" w:fill="auto"/>
          </w:tcPr>
          <w:p w:rsidR="0052318B" w:rsidRPr="0052318B" w:rsidRDefault="0052318B" w:rsidP="0052318B">
            <w:pPr>
              <w:spacing w:after="0" w:line="240" w:lineRule="auto"/>
              <w:jc w:val="center"/>
              <w:rPr>
                <w:rFonts w:ascii="Times New Roman" w:eastAsia="Times New Roman" w:hAnsi="Times New Roman" w:cs="Times New Roman"/>
                <w:snapToGrid w:val="0"/>
                <w:sz w:val="28"/>
                <w:szCs w:val="20"/>
                <w:lang w:val="uk-UA" w:eastAsia="ru-RU"/>
              </w:rPr>
            </w:pPr>
            <w:r w:rsidRPr="0052318B">
              <w:rPr>
                <w:rFonts w:ascii="Times New Roman" w:eastAsia="Times New Roman" w:hAnsi="Times New Roman" w:cs="Times New Roman"/>
                <w:snapToGrid w:val="0"/>
                <w:sz w:val="28"/>
                <w:szCs w:val="20"/>
                <w:lang w:eastAsia="ru-RU"/>
              </w:rPr>
              <w:t>К</w:t>
            </w:r>
            <w:r w:rsidRPr="0052318B">
              <w:rPr>
                <w:rFonts w:ascii="Times New Roman" w:eastAsia="Times New Roman" w:hAnsi="Times New Roman" w:cs="Times New Roman"/>
                <w:snapToGrid w:val="0"/>
                <w:sz w:val="28"/>
                <w:szCs w:val="20"/>
                <w:lang w:val="uk-UA" w:eastAsia="ru-RU"/>
              </w:rPr>
              <w:t>іль</w:t>
            </w:r>
            <w:r w:rsidRPr="0052318B">
              <w:rPr>
                <w:rFonts w:ascii="Times New Roman" w:eastAsia="Times New Roman" w:hAnsi="Times New Roman" w:cs="Times New Roman"/>
                <w:snapToGrid w:val="0"/>
                <w:sz w:val="28"/>
                <w:szCs w:val="20"/>
                <w:lang w:eastAsia="ru-RU"/>
              </w:rPr>
              <w:t>-</w:t>
            </w:r>
            <w:r w:rsidRPr="0052318B">
              <w:rPr>
                <w:rFonts w:ascii="Times New Roman" w:eastAsia="Times New Roman" w:hAnsi="Times New Roman" w:cs="Times New Roman"/>
                <w:snapToGrid w:val="0"/>
                <w:sz w:val="28"/>
                <w:szCs w:val="20"/>
                <w:lang w:val="uk-UA" w:eastAsia="ru-RU"/>
              </w:rPr>
              <w:t>ть</w:t>
            </w:r>
          </w:p>
        </w:tc>
        <w:tc>
          <w:tcPr>
            <w:tcW w:w="1200" w:type="dxa"/>
            <w:shd w:val="clear" w:color="auto" w:fill="auto"/>
          </w:tcPr>
          <w:p w:rsidR="0052318B" w:rsidRPr="0052318B" w:rsidRDefault="0052318B" w:rsidP="0052318B">
            <w:pPr>
              <w:spacing w:after="0" w:line="24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val="uk-UA" w:eastAsia="ru-RU"/>
              </w:rPr>
              <w:t>Варт</w:t>
            </w:r>
            <w:r w:rsidRPr="0052318B">
              <w:rPr>
                <w:rFonts w:ascii="Times New Roman" w:eastAsia="Times New Roman" w:hAnsi="Times New Roman" w:cs="Times New Roman"/>
                <w:snapToGrid w:val="0"/>
                <w:sz w:val="28"/>
                <w:szCs w:val="20"/>
                <w:lang w:eastAsia="ru-RU"/>
              </w:rPr>
              <w:t>-ть</w:t>
            </w:r>
          </w:p>
        </w:tc>
        <w:tc>
          <w:tcPr>
            <w:tcW w:w="1200" w:type="dxa"/>
            <w:shd w:val="clear" w:color="auto" w:fill="auto"/>
          </w:tcPr>
          <w:p w:rsidR="0052318B" w:rsidRPr="0052318B" w:rsidRDefault="0052318B" w:rsidP="0052318B">
            <w:pPr>
              <w:spacing w:after="0" w:line="240" w:lineRule="auto"/>
              <w:jc w:val="center"/>
              <w:rPr>
                <w:rFonts w:ascii="Times New Roman" w:eastAsia="Times New Roman" w:hAnsi="Times New Roman" w:cs="Times New Roman"/>
                <w:snapToGrid w:val="0"/>
                <w:sz w:val="28"/>
                <w:szCs w:val="20"/>
                <w:lang w:val="uk-UA" w:eastAsia="ru-RU"/>
              </w:rPr>
            </w:pPr>
            <w:r w:rsidRPr="0052318B">
              <w:rPr>
                <w:rFonts w:ascii="Times New Roman" w:eastAsia="Times New Roman" w:hAnsi="Times New Roman" w:cs="Times New Roman"/>
                <w:snapToGrid w:val="0"/>
                <w:sz w:val="28"/>
                <w:szCs w:val="20"/>
                <w:lang w:eastAsia="ru-RU"/>
              </w:rPr>
              <w:t>К</w:t>
            </w:r>
            <w:r w:rsidRPr="0052318B">
              <w:rPr>
                <w:rFonts w:ascii="Times New Roman" w:eastAsia="Times New Roman" w:hAnsi="Times New Roman" w:cs="Times New Roman"/>
                <w:snapToGrid w:val="0"/>
                <w:sz w:val="28"/>
                <w:szCs w:val="20"/>
                <w:lang w:val="uk-UA" w:eastAsia="ru-RU"/>
              </w:rPr>
              <w:t>іль</w:t>
            </w:r>
            <w:r w:rsidRPr="0052318B">
              <w:rPr>
                <w:rFonts w:ascii="Times New Roman" w:eastAsia="Times New Roman" w:hAnsi="Times New Roman" w:cs="Times New Roman"/>
                <w:snapToGrid w:val="0"/>
                <w:sz w:val="28"/>
                <w:szCs w:val="20"/>
                <w:lang w:eastAsia="ru-RU"/>
              </w:rPr>
              <w:t>-</w:t>
            </w:r>
            <w:r w:rsidRPr="0052318B">
              <w:rPr>
                <w:rFonts w:ascii="Times New Roman" w:eastAsia="Times New Roman" w:hAnsi="Times New Roman" w:cs="Times New Roman"/>
                <w:snapToGrid w:val="0"/>
                <w:sz w:val="28"/>
                <w:szCs w:val="20"/>
                <w:lang w:val="uk-UA" w:eastAsia="ru-RU"/>
              </w:rPr>
              <w:t>ть</w:t>
            </w:r>
          </w:p>
        </w:tc>
        <w:tc>
          <w:tcPr>
            <w:tcW w:w="1200" w:type="dxa"/>
            <w:shd w:val="clear" w:color="auto" w:fill="auto"/>
          </w:tcPr>
          <w:p w:rsidR="0052318B" w:rsidRPr="0052318B" w:rsidRDefault="0052318B" w:rsidP="0052318B">
            <w:pPr>
              <w:spacing w:after="0" w:line="24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val="uk-UA" w:eastAsia="ru-RU"/>
              </w:rPr>
              <w:t>Варт</w:t>
            </w:r>
            <w:r w:rsidRPr="0052318B">
              <w:rPr>
                <w:rFonts w:ascii="Times New Roman" w:eastAsia="Times New Roman" w:hAnsi="Times New Roman" w:cs="Times New Roman"/>
                <w:snapToGrid w:val="0"/>
                <w:sz w:val="28"/>
                <w:szCs w:val="20"/>
                <w:lang w:eastAsia="ru-RU"/>
              </w:rPr>
              <w:t>-ть</w:t>
            </w:r>
          </w:p>
        </w:tc>
        <w:tc>
          <w:tcPr>
            <w:tcW w:w="1200" w:type="dxa"/>
            <w:shd w:val="clear" w:color="auto" w:fill="auto"/>
          </w:tcPr>
          <w:p w:rsidR="0052318B" w:rsidRPr="0052318B" w:rsidRDefault="0052318B" w:rsidP="0052318B">
            <w:pPr>
              <w:spacing w:after="0" w:line="240" w:lineRule="auto"/>
              <w:jc w:val="center"/>
              <w:rPr>
                <w:rFonts w:ascii="Times New Roman" w:eastAsia="Times New Roman" w:hAnsi="Times New Roman" w:cs="Times New Roman"/>
                <w:snapToGrid w:val="0"/>
                <w:sz w:val="28"/>
                <w:szCs w:val="20"/>
                <w:lang w:val="uk-UA" w:eastAsia="ru-RU"/>
              </w:rPr>
            </w:pPr>
            <w:r w:rsidRPr="0052318B">
              <w:rPr>
                <w:rFonts w:ascii="Times New Roman" w:eastAsia="Times New Roman" w:hAnsi="Times New Roman" w:cs="Times New Roman"/>
                <w:snapToGrid w:val="0"/>
                <w:sz w:val="28"/>
                <w:szCs w:val="20"/>
                <w:lang w:eastAsia="ru-RU"/>
              </w:rPr>
              <w:t>К</w:t>
            </w:r>
            <w:r w:rsidRPr="0052318B">
              <w:rPr>
                <w:rFonts w:ascii="Times New Roman" w:eastAsia="Times New Roman" w:hAnsi="Times New Roman" w:cs="Times New Roman"/>
                <w:snapToGrid w:val="0"/>
                <w:sz w:val="28"/>
                <w:szCs w:val="20"/>
                <w:lang w:val="uk-UA" w:eastAsia="ru-RU"/>
              </w:rPr>
              <w:t>іль</w:t>
            </w:r>
            <w:r w:rsidRPr="0052318B">
              <w:rPr>
                <w:rFonts w:ascii="Times New Roman" w:eastAsia="Times New Roman" w:hAnsi="Times New Roman" w:cs="Times New Roman"/>
                <w:snapToGrid w:val="0"/>
                <w:sz w:val="28"/>
                <w:szCs w:val="20"/>
                <w:lang w:eastAsia="ru-RU"/>
              </w:rPr>
              <w:t>-</w:t>
            </w:r>
            <w:r w:rsidRPr="0052318B">
              <w:rPr>
                <w:rFonts w:ascii="Times New Roman" w:eastAsia="Times New Roman" w:hAnsi="Times New Roman" w:cs="Times New Roman"/>
                <w:snapToGrid w:val="0"/>
                <w:sz w:val="28"/>
                <w:szCs w:val="20"/>
                <w:lang w:val="uk-UA" w:eastAsia="ru-RU"/>
              </w:rPr>
              <w:t>ть</w:t>
            </w:r>
          </w:p>
        </w:tc>
        <w:tc>
          <w:tcPr>
            <w:tcW w:w="1201" w:type="dxa"/>
            <w:shd w:val="clear" w:color="auto" w:fill="auto"/>
          </w:tcPr>
          <w:p w:rsidR="0052318B" w:rsidRPr="0052318B" w:rsidRDefault="0052318B" w:rsidP="0052318B">
            <w:pPr>
              <w:spacing w:after="0" w:line="24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val="uk-UA" w:eastAsia="ru-RU"/>
              </w:rPr>
              <w:t>Варт</w:t>
            </w:r>
            <w:r w:rsidRPr="0052318B">
              <w:rPr>
                <w:rFonts w:ascii="Times New Roman" w:eastAsia="Times New Roman" w:hAnsi="Times New Roman" w:cs="Times New Roman"/>
                <w:snapToGrid w:val="0"/>
                <w:sz w:val="28"/>
                <w:szCs w:val="20"/>
                <w:lang w:eastAsia="ru-RU"/>
              </w:rPr>
              <w:t>-ть</w:t>
            </w:r>
          </w:p>
        </w:tc>
      </w:tr>
      <w:tr w:rsidR="0052318B" w:rsidRPr="0052318B" w:rsidTr="007A1F76">
        <w:trPr>
          <w:trHeight w:val="260"/>
        </w:trPr>
        <w:tc>
          <w:tcPr>
            <w:tcW w:w="2155" w:type="dxa"/>
            <w:vMerge/>
            <w:shd w:val="clear" w:color="auto" w:fill="auto"/>
          </w:tcPr>
          <w:p w:rsidR="0052318B" w:rsidRPr="0052318B" w:rsidRDefault="0052318B" w:rsidP="0052318B">
            <w:pPr>
              <w:spacing w:after="0" w:line="240" w:lineRule="auto"/>
              <w:jc w:val="right"/>
              <w:rPr>
                <w:rFonts w:ascii="Times New Roman" w:eastAsia="Times New Roman" w:hAnsi="Times New Roman" w:cs="Times New Roman"/>
                <w:snapToGrid w:val="0"/>
                <w:sz w:val="28"/>
                <w:szCs w:val="20"/>
                <w:lang w:eastAsia="ru-RU"/>
              </w:rPr>
            </w:pPr>
          </w:p>
        </w:tc>
        <w:tc>
          <w:tcPr>
            <w:tcW w:w="1200" w:type="dxa"/>
            <w:shd w:val="clear" w:color="auto" w:fill="auto"/>
          </w:tcPr>
          <w:p w:rsidR="0052318B" w:rsidRPr="0052318B" w:rsidRDefault="0052318B" w:rsidP="0052318B">
            <w:pPr>
              <w:spacing w:after="0" w:line="24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val="uk-UA" w:eastAsia="ru-RU"/>
              </w:rPr>
              <w:t>т</w:t>
            </w:r>
            <w:r w:rsidRPr="0052318B">
              <w:rPr>
                <w:rFonts w:ascii="Times New Roman" w:eastAsia="Times New Roman" w:hAnsi="Times New Roman" w:cs="Times New Roman"/>
                <w:snapToGrid w:val="0"/>
                <w:sz w:val="28"/>
                <w:szCs w:val="20"/>
                <w:lang w:eastAsia="ru-RU"/>
              </w:rPr>
              <w:t>н</w:t>
            </w:r>
          </w:p>
        </w:tc>
        <w:tc>
          <w:tcPr>
            <w:tcW w:w="1200" w:type="dxa"/>
            <w:shd w:val="clear" w:color="auto" w:fill="auto"/>
          </w:tcPr>
          <w:p w:rsidR="0052318B" w:rsidRPr="0052318B" w:rsidRDefault="0052318B" w:rsidP="0052318B">
            <w:pPr>
              <w:spacing w:after="0" w:line="24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т</w:t>
            </w:r>
            <w:r w:rsidRPr="0052318B">
              <w:rPr>
                <w:rFonts w:ascii="Times New Roman" w:eastAsia="Times New Roman" w:hAnsi="Times New Roman" w:cs="Times New Roman"/>
                <w:snapToGrid w:val="0"/>
                <w:sz w:val="28"/>
                <w:szCs w:val="20"/>
                <w:lang w:val="uk-UA" w:eastAsia="ru-RU"/>
              </w:rPr>
              <w:t>и</w:t>
            </w:r>
            <w:r w:rsidRPr="0052318B">
              <w:rPr>
                <w:rFonts w:ascii="Times New Roman" w:eastAsia="Times New Roman" w:hAnsi="Times New Roman" w:cs="Times New Roman"/>
                <w:snapToGrid w:val="0"/>
                <w:sz w:val="28"/>
                <w:szCs w:val="20"/>
                <w:lang w:eastAsia="ru-RU"/>
              </w:rPr>
              <w:t>с</w:t>
            </w:r>
            <w:proofErr w:type="gramStart"/>
            <w:r w:rsidRPr="0052318B">
              <w:rPr>
                <w:rFonts w:ascii="Times New Roman" w:eastAsia="Times New Roman" w:hAnsi="Times New Roman" w:cs="Times New Roman"/>
                <w:snapToGrid w:val="0"/>
                <w:sz w:val="28"/>
                <w:szCs w:val="20"/>
                <w:lang w:eastAsia="ru-RU"/>
              </w:rPr>
              <w:t>.г</w:t>
            </w:r>
            <w:proofErr w:type="gramEnd"/>
            <w:r w:rsidRPr="0052318B">
              <w:rPr>
                <w:rFonts w:ascii="Times New Roman" w:eastAsia="Times New Roman" w:hAnsi="Times New Roman" w:cs="Times New Roman"/>
                <w:snapToGrid w:val="0"/>
                <w:sz w:val="28"/>
                <w:szCs w:val="20"/>
                <w:lang w:eastAsia="ru-RU"/>
              </w:rPr>
              <w:t>рн</w:t>
            </w:r>
          </w:p>
        </w:tc>
        <w:tc>
          <w:tcPr>
            <w:tcW w:w="1200" w:type="dxa"/>
            <w:shd w:val="clear" w:color="auto" w:fill="auto"/>
          </w:tcPr>
          <w:p w:rsidR="0052318B" w:rsidRPr="0052318B" w:rsidRDefault="0052318B" w:rsidP="0052318B">
            <w:pPr>
              <w:spacing w:after="0" w:line="24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тн</w:t>
            </w:r>
          </w:p>
        </w:tc>
        <w:tc>
          <w:tcPr>
            <w:tcW w:w="1200" w:type="dxa"/>
            <w:shd w:val="clear" w:color="auto" w:fill="auto"/>
          </w:tcPr>
          <w:p w:rsidR="0052318B" w:rsidRPr="0052318B" w:rsidRDefault="0052318B" w:rsidP="0052318B">
            <w:pPr>
              <w:spacing w:after="0" w:line="24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т</w:t>
            </w:r>
            <w:r w:rsidRPr="0052318B">
              <w:rPr>
                <w:rFonts w:ascii="Times New Roman" w:eastAsia="Times New Roman" w:hAnsi="Times New Roman" w:cs="Times New Roman"/>
                <w:snapToGrid w:val="0"/>
                <w:sz w:val="28"/>
                <w:szCs w:val="20"/>
                <w:lang w:val="uk-UA" w:eastAsia="ru-RU"/>
              </w:rPr>
              <w:t>и</w:t>
            </w:r>
            <w:r w:rsidRPr="0052318B">
              <w:rPr>
                <w:rFonts w:ascii="Times New Roman" w:eastAsia="Times New Roman" w:hAnsi="Times New Roman" w:cs="Times New Roman"/>
                <w:snapToGrid w:val="0"/>
                <w:sz w:val="28"/>
                <w:szCs w:val="20"/>
                <w:lang w:eastAsia="ru-RU"/>
              </w:rPr>
              <w:t>с</w:t>
            </w:r>
            <w:proofErr w:type="gramStart"/>
            <w:r w:rsidRPr="0052318B">
              <w:rPr>
                <w:rFonts w:ascii="Times New Roman" w:eastAsia="Times New Roman" w:hAnsi="Times New Roman" w:cs="Times New Roman"/>
                <w:snapToGrid w:val="0"/>
                <w:sz w:val="28"/>
                <w:szCs w:val="20"/>
                <w:lang w:eastAsia="ru-RU"/>
              </w:rPr>
              <w:t>.г</w:t>
            </w:r>
            <w:proofErr w:type="gramEnd"/>
            <w:r w:rsidRPr="0052318B">
              <w:rPr>
                <w:rFonts w:ascii="Times New Roman" w:eastAsia="Times New Roman" w:hAnsi="Times New Roman" w:cs="Times New Roman"/>
                <w:snapToGrid w:val="0"/>
                <w:sz w:val="28"/>
                <w:szCs w:val="20"/>
                <w:lang w:eastAsia="ru-RU"/>
              </w:rPr>
              <w:t>рн</w:t>
            </w:r>
          </w:p>
        </w:tc>
        <w:tc>
          <w:tcPr>
            <w:tcW w:w="1200" w:type="dxa"/>
            <w:shd w:val="clear" w:color="auto" w:fill="auto"/>
          </w:tcPr>
          <w:p w:rsidR="0052318B" w:rsidRPr="0052318B" w:rsidRDefault="0052318B" w:rsidP="0052318B">
            <w:pPr>
              <w:spacing w:after="0" w:line="24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тн</w:t>
            </w:r>
          </w:p>
        </w:tc>
        <w:tc>
          <w:tcPr>
            <w:tcW w:w="1201" w:type="dxa"/>
            <w:shd w:val="clear" w:color="auto" w:fill="auto"/>
          </w:tcPr>
          <w:p w:rsidR="0052318B" w:rsidRPr="0052318B" w:rsidRDefault="0052318B" w:rsidP="0052318B">
            <w:pPr>
              <w:spacing w:after="0" w:line="24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т</w:t>
            </w:r>
            <w:r w:rsidRPr="0052318B">
              <w:rPr>
                <w:rFonts w:ascii="Times New Roman" w:eastAsia="Times New Roman" w:hAnsi="Times New Roman" w:cs="Times New Roman"/>
                <w:snapToGrid w:val="0"/>
                <w:sz w:val="28"/>
                <w:szCs w:val="20"/>
                <w:lang w:val="uk-UA" w:eastAsia="ru-RU"/>
              </w:rPr>
              <w:t>и</w:t>
            </w:r>
            <w:r w:rsidRPr="0052318B">
              <w:rPr>
                <w:rFonts w:ascii="Times New Roman" w:eastAsia="Times New Roman" w:hAnsi="Times New Roman" w:cs="Times New Roman"/>
                <w:snapToGrid w:val="0"/>
                <w:sz w:val="28"/>
                <w:szCs w:val="20"/>
                <w:lang w:eastAsia="ru-RU"/>
              </w:rPr>
              <w:t>с</w:t>
            </w:r>
            <w:proofErr w:type="gramStart"/>
            <w:r w:rsidRPr="0052318B">
              <w:rPr>
                <w:rFonts w:ascii="Times New Roman" w:eastAsia="Times New Roman" w:hAnsi="Times New Roman" w:cs="Times New Roman"/>
                <w:snapToGrid w:val="0"/>
                <w:sz w:val="28"/>
                <w:szCs w:val="20"/>
                <w:lang w:eastAsia="ru-RU"/>
              </w:rPr>
              <w:t>.г</w:t>
            </w:r>
            <w:proofErr w:type="gramEnd"/>
            <w:r w:rsidRPr="0052318B">
              <w:rPr>
                <w:rFonts w:ascii="Times New Roman" w:eastAsia="Times New Roman" w:hAnsi="Times New Roman" w:cs="Times New Roman"/>
                <w:snapToGrid w:val="0"/>
                <w:sz w:val="28"/>
                <w:szCs w:val="20"/>
                <w:lang w:eastAsia="ru-RU"/>
              </w:rPr>
              <w:t>рн</w:t>
            </w:r>
          </w:p>
        </w:tc>
      </w:tr>
      <w:tr w:rsidR="0052318B" w:rsidRPr="0052318B" w:rsidTr="007A1F76">
        <w:trPr>
          <w:trHeight w:val="250"/>
        </w:trPr>
        <w:tc>
          <w:tcPr>
            <w:tcW w:w="2155" w:type="dxa"/>
            <w:shd w:val="clear" w:color="auto" w:fill="auto"/>
          </w:tcPr>
          <w:p w:rsidR="0052318B" w:rsidRPr="0052318B" w:rsidRDefault="0052318B" w:rsidP="0052318B">
            <w:pPr>
              <w:spacing w:after="0" w:line="240" w:lineRule="auto"/>
              <w:rPr>
                <w:rFonts w:ascii="Times New Roman" w:eastAsia="Times New Roman" w:hAnsi="Times New Roman" w:cs="Times New Roman"/>
                <w:b/>
                <w:snapToGrid w:val="0"/>
                <w:sz w:val="28"/>
                <w:szCs w:val="20"/>
                <w:lang w:eastAsia="ru-RU"/>
              </w:rPr>
            </w:pPr>
            <w:r w:rsidRPr="0052318B">
              <w:rPr>
                <w:rFonts w:ascii="Times New Roman" w:eastAsia="Times New Roman" w:hAnsi="Times New Roman" w:cs="Times New Roman"/>
                <w:b/>
                <w:snapToGrid w:val="0"/>
                <w:sz w:val="28"/>
                <w:szCs w:val="20"/>
                <w:lang w:eastAsia="ru-RU"/>
              </w:rPr>
              <w:t>Вс</w:t>
            </w:r>
            <w:r w:rsidRPr="0052318B">
              <w:rPr>
                <w:rFonts w:ascii="Times New Roman" w:eastAsia="Times New Roman" w:hAnsi="Times New Roman" w:cs="Times New Roman"/>
                <w:b/>
                <w:snapToGrid w:val="0"/>
                <w:sz w:val="28"/>
                <w:szCs w:val="20"/>
                <w:lang w:val="uk-UA" w:eastAsia="ru-RU"/>
              </w:rPr>
              <w:t>ьо</w:t>
            </w:r>
            <w:r w:rsidRPr="0052318B">
              <w:rPr>
                <w:rFonts w:ascii="Times New Roman" w:eastAsia="Times New Roman" w:hAnsi="Times New Roman" w:cs="Times New Roman"/>
                <w:b/>
                <w:snapToGrid w:val="0"/>
                <w:sz w:val="28"/>
                <w:szCs w:val="20"/>
                <w:lang w:eastAsia="ru-RU"/>
              </w:rPr>
              <w:t>го</w:t>
            </w:r>
          </w:p>
        </w:tc>
        <w:tc>
          <w:tcPr>
            <w:tcW w:w="1200" w:type="dxa"/>
            <w:shd w:val="clear" w:color="auto" w:fill="auto"/>
          </w:tcPr>
          <w:p w:rsidR="0052318B" w:rsidRPr="0052318B" w:rsidRDefault="0052318B" w:rsidP="0052318B">
            <w:pPr>
              <w:spacing w:after="0" w:line="240" w:lineRule="auto"/>
              <w:jc w:val="right"/>
              <w:rPr>
                <w:rFonts w:ascii="Times New Roman" w:eastAsia="Times New Roman" w:hAnsi="Times New Roman" w:cs="Times New Roman"/>
                <w:b/>
                <w:snapToGrid w:val="0"/>
                <w:sz w:val="28"/>
                <w:szCs w:val="20"/>
                <w:lang w:eastAsia="ru-RU"/>
              </w:rPr>
            </w:pPr>
            <w:r w:rsidRPr="0052318B">
              <w:rPr>
                <w:rFonts w:ascii="Times New Roman" w:eastAsia="Times New Roman" w:hAnsi="Times New Roman" w:cs="Times New Roman"/>
                <w:b/>
                <w:snapToGrid w:val="0"/>
                <w:sz w:val="28"/>
                <w:szCs w:val="20"/>
                <w:lang w:eastAsia="ru-RU"/>
              </w:rPr>
              <w:t>37,15</w:t>
            </w:r>
          </w:p>
        </w:tc>
        <w:tc>
          <w:tcPr>
            <w:tcW w:w="1200" w:type="dxa"/>
            <w:shd w:val="clear" w:color="auto" w:fill="auto"/>
          </w:tcPr>
          <w:p w:rsidR="0052318B" w:rsidRPr="0052318B" w:rsidRDefault="0052318B" w:rsidP="0052318B">
            <w:pPr>
              <w:spacing w:after="0" w:line="240" w:lineRule="auto"/>
              <w:jc w:val="right"/>
              <w:rPr>
                <w:rFonts w:ascii="Times New Roman" w:eastAsia="Times New Roman" w:hAnsi="Times New Roman" w:cs="Times New Roman"/>
                <w:b/>
                <w:snapToGrid w:val="0"/>
                <w:sz w:val="28"/>
                <w:szCs w:val="20"/>
                <w:lang w:eastAsia="ru-RU"/>
              </w:rPr>
            </w:pPr>
            <w:r w:rsidRPr="0052318B">
              <w:rPr>
                <w:rFonts w:ascii="Times New Roman" w:eastAsia="Times New Roman" w:hAnsi="Times New Roman" w:cs="Times New Roman"/>
                <w:b/>
                <w:snapToGrid w:val="0"/>
                <w:sz w:val="28"/>
                <w:szCs w:val="20"/>
                <w:lang w:eastAsia="ru-RU"/>
              </w:rPr>
              <w:t>582,4</w:t>
            </w:r>
          </w:p>
        </w:tc>
        <w:tc>
          <w:tcPr>
            <w:tcW w:w="1200" w:type="dxa"/>
            <w:shd w:val="clear" w:color="auto" w:fill="auto"/>
          </w:tcPr>
          <w:p w:rsidR="0052318B" w:rsidRPr="0052318B" w:rsidRDefault="0052318B" w:rsidP="0052318B">
            <w:pPr>
              <w:spacing w:after="0" w:line="240" w:lineRule="auto"/>
              <w:jc w:val="right"/>
              <w:rPr>
                <w:rFonts w:ascii="Times New Roman" w:eastAsia="Times New Roman" w:hAnsi="Times New Roman" w:cs="Times New Roman"/>
                <w:b/>
                <w:snapToGrid w:val="0"/>
                <w:sz w:val="28"/>
                <w:szCs w:val="20"/>
                <w:lang w:eastAsia="ru-RU"/>
              </w:rPr>
            </w:pPr>
            <w:r w:rsidRPr="0052318B">
              <w:rPr>
                <w:rFonts w:ascii="Times New Roman" w:eastAsia="Times New Roman" w:hAnsi="Times New Roman" w:cs="Times New Roman"/>
                <w:b/>
                <w:snapToGrid w:val="0"/>
                <w:sz w:val="28"/>
                <w:szCs w:val="20"/>
                <w:lang w:eastAsia="ru-RU"/>
              </w:rPr>
              <w:t>26,4</w:t>
            </w:r>
          </w:p>
        </w:tc>
        <w:tc>
          <w:tcPr>
            <w:tcW w:w="1200" w:type="dxa"/>
            <w:shd w:val="clear" w:color="auto" w:fill="auto"/>
          </w:tcPr>
          <w:p w:rsidR="0052318B" w:rsidRPr="0052318B" w:rsidRDefault="0052318B" w:rsidP="0052318B">
            <w:pPr>
              <w:spacing w:after="0" w:line="240" w:lineRule="auto"/>
              <w:jc w:val="right"/>
              <w:rPr>
                <w:rFonts w:ascii="Times New Roman" w:eastAsia="Times New Roman" w:hAnsi="Times New Roman" w:cs="Times New Roman"/>
                <w:b/>
                <w:snapToGrid w:val="0"/>
                <w:sz w:val="28"/>
                <w:szCs w:val="20"/>
                <w:lang w:eastAsia="ru-RU"/>
              </w:rPr>
            </w:pPr>
            <w:r w:rsidRPr="0052318B">
              <w:rPr>
                <w:rFonts w:ascii="Times New Roman" w:eastAsia="Times New Roman" w:hAnsi="Times New Roman" w:cs="Times New Roman"/>
                <w:b/>
                <w:snapToGrid w:val="0"/>
                <w:sz w:val="28"/>
                <w:szCs w:val="20"/>
                <w:lang w:eastAsia="ru-RU"/>
              </w:rPr>
              <w:t>425</w:t>
            </w:r>
          </w:p>
        </w:tc>
        <w:tc>
          <w:tcPr>
            <w:tcW w:w="1200" w:type="dxa"/>
            <w:shd w:val="clear" w:color="auto" w:fill="auto"/>
          </w:tcPr>
          <w:p w:rsidR="0052318B" w:rsidRPr="0052318B" w:rsidRDefault="0052318B" w:rsidP="0052318B">
            <w:pPr>
              <w:spacing w:after="0" w:line="240" w:lineRule="auto"/>
              <w:jc w:val="right"/>
              <w:rPr>
                <w:rFonts w:ascii="Times New Roman" w:eastAsia="Times New Roman" w:hAnsi="Times New Roman" w:cs="Times New Roman"/>
                <w:b/>
                <w:snapToGrid w:val="0"/>
                <w:sz w:val="28"/>
                <w:szCs w:val="20"/>
                <w:lang w:eastAsia="ru-RU"/>
              </w:rPr>
            </w:pPr>
            <w:r w:rsidRPr="0052318B">
              <w:rPr>
                <w:rFonts w:ascii="Times New Roman" w:eastAsia="Times New Roman" w:hAnsi="Times New Roman" w:cs="Times New Roman"/>
                <w:b/>
                <w:snapToGrid w:val="0"/>
                <w:sz w:val="28"/>
                <w:szCs w:val="20"/>
                <w:lang w:eastAsia="ru-RU"/>
              </w:rPr>
              <w:t>26,6</w:t>
            </w:r>
          </w:p>
        </w:tc>
        <w:tc>
          <w:tcPr>
            <w:tcW w:w="1201" w:type="dxa"/>
            <w:shd w:val="clear" w:color="auto" w:fill="auto"/>
          </w:tcPr>
          <w:p w:rsidR="0052318B" w:rsidRPr="0052318B" w:rsidRDefault="0052318B" w:rsidP="0052318B">
            <w:pPr>
              <w:spacing w:after="0" w:line="240" w:lineRule="auto"/>
              <w:jc w:val="right"/>
              <w:rPr>
                <w:rFonts w:ascii="Times New Roman" w:eastAsia="Times New Roman" w:hAnsi="Times New Roman" w:cs="Times New Roman"/>
                <w:b/>
                <w:snapToGrid w:val="0"/>
                <w:sz w:val="28"/>
                <w:szCs w:val="20"/>
                <w:lang w:eastAsia="ru-RU"/>
              </w:rPr>
            </w:pPr>
            <w:r w:rsidRPr="0052318B">
              <w:rPr>
                <w:rFonts w:ascii="Times New Roman" w:eastAsia="Times New Roman" w:hAnsi="Times New Roman" w:cs="Times New Roman"/>
                <w:b/>
                <w:snapToGrid w:val="0"/>
                <w:sz w:val="28"/>
                <w:szCs w:val="20"/>
                <w:lang w:eastAsia="ru-RU"/>
              </w:rPr>
              <w:t>471,2</w:t>
            </w:r>
          </w:p>
        </w:tc>
      </w:tr>
      <w:tr w:rsidR="0052318B" w:rsidRPr="0052318B" w:rsidTr="007A1F76">
        <w:trPr>
          <w:trHeight w:val="250"/>
        </w:trPr>
        <w:tc>
          <w:tcPr>
            <w:tcW w:w="2155" w:type="dxa"/>
            <w:shd w:val="clear" w:color="auto" w:fill="auto"/>
          </w:tcPr>
          <w:p w:rsidR="0052318B" w:rsidRPr="0052318B" w:rsidRDefault="0052318B" w:rsidP="0052318B">
            <w:pPr>
              <w:spacing w:after="0" w:line="240" w:lineRule="auto"/>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val="uk-UA" w:eastAsia="ru-RU"/>
              </w:rPr>
              <w:t>У</w:t>
            </w:r>
            <w:r w:rsidRPr="0052318B">
              <w:rPr>
                <w:rFonts w:ascii="Times New Roman" w:eastAsia="Times New Roman" w:hAnsi="Times New Roman" w:cs="Times New Roman"/>
                <w:snapToGrid w:val="0"/>
                <w:sz w:val="28"/>
                <w:szCs w:val="20"/>
                <w:lang w:eastAsia="ru-RU"/>
              </w:rPr>
              <w:t xml:space="preserve"> т.ч.</w:t>
            </w:r>
          </w:p>
        </w:tc>
        <w:tc>
          <w:tcPr>
            <w:tcW w:w="1200" w:type="dxa"/>
            <w:shd w:val="clear" w:color="auto" w:fill="auto"/>
          </w:tcPr>
          <w:p w:rsidR="0052318B" w:rsidRPr="0052318B" w:rsidRDefault="0052318B" w:rsidP="0052318B">
            <w:pPr>
              <w:spacing w:after="0" w:line="240" w:lineRule="auto"/>
              <w:jc w:val="right"/>
              <w:rPr>
                <w:rFonts w:ascii="Times New Roman" w:eastAsia="Times New Roman" w:hAnsi="Times New Roman" w:cs="Times New Roman"/>
                <w:snapToGrid w:val="0"/>
                <w:sz w:val="28"/>
                <w:szCs w:val="20"/>
                <w:lang w:eastAsia="ru-RU"/>
              </w:rPr>
            </w:pPr>
          </w:p>
        </w:tc>
        <w:tc>
          <w:tcPr>
            <w:tcW w:w="1200" w:type="dxa"/>
            <w:shd w:val="clear" w:color="auto" w:fill="auto"/>
          </w:tcPr>
          <w:p w:rsidR="0052318B" w:rsidRPr="0052318B" w:rsidRDefault="0052318B" w:rsidP="0052318B">
            <w:pPr>
              <w:spacing w:after="0" w:line="240" w:lineRule="auto"/>
              <w:jc w:val="right"/>
              <w:rPr>
                <w:rFonts w:ascii="Times New Roman" w:eastAsia="Times New Roman" w:hAnsi="Times New Roman" w:cs="Times New Roman"/>
                <w:snapToGrid w:val="0"/>
                <w:sz w:val="28"/>
                <w:szCs w:val="20"/>
                <w:lang w:eastAsia="ru-RU"/>
              </w:rPr>
            </w:pPr>
          </w:p>
        </w:tc>
        <w:tc>
          <w:tcPr>
            <w:tcW w:w="1200" w:type="dxa"/>
            <w:shd w:val="clear" w:color="auto" w:fill="auto"/>
          </w:tcPr>
          <w:p w:rsidR="0052318B" w:rsidRPr="0052318B" w:rsidRDefault="0052318B" w:rsidP="0052318B">
            <w:pPr>
              <w:spacing w:after="0" w:line="240" w:lineRule="auto"/>
              <w:jc w:val="right"/>
              <w:rPr>
                <w:rFonts w:ascii="Times New Roman" w:eastAsia="Times New Roman" w:hAnsi="Times New Roman" w:cs="Times New Roman"/>
                <w:snapToGrid w:val="0"/>
                <w:sz w:val="28"/>
                <w:szCs w:val="20"/>
                <w:lang w:eastAsia="ru-RU"/>
              </w:rPr>
            </w:pPr>
          </w:p>
        </w:tc>
        <w:tc>
          <w:tcPr>
            <w:tcW w:w="1200" w:type="dxa"/>
            <w:shd w:val="clear" w:color="auto" w:fill="auto"/>
          </w:tcPr>
          <w:p w:rsidR="0052318B" w:rsidRPr="0052318B" w:rsidRDefault="0052318B" w:rsidP="0052318B">
            <w:pPr>
              <w:spacing w:after="0" w:line="240" w:lineRule="auto"/>
              <w:jc w:val="right"/>
              <w:rPr>
                <w:rFonts w:ascii="Times New Roman" w:eastAsia="Times New Roman" w:hAnsi="Times New Roman" w:cs="Times New Roman"/>
                <w:snapToGrid w:val="0"/>
                <w:sz w:val="28"/>
                <w:szCs w:val="20"/>
                <w:lang w:eastAsia="ru-RU"/>
              </w:rPr>
            </w:pPr>
          </w:p>
        </w:tc>
        <w:tc>
          <w:tcPr>
            <w:tcW w:w="1200" w:type="dxa"/>
            <w:shd w:val="clear" w:color="auto" w:fill="auto"/>
          </w:tcPr>
          <w:p w:rsidR="0052318B" w:rsidRPr="0052318B" w:rsidRDefault="0052318B" w:rsidP="0052318B">
            <w:pPr>
              <w:spacing w:after="0" w:line="240" w:lineRule="auto"/>
              <w:jc w:val="right"/>
              <w:rPr>
                <w:rFonts w:ascii="Times New Roman" w:eastAsia="Times New Roman" w:hAnsi="Times New Roman" w:cs="Times New Roman"/>
                <w:snapToGrid w:val="0"/>
                <w:sz w:val="28"/>
                <w:szCs w:val="20"/>
                <w:lang w:eastAsia="ru-RU"/>
              </w:rPr>
            </w:pPr>
          </w:p>
        </w:tc>
        <w:tc>
          <w:tcPr>
            <w:tcW w:w="1201" w:type="dxa"/>
            <w:shd w:val="clear" w:color="auto" w:fill="auto"/>
          </w:tcPr>
          <w:p w:rsidR="0052318B" w:rsidRPr="0052318B" w:rsidRDefault="0052318B" w:rsidP="0052318B">
            <w:pPr>
              <w:spacing w:after="0" w:line="240" w:lineRule="auto"/>
              <w:jc w:val="right"/>
              <w:rPr>
                <w:rFonts w:ascii="Times New Roman" w:eastAsia="Times New Roman" w:hAnsi="Times New Roman" w:cs="Times New Roman"/>
                <w:snapToGrid w:val="0"/>
                <w:sz w:val="28"/>
                <w:szCs w:val="20"/>
                <w:lang w:eastAsia="ru-RU"/>
              </w:rPr>
            </w:pPr>
          </w:p>
        </w:tc>
      </w:tr>
      <w:tr w:rsidR="0052318B" w:rsidRPr="0052318B" w:rsidTr="007A1F76">
        <w:trPr>
          <w:trHeight w:val="500"/>
        </w:trPr>
        <w:tc>
          <w:tcPr>
            <w:tcW w:w="2155" w:type="dxa"/>
            <w:shd w:val="clear" w:color="auto" w:fill="auto"/>
          </w:tcPr>
          <w:p w:rsidR="0052318B" w:rsidRPr="0052318B" w:rsidRDefault="0052318B" w:rsidP="0052318B">
            <w:pPr>
              <w:spacing w:after="0" w:line="240" w:lineRule="auto"/>
              <w:rPr>
                <w:rFonts w:ascii="Times New Roman" w:eastAsia="Times New Roman" w:hAnsi="Times New Roman" w:cs="Times New Roman"/>
                <w:sz w:val="28"/>
                <w:szCs w:val="28"/>
                <w:lang w:eastAsia="ru-RU"/>
              </w:rPr>
            </w:pPr>
            <w:r w:rsidRPr="0052318B">
              <w:rPr>
                <w:rFonts w:ascii="Times New Roman" w:eastAsia="Times New Roman" w:hAnsi="Times New Roman" w:cs="Times New Roman"/>
                <w:sz w:val="28"/>
                <w:szCs w:val="28"/>
                <w:lang w:eastAsia="ru-RU"/>
              </w:rPr>
              <w:t xml:space="preserve">Алюмінієве лиття </w:t>
            </w:r>
            <w:proofErr w:type="gramStart"/>
            <w:r w:rsidRPr="0052318B">
              <w:rPr>
                <w:rFonts w:ascii="Times New Roman" w:eastAsia="Times New Roman" w:hAnsi="Times New Roman" w:cs="Times New Roman"/>
                <w:sz w:val="28"/>
                <w:szCs w:val="28"/>
                <w:lang w:eastAsia="ru-RU"/>
              </w:rPr>
              <w:t>р</w:t>
            </w:r>
            <w:proofErr w:type="gramEnd"/>
            <w:r w:rsidRPr="0052318B">
              <w:rPr>
                <w:rFonts w:ascii="Times New Roman" w:eastAsia="Times New Roman" w:hAnsi="Times New Roman" w:cs="Times New Roman"/>
                <w:sz w:val="28"/>
                <w:szCs w:val="28"/>
                <w:lang w:eastAsia="ru-RU"/>
              </w:rPr>
              <w:t>ізне</w:t>
            </w:r>
          </w:p>
        </w:tc>
        <w:tc>
          <w:tcPr>
            <w:tcW w:w="1200" w:type="dxa"/>
            <w:shd w:val="clear" w:color="auto" w:fill="auto"/>
          </w:tcPr>
          <w:p w:rsidR="0052318B" w:rsidRPr="0052318B" w:rsidRDefault="0052318B" w:rsidP="0052318B">
            <w:pPr>
              <w:spacing w:after="0" w:line="240" w:lineRule="auto"/>
              <w:jc w:val="right"/>
              <w:rPr>
                <w:rFonts w:ascii="Times New Roman" w:eastAsia="Times New Roman" w:hAnsi="Times New Roman" w:cs="Times New Roman"/>
                <w:snapToGrid w:val="0"/>
                <w:sz w:val="28"/>
                <w:szCs w:val="20"/>
                <w:lang w:val="uk-UA" w:eastAsia="ru-RU"/>
              </w:rPr>
            </w:pPr>
            <w:r w:rsidRPr="0052318B">
              <w:rPr>
                <w:rFonts w:ascii="Times New Roman" w:eastAsia="Times New Roman" w:hAnsi="Times New Roman" w:cs="Times New Roman"/>
                <w:snapToGrid w:val="0"/>
                <w:sz w:val="28"/>
                <w:szCs w:val="20"/>
                <w:lang w:eastAsia="ru-RU"/>
              </w:rPr>
              <w:t>2</w:t>
            </w:r>
            <w:r w:rsidRPr="0052318B">
              <w:rPr>
                <w:rFonts w:ascii="Times New Roman" w:eastAsia="Times New Roman" w:hAnsi="Times New Roman" w:cs="Times New Roman"/>
                <w:snapToGrid w:val="0"/>
                <w:sz w:val="28"/>
                <w:szCs w:val="20"/>
                <w:lang w:val="uk-UA" w:eastAsia="ru-RU"/>
              </w:rPr>
              <w:t>5</w:t>
            </w:r>
            <w:r w:rsidRPr="0052318B">
              <w:rPr>
                <w:rFonts w:ascii="Times New Roman" w:eastAsia="Times New Roman" w:hAnsi="Times New Roman" w:cs="Times New Roman"/>
                <w:snapToGrid w:val="0"/>
                <w:sz w:val="28"/>
                <w:szCs w:val="20"/>
                <w:lang w:eastAsia="ru-RU"/>
              </w:rPr>
              <w:t>,</w:t>
            </w:r>
            <w:r w:rsidRPr="0052318B">
              <w:rPr>
                <w:rFonts w:ascii="Times New Roman" w:eastAsia="Times New Roman" w:hAnsi="Times New Roman" w:cs="Times New Roman"/>
                <w:snapToGrid w:val="0"/>
                <w:sz w:val="28"/>
                <w:szCs w:val="20"/>
                <w:lang w:val="uk-UA" w:eastAsia="ru-RU"/>
              </w:rPr>
              <w:t>87</w:t>
            </w:r>
          </w:p>
        </w:tc>
        <w:tc>
          <w:tcPr>
            <w:tcW w:w="1200" w:type="dxa"/>
            <w:shd w:val="clear" w:color="auto" w:fill="auto"/>
          </w:tcPr>
          <w:p w:rsidR="0052318B" w:rsidRPr="0052318B" w:rsidRDefault="0052318B" w:rsidP="0052318B">
            <w:pPr>
              <w:spacing w:after="0" w:line="240" w:lineRule="auto"/>
              <w:jc w:val="right"/>
              <w:rPr>
                <w:rFonts w:ascii="Times New Roman" w:eastAsia="Times New Roman" w:hAnsi="Times New Roman" w:cs="Times New Roman"/>
                <w:snapToGrid w:val="0"/>
                <w:sz w:val="28"/>
                <w:szCs w:val="20"/>
                <w:lang w:val="uk-UA" w:eastAsia="ru-RU"/>
              </w:rPr>
            </w:pPr>
            <w:r w:rsidRPr="0052318B">
              <w:rPr>
                <w:rFonts w:ascii="Times New Roman" w:eastAsia="Times New Roman" w:hAnsi="Times New Roman" w:cs="Times New Roman"/>
                <w:snapToGrid w:val="0"/>
                <w:sz w:val="28"/>
                <w:szCs w:val="20"/>
                <w:lang w:eastAsia="ru-RU"/>
              </w:rPr>
              <w:t>4</w:t>
            </w:r>
            <w:r w:rsidRPr="0052318B">
              <w:rPr>
                <w:rFonts w:ascii="Times New Roman" w:eastAsia="Times New Roman" w:hAnsi="Times New Roman" w:cs="Times New Roman"/>
                <w:snapToGrid w:val="0"/>
                <w:sz w:val="28"/>
                <w:szCs w:val="20"/>
                <w:lang w:val="uk-UA" w:eastAsia="ru-RU"/>
              </w:rPr>
              <w:t>57</w:t>
            </w:r>
            <w:r w:rsidRPr="0052318B">
              <w:rPr>
                <w:rFonts w:ascii="Times New Roman" w:eastAsia="Times New Roman" w:hAnsi="Times New Roman" w:cs="Times New Roman"/>
                <w:snapToGrid w:val="0"/>
                <w:sz w:val="28"/>
                <w:szCs w:val="20"/>
                <w:lang w:eastAsia="ru-RU"/>
              </w:rPr>
              <w:t>,</w:t>
            </w:r>
            <w:r w:rsidRPr="0052318B">
              <w:rPr>
                <w:rFonts w:ascii="Times New Roman" w:eastAsia="Times New Roman" w:hAnsi="Times New Roman" w:cs="Times New Roman"/>
                <w:snapToGrid w:val="0"/>
                <w:sz w:val="28"/>
                <w:szCs w:val="20"/>
                <w:lang w:val="uk-UA" w:eastAsia="ru-RU"/>
              </w:rPr>
              <w:t>91</w:t>
            </w:r>
          </w:p>
        </w:tc>
        <w:tc>
          <w:tcPr>
            <w:tcW w:w="1200" w:type="dxa"/>
            <w:shd w:val="clear" w:color="auto" w:fill="auto"/>
          </w:tcPr>
          <w:p w:rsidR="0052318B" w:rsidRPr="0052318B" w:rsidRDefault="0052318B" w:rsidP="0052318B">
            <w:pPr>
              <w:spacing w:after="0" w:line="240" w:lineRule="auto"/>
              <w:jc w:val="right"/>
              <w:rPr>
                <w:rFonts w:ascii="Times New Roman" w:eastAsia="Times New Roman" w:hAnsi="Times New Roman" w:cs="Times New Roman"/>
                <w:snapToGrid w:val="0"/>
                <w:sz w:val="28"/>
                <w:szCs w:val="20"/>
                <w:lang w:val="uk-UA" w:eastAsia="ru-RU"/>
              </w:rPr>
            </w:pPr>
            <w:r w:rsidRPr="0052318B">
              <w:rPr>
                <w:rFonts w:ascii="Times New Roman" w:eastAsia="Times New Roman" w:hAnsi="Times New Roman" w:cs="Times New Roman"/>
                <w:snapToGrid w:val="0"/>
                <w:sz w:val="28"/>
                <w:szCs w:val="20"/>
                <w:lang w:eastAsia="ru-RU"/>
              </w:rPr>
              <w:t>13,</w:t>
            </w:r>
            <w:r w:rsidRPr="0052318B">
              <w:rPr>
                <w:rFonts w:ascii="Times New Roman" w:eastAsia="Times New Roman" w:hAnsi="Times New Roman" w:cs="Times New Roman"/>
                <w:snapToGrid w:val="0"/>
                <w:sz w:val="28"/>
                <w:szCs w:val="20"/>
                <w:lang w:val="uk-UA" w:eastAsia="ru-RU"/>
              </w:rPr>
              <w:t>31</w:t>
            </w:r>
          </w:p>
        </w:tc>
        <w:tc>
          <w:tcPr>
            <w:tcW w:w="1200" w:type="dxa"/>
            <w:shd w:val="clear" w:color="auto" w:fill="auto"/>
          </w:tcPr>
          <w:p w:rsidR="0052318B" w:rsidRPr="0052318B" w:rsidRDefault="0052318B" w:rsidP="0052318B">
            <w:pPr>
              <w:spacing w:after="0" w:line="240" w:lineRule="auto"/>
              <w:jc w:val="right"/>
              <w:rPr>
                <w:rFonts w:ascii="Times New Roman" w:eastAsia="Times New Roman" w:hAnsi="Times New Roman" w:cs="Times New Roman"/>
                <w:snapToGrid w:val="0"/>
                <w:sz w:val="28"/>
                <w:szCs w:val="20"/>
                <w:lang w:val="uk-UA" w:eastAsia="ru-RU"/>
              </w:rPr>
            </w:pPr>
            <w:r w:rsidRPr="0052318B">
              <w:rPr>
                <w:rFonts w:ascii="Times New Roman" w:eastAsia="Times New Roman" w:hAnsi="Times New Roman" w:cs="Times New Roman"/>
                <w:snapToGrid w:val="0"/>
                <w:sz w:val="28"/>
                <w:szCs w:val="20"/>
                <w:lang w:eastAsia="ru-RU"/>
              </w:rPr>
              <w:t>2</w:t>
            </w:r>
            <w:r w:rsidRPr="0052318B">
              <w:rPr>
                <w:rFonts w:ascii="Times New Roman" w:eastAsia="Times New Roman" w:hAnsi="Times New Roman" w:cs="Times New Roman"/>
                <w:snapToGrid w:val="0"/>
                <w:sz w:val="28"/>
                <w:szCs w:val="20"/>
                <w:lang w:val="uk-UA" w:eastAsia="ru-RU"/>
              </w:rPr>
              <w:t>40</w:t>
            </w:r>
            <w:r w:rsidRPr="0052318B">
              <w:rPr>
                <w:rFonts w:ascii="Times New Roman" w:eastAsia="Times New Roman" w:hAnsi="Times New Roman" w:cs="Times New Roman"/>
                <w:snapToGrid w:val="0"/>
                <w:sz w:val="28"/>
                <w:szCs w:val="20"/>
                <w:lang w:eastAsia="ru-RU"/>
              </w:rPr>
              <w:t>,</w:t>
            </w:r>
            <w:r w:rsidRPr="0052318B">
              <w:rPr>
                <w:rFonts w:ascii="Times New Roman" w:eastAsia="Times New Roman" w:hAnsi="Times New Roman" w:cs="Times New Roman"/>
                <w:snapToGrid w:val="0"/>
                <w:sz w:val="28"/>
                <w:szCs w:val="20"/>
                <w:lang w:val="uk-UA" w:eastAsia="ru-RU"/>
              </w:rPr>
              <w:t>74</w:t>
            </w:r>
          </w:p>
        </w:tc>
        <w:tc>
          <w:tcPr>
            <w:tcW w:w="1200" w:type="dxa"/>
            <w:shd w:val="clear" w:color="auto" w:fill="auto"/>
          </w:tcPr>
          <w:p w:rsidR="0052318B" w:rsidRPr="0052318B" w:rsidRDefault="0052318B" w:rsidP="0052318B">
            <w:pPr>
              <w:spacing w:after="0" w:line="240" w:lineRule="auto"/>
              <w:jc w:val="right"/>
              <w:rPr>
                <w:rFonts w:ascii="Times New Roman" w:eastAsia="Times New Roman" w:hAnsi="Times New Roman" w:cs="Times New Roman"/>
                <w:snapToGrid w:val="0"/>
                <w:sz w:val="28"/>
                <w:szCs w:val="20"/>
                <w:lang w:val="uk-UA" w:eastAsia="ru-RU"/>
              </w:rPr>
            </w:pPr>
            <w:r w:rsidRPr="0052318B">
              <w:rPr>
                <w:rFonts w:ascii="Times New Roman" w:eastAsia="Times New Roman" w:hAnsi="Times New Roman" w:cs="Times New Roman"/>
                <w:snapToGrid w:val="0"/>
                <w:sz w:val="28"/>
                <w:szCs w:val="20"/>
                <w:lang w:eastAsia="ru-RU"/>
              </w:rPr>
              <w:t>1</w:t>
            </w:r>
            <w:r w:rsidRPr="0052318B">
              <w:rPr>
                <w:rFonts w:ascii="Times New Roman" w:eastAsia="Times New Roman" w:hAnsi="Times New Roman" w:cs="Times New Roman"/>
                <w:snapToGrid w:val="0"/>
                <w:sz w:val="28"/>
                <w:szCs w:val="20"/>
                <w:lang w:val="uk-UA" w:eastAsia="ru-RU"/>
              </w:rPr>
              <w:t>1</w:t>
            </w:r>
            <w:r w:rsidRPr="0052318B">
              <w:rPr>
                <w:rFonts w:ascii="Times New Roman" w:eastAsia="Times New Roman" w:hAnsi="Times New Roman" w:cs="Times New Roman"/>
                <w:snapToGrid w:val="0"/>
                <w:sz w:val="28"/>
                <w:szCs w:val="20"/>
                <w:lang w:eastAsia="ru-RU"/>
              </w:rPr>
              <w:t>,</w:t>
            </w:r>
            <w:r w:rsidRPr="0052318B">
              <w:rPr>
                <w:rFonts w:ascii="Times New Roman" w:eastAsia="Times New Roman" w:hAnsi="Times New Roman" w:cs="Times New Roman"/>
                <w:snapToGrid w:val="0"/>
                <w:sz w:val="28"/>
                <w:szCs w:val="20"/>
                <w:lang w:val="uk-UA" w:eastAsia="ru-RU"/>
              </w:rPr>
              <w:t>34</w:t>
            </w:r>
          </w:p>
        </w:tc>
        <w:tc>
          <w:tcPr>
            <w:tcW w:w="1201" w:type="dxa"/>
            <w:shd w:val="clear" w:color="auto" w:fill="auto"/>
          </w:tcPr>
          <w:p w:rsidR="0052318B" w:rsidRPr="0052318B" w:rsidRDefault="0052318B" w:rsidP="0052318B">
            <w:pPr>
              <w:spacing w:after="0" w:line="240" w:lineRule="auto"/>
              <w:jc w:val="right"/>
              <w:rPr>
                <w:rFonts w:ascii="Times New Roman" w:eastAsia="Times New Roman" w:hAnsi="Times New Roman" w:cs="Times New Roman"/>
                <w:snapToGrid w:val="0"/>
                <w:sz w:val="28"/>
                <w:szCs w:val="20"/>
                <w:lang w:val="uk-UA" w:eastAsia="ru-RU"/>
              </w:rPr>
            </w:pPr>
            <w:r w:rsidRPr="0052318B">
              <w:rPr>
                <w:rFonts w:ascii="Times New Roman" w:eastAsia="Times New Roman" w:hAnsi="Times New Roman" w:cs="Times New Roman"/>
                <w:snapToGrid w:val="0"/>
                <w:sz w:val="28"/>
                <w:szCs w:val="20"/>
                <w:lang w:eastAsia="ru-RU"/>
              </w:rPr>
              <w:t>2</w:t>
            </w:r>
            <w:r w:rsidRPr="0052318B">
              <w:rPr>
                <w:rFonts w:ascii="Times New Roman" w:eastAsia="Times New Roman" w:hAnsi="Times New Roman" w:cs="Times New Roman"/>
                <w:snapToGrid w:val="0"/>
                <w:sz w:val="28"/>
                <w:szCs w:val="20"/>
                <w:lang w:val="uk-UA" w:eastAsia="ru-RU"/>
              </w:rPr>
              <w:t>27</w:t>
            </w:r>
            <w:r w:rsidRPr="0052318B">
              <w:rPr>
                <w:rFonts w:ascii="Times New Roman" w:eastAsia="Times New Roman" w:hAnsi="Times New Roman" w:cs="Times New Roman"/>
                <w:snapToGrid w:val="0"/>
                <w:sz w:val="28"/>
                <w:szCs w:val="20"/>
                <w:lang w:eastAsia="ru-RU"/>
              </w:rPr>
              <w:t>,</w:t>
            </w:r>
            <w:r w:rsidRPr="0052318B">
              <w:rPr>
                <w:rFonts w:ascii="Times New Roman" w:eastAsia="Times New Roman" w:hAnsi="Times New Roman" w:cs="Times New Roman"/>
                <w:snapToGrid w:val="0"/>
                <w:sz w:val="28"/>
                <w:szCs w:val="20"/>
                <w:lang w:val="uk-UA" w:eastAsia="ru-RU"/>
              </w:rPr>
              <w:t>0</w:t>
            </w:r>
          </w:p>
        </w:tc>
      </w:tr>
      <w:tr w:rsidR="0052318B" w:rsidRPr="0052318B" w:rsidTr="007A1F76">
        <w:trPr>
          <w:trHeight w:val="500"/>
        </w:trPr>
        <w:tc>
          <w:tcPr>
            <w:tcW w:w="2155" w:type="dxa"/>
            <w:shd w:val="clear" w:color="auto" w:fill="auto"/>
          </w:tcPr>
          <w:p w:rsidR="0052318B" w:rsidRPr="0052318B" w:rsidRDefault="0052318B" w:rsidP="0052318B">
            <w:pPr>
              <w:spacing w:after="0" w:line="240" w:lineRule="auto"/>
              <w:rPr>
                <w:rFonts w:ascii="Times New Roman" w:eastAsia="Times New Roman" w:hAnsi="Times New Roman" w:cs="Times New Roman"/>
                <w:sz w:val="28"/>
                <w:szCs w:val="28"/>
                <w:lang w:eastAsia="ru-RU"/>
              </w:rPr>
            </w:pPr>
            <w:r w:rsidRPr="0052318B">
              <w:rPr>
                <w:rFonts w:ascii="Times New Roman" w:eastAsia="Times New Roman" w:hAnsi="Times New Roman" w:cs="Times New Roman"/>
                <w:sz w:val="28"/>
                <w:szCs w:val="28"/>
                <w:lang w:eastAsia="ru-RU"/>
              </w:rPr>
              <w:t xml:space="preserve">Бронзове лиття </w:t>
            </w:r>
            <w:proofErr w:type="gramStart"/>
            <w:r w:rsidRPr="0052318B">
              <w:rPr>
                <w:rFonts w:ascii="Times New Roman" w:eastAsia="Times New Roman" w:hAnsi="Times New Roman" w:cs="Times New Roman"/>
                <w:sz w:val="28"/>
                <w:szCs w:val="28"/>
                <w:lang w:eastAsia="ru-RU"/>
              </w:rPr>
              <w:t>р</w:t>
            </w:r>
            <w:proofErr w:type="gramEnd"/>
            <w:r w:rsidRPr="0052318B">
              <w:rPr>
                <w:rFonts w:ascii="Times New Roman" w:eastAsia="Times New Roman" w:hAnsi="Times New Roman" w:cs="Times New Roman"/>
                <w:sz w:val="28"/>
                <w:szCs w:val="28"/>
                <w:lang w:eastAsia="ru-RU"/>
              </w:rPr>
              <w:t>ізне</w:t>
            </w:r>
          </w:p>
        </w:tc>
        <w:tc>
          <w:tcPr>
            <w:tcW w:w="1200" w:type="dxa"/>
            <w:shd w:val="clear" w:color="auto" w:fill="auto"/>
          </w:tcPr>
          <w:p w:rsidR="0052318B" w:rsidRPr="0052318B" w:rsidRDefault="0052318B" w:rsidP="0052318B">
            <w:pPr>
              <w:spacing w:after="0" w:line="240" w:lineRule="auto"/>
              <w:jc w:val="right"/>
              <w:rPr>
                <w:rFonts w:ascii="Times New Roman" w:eastAsia="Times New Roman" w:hAnsi="Times New Roman" w:cs="Times New Roman"/>
                <w:snapToGrid w:val="0"/>
                <w:sz w:val="28"/>
                <w:szCs w:val="20"/>
                <w:lang w:val="uk-UA" w:eastAsia="ru-RU"/>
              </w:rPr>
            </w:pPr>
            <w:r w:rsidRPr="0052318B">
              <w:rPr>
                <w:rFonts w:ascii="Times New Roman" w:eastAsia="Times New Roman" w:hAnsi="Times New Roman" w:cs="Times New Roman"/>
                <w:snapToGrid w:val="0"/>
                <w:sz w:val="28"/>
                <w:szCs w:val="20"/>
                <w:lang w:eastAsia="ru-RU"/>
              </w:rPr>
              <w:t>10,</w:t>
            </w:r>
            <w:r w:rsidRPr="0052318B">
              <w:rPr>
                <w:rFonts w:ascii="Times New Roman" w:eastAsia="Times New Roman" w:hAnsi="Times New Roman" w:cs="Times New Roman"/>
                <w:snapToGrid w:val="0"/>
                <w:sz w:val="28"/>
                <w:szCs w:val="20"/>
                <w:lang w:val="uk-UA" w:eastAsia="ru-RU"/>
              </w:rPr>
              <w:t>59</w:t>
            </w:r>
          </w:p>
        </w:tc>
        <w:tc>
          <w:tcPr>
            <w:tcW w:w="1200" w:type="dxa"/>
            <w:shd w:val="clear" w:color="auto" w:fill="auto"/>
          </w:tcPr>
          <w:p w:rsidR="0052318B" w:rsidRPr="0052318B" w:rsidRDefault="0052318B" w:rsidP="0052318B">
            <w:pPr>
              <w:spacing w:after="0" w:line="240" w:lineRule="auto"/>
              <w:jc w:val="right"/>
              <w:rPr>
                <w:rFonts w:ascii="Times New Roman" w:eastAsia="Times New Roman" w:hAnsi="Times New Roman" w:cs="Times New Roman"/>
                <w:snapToGrid w:val="0"/>
                <w:sz w:val="28"/>
                <w:szCs w:val="20"/>
                <w:lang w:val="uk-UA" w:eastAsia="ru-RU"/>
              </w:rPr>
            </w:pPr>
            <w:r w:rsidRPr="0052318B">
              <w:rPr>
                <w:rFonts w:ascii="Times New Roman" w:eastAsia="Times New Roman" w:hAnsi="Times New Roman" w:cs="Times New Roman"/>
                <w:snapToGrid w:val="0"/>
                <w:sz w:val="28"/>
                <w:szCs w:val="20"/>
                <w:lang w:eastAsia="ru-RU"/>
              </w:rPr>
              <w:t>1</w:t>
            </w:r>
            <w:r w:rsidRPr="0052318B">
              <w:rPr>
                <w:rFonts w:ascii="Times New Roman" w:eastAsia="Times New Roman" w:hAnsi="Times New Roman" w:cs="Times New Roman"/>
                <w:snapToGrid w:val="0"/>
                <w:sz w:val="28"/>
                <w:szCs w:val="20"/>
                <w:lang w:val="uk-UA" w:eastAsia="ru-RU"/>
              </w:rPr>
              <w:t>21</w:t>
            </w:r>
            <w:r w:rsidRPr="0052318B">
              <w:rPr>
                <w:rFonts w:ascii="Times New Roman" w:eastAsia="Times New Roman" w:hAnsi="Times New Roman" w:cs="Times New Roman"/>
                <w:snapToGrid w:val="0"/>
                <w:sz w:val="28"/>
                <w:szCs w:val="20"/>
                <w:lang w:eastAsia="ru-RU"/>
              </w:rPr>
              <w:t>,</w:t>
            </w:r>
            <w:r w:rsidRPr="0052318B">
              <w:rPr>
                <w:rFonts w:ascii="Times New Roman" w:eastAsia="Times New Roman" w:hAnsi="Times New Roman" w:cs="Times New Roman"/>
                <w:snapToGrid w:val="0"/>
                <w:sz w:val="28"/>
                <w:szCs w:val="20"/>
                <w:lang w:val="uk-UA" w:eastAsia="ru-RU"/>
              </w:rPr>
              <w:t>05</w:t>
            </w:r>
          </w:p>
        </w:tc>
        <w:tc>
          <w:tcPr>
            <w:tcW w:w="1200" w:type="dxa"/>
            <w:shd w:val="clear" w:color="auto" w:fill="auto"/>
          </w:tcPr>
          <w:p w:rsidR="0052318B" w:rsidRPr="0052318B" w:rsidRDefault="0052318B" w:rsidP="0052318B">
            <w:pPr>
              <w:spacing w:after="0" w:line="240" w:lineRule="auto"/>
              <w:jc w:val="right"/>
              <w:rPr>
                <w:rFonts w:ascii="Times New Roman" w:eastAsia="Times New Roman" w:hAnsi="Times New Roman" w:cs="Times New Roman"/>
                <w:snapToGrid w:val="0"/>
                <w:sz w:val="28"/>
                <w:szCs w:val="20"/>
                <w:lang w:val="uk-UA" w:eastAsia="ru-RU"/>
              </w:rPr>
            </w:pPr>
            <w:r w:rsidRPr="0052318B">
              <w:rPr>
                <w:rFonts w:ascii="Times New Roman" w:eastAsia="Times New Roman" w:hAnsi="Times New Roman" w:cs="Times New Roman"/>
                <w:snapToGrid w:val="0"/>
                <w:sz w:val="28"/>
                <w:szCs w:val="20"/>
                <w:lang w:eastAsia="ru-RU"/>
              </w:rPr>
              <w:t>12,7</w:t>
            </w:r>
            <w:r w:rsidRPr="0052318B">
              <w:rPr>
                <w:rFonts w:ascii="Times New Roman" w:eastAsia="Times New Roman" w:hAnsi="Times New Roman" w:cs="Times New Roman"/>
                <w:snapToGrid w:val="0"/>
                <w:sz w:val="28"/>
                <w:szCs w:val="20"/>
                <w:lang w:val="uk-UA" w:eastAsia="ru-RU"/>
              </w:rPr>
              <w:t>9</w:t>
            </w:r>
          </w:p>
        </w:tc>
        <w:tc>
          <w:tcPr>
            <w:tcW w:w="1200" w:type="dxa"/>
            <w:shd w:val="clear" w:color="auto" w:fill="auto"/>
          </w:tcPr>
          <w:p w:rsidR="0052318B" w:rsidRPr="0052318B" w:rsidRDefault="0052318B" w:rsidP="0052318B">
            <w:pPr>
              <w:spacing w:after="0" w:line="240" w:lineRule="auto"/>
              <w:jc w:val="right"/>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183,89</w:t>
            </w:r>
          </w:p>
        </w:tc>
        <w:tc>
          <w:tcPr>
            <w:tcW w:w="1200" w:type="dxa"/>
            <w:shd w:val="clear" w:color="auto" w:fill="auto"/>
          </w:tcPr>
          <w:p w:rsidR="0052318B" w:rsidRPr="0052318B" w:rsidRDefault="0052318B" w:rsidP="0052318B">
            <w:pPr>
              <w:spacing w:after="0" w:line="240" w:lineRule="auto"/>
              <w:jc w:val="right"/>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14,93</w:t>
            </w:r>
          </w:p>
        </w:tc>
        <w:tc>
          <w:tcPr>
            <w:tcW w:w="1201" w:type="dxa"/>
            <w:shd w:val="clear" w:color="auto" w:fill="auto"/>
          </w:tcPr>
          <w:p w:rsidR="0052318B" w:rsidRPr="0052318B" w:rsidRDefault="0052318B" w:rsidP="0052318B">
            <w:pPr>
              <w:spacing w:after="0" w:line="240" w:lineRule="auto"/>
              <w:jc w:val="right"/>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252,1</w:t>
            </w:r>
          </w:p>
        </w:tc>
      </w:tr>
      <w:tr w:rsidR="0052318B" w:rsidRPr="0052318B" w:rsidTr="007A1F76">
        <w:trPr>
          <w:trHeight w:val="510"/>
        </w:trPr>
        <w:tc>
          <w:tcPr>
            <w:tcW w:w="2155" w:type="dxa"/>
            <w:shd w:val="clear" w:color="auto" w:fill="auto"/>
          </w:tcPr>
          <w:p w:rsidR="0052318B" w:rsidRPr="0052318B" w:rsidRDefault="0052318B" w:rsidP="0052318B">
            <w:pPr>
              <w:spacing w:after="0" w:line="240" w:lineRule="auto"/>
              <w:rPr>
                <w:rFonts w:ascii="Times New Roman" w:eastAsia="Times New Roman" w:hAnsi="Times New Roman" w:cs="Times New Roman"/>
                <w:sz w:val="28"/>
                <w:szCs w:val="28"/>
                <w:lang w:eastAsia="ru-RU"/>
              </w:rPr>
            </w:pPr>
            <w:r w:rsidRPr="0052318B">
              <w:rPr>
                <w:rFonts w:ascii="Times New Roman" w:eastAsia="Times New Roman" w:hAnsi="Times New Roman" w:cs="Times New Roman"/>
                <w:sz w:val="28"/>
                <w:szCs w:val="28"/>
                <w:lang w:eastAsia="ru-RU"/>
              </w:rPr>
              <w:t>Пломби свинцеві</w:t>
            </w:r>
          </w:p>
        </w:tc>
        <w:tc>
          <w:tcPr>
            <w:tcW w:w="1200" w:type="dxa"/>
            <w:shd w:val="clear" w:color="auto" w:fill="auto"/>
          </w:tcPr>
          <w:p w:rsidR="0052318B" w:rsidRPr="0052318B" w:rsidRDefault="0052318B" w:rsidP="0052318B">
            <w:pPr>
              <w:spacing w:after="0" w:line="240" w:lineRule="auto"/>
              <w:jc w:val="right"/>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0,68</w:t>
            </w:r>
          </w:p>
        </w:tc>
        <w:tc>
          <w:tcPr>
            <w:tcW w:w="1200" w:type="dxa"/>
            <w:shd w:val="clear" w:color="auto" w:fill="auto"/>
          </w:tcPr>
          <w:p w:rsidR="0052318B" w:rsidRPr="0052318B" w:rsidRDefault="0052318B" w:rsidP="0052318B">
            <w:pPr>
              <w:spacing w:after="0" w:line="240" w:lineRule="auto"/>
              <w:jc w:val="right"/>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3,94</w:t>
            </w:r>
          </w:p>
        </w:tc>
        <w:tc>
          <w:tcPr>
            <w:tcW w:w="1200" w:type="dxa"/>
            <w:shd w:val="clear" w:color="auto" w:fill="auto"/>
          </w:tcPr>
          <w:p w:rsidR="0052318B" w:rsidRPr="0052318B" w:rsidRDefault="0052318B" w:rsidP="0052318B">
            <w:pPr>
              <w:spacing w:after="0" w:line="240" w:lineRule="auto"/>
              <w:jc w:val="right"/>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0,08</w:t>
            </w:r>
          </w:p>
        </w:tc>
        <w:tc>
          <w:tcPr>
            <w:tcW w:w="1200" w:type="dxa"/>
            <w:shd w:val="clear" w:color="auto" w:fill="auto"/>
          </w:tcPr>
          <w:p w:rsidR="0052318B" w:rsidRPr="0052318B" w:rsidRDefault="0052318B" w:rsidP="0052318B">
            <w:pPr>
              <w:spacing w:after="0" w:line="240" w:lineRule="auto"/>
              <w:jc w:val="right"/>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0,37</w:t>
            </w:r>
          </w:p>
        </w:tc>
        <w:tc>
          <w:tcPr>
            <w:tcW w:w="1200" w:type="dxa"/>
            <w:shd w:val="clear" w:color="auto" w:fill="auto"/>
          </w:tcPr>
          <w:p w:rsidR="0052318B" w:rsidRPr="0052318B" w:rsidRDefault="0052318B" w:rsidP="0052318B">
            <w:pPr>
              <w:spacing w:after="0" w:line="240" w:lineRule="auto"/>
              <w:jc w:val="right"/>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0,47</w:t>
            </w:r>
          </w:p>
        </w:tc>
        <w:tc>
          <w:tcPr>
            <w:tcW w:w="1201" w:type="dxa"/>
            <w:shd w:val="clear" w:color="auto" w:fill="auto"/>
          </w:tcPr>
          <w:p w:rsidR="0052318B" w:rsidRPr="0052318B" w:rsidRDefault="0052318B" w:rsidP="0052318B">
            <w:pPr>
              <w:spacing w:after="0" w:line="240" w:lineRule="auto"/>
              <w:jc w:val="right"/>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6,66</w:t>
            </w:r>
          </w:p>
        </w:tc>
      </w:tr>
    </w:tbl>
    <w:p w:rsidR="0052318B" w:rsidRPr="0052318B" w:rsidRDefault="0052318B" w:rsidP="0052318B">
      <w:pPr>
        <w:widowControl w:val="0"/>
        <w:spacing w:after="0" w:line="360" w:lineRule="auto"/>
        <w:ind w:left="80" w:firstLine="800"/>
        <w:jc w:val="both"/>
        <w:rPr>
          <w:rFonts w:ascii="Times New Roman" w:eastAsia="Times New Roman" w:hAnsi="Times New Roman" w:cs="Times New Roman"/>
          <w:snapToGrid w:val="0"/>
          <w:sz w:val="28"/>
          <w:szCs w:val="20"/>
          <w:lang w:val="uk-UA" w:eastAsia="ru-RU"/>
        </w:rPr>
      </w:pPr>
    </w:p>
    <w:p w:rsidR="0052318B" w:rsidRPr="0052318B" w:rsidRDefault="0052318B" w:rsidP="0052318B">
      <w:pPr>
        <w:widowControl w:val="0"/>
        <w:spacing w:after="0" w:line="360" w:lineRule="auto"/>
        <w:ind w:left="80" w:firstLine="800"/>
        <w:jc w:val="both"/>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 xml:space="preserve">У таблиці 4.2 </w:t>
      </w:r>
      <w:proofErr w:type="gramStart"/>
      <w:r w:rsidRPr="0052318B">
        <w:rPr>
          <w:rFonts w:ascii="Times New Roman" w:eastAsia="Times New Roman" w:hAnsi="Times New Roman" w:cs="Times New Roman"/>
          <w:snapToGrid w:val="0"/>
          <w:sz w:val="28"/>
          <w:szCs w:val="20"/>
          <w:lang w:eastAsia="ru-RU"/>
        </w:rPr>
        <w:t>представлен</w:t>
      </w:r>
      <w:proofErr w:type="gramEnd"/>
      <w:r w:rsidRPr="0052318B">
        <w:rPr>
          <w:rFonts w:ascii="Times New Roman" w:eastAsia="Times New Roman" w:hAnsi="Times New Roman" w:cs="Times New Roman"/>
          <w:snapToGrid w:val="0"/>
          <w:sz w:val="28"/>
          <w:szCs w:val="20"/>
          <w:lang w:eastAsia="ru-RU"/>
        </w:rPr>
        <w:t>і відомості про випуск продукції у вартісному та натуральному вираженні у 2023 та 2024 роках з розшифровкою по кварталах.</w:t>
      </w:r>
    </w:p>
    <w:p w:rsidR="0052318B" w:rsidRPr="0052318B" w:rsidRDefault="0052318B" w:rsidP="0052318B">
      <w:pPr>
        <w:widowControl w:val="0"/>
        <w:spacing w:after="0" w:line="360" w:lineRule="auto"/>
        <w:ind w:firstLine="800"/>
        <w:jc w:val="both"/>
        <w:rPr>
          <w:rFonts w:ascii="Times New Roman" w:eastAsia="Times New Roman" w:hAnsi="Times New Roman" w:cs="Times New Roman"/>
          <w:snapToGrid w:val="0"/>
          <w:sz w:val="28"/>
          <w:szCs w:val="20"/>
          <w:lang w:val="uk-UA" w:eastAsia="ru-RU"/>
        </w:rPr>
      </w:pPr>
      <w:r w:rsidRPr="0052318B">
        <w:rPr>
          <w:rFonts w:ascii="Times New Roman" w:eastAsia="Times New Roman" w:hAnsi="Times New Roman" w:cs="Times New Roman"/>
          <w:snapToGrid w:val="0"/>
          <w:sz w:val="28"/>
          <w:szCs w:val="20"/>
          <w:lang w:eastAsia="ru-RU"/>
        </w:rPr>
        <w:t xml:space="preserve">Дані цієї таблиці дозволяють нам </w:t>
      </w:r>
      <w:r w:rsidRPr="0052318B">
        <w:rPr>
          <w:rFonts w:ascii="Times New Roman" w:eastAsia="Times New Roman" w:hAnsi="Times New Roman" w:cs="Times New Roman"/>
          <w:snapToGrid w:val="0"/>
          <w:sz w:val="28"/>
          <w:szCs w:val="20"/>
          <w:lang w:val="uk-UA" w:eastAsia="ru-RU"/>
        </w:rPr>
        <w:t xml:space="preserve">проаналізувати </w:t>
      </w:r>
      <w:r w:rsidRPr="0052318B">
        <w:rPr>
          <w:rFonts w:ascii="Times New Roman" w:eastAsia="Times New Roman" w:hAnsi="Times New Roman" w:cs="Times New Roman"/>
          <w:snapToGrid w:val="0"/>
          <w:sz w:val="28"/>
          <w:szCs w:val="20"/>
          <w:lang w:eastAsia="ru-RU"/>
        </w:rPr>
        <w:t xml:space="preserve"> </w:t>
      </w:r>
      <w:r w:rsidRPr="0052318B">
        <w:rPr>
          <w:rFonts w:ascii="Times New Roman" w:eastAsia="Times New Roman" w:hAnsi="Times New Roman" w:cs="Times New Roman"/>
          <w:snapToGrid w:val="0"/>
          <w:sz w:val="28"/>
          <w:szCs w:val="20"/>
          <w:lang w:val="uk-UA" w:eastAsia="ru-RU"/>
        </w:rPr>
        <w:t xml:space="preserve">динаміку </w:t>
      </w:r>
      <w:r w:rsidRPr="0052318B">
        <w:rPr>
          <w:rFonts w:ascii="Times New Roman" w:eastAsia="Times New Roman" w:hAnsi="Times New Roman" w:cs="Times New Roman"/>
          <w:snapToGrid w:val="0"/>
          <w:sz w:val="28"/>
          <w:szCs w:val="20"/>
          <w:lang w:eastAsia="ru-RU"/>
        </w:rPr>
        <w:t xml:space="preserve"> процесу виробництва на </w:t>
      </w:r>
      <w:proofErr w:type="gramStart"/>
      <w:r w:rsidRPr="0052318B">
        <w:rPr>
          <w:rFonts w:ascii="Times New Roman" w:eastAsia="Times New Roman" w:hAnsi="Times New Roman" w:cs="Times New Roman"/>
          <w:snapToGrid w:val="0"/>
          <w:sz w:val="28"/>
          <w:szCs w:val="20"/>
          <w:lang w:eastAsia="ru-RU"/>
        </w:rPr>
        <w:t>п</w:t>
      </w:r>
      <w:proofErr w:type="gramEnd"/>
      <w:r w:rsidRPr="0052318B">
        <w:rPr>
          <w:rFonts w:ascii="Times New Roman" w:eastAsia="Times New Roman" w:hAnsi="Times New Roman" w:cs="Times New Roman"/>
          <w:snapToGrid w:val="0"/>
          <w:sz w:val="28"/>
          <w:szCs w:val="20"/>
          <w:lang w:eastAsia="ru-RU"/>
        </w:rPr>
        <w:t>ідприємстві за аналізований період.</w:t>
      </w:r>
    </w:p>
    <w:p w:rsidR="0052318B" w:rsidRPr="0052318B" w:rsidRDefault="0052318B" w:rsidP="0052318B">
      <w:pPr>
        <w:widowControl w:val="0"/>
        <w:spacing w:after="0" w:line="360" w:lineRule="auto"/>
        <w:ind w:firstLine="800"/>
        <w:jc w:val="right"/>
        <w:rPr>
          <w:rFonts w:ascii="Times New Roman" w:eastAsia="Times New Roman" w:hAnsi="Times New Roman" w:cs="Times New Roman"/>
          <w:b/>
          <w:snapToGrid w:val="0"/>
          <w:sz w:val="28"/>
          <w:szCs w:val="20"/>
          <w:lang w:eastAsia="ru-RU"/>
        </w:rPr>
      </w:pPr>
      <w:r w:rsidRPr="0052318B">
        <w:rPr>
          <w:rFonts w:ascii="Times New Roman" w:eastAsia="Times New Roman" w:hAnsi="Times New Roman" w:cs="Times New Roman"/>
          <w:b/>
          <w:snapToGrid w:val="0"/>
          <w:sz w:val="28"/>
          <w:szCs w:val="20"/>
          <w:lang w:eastAsia="ru-RU"/>
        </w:rPr>
        <w:t>Таблиц</w:t>
      </w:r>
      <w:r w:rsidRPr="0052318B">
        <w:rPr>
          <w:rFonts w:ascii="Times New Roman" w:eastAsia="Times New Roman" w:hAnsi="Times New Roman" w:cs="Times New Roman"/>
          <w:b/>
          <w:snapToGrid w:val="0"/>
          <w:sz w:val="28"/>
          <w:szCs w:val="20"/>
          <w:lang w:val="uk-UA" w:eastAsia="ru-RU"/>
        </w:rPr>
        <w:t>я</w:t>
      </w:r>
      <w:r w:rsidRPr="0052318B">
        <w:rPr>
          <w:rFonts w:ascii="Times New Roman" w:eastAsia="Times New Roman" w:hAnsi="Times New Roman" w:cs="Times New Roman"/>
          <w:b/>
          <w:snapToGrid w:val="0"/>
          <w:sz w:val="28"/>
          <w:szCs w:val="20"/>
          <w:lang w:eastAsia="ru-RU"/>
        </w:rPr>
        <w:t xml:space="preserve"> 4.2</w:t>
      </w:r>
    </w:p>
    <w:p w:rsidR="0052318B" w:rsidRPr="0052318B" w:rsidRDefault="0052318B" w:rsidP="0052318B">
      <w:pPr>
        <w:widowControl w:val="0"/>
        <w:spacing w:after="0" w:line="360" w:lineRule="auto"/>
        <w:ind w:firstLine="800"/>
        <w:jc w:val="center"/>
        <w:rPr>
          <w:rFonts w:ascii="Times New Roman" w:eastAsia="Times New Roman" w:hAnsi="Times New Roman" w:cs="Times New Roman"/>
          <w:snapToGrid w:val="0"/>
          <w:sz w:val="28"/>
          <w:szCs w:val="20"/>
          <w:lang w:val="uk-UA" w:eastAsia="ru-RU"/>
        </w:rPr>
      </w:pPr>
      <w:r w:rsidRPr="0052318B">
        <w:rPr>
          <w:rFonts w:ascii="Times New Roman" w:eastAsia="Times New Roman" w:hAnsi="Times New Roman" w:cs="Times New Roman"/>
          <w:b/>
          <w:snapToGrid w:val="0"/>
          <w:sz w:val="28"/>
          <w:szCs w:val="20"/>
          <w:lang w:eastAsia="ru-RU"/>
        </w:rPr>
        <w:t>В</w:t>
      </w:r>
      <w:r w:rsidRPr="0052318B">
        <w:rPr>
          <w:rFonts w:ascii="Times New Roman" w:eastAsia="Times New Roman" w:hAnsi="Times New Roman" w:cs="Times New Roman"/>
          <w:b/>
          <w:snapToGrid w:val="0"/>
          <w:sz w:val="28"/>
          <w:szCs w:val="20"/>
          <w:lang w:val="uk-UA" w:eastAsia="ru-RU"/>
        </w:rPr>
        <w:t>и</w:t>
      </w:r>
      <w:r w:rsidRPr="0052318B">
        <w:rPr>
          <w:rFonts w:ascii="Times New Roman" w:eastAsia="Times New Roman" w:hAnsi="Times New Roman" w:cs="Times New Roman"/>
          <w:b/>
          <w:snapToGrid w:val="0"/>
          <w:sz w:val="28"/>
          <w:szCs w:val="20"/>
          <w:lang w:eastAsia="ru-RU"/>
        </w:rPr>
        <w:t>пуск продукц</w:t>
      </w:r>
      <w:r w:rsidRPr="0052318B">
        <w:rPr>
          <w:rFonts w:ascii="Times New Roman" w:eastAsia="Times New Roman" w:hAnsi="Times New Roman" w:cs="Times New Roman"/>
          <w:b/>
          <w:snapToGrid w:val="0"/>
          <w:sz w:val="28"/>
          <w:szCs w:val="20"/>
          <w:lang w:val="uk-UA" w:eastAsia="ru-RU"/>
        </w:rPr>
        <w:t>ії</w:t>
      </w:r>
      <w:r w:rsidRPr="0052318B">
        <w:rPr>
          <w:rFonts w:ascii="Times New Roman" w:eastAsia="Times New Roman" w:hAnsi="Times New Roman" w:cs="Times New Roman"/>
          <w:b/>
          <w:snapToGrid w:val="0"/>
          <w:sz w:val="28"/>
          <w:szCs w:val="20"/>
          <w:lang w:eastAsia="ru-RU"/>
        </w:rPr>
        <w:t xml:space="preserve"> </w:t>
      </w:r>
      <w:r w:rsidRPr="0052318B">
        <w:rPr>
          <w:rFonts w:ascii="Times New Roman" w:eastAsia="Times New Roman" w:hAnsi="Times New Roman" w:cs="Times New Roman"/>
          <w:b/>
          <w:snapToGrid w:val="0"/>
          <w:sz w:val="28"/>
          <w:szCs w:val="20"/>
          <w:lang w:val="uk-UA" w:eastAsia="ru-RU"/>
        </w:rPr>
        <w:t xml:space="preserve"> </w:t>
      </w:r>
      <w:r w:rsidRPr="0052318B">
        <w:rPr>
          <w:rFonts w:ascii="Times New Roman" w:eastAsia="Times New Roman" w:hAnsi="Times New Roman" w:cs="Times New Roman"/>
          <w:b/>
          <w:snapToGrid w:val="0"/>
          <w:sz w:val="28"/>
          <w:szCs w:val="20"/>
          <w:lang w:eastAsia="ru-RU"/>
        </w:rPr>
        <w:t>ПрАТ «НЛК» по квартала</w:t>
      </w:r>
      <w:r w:rsidRPr="0052318B">
        <w:rPr>
          <w:rFonts w:ascii="Times New Roman" w:eastAsia="Times New Roman" w:hAnsi="Times New Roman" w:cs="Times New Roman"/>
          <w:b/>
          <w:snapToGrid w:val="0"/>
          <w:sz w:val="28"/>
          <w:szCs w:val="20"/>
          <w:lang w:val="uk-UA" w:eastAsia="ru-RU"/>
        </w:rPr>
        <w:t>х 2023-2024 рокі</w:t>
      </w:r>
      <w:proofErr w:type="gramStart"/>
      <w:r w:rsidRPr="0052318B">
        <w:rPr>
          <w:rFonts w:ascii="Times New Roman" w:eastAsia="Times New Roman" w:hAnsi="Times New Roman" w:cs="Times New Roman"/>
          <w:b/>
          <w:snapToGrid w:val="0"/>
          <w:sz w:val="28"/>
          <w:szCs w:val="20"/>
          <w:lang w:val="uk-UA" w:eastAsia="ru-RU"/>
        </w:rPr>
        <w:t>в</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276"/>
        <w:gridCol w:w="1275"/>
        <w:gridCol w:w="1276"/>
        <w:gridCol w:w="1276"/>
        <w:gridCol w:w="1276"/>
        <w:gridCol w:w="1276"/>
      </w:tblGrid>
      <w:tr w:rsidR="0052318B" w:rsidRPr="0052318B" w:rsidTr="007A1F76">
        <w:trPr>
          <w:trHeight w:val="260"/>
        </w:trPr>
        <w:tc>
          <w:tcPr>
            <w:tcW w:w="1701"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b/>
                <w:snapToGrid w:val="0"/>
                <w:sz w:val="28"/>
                <w:szCs w:val="20"/>
                <w:lang w:val="uk-UA" w:eastAsia="ru-RU"/>
              </w:rPr>
            </w:pPr>
            <w:r w:rsidRPr="0052318B">
              <w:rPr>
                <w:rFonts w:ascii="Times New Roman" w:eastAsia="Times New Roman" w:hAnsi="Times New Roman" w:cs="Times New Roman"/>
                <w:b/>
                <w:snapToGrid w:val="0"/>
                <w:sz w:val="28"/>
                <w:szCs w:val="20"/>
                <w:lang w:eastAsia="ru-RU"/>
              </w:rPr>
              <w:t>Показ</w:t>
            </w:r>
            <w:r w:rsidRPr="0052318B">
              <w:rPr>
                <w:rFonts w:ascii="Times New Roman" w:eastAsia="Times New Roman" w:hAnsi="Times New Roman" w:cs="Times New Roman"/>
                <w:b/>
                <w:snapToGrid w:val="0"/>
                <w:sz w:val="28"/>
                <w:szCs w:val="20"/>
                <w:lang w:val="uk-UA" w:eastAsia="ru-RU"/>
              </w:rPr>
              <w:t>ник</w:t>
            </w:r>
          </w:p>
        </w:tc>
        <w:tc>
          <w:tcPr>
            <w:tcW w:w="1276"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b/>
                <w:snapToGrid w:val="0"/>
                <w:sz w:val="28"/>
                <w:szCs w:val="20"/>
                <w:lang w:eastAsia="ru-RU"/>
              </w:rPr>
            </w:pPr>
            <w:r w:rsidRPr="0052318B">
              <w:rPr>
                <w:rFonts w:ascii="Times New Roman" w:eastAsia="Times New Roman" w:hAnsi="Times New Roman" w:cs="Times New Roman"/>
                <w:b/>
                <w:snapToGrid w:val="0"/>
                <w:sz w:val="28"/>
                <w:szCs w:val="20"/>
                <w:lang w:val="uk-UA" w:eastAsia="ru-RU"/>
              </w:rPr>
              <w:t>К</w:t>
            </w:r>
            <w:r w:rsidRPr="0052318B">
              <w:rPr>
                <w:rFonts w:ascii="Times New Roman" w:eastAsia="Times New Roman" w:hAnsi="Times New Roman" w:cs="Times New Roman"/>
                <w:b/>
                <w:snapToGrid w:val="0"/>
                <w:sz w:val="28"/>
                <w:szCs w:val="20"/>
                <w:lang w:eastAsia="ru-RU"/>
              </w:rPr>
              <w:t>вартал</w:t>
            </w:r>
          </w:p>
        </w:tc>
        <w:tc>
          <w:tcPr>
            <w:tcW w:w="1275"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b/>
                <w:snapToGrid w:val="0"/>
                <w:sz w:val="28"/>
                <w:szCs w:val="20"/>
                <w:lang w:eastAsia="ru-RU"/>
              </w:rPr>
            </w:pPr>
            <w:r w:rsidRPr="0052318B">
              <w:rPr>
                <w:rFonts w:ascii="Times New Roman" w:eastAsia="Times New Roman" w:hAnsi="Times New Roman" w:cs="Times New Roman"/>
                <w:b/>
                <w:snapToGrid w:val="0"/>
                <w:sz w:val="28"/>
                <w:szCs w:val="20"/>
                <w:lang w:eastAsia="ru-RU"/>
              </w:rPr>
              <w:t>1</w:t>
            </w:r>
          </w:p>
        </w:tc>
        <w:tc>
          <w:tcPr>
            <w:tcW w:w="1276"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b/>
                <w:snapToGrid w:val="0"/>
                <w:sz w:val="28"/>
                <w:szCs w:val="20"/>
                <w:lang w:eastAsia="ru-RU"/>
              </w:rPr>
            </w:pPr>
            <w:r w:rsidRPr="0052318B">
              <w:rPr>
                <w:rFonts w:ascii="Times New Roman" w:eastAsia="Times New Roman" w:hAnsi="Times New Roman" w:cs="Times New Roman"/>
                <w:b/>
                <w:snapToGrid w:val="0"/>
                <w:sz w:val="28"/>
                <w:szCs w:val="20"/>
                <w:lang w:eastAsia="ru-RU"/>
              </w:rPr>
              <w:t>2</w:t>
            </w:r>
          </w:p>
        </w:tc>
        <w:tc>
          <w:tcPr>
            <w:tcW w:w="1276"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b/>
                <w:snapToGrid w:val="0"/>
                <w:sz w:val="28"/>
                <w:szCs w:val="20"/>
                <w:lang w:eastAsia="ru-RU"/>
              </w:rPr>
            </w:pPr>
            <w:r w:rsidRPr="0052318B">
              <w:rPr>
                <w:rFonts w:ascii="Times New Roman" w:eastAsia="Times New Roman" w:hAnsi="Times New Roman" w:cs="Times New Roman"/>
                <w:b/>
                <w:snapToGrid w:val="0"/>
                <w:sz w:val="28"/>
                <w:szCs w:val="20"/>
                <w:lang w:eastAsia="ru-RU"/>
              </w:rPr>
              <w:t>3</w:t>
            </w:r>
          </w:p>
        </w:tc>
        <w:tc>
          <w:tcPr>
            <w:tcW w:w="1276"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b/>
                <w:snapToGrid w:val="0"/>
                <w:sz w:val="28"/>
                <w:szCs w:val="20"/>
                <w:lang w:eastAsia="ru-RU"/>
              </w:rPr>
            </w:pPr>
            <w:r w:rsidRPr="0052318B">
              <w:rPr>
                <w:rFonts w:ascii="Times New Roman" w:eastAsia="Times New Roman" w:hAnsi="Times New Roman" w:cs="Times New Roman"/>
                <w:b/>
                <w:snapToGrid w:val="0"/>
                <w:sz w:val="28"/>
                <w:szCs w:val="20"/>
                <w:lang w:eastAsia="ru-RU"/>
              </w:rPr>
              <w:t>4</w:t>
            </w:r>
          </w:p>
        </w:tc>
        <w:tc>
          <w:tcPr>
            <w:tcW w:w="1276"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b/>
                <w:snapToGrid w:val="0"/>
                <w:sz w:val="28"/>
                <w:szCs w:val="20"/>
                <w:lang w:val="uk-UA" w:eastAsia="ru-RU"/>
              </w:rPr>
            </w:pPr>
            <w:r w:rsidRPr="0052318B">
              <w:rPr>
                <w:rFonts w:ascii="Times New Roman" w:eastAsia="Times New Roman" w:hAnsi="Times New Roman" w:cs="Times New Roman"/>
                <w:b/>
                <w:snapToGrid w:val="0"/>
                <w:sz w:val="28"/>
                <w:szCs w:val="20"/>
                <w:lang w:val="uk-UA" w:eastAsia="ru-RU"/>
              </w:rPr>
              <w:t>За рік</w:t>
            </w:r>
          </w:p>
        </w:tc>
      </w:tr>
      <w:tr w:rsidR="0052318B" w:rsidRPr="0052318B" w:rsidTr="007A1F76">
        <w:trPr>
          <w:trHeight w:val="250"/>
        </w:trPr>
        <w:tc>
          <w:tcPr>
            <w:tcW w:w="1701" w:type="dxa"/>
            <w:vMerge w:val="restart"/>
            <w:shd w:val="clear" w:color="auto" w:fill="auto"/>
          </w:tcPr>
          <w:p w:rsidR="0052318B" w:rsidRPr="0052318B" w:rsidRDefault="0052318B" w:rsidP="0052318B">
            <w:pPr>
              <w:spacing w:after="0" w:line="360" w:lineRule="auto"/>
              <w:rPr>
                <w:rFonts w:ascii="Times New Roman" w:eastAsia="Times New Roman" w:hAnsi="Times New Roman" w:cs="Times New Roman"/>
                <w:snapToGrid w:val="0"/>
                <w:sz w:val="28"/>
                <w:szCs w:val="20"/>
                <w:lang w:val="uk-UA" w:eastAsia="ru-RU"/>
              </w:rPr>
            </w:pPr>
            <w:r w:rsidRPr="0052318B">
              <w:rPr>
                <w:rFonts w:ascii="Times New Roman" w:eastAsia="Times New Roman" w:hAnsi="Times New Roman" w:cs="Times New Roman"/>
                <w:snapToGrid w:val="0"/>
                <w:sz w:val="28"/>
                <w:szCs w:val="20"/>
                <w:lang w:eastAsia="ru-RU"/>
              </w:rPr>
              <w:t xml:space="preserve">2023 </w:t>
            </w:r>
            <w:proofErr w:type="gramStart"/>
            <w:r w:rsidRPr="0052318B">
              <w:rPr>
                <w:rFonts w:ascii="Times New Roman" w:eastAsia="Times New Roman" w:hAnsi="Times New Roman" w:cs="Times New Roman"/>
                <w:snapToGrid w:val="0"/>
                <w:sz w:val="28"/>
                <w:szCs w:val="20"/>
                <w:lang w:val="uk-UA" w:eastAsia="ru-RU"/>
              </w:rPr>
              <w:t>р</w:t>
            </w:r>
            <w:proofErr w:type="gramEnd"/>
            <w:r w:rsidRPr="0052318B">
              <w:rPr>
                <w:rFonts w:ascii="Times New Roman" w:eastAsia="Times New Roman" w:hAnsi="Times New Roman" w:cs="Times New Roman"/>
                <w:snapToGrid w:val="0"/>
                <w:sz w:val="28"/>
                <w:szCs w:val="20"/>
                <w:lang w:val="uk-UA" w:eastAsia="ru-RU"/>
              </w:rPr>
              <w:t>ік</w:t>
            </w:r>
          </w:p>
        </w:tc>
        <w:tc>
          <w:tcPr>
            <w:tcW w:w="1276"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т</w:t>
            </w:r>
            <w:r w:rsidRPr="0052318B">
              <w:rPr>
                <w:rFonts w:ascii="Times New Roman" w:eastAsia="Times New Roman" w:hAnsi="Times New Roman" w:cs="Times New Roman"/>
                <w:snapToGrid w:val="0"/>
                <w:sz w:val="28"/>
                <w:szCs w:val="20"/>
                <w:lang w:val="uk-UA" w:eastAsia="ru-RU"/>
              </w:rPr>
              <w:t>и</w:t>
            </w:r>
            <w:r w:rsidRPr="0052318B">
              <w:rPr>
                <w:rFonts w:ascii="Times New Roman" w:eastAsia="Times New Roman" w:hAnsi="Times New Roman" w:cs="Times New Roman"/>
                <w:snapToGrid w:val="0"/>
                <w:sz w:val="28"/>
                <w:szCs w:val="20"/>
                <w:lang w:eastAsia="ru-RU"/>
              </w:rPr>
              <w:t>с</w:t>
            </w:r>
            <w:proofErr w:type="gramStart"/>
            <w:r w:rsidRPr="0052318B">
              <w:rPr>
                <w:rFonts w:ascii="Times New Roman" w:eastAsia="Times New Roman" w:hAnsi="Times New Roman" w:cs="Times New Roman"/>
                <w:snapToGrid w:val="0"/>
                <w:sz w:val="28"/>
                <w:szCs w:val="20"/>
                <w:lang w:eastAsia="ru-RU"/>
              </w:rPr>
              <w:t>.г</w:t>
            </w:r>
            <w:proofErr w:type="gramEnd"/>
            <w:r w:rsidRPr="0052318B">
              <w:rPr>
                <w:rFonts w:ascii="Times New Roman" w:eastAsia="Times New Roman" w:hAnsi="Times New Roman" w:cs="Times New Roman"/>
                <w:snapToGrid w:val="0"/>
                <w:sz w:val="28"/>
                <w:szCs w:val="20"/>
                <w:lang w:eastAsia="ru-RU"/>
              </w:rPr>
              <w:t>рн</w:t>
            </w:r>
          </w:p>
        </w:tc>
        <w:tc>
          <w:tcPr>
            <w:tcW w:w="1275" w:type="dxa"/>
            <w:shd w:val="clear" w:color="auto" w:fill="auto"/>
          </w:tcPr>
          <w:p w:rsidR="0052318B" w:rsidRPr="0052318B" w:rsidRDefault="0052318B" w:rsidP="0052318B">
            <w:pPr>
              <w:spacing w:after="0" w:line="360" w:lineRule="auto"/>
              <w:jc w:val="right"/>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137,2</w:t>
            </w:r>
          </w:p>
        </w:tc>
        <w:tc>
          <w:tcPr>
            <w:tcW w:w="1276" w:type="dxa"/>
            <w:shd w:val="clear" w:color="auto" w:fill="auto"/>
          </w:tcPr>
          <w:p w:rsidR="0052318B" w:rsidRPr="0052318B" w:rsidRDefault="0052318B" w:rsidP="0052318B">
            <w:pPr>
              <w:spacing w:after="0" w:line="360" w:lineRule="auto"/>
              <w:jc w:val="right"/>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83,9</w:t>
            </w:r>
          </w:p>
        </w:tc>
        <w:tc>
          <w:tcPr>
            <w:tcW w:w="1276" w:type="dxa"/>
            <w:shd w:val="clear" w:color="auto" w:fill="auto"/>
          </w:tcPr>
          <w:p w:rsidR="0052318B" w:rsidRPr="0052318B" w:rsidRDefault="0052318B" w:rsidP="0052318B">
            <w:pPr>
              <w:spacing w:after="0" w:line="360" w:lineRule="auto"/>
              <w:jc w:val="right"/>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141,12</w:t>
            </w:r>
          </w:p>
        </w:tc>
        <w:tc>
          <w:tcPr>
            <w:tcW w:w="1276" w:type="dxa"/>
            <w:shd w:val="clear" w:color="auto" w:fill="auto"/>
          </w:tcPr>
          <w:p w:rsidR="0052318B" w:rsidRPr="0052318B" w:rsidRDefault="0052318B" w:rsidP="0052318B">
            <w:pPr>
              <w:spacing w:after="0" w:line="360" w:lineRule="auto"/>
              <w:jc w:val="right"/>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220,18</w:t>
            </w:r>
          </w:p>
        </w:tc>
        <w:tc>
          <w:tcPr>
            <w:tcW w:w="1276" w:type="dxa"/>
            <w:shd w:val="clear" w:color="auto" w:fill="auto"/>
          </w:tcPr>
          <w:p w:rsidR="0052318B" w:rsidRPr="0052318B" w:rsidRDefault="0052318B" w:rsidP="0052318B">
            <w:pPr>
              <w:spacing w:after="0" w:line="360" w:lineRule="auto"/>
              <w:jc w:val="right"/>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582,4</w:t>
            </w:r>
          </w:p>
        </w:tc>
      </w:tr>
      <w:tr w:rsidR="0052318B" w:rsidRPr="0052318B" w:rsidTr="007A1F76">
        <w:trPr>
          <w:trHeight w:val="260"/>
        </w:trPr>
        <w:tc>
          <w:tcPr>
            <w:tcW w:w="1701" w:type="dxa"/>
            <w:vMerge/>
            <w:shd w:val="clear" w:color="auto" w:fill="auto"/>
          </w:tcPr>
          <w:p w:rsidR="0052318B" w:rsidRPr="0052318B" w:rsidRDefault="0052318B" w:rsidP="0052318B">
            <w:pPr>
              <w:spacing w:after="0" w:line="360" w:lineRule="auto"/>
              <w:rPr>
                <w:rFonts w:ascii="Times New Roman" w:eastAsia="Times New Roman" w:hAnsi="Times New Roman" w:cs="Times New Roman"/>
                <w:snapToGrid w:val="0"/>
                <w:sz w:val="28"/>
                <w:szCs w:val="20"/>
                <w:lang w:eastAsia="ru-RU"/>
              </w:rPr>
            </w:pPr>
          </w:p>
        </w:tc>
        <w:tc>
          <w:tcPr>
            <w:tcW w:w="1276"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тн</w:t>
            </w:r>
          </w:p>
        </w:tc>
        <w:tc>
          <w:tcPr>
            <w:tcW w:w="1275" w:type="dxa"/>
            <w:shd w:val="clear" w:color="auto" w:fill="auto"/>
          </w:tcPr>
          <w:p w:rsidR="0052318B" w:rsidRPr="0052318B" w:rsidRDefault="0052318B" w:rsidP="0052318B">
            <w:pPr>
              <w:spacing w:after="0" w:line="360" w:lineRule="auto"/>
              <w:jc w:val="right"/>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7,6</w:t>
            </w:r>
          </w:p>
        </w:tc>
        <w:tc>
          <w:tcPr>
            <w:tcW w:w="1276" w:type="dxa"/>
            <w:shd w:val="clear" w:color="auto" w:fill="auto"/>
          </w:tcPr>
          <w:p w:rsidR="0052318B" w:rsidRPr="0052318B" w:rsidRDefault="0052318B" w:rsidP="0052318B">
            <w:pPr>
              <w:spacing w:after="0" w:line="360" w:lineRule="auto"/>
              <w:jc w:val="right"/>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11,3</w:t>
            </w:r>
          </w:p>
        </w:tc>
        <w:tc>
          <w:tcPr>
            <w:tcW w:w="1276" w:type="dxa"/>
            <w:shd w:val="clear" w:color="auto" w:fill="auto"/>
          </w:tcPr>
          <w:p w:rsidR="0052318B" w:rsidRPr="0052318B" w:rsidRDefault="0052318B" w:rsidP="0052318B">
            <w:pPr>
              <w:spacing w:after="0" w:line="360" w:lineRule="auto"/>
              <w:jc w:val="right"/>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7,5</w:t>
            </w:r>
          </w:p>
        </w:tc>
        <w:tc>
          <w:tcPr>
            <w:tcW w:w="1276" w:type="dxa"/>
            <w:shd w:val="clear" w:color="auto" w:fill="auto"/>
          </w:tcPr>
          <w:p w:rsidR="0052318B" w:rsidRPr="0052318B" w:rsidRDefault="0052318B" w:rsidP="0052318B">
            <w:pPr>
              <w:spacing w:after="0" w:line="360" w:lineRule="auto"/>
              <w:jc w:val="right"/>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10,75</w:t>
            </w:r>
          </w:p>
        </w:tc>
        <w:tc>
          <w:tcPr>
            <w:tcW w:w="1276" w:type="dxa"/>
            <w:shd w:val="clear" w:color="auto" w:fill="auto"/>
          </w:tcPr>
          <w:p w:rsidR="0052318B" w:rsidRPr="0052318B" w:rsidRDefault="0052318B" w:rsidP="0052318B">
            <w:pPr>
              <w:spacing w:after="0" w:line="360" w:lineRule="auto"/>
              <w:jc w:val="right"/>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37,15</w:t>
            </w:r>
          </w:p>
        </w:tc>
      </w:tr>
      <w:tr w:rsidR="0052318B" w:rsidRPr="0052318B" w:rsidTr="007A1F76">
        <w:trPr>
          <w:trHeight w:val="260"/>
        </w:trPr>
        <w:tc>
          <w:tcPr>
            <w:tcW w:w="1701" w:type="dxa"/>
            <w:vMerge w:val="restart"/>
            <w:shd w:val="clear" w:color="auto" w:fill="auto"/>
          </w:tcPr>
          <w:p w:rsidR="0052318B" w:rsidRPr="0052318B" w:rsidRDefault="0052318B" w:rsidP="0052318B">
            <w:pPr>
              <w:spacing w:after="0" w:line="360" w:lineRule="auto"/>
              <w:rPr>
                <w:rFonts w:ascii="Times New Roman" w:eastAsia="Times New Roman" w:hAnsi="Times New Roman" w:cs="Times New Roman"/>
                <w:snapToGrid w:val="0"/>
                <w:sz w:val="28"/>
                <w:szCs w:val="20"/>
                <w:lang w:val="uk-UA" w:eastAsia="ru-RU"/>
              </w:rPr>
            </w:pPr>
            <w:r w:rsidRPr="0052318B">
              <w:rPr>
                <w:rFonts w:ascii="Times New Roman" w:eastAsia="Times New Roman" w:hAnsi="Times New Roman" w:cs="Times New Roman"/>
                <w:snapToGrid w:val="0"/>
                <w:sz w:val="28"/>
                <w:szCs w:val="20"/>
                <w:lang w:eastAsia="ru-RU"/>
              </w:rPr>
              <w:t xml:space="preserve">2024 </w:t>
            </w:r>
            <w:proofErr w:type="gramStart"/>
            <w:r w:rsidRPr="0052318B">
              <w:rPr>
                <w:rFonts w:ascii="Times New Roman" w:eastAsia="Times New Roman" w:hAnsi="Times New Roman" w:cs="Times New Roman"/>
                <w:snapToGrid w:val="0"/>
                <w:sz w:val="28"/>
                <w:szCs w:val="20"/>
                <w:lang w:val="uk-UA" w:eastAsia="ru-RU"/>
              </w:rPr>
              <w:t>р</w:t>
            </w:r>
            <w:proofErr w:type="gramEnd"/>
            <w:r w:rsidRPr="0052318B">
              <w:rPr>
                <w:rFonts w:ascii="Times New Roman" w:eastAsia="Times New Roman" w:hAnsi="Times New Roman" w:cs="Times New Roman"/>
                <w:snapToGrid w:val="0"/>
                <w:sz w:val="28"/>
                <w:szCs w:val="20"/>
                <w:lang w:val="uk-UA" w:eastAsia="ru-RU"/>
              </w:rPr>
              <w:t>ік</w:t>
            </w:r>
          </w:p>
        </w:tc>
        <w:tc>
          <w:tcPr>
            <w:tcW w:w="1276"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т</w:t>
            </w:r>
            <w:r w:rsidRPr="0052318B">
              <w:rPr>
                <w:rFonts w:ascii="Times New Roman" w:eastAsia="Times New Roman" w:hAnsi="Times New Roman" w:cs="Times New Roman"/>
                <w:snapToGrid w:val="0"/>
                <w:sz w:val="28"/>
                <w:szCs w:val="20"/>
                <w:lang w:val="uk-UA" w:eastAsia="ru-RU"/>
              </w:rPr>
              <w:t>и</w:t>
            </w:r>
            <w:r w:rsidRPr="0052318B">
              <w:rPr>
                <w:rFonts w:ascii="Times New Roman" w:eastAsia="Times New Roman" w:hAnsi="Times New Roman" w:cs="Times New Roman"/>
                <w:snapToGrid w:val="0"/>
                <w:sz w:val="28"/>
                <w:szCs w:val="20"/>
                <w:lang w:eastAsia="ru-RU"/>
              </w:rPr>
              <w:t>с</w:t>
            </w:r>
            <w:proofErr w:type="gramStart"/>
            <w:r w:rsidRPr="0052318B">
              <w:rPr>
                <w:rFonts w:ascii="Times New Roman" w:eastAsia="Times New Roman" w:hAnsi="Times New Roman" w:cs="Times New Roman"/>
                <w:snapToGrid w:val="0"/>
                <w:sz w:val="28"/>
                <w:szCs w:val="20"/>
                <w:lang w:eastAsia="ru-RU"/>
              </w:rPr>
              <w:t>.г</w:t>
            </w:r>
            <w:proofErr w:type="gramEnd"/>
            <w:r w:rsidRPr="0052318B">
              <w:rPr>
                <w:rFonts w:ascii="Times New Roman" w:eastAsia="Times New Roman" w:hAnsi="Times New Roman" w:cs="Times New Roman"/>
                <w:snapToGrid w:val="0"/>
                <w:sz w:val="28"/>
                <w:szCs w:val="20"/>
                <w:lang w:eastAsia="ru-RU"/>
              </w:rPr>
              <w:t>рн</w:t>
            </w:r>
          </w:p>
        </w:tc>
        <w:tc>
          <w:tcPr>
            <w:tcW w:w="1275" w:type="dxa"/>
            <w:shd w:val="clear" w:color="auto" w:fill="auto"/>
          </w:tcPr>
          <w:p w:rsidR="0052318B" w:rsidRPr="0052318B" w:rsidRDefault="0052318B" w:rsidP="0052318B">
            <w:pPr>
              <w:spacing w:after="0" w:line="360" w:lineRule="auto"/>
              <w:jc w:val="right"/>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129,4</w:t>
            </w:r>
          </w:p>
        </w:tc>
        <w:tc>
          <w:tcPr>
            <w:tcW w:w="1276" w:type="dxa"/>
            <w:shd w:val="clear" w:color="auto" w:fill="auto"/>
          </w:tcPr>
          <w:p w:rsidR="0052318B" w:rsidRPr="0052318B" w:rsidRDefault="0052318B" w:rsidP="0052318B">
            <w:pPr>
              <w:spacing w:after="0" w:line="360" w:lineRule="auto"/>
              <w:jc w:val="right"/>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78,4</w:t>
            </w:r>
          </w:p>
        </w:tc>
        <w:tc>
          <w:tcPr>
            <w:tcW w:w="1276" w:type="dxa"/>
            <w:shd w:val="clear" w:color="auto" w:fill="auto"/>
          </w:tcPr>
          <w:p w:rsidR="0052318B" w:rsidRPr="0052318B" w:rsidRDefault="0052318B" w:rsidP="0052318B">
            <w:pPr>
              <w:spacing w:after="0" w:line="360" w:lineRule="auto"/>
              <w:jc w:val="right"/>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106,5</w:t>
            </w:r>
          </w:p>
        </w:tc>
        <w:tc>
          <w:tcPr>
            <w:tcW w:w="1276" w:type="dxa"/>
            <w:shd w:val="clear" w:color="auto" w:fill="auto"/>
          </w:tcPr>
          <w:p w:rsidR="0052318B" w:rsidRPr="0052318B" w:rsidRDefault="0052318B" w:rsidP="0052318B">
            <w:pPr>
              <w:spacing w:after="0" w:line="360" w:lineRule="auto"/>
              <w:jc w:val="right"/>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112,50</w:t>
            </w:r>
          </w:p>
        </w:tc>
        <w:tc>
          <w:tcPr>
            <w:tcW w:w="1276" w:type="dxa"/>
            <w:shd w:val="clear" w:color="auto" w:fill="auto"/>
          </w:tcPr>
          <w:p w:rsidR="0052318B" w:rsidRPr="0052318B" w:rsidRDefault="0052318B" w:rsidP="0052318B">
            <w:pPr>
              <w:spacing w:after="0" w:line="360" w:lineRule="auto"/>
              <w:jc w:val="right"/>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471,2</w:t>
            </w:r>
          </w:p>
        </w:tc>
      </w:tr>
      <w:tr w:rsidR="0052318B" w:rsidRPr="0052318B" w:rsidTr="007A1F76">
        <w:trPr>
          <w:trHeight w:val="260"/>
        </w:trPr>
        <w:tc>
          <w:tcPr>
            <w:tcW w:w="1701" w:type="dxa"/>
            <w:vMerge/>
            <w:shd w:val="clear" w:color="auto" w:fill="auto"/>
          </w:tcPr>
          <w:p w:rsidR="0052318B" w:rsidRPr="0052318B" w:rsidRDefault="0052318B" w:rsidP="0052318B">
            <w:pPr>
              <w:spacing w:after="0" w:line="360" w:lineRule="auto"/>
              <w:jc w:val="right"/>
              <w:rPr>
                <w:rFonts w:ascii="Times New Roman" w:eastAsia="Times New Roman" w:hAnsi="Times New Roman" w:cs="Times New Roman"/>
                <w:snapToGrid w:val="0"/>
                <w:sz w:val="28"/>
                <w:szCs w:val="20"/>
                <w:lang w:eastAsia="ru-RU"/>
              </w:rPr>
            </w:pPr>
          </w:p>
        </w:tc>
        <w:tc>
          <w:tcPr>
            <w:tcW w:w="1276"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тн</w:t>
            </w:r>
          </w:p>
        </w:tc>
        <w:tc>
          <w:tcPr>
            <w:tcW w:w="1275" w:type="dxa"/>
            <w:shd w:val="clear" w:color="auto" w:fill="auto"/>
          </w:tcPr>
          <w:p w:rsidR="0052318B" w:rsidRPr="0052318B" w:rsidRDefault="0052318B" w:rsidP="0052318B">
            <w:pPr>
              <w:spacing w:after="0" w:line="360" w:lineRule="auto"/>
              <w:jc w:val="right"/>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6,5</w:t>
            </w:r>
          </w:p>
        </w:tc>
        <w:tc>
          <w:tcPr>
            <w:tcW w:w="1276" w:type="dxa"/>
            <w:shd w:val="clear" w:color="auto" w:fill="auto"/>
          </w:tcPr>
          <w:p w:rsidR="0052318B" w:rsidRPr="0052318B" w:rsidRDefault="0052318B" w:rsidP="0052318B">
            <w:pPr>
              <w:spacing w:after="0" w:line="360" w:lineRule="auto"/>
              <w:jc w:val="right"/>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5,1</w:t>
            </w:r>
          </w:p>
        </w:tc>
        <w:tc>
          <w:tcPr>
            <w:tcW w:w="1276" w:type="dxa"/>
            <w:shd w:val="clear" w:color="auto" w:fill="auto"/>
          </w:tcPr>
          <w:p w:rsidR="0052318B" w:rsidRPr="0052318B" w:rsidRDefault="0052318B" w:rsidP="0052318B">
            <w:pPr>
              <w:spacing w:after="0" w:line="360" w:lineRule="auto"/>
              <w:jc w:val="right"/>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6,7</w:t>
            </w:r>
          </w:p>
        </w:tc>
        <w:tc>
          <w:tcPr>
            <w:tcW w:w="1276" w:type="dxa"/>
            <w:shd w:val="clear" w:color="auto" w:fill="auto"/>
          </w:tcPr>
          <w:p w:rsidR="0052318B" w:rsidRPr="0052318B" w:rsidRDefault="0052318B" w:rsidP="0052318B">
            <w:pPr>
              <w:spacing w:after="0" w:line="360" w:lineRule="auto"/>
              <w:jc w:val="right"/>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8,30</w:t>
            </w:r>
          </w:p>
        </w:tc>
        <w:tc>
          <w:tcPr>
            <w:tcW w:w="1276" w:type="dxa"/>
            <w:shd w:val="clear" w:color="auto" w:fill="auto"/>
          </w:tcPr>
          <w:p w:rsidR="0052318B" w:rsidRPr="0052318B" w:rsidRDefault="0052318B" w:rsidP="0052318B">
            <w:pPr>
              <w:spacing w:after="0" w:line="360" w:lineRule="auto"/>
              <w:jc w:val="right"/>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26,6</w:t>
            </w:r>
          </w:p>
        </w:tc>
      </w:tr>
    </w:tbl>
    <w:p w:rsidR="0052318B" w:rsidRPr="0052318B" w:rsidRDefault="0052318B" w:rsidP="0052318B">
      <w:pPr>
        <w:widowControl w:val="0"/>
        <w:spacing w:after="0" w:line="360" w:lineRule="auto"/>
        <w:ind w:firstLine="800"/>
        <w:jc w:val="both"/>
        <w:rPr>
          <w:rFonts w:ascii="Times New Roman" w:eastAsia="Times New Roman" w:hAnsi="Times New Roman" w:cs="Times New Roman"/>
          <w:snapToGrid w:val="0"/>
          <w:sz w:val="28"/>
          <w:szCs w:val="20"/>
          <w:lang w:eastAsia="ru-RU"/>
        </w:rPr>
      </w:pPr>
    </w:p>
    <w:p w:rsidR="0052318B" w:rsidRPr="0052318B" w:rsidRDefault="0052318B" w:rsidP="0052318B">
      <w:pPr>
        <w:widowControl w:val="0"/>
        <w:spacing w:after="0" w:line="360" w:lineRule="auto"/>
        <w:ind w:left="80" w:firstLine="800"/>
        <w:jc w:val="both"/>
        <w:rPr>
          <w:rFonts w:ascii="Times New Roman" w:eastAsia="Times New Roman" w:hAnsi="Times New Roman" w:cs="Times New Roman"/>
          <w:snapToGrid w:val="0"/>
          <w:sz w:val="28"/>
          <w:szCs w:val="20"/>
          <w:lang w:val="uk-UA" w:eastAsia="ru-RU"/>
        </w:rPr>
      </w:pPr>
      <w:r w:rsidRPr="0052318B">
        <w:rPr>
          <w:rFonts w:ascii="Times New Roman" w:eastAsia="Times New Roman" w:hAnsi="Times New Roman" w:cs="Times New Roman"/>
          <w:snapToGrid w:val="0"/>
          <w:sz w:val="28"/>
          <w:szCs w:val="20"/>
          <w:lang w:eastAsia="ru-RU"/>
        </w:rPr>
        <w:t xml:space="preserve">Як бачимо, у 2024 році на </w:t>
      </w:r>
      <w:proofErr w:type="gramStart"/>
      <w:r w:rsidRPr="0052318B">
        <w:rPr>
          <w:rFonts w:ascii="Times New Roman" w:eastAsia="Times New Roman" w:hAnsi="Times New Roman" w:cs="Times New Roman"/>
          <w:snapToGrid w:val="0"/>
          <w:sz w:val="28"/>
          <w:szCs w:val="20"/>
          <w:lang w:eastAsia="ru-RU"/>
        </w:rPr>
        <w:t>п</w:t>
      </w:r>
      <w:proofErr w:type="gramEnd"/>
      <w:r w:rsidRPr="0052318B">
        <w:rPr>
          <w:rFonts w:ascii="Times New Roman" w:eastAsia="Times New Roman" w:hAnsi="Times New Roman" w:cs="Times New Roman"/>
          <w:snapToGrid w:val="0"/>
          <w:sz w:val="28"/>
          <w:szCs w:val="20"/>
          <w:lang w:eastAsia="ru-RU"/>
        </w:rPr>
        <w:t xml:space="preserve">ідприємстві стався спад виробництва як у натуральному, так і у вартісному вираженні. Більш наочно цей процес можна представити за допомогою </w:t>
      </w:r>
      <w:r w:rsidRPr="0052318B">
        <w:rPr>
          <w:rFonts w:ascii="Times New Roman" w:eastAsia="Times New Roman" w:hAnsi="Times New Roman" w:cs="Times New Roman"/>
          <w:snapToGrid w:val="0"/>
          <w:sz w:val="28"/>
          <w:szCs w:val="20"/>
          <w:lang w:val="uk-UA" w:eastAsia="ru-RU"/>
        </w:rPr>
        <w:t>рису</w:t>
      </w:r>
      <w:r w:rsidRPr="0052318B">
        <w:rPr>
          <w:rFonts w:ascii="Times New Roman" w:eastAsia="Times New Roman" w:hAnsi="Times New Roman" w:cs="Times New Roman"/>
          <w:snapToGrid w:val="0"/>
          <w:sz w:val="28"/>
          <w:szCs w:val="20"/>
          <w:lang w:eastAsia="ru-RU"/>
        </w:rPr>
        <w:t xml:space="preserve">нку 4.1, на якому відображено процес </w:t>
      </w:r>
    </w:p>
    <w:p w:rsidR="0052318B" w:rsidRPr="0052318B" w:rsidRDefault="0052318B" w:rsidP="0052318B">
      <w:pPr>
        <w:widowControl w:val="0"/>
        <w:spacing w:after="0" w:line="360" w:lineRule="auto"/>
        <w:jc w:val="both"/>
        <w:rPr>
          <w:rFonts w:ascii="Times New Roman" w:eastAsia="Times New Roman" w:hAnsi="Times New Roman" w:cs="Times New Roman"/>
          <w:snapToGrid w:val="0"/>
          <w:sz w:val="28"/>
          <w:szCs w:val="20"/>
          <w:lang w:val="uk-UA" w:eastAsia="ru-RU"/>
        </w:rPr>
      </w:pPr>
      <w:r w:rsidRPr="0052318B">
        <w:rPr>
          <w:rFonts w:ascii="Times New Roman" w:eastAsia="Times New Roman" w:hAnsi="Times New Roman" w:cs="Times New Roman"/>
          <w:snapToGrid w:val="0"/>
          <w:sz w:val="28"/>
          <w:szCs w:val="20"/>
          <w:lang w:val="uk-UA" w:eastAsia="ru-RU"/>
        </w:rPr>
        <w:t>розвитку виробництва продукції ПрАТ «НЛК» у натуральному показнику. протягом 2023-2024 років.</w:t>
      </w:r>
    </w:p>
    <w:p w:rsidR="0052318B" w:rsidRPr="0052318B" w:rsidRDefault="0052318B" w:rsidP="0052318B">
      <w:pPr>
        <w:widowControl w:val="0"/>
        <w:spacing w:after="0" w:line="360" w:lineRule="auto"/>
        <w:ind w:firstLine="800"/>
        <w:jc w:val="center"/>
        <w:rPr>
          <w:rFonts w:ascii="Times New Roman" w:eastAsia="Times New Roman" w:hAnsi="Times New Roman" w:cs="Times New Roman"/>
          <w:snapToGrid w:val="0"/>
          <w:sz w:val="28"/>
          <w:szCs w:val="20"/>
          <w:lang w:val="uk-UA" w:eastAsia="ru-RU"/>
        </w:rPr>
      </w:pPr>
      <w:r>
        <w:rPr>
          <w:rFonts w:ascii="Times New Roman" w:eastAsia="Times New Roman" w:hAnsi="Times New Roman" w:cs="Times New Roman"/>
          <w:noProof/>
          <w:sz w:val="20"/>
          <w:szCs w:val="20"/>
          <w:lang w:eastAsia="ru-RU"/>
        </w:rPr>
        <w:drawing>
          <wp:anchor distT="0" distB="0" distL="114300" distR="114300" simplePos="0" relativeHeight="251662336" behindDoc="0" locked="0" layoutInCell="0" allowOverlap="1">
            <wp:simplePos x="0" y="0"/>
            <wp:positionH relativeFrom="column">
              <wp:posOffset>91440</wp:posOffset>
            </wp:positionH>
            <wp:positionV relativeFrom="paragraph">
              <wp:posOffset>0</wp:posOffset>
            </wp:positionV>
            <wp:extent cx="5754370" cy="2576195"/>
            <wp:effectExtent l="0" t="0" r="0" b="635"/>
            <wp:wrapTopAndBottom/>
            <wp:docPr id="5" name="Диаграмма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page">
              <wp14:pctWidth>0</wp14:pctWidth>
            </wp14:sizeRelH>
            <wp14:sizeRelV relativeFrom="page">
              <wp14:pctHeight>0</wp14:pctHeight>
            </wp14:sizeRelV>
          </wp:anchor>
        </w:drawing>
      </w:r>
      <w:r w:rsidRPr="0052318B">
        <w:rPr>
          <w:rFonts w:ascii="Times New Roman" w:eastAsia="Times New Roman" w:hAnsi="Times New Roman" w:cs="Times New Roman"/>
          <w:snapToGrid w:val="0"/>
          <w:sz w:val="28"/>
          <w:szCs w:val="20"/>
          <w:lang w:eastAsia="ru-RU"/>
        </w:rPr>
        <w:t>Рис. 4.1 Динам</w:t>
      </w:r>
      <w:r w:rsidRPr="0052318B">
        <w:rPr>
          <w:rFonts w:ascii="Times New Roman" w:eastAsia="Times New Roman" w:hAnsi="Times New Roman" w:cs="Times New Roman"/>
          <w:snapToGrid w:val="0"/>
          <w:sz w:val="28"/>
          <w:szCs w:val="20"/>
          <w:lang w:val="uk-UA" w:eastAsia="ru-RU"/>
        </w:rPr>
        <w:t>і</w:t>
      </w:r>
      <w:r w:rsidRPr="0052318B">
        <w:rPr>
          <w:rFonts w:ascii="Times New Roman" w:eastAsia="Times New Roman" w:hAnsi="Times New Roman" w:cs="Times New Roman"/>
          <w:snapToGrid w:val="0"/>
          <w:sz w:val="28"/>
          <w:szCs w:val="20"/>
          <w:lang w:eastAsia="ru-RU"/>
        </w:rPr>
        <w:t>ка в</w:t>
      </w:r>
      <w:r w:rsidRPr="0052318B">
        <w:rPr>
          <w:rFonts w:ascii="Times New Roman" w:eastAsia="Times New Roman" w:hAnsi="Times New Roman" w:cs="Times New Roman"/>
          <w:snapToGrid w:val="0"/>
          <w:sz w:val="28"/>
          <w:szCs w:val="20"/>
          <w:lang w:val="uk-UA" w:eastAsia="ru-RU"/>
        </w:rPr>
        <w:t>и</w:t>
      </w:r>
      <w:r w:rsidRPr="0052318B">
        <w:rPr>
          <w:rFonts w:ascii="Times New Roman" w:eastAsia="Times New Roman" w:hAnsi="Times New Roman" w:cs="Times New Roman"/>
          <w:snapToGrid w:val="0"/>
          <w:sz w:val="28"/>
          <w:szCs w:val="20"/>
          <w:lang w:eastAsia="ru-RU"/>
        </w:rPr>
        <w:t>пуск</w:t>
      </w:r>
      <w:r w:rsidRPr="0052318B">
        <w:rPr>
          <w:rFonts w:ascii="Times New Roman" w:eastAsia="Times New Roman" w:hAnsi="Times New Roman" w:cs="Times New Roman"/>
          <w:snapToGrid w:val="0"/>
          <w:sz w:val="28"/>
          <w:szCs w:val="20"/>
          <w:lang w:val="uk-UA" w:eastAsia="ru-RU"/>
        </w:rPr>
        <w:t>у</w:t>
      </w:r>
      <w:r w:rsidRPr="0052318B">
        <w:rPr>
          <w:rFonts w:ascii="Times New Roman" w:eastAsia="Times New Roman" w:hAnsi="Times New Roman" w:cs="Times New Roman"/>
          <w:snapToGrid w:val="0"/>
          <w:sz w:val="28"/>
          <w:szCs w:val="20"/>
          <w:lang w:eastAsia="ru-RU"/>
        </w:rPr>
        <w:t xml:space="preserve"> продукц</w:t>
      </w:r>
      <w:r w:rsidRPr="0052318B">
        <w:rPr>
          <w:rFonts w:ascii="Times New Roman" w:eastAsia="Times New Roman" w:hAnsi="Times New Roman" w:cs="Times New Roman"/>
          <w:snapToGrid w:val="0"/>
          <w:sz w:val="28"/>
          <w:szCs w:val="20"/>
          <w:lang w:val="uk-UA" w:eastAsia="ru-RU"/>
        </w:rPr>
        <w:t>ії</w:t>
      </w:r>
      <w:r w:rsidRPr="0052318B">
        <w:rPr>
          <w:rFonts w:ascii="Times New Roman" w:eastAsia="Times New Roman" w:hAnsi="Times New Roman" w:cs="Times New Roman"/>
          <w:snapToGrid w:val="0"/>
          <w:sz w:val="28"/>
          <w:szCs w:val="20"/>
          <w:lang w:eastAsia="ru-RU"/>
        </w:rPr>
        <w:t xml:space="preserve"> за 2023</w:t>
      </w:r>
      <w:r w:rsidRPr="0052318B">
        <w:rPr>
          <w:rFonts w:ascii="Times New Roman" w:eastAsia="Times New Roman" w:hAnsi="Times New Roman" w:cs="Times New Roman"/>
          <w:snapToGrid w:val="0"/>
          <w:sz w:val="28"/>
          <w:szCs w:val="20"/>
          <w:lang w:val="uk-UA" w:eastAsia="ru-RU"/>
        </w:rPr>
        <w:t>-</w:t>
      </w:r>
      <w:r w:rsidRPr="0052318B">
        <w:rPr>
          <w:rFonts w:ascii="Times New Roman" w:eastAsia="Times New Roman" w:hAnsi="Times New Roman" w:cs="Times New Roman"/>
          <w:snapToGrid w:val="0"/>
          <w:sz w:val="28"/>
          <w:szCs w:val="20"/>
          <w:lang w:eastAsia="ru-RU"/>
        </w:rPr>
        <w:t xml:space="preserve">2024 </w:t>
      </w:r>
      <w:r w:rsidRPr="0052318B">
        <w:rPr>
          <w:rFonts w:ascii="Times New Roman" w:eastAsia="Times New Roman" w:hAnsi="Times New Roman" w:cs="Times New Roman"/>
          <w:snapToGrid w:val="0"/>
          <w:sz w:val="28"/>
          <w:szCs w:val="20"/>
          <w:lang w:val="uk-UA" w:eastAsia="ru-RU"/>
        </w:rPr>
        <w:t>роки</w:t>
      </w:r>
    </w:p>
    <w:p w:rsidR="0052318B" w:rsidRPr="0052318B" w:rsidRDefault="0052318B" w:rsidP="0052318B">
      <w:pPr>
        <w:widowControl w:val="0"/>
        <w:spacing w:after="0" w:line="360" w:lineRule="auto"/>
        <w:ind w:firstLine="800"/>
        <w:jc w:val="both"/>
        <w:rPr>
          <w:rFonts w:ascii="Times New Roman" w:eastAsia="Times New Roman" w:hAnsi="Times New Roman" w:cs="Times New Roman"/>
          <w:snapToGrid w:val="0"/>
          <w:sz w:val="28"/>
          <w:szCs w:val="20"/>
          <w:lang w:eastAsia="ru-RU"/>
        </w:rPr>
      </w:pPr>
    </w:p>
    <w:p w:rsidR="0052318B" w:rsidRPr="0052318B" w:rsidRDefault="0052318B" w:rsidP="0052318B">
      <w:pPr>
        <w:widowControl w:val="0"/>
        <w:spacing w:after="0" w:line="360" w:lineRule="auto"/>
        <w:ind w:firstLine="800"/>
        <w:jc w:val="both"/>
        <w:rPr>
          <w:rFonts w:ascii="Times New Roman" w:eastAsia="Times New Roman" w:hAnsi="Times New Roman" w:cs="Times New Roman"/>
          <w:snapToGrid w:val="0"/>
          <w:sz w:val="28"/>
          <w:szCs w:val="20"/>
          <w:lang w:val="uk-UA" w:eastAsia="ru-RU"/>
        </w:rPr>
      </w:pPr>
      <w:r w:rsidRPr="0052318B">
        <w:rPr>
          <w:rFonts w:ascii="Times New Roman" w:eastAsia="Times New Roman" w:hAnsi="Times New Roman" w:cs="Times New Roman"/>
          <w:snapToGrid w:val="0"/>
          <w:sz w:val="28"/>
          <w:szCs w:val="20"/>
          <w:lang w:eastAsia="ru-RU"/>
        </w:rPr>
        <w:t>На основ</w:t>
      </w:r>
      <w:r w:rsidRPr="0052318B">
        <w:rPr>
          <w:rFonts w:ascii="Times New Roman" w:eastAsia="Times New Roman" w:hAnsi="Times New Roman" w:cs="Times New Roman"/>
          <w:snapToGrid w:val="0"/>
          <w:sz w:val="28"/>
          <w:szCs w:val="20"/>
          <w:lang w:val="uk-UA" w:eastAsia="ru-RU"/>
        </w:rPr>
        <w:t>і</w:t>
      </w:r>
      <w:r w:rsidRPr="0052318B">
        <w:rPr>
          <w:rFonts w:ascii="Times New Roman" w:eastAsia="Times New Roman" w:hAnsi="Times New Roman" w:cs="Times New Roman"/>
          <w:snapToGrid w:val="0"/>
          <w:sz w:val="28"/>
          <w:szCs w:val="20"/>
          <w:lang w:eastAsia="ru-RU"/>
        </w:rPr>
        <w:t xml:space="preserve"> дан</w:t>
      </w:r>
      <w:r w:rsidRPr="0052318B">
        <w:rPr>
          <w:rFonts w:ascii="Times New Roman" w:eastAsia="Times New Roman" w:hAnsi="Times New Roman" w:cs="Times New Roman"/>
          <w:snapToGrid w:val="0"/>
          <w:sz w:val="28"/>
          <w:szCs w:val="20"/>
          <w:lang w:val="uk-UA" w:eastAsia="ru-RU"/>
        </w:rPr>
        <w:t>и</w:t>
      </w:r>
      <w:r w:rsidRPr="0052318B">
        <w:rPr>
          <w:rFonts w:ascii="Times New Roman" w:eastAsia="Times New Roman" w:hAnsi="Times New Roman" w:cs="Times New Roman"/>
          <w:snapToGrid w:val="0"/>
          <w:sz w:val="28"/>
          <w:szCs w:val="20"/>
          <w:lang w:eastAsia="ru-RU"/>
        </w:rPr>
        <w:t>х табл. 4.1 по</w:t>
      </w:r>
      <w:r w:rsidRPr="0052318B">
        <w:rPr>
          <w:rFonts w:ascii="Times New Roman" w:eastAsia="Times New Roman" w:hAnsi="Times New Roman" w:cs="Times New Roman"/>
          <w:snapToGrid w:val="0"/>
          <w:sz w:val="28"/>
          <w:szCs w:val="20"/>
          <w:lang w:val="uk-UA" w:eastAsia="ru-RU"/>
        </w:rPr>
        <w:t>будована</w:t>
      </w:r>
      <w:r w:rsidRPr="0052318B">
        <w:rPr>
          <w:rFonts w:ascii="Times New Roman" w:eastAsia="Times New Roman" w:hAnsi="Times New Roman" w:cs="Times New Roman"/>
          <w:snapToGrid w:val="0"/>
          <w:sz w:val="28"/>
          <w:szCs w:val="20"/>
          <w:lang w:eastAsia="ru-RU"/>
        </w:rPr>
        <w:t xml:space="preserve"> табл. 4.3, дан</w:t>
      </w:r>
      <w:r w:rsidRPr="0052318B">
        <w:rPr>
          <w:rFonts w:ascii="Times New Roman" w:eastAsia="Times New Roman" w:hAnsi="Times New Roman" w:cs="Times New Roman"/>
          <w:snapToGrid w:val="0"/>
          <w:sz w:val="28"/>
          <w:szCs w:val="20"/>
          <w:lang w:val="uk-UA" w:eastAsia="ru-RU"/>
        </w:rPr>
        <w:t>і</w:t>
      </w:r>
      <w:r w:rsidRPr="0052318B">
        <w:rPr>
          <w:rFonts w:ascii="Times New Roman" w:eastAsia="Times New Roman" w:hAnsi="Times New Roman" w:cs="Times New Roman"/>
          <w:snapToGrid w:val="0"/>
          <w:sz w:val="28"/>
          <w:szCs w:val="20"/>
          <w:lang w:eastAsia="ru-RU"/>
        </w:rPr>
        <w:t xml:space="preserve"> </w:t>
      </w:r>
      <w:r w:rsidRPr="0052318B">
        <w:rPr>
          <w:rFonts w:ascii="Times New Roman" w:eastAsia="Times New Roman" w:hAnsi="Times New Roman" w:cs="Times New Roman"/>
          <w:snapToGrid w:val="0"/>
          <w:sz w:val="28"/>
          <w:szCs w:val="20"/>
          <w:lang w:val="uk-UA" w:eastAsia="ru-RU"/>
        </w:rPr>
        <w:t>якої д</w:t>
      </w:r>
      <w:r w:rsidRPr="0052318B">
        <w:rPr>
          <w:rFonts w:ascii="Times New Roman" w:eastAsia="Times New Roman" w:hAnsi="Times New Roman" w:cs="Times New Roman"/>
          <w:snapToGrid w:val="0"/>
          <w:sz w:val="28"/>
          <w:szCs w:val="20"/>
          <w:lang w:eastAsia="ru-RU"/>
        </w:rPr>
        <w:t>озволяют</w:t>
      </w:r>
      <w:r w:rsidRPr="0052318B">
        <w:rPr>
          <w:rFonts w:ascii="Times New Roman" w:eastAsia="Times New Roman" w:hAnsi="Times New Roman" w:cs="Times New Roman"/>
          <w:snapToGrid w:val="0"/>
          <w:sz w:val="28"/>
          <w:szCs w:val="20"/>
          <w:lang w:val="uk-UA" w:eastAsia="ru-RU"/>
        </w:rPr>
        <w:t>ь</w:t>
      </w:r>
      <w:r w:rsidRPr="0052318B">
        <w:rPr>
          <w:rFonts w:ascii="Times New Roman" w:eastAsia="Times New Roman" w:hAnsi="Times New Roman" w:cs="Times New Roman"/>
          <w:snapToGrid w:val="0"/>
          <w:sz w:val="28"/>
          <w:szCs w:val="20"/>
          <w:lang w:eastAsia="ru-RU"/>
        </w:rPr>
        <w:t xml:space="preserve"> </w:t>
      </w:r>
      <w:r w:rsidRPr="0052318B">
        <w:rPr>
          <w:rFonts w:ascii="Times New Roman" w:eastAsia="Times New Roman" w:hAnsi="Times New Roman" w:cs="Times New Roman"/>
          <w:snapToGrid w:val="0"/>
          <w:sz w:val="28"/>
          <w:szCs w:val="20"/>
          <w:lang w:val="uk-UA" w:eastAsia="ru-RU"/>
        </w:rPr>
        <w:t>відстежити</w:t>
      </w:r>
      <w:r w:rsidRPr="0052318B">
        <w:rPr>
          <w:rFonts w:ascii="Times New Roman" w:eastAsia="Times New Roman" w:hAnsi="Times New Roman" w:cs="Times New Roman"/>
          <w:snapToGrid w:val="0"/>
          <w:sz w:val="28"/>
          <w:szCs w:val="20"/>
          <w:lang w:eastAsia="ru-RU"/>
        </w:rPr>
        <w:t xml:space="preserve"> </w:t>
      </w:r>
      <w:r w:rsidRPr="0052318B">
        <w:rPr>
          <w:rFonts w:ascii="Times New Roman" w:eastAsia="Times New Roman" w:hAnsi="Times New Roman" w:cs="Times New Roman"/>
          <w:snapToGrid w:val="0"/>
          <w:sz w:val="28"/>
          <w:szCs w:val="20"/>
          <w:lang w:val="uk-UA" w:eastAsia="ru-RU"/>
        </w:rPr>
        <w:t xml:space="preserve">зміни </w:t>
      </w:r>
      <w:r w:rsidRPr="0052318B">
        <w:rPr>
          <w:rFonts w:ascii="Times New Roman" w:eastAsia="Times New Roman" w:hAnsi="Times New Roman" w:cs="Times New Roman"/>
          <w:snapToGrid w:val="0"/>
          <w:sz w:val="28"/>
          <w:szCs w:val="20"/>
          <w:lang w:eastAsia="ru-RU"/>
        </w:rPr>
        <w:t xml:space="preserve"> </w:t>
      </w:r>
      <w:r w:rsidRPr="0052318B">
        <w:rPr>
          <w:rFonts w:ascii="Times New Roman" w:eastAsia="Times New Roman" w:hAnsi="Times New Roman" w:cs="Times New Roman"/>
          <w:snapToGrid w:val="0"/>
          <w:sz w:val="28"/>
          <w:szCs w:val="20"/>
          <w:lang w:val="uk-UA" w:eastAsia="ru-RU"/>
        </w:rPr>
        <w:t xml:space="preserve">у </w:t>
      </w:r>
      <w:r w:rsidRPr="0052318B">
        <w:rPr>
          <w:rFonts w:ascii="Times New Roman" w:eastAsia="Times New Roman" w:hAnsi="Times New Roman" w:cs="Times New Roman"/>
          <w:snapToGrid w:val="0"/>
          <w:sz w:val="28"/>
          <w:szCs w:val="20"/>
          <w:lang w:eastAsia="ru-RU"/>
        </w:rPr>
        <w:t>в</w:t>
      </w:r>
      <w:r w:rsidRPr="0052318B">
        <w:rPr>
          <w:rFonts w:ascii="Times New Roman" w:eastAsia="Times New Roman" w:hAnsi="Times New Roman" w:cs="Times New Roman"/>
          <w:snapToGrid w:val="0"/>
          <w:sz w:val="28"/>
          <w:szCs w:val="20"/>
          <w:lang w:val="uk-UA" w:eastAsia="ru-RU"/>
        </w:rPr>
        <w:t>и</w:t>
      </w:r>
      <w:r w:rsidRPr="0052318B">
        <w:rPr>
          <w:rFonts w:ascii="Times New Roman" w:eastAsia="Times New Roman" w:hAnsi="Times New Roman" w:cs="Times New Roman"/>
          <w:snapToGrid w:val="0"/>
          <w:sz w:val="28"/>
          <w:szCs w:val="20"/>
          <w:lang w:eastAsia="ru-RU"/>
        </w:rPr>
        <w:t>пуск</w:t>
      </w:r>
      <w:r w:rsidRPr="0052318B">
        <w:rPr>
          <w:rFonts w:ascii="Times New Roman" w:eastAsia="Times New Roman" w:hAnsi="Times New Roman" w:cs="Times New Roman"/>
          <w:snapToGrid w:val="0"/>
          <w:sz w:val="28"/>
          <w:szCs w:val="20"/>
          <w:lang w:val="uk-UA" w:eastAsia="ru-RU"/>
        </w:rPr>
        <w:t>у</w:t>
      </w:r>
      <w:r w:rsidRPr="0052318B">
        <w:rPr>
          <w:rFonts w:ascii="Times New Roman" w:eastAsia="Times New Roman" w:hAnsi="Times New Roman" w:cs="Times New Roman"/>
          <w:snapToGrid w:val="0"/>
          <w:sz w:val="28"/>
          <w:szCs w:val="20"/>
          <w:lang w:eastAsia="ru-RU"/>
        </w:rPr>
        <w:t xml:space="preserve"> продукц</w:t>
      </w:r>
      <w:r w:rsidRPr="0052318B">
        <w:rPr>
          <w:rFonts w:ascii="Times New Roman" w:eastAsia="Times New Roman" w:hAnsi="Times New Roman" w:cs="Times New Roman"/>
          <w:snapToGrid w:val="0"/>
          <w:sz w:val="28"/>
          <w:szCs w:val="20"/>
          <w:lang w:val="uk-UA" w:eastAsia="ru-RU"/>
        </w:rPr>
        <w:t xml:space="preserve">ії </w:t>
      </w:r>
      <w:r w:rsidRPr="0052318B">
        <w:rPr>
          <w:rFonts w:ascii="Times New Roman" w:eastAsia="Times New Roman" w:hAnsi="Times New Roman" w:cs="Times New Roman"/>
          <w:snapToGrid w:val="0"/>
          <w:sz w:val="28"/>
          <w:szCs w:val="20"/>
          <w:lang w:eastAsia="ru-RU"/>
        </w:rPr>
        <w:t>за  пер</w:t>
      </w:r>
      <w:r w:rsidRPr="0052318B">
        <w:rPr>
          <w:rFonts w:ascii="Times New Roman" w:eastAsia="Times New Roman" w:hAnsi="Times New Roman" w:cs="Times New Roman"/>
          <w:snapToGrid w:val="0"/>
          <w:sz w:val="28"/>
          <w:szCs w:val="20"/>
          <w:lang w:val="uk-UA" w:eastAsia="ru-RU"/>
        </w:rPr>
        <w:t>і</w:t>
      </w:r>
      <w:r w:rsidRPr="0052318B">
        <w:rPr>
          <w:rFonts w:ascii="Times New Roman" w:eastAsia="Times New Roman" w:hAnsi="Times New Roman" w:cs="Times New Roman"/>
          <w:snapToGrid w:val="0"/>
          <w:sz w:val="28"/>
          <w:szCs w:val="20"/>
          <w:lang w:eastAsia="ru-RU"/>
        </w:rPr>
        <w:t>од</w:t>
      </w:r>
      <w:proofErr w:type="gramStart"/>
      <w:r w:rsidRPr="0052318B">
        <w:rPr>
          <w:rFonts w:ascii="Times New Roman" w:eastAsia="Times New Roman" w:hAnsi="Times New Roman" w:cs="Times New Roman"/>
          <w:snapToGrid w:val="0"/>
          <w:sz w:val="28"/>
          <w:szCs w:val="20"/>
          <w:lang w:val="uk-UA" w:eastAsia="ru-RU"/>
        </w:rPr>
        <w:t>,щ</w:t>
      </w:r>
      <w:proofErr w:type="gramEnd"/>
      <w:r w:rsidRPr="0052318B">
        <w:rPr>
          <w:rFonts w:ascii="Times New Roman" w:eastAsia="Times New Roman" w:hAnsi="Times New Roman" w:cs="Times New Roman"/>
          <w:snapToGrid w:val="0"/>
          <w:sz w:val="28"/>
          <w:szCs w:val="20"/>
          <w:lang w:val="uk-UA" w:eastAsia="ru-RU"/>
        </w:rPr>
        <w:t>о аналізується.</w:t>
      </w:r>
    </w:p>
    <w:p w:rsidR="0052318B" w:rsidRPr="0052318B" w:rsidRDefault="0052318B" w:rsidP="0052318B">
      <w:pPr>
        <w:widowControl w:val="0"/>
        <w:spacing w:after="0" w:line="360" w:lineRule="auto"/>
        <w:ind w:firstLine="800"/>
        <w:jc w:val="right"/>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Таблиц</w:t>
      </w:r>
      <w:r w:rsidRPr="0052318B">
        <w:rPr>
          <w:rFonts w:ascii="Times New Roman" w:eastAsia="Times New Roman" w:hAnsi="Times New Roman" w:cs="Times New Roman"/>
          <w:snapToGrid w:val="0"/>
          <w:sz w:val="28"/>
          <w:szCs w:val="20"/>
          <w:lang w:val="uk-UA" w:eastAsia="ru-RU"/>
        </w:rPr>
        <w:t>я</w:t>
      </w:r>
      <w:r w:rsidRPr="0052318B">
        <w:rPr>
          <w:rFonts w:ascii="Times New Roman" w:eastAsia="Times New Roman" w:hAnsi="Times New Roman" w:cs="Times New Roman"/>
          <w:snapToGrid w:val="0"/>
          <w:sz w:val="28"/>
          <w:szCs w:val="20"/>
          <w:lang w:eastAsia="ru-RU"/>
        </w:rPr>
        <w:t xml:space="preserve"> 4.3</w:t>
      </w:r>
    </w:p>
    <w:p w:rsidR="0052318B" w:rsidRPr="0052318B" w:rsidRDefault="0052318B" w:rsidP="0052318B">
      <w:pPr>
        <w:widowControl w:val="0"/>
        <w:spacing w:after="0" w:line="360" w:lineRule="auto"/>
        <w:ind w:firstLine="800"/>
        <w:jc w:val="center"/>
        <w:rPr>
          <w:rFonts w:ascii="Times New Roman" w:eastAsia="Times New Roman" w:hAnsi="Times New Roman" w:cs="Times New Roman"/>
          <w:snapToGrid w:val="0"/>
          <w:sz w:val="28"/>
          <w:szCs w:val="20"/>
          <w:lang w:val="uk-UA" w:eastAsia="ru-RU"/>
        </w:rPr>
      </w:pPr>
      <w:r w:rsidRPr="0052318B">
        <w:rPr>
          <w:rFonts w:ascii="Times New Roman" w:eastAsia="Times New Roman" w:hAnsi="Times New Roman" w:cs="Times New Roman"/>
          <w:snapToGrid w:val="0"/>
          <w:sz w:val="28"/>
          <w:szCs w:val="20"/>
          <w:lang w:val="uk-UA" w:eastAsia="ru-RU"/>
        </w:rPr>
        <w:t xml:space="preserve">Динаміка </w:t>
      </w:r>
      <w:r w:rsidRPr="0052318B">
        <w:rPr>
          <w:rFonts w:ascii="Times New Roman" w:eastAsia="Times New Roman" w:hAnsi="Times New Roman" w:cs="Times New Roman"/>
          <w:snapToGrid w:val="0"/>
          <w:sz w:val="28"/>
          <w:szCs w:val="20"/>
          <w:lang w:eastAsia="ru-RU"/>
        </w:rPr>
        <w:t>в</w:t>
      </w:r>
      <w:r w:rsidRPr="0052318B">
        <w:rPr>
          <w:rFonts w:ascii="Times New Roman" w:eastAsia="Times New Roman" w:hAnsi="Times New Roman" w:cs="Times New Roman"/>
          <w:snapToGrid w:val="0"/>
          <w:sz w:val="28"/>
          <w:szCs w:val="20"/>
          <w:lang w:val="uk-UA" w:eastAsia="ru-RU"/>
        </w:rPr>
        <w:t>и</w:t>
      </w:r>
      <w:r w:rsidRPr="0052318B">
        <w:rPr>
          <w:rFonts w:ascii="Times New Roman" w:eastAsia="Times New Roman" w:hAnsi="Times New Roman" w:cs="Times New Roman"/>
          <w:snapToGrid w:val="0"/>
          <w:sz w:val="28"/>
          <w:szCs w:val="20"/>
          <w:lang w:eastAsia="ru-RU"/>
        </w:rPr>
        <w:t>пуск</w:t>
      </w:r>
      <w:r w:rsidRPr="0052318B">
        <w:rPr>
          <w:rFonts w:ascii="Times New Roman" w:eastAsia="Times New Roman" w:hAnsi="Times New Roman" w:cs="Times New Roman"/>
          <w:snapToGrid w:val="0"/>
          <w:sz w:val="28"/>
          <w:szCs w:val="20"/>
          <w:lang w:val="uk-UA" w:eastAsia="ru-RU"/>
        </w:rPr>
        <w:t xml:space="preserve">у </w:t>
      </w:r>
      <w:r w:rsidRPr="0052318B">
        <w:rPr>
          <w:rFonts w:ascii="Times New Roman" w:eastAsia="Times New Roman" w:hAnsi="Times New Roman" w:cs="Times New Roman"/>
          <w:snapToGrid w:val="0"/>
          <w:sz w:val="28"/>
          <w:szCs w:val="20"/>
          <w:lang w:eastAsia="ru-RU"/>
        </w:rPr>
        <w:t>продукц</w:t>
      </w:r>
      <w:r w:rsidRPr="0052318B">
        <w:rPr>
          <w:rFonts w:ascii="Times New Roman" w:eastAsia="Times New Roman" w:hAnsi="Times New Roman" w:cs="Times New Roman"/>
          <w:snapToGrid w:val="0"/>
          <w:sz w:val="28"/>
          <w:szCs w:val="20"/>
          <w:lang w:val="uk-UA" w:eastAsia="ru-RU"/>
        </w:rPr>
        <w:t>ії</w:t>
      </w:r>
      <w:r w:rsidRPr="0052318B">
        <w:rPr>
          <w:rFonts w:ascii="Times New Roman" w:eastAsia="Times New Roman" w:hAnsi="Times New Roman" w:cs="Times New Roman"/>
          <w:snapToGrid w:val="0"/>
          <w:sz w:val="28"/>
          <w:szCs w:val="20"/>
          <w:lang w:eastAsia="ru-RU"/>
        </w:rPr>
        <w:t xml:space="preserve"> в 2024 </w:t>
      </w:r>
      <w:r w:rsidRPr="0052318B">
        <w:rPr>
          <w:rFonts w:ascii="Times New Roman" w:eastAsia="Times New Roman" w:hAnsi="Times New Roman" w:cs="Times New Roman"/>
          <w:snapToGrid w:val="0"/>
          <w:sz w:val="28"/>
          <w:szCs w:val="20"/>
          <w:lang w:val="uk-UA" w:eastAsia="ru-RU"/>
        </w:rPr>
        <w:t>році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1523"/>
        <w:gridCol w:w="1524"/>
        <w:gridCol w:w="1524"/>
        <w:gridCol w:w="1524"/>
      </w:tblGrid>
      <w:tr w:rsidR="0052318B" w:rsidRPr="0052318B" w:rsidTr="007A1F76">
        <w:trPr>
          <w:trHeight w:val="250"/>
        </w:trPr>
        <w:tc>
          <w:tcPr>
            <w:tcW w:w="3261" w:type="dxa"/>
            <w:vMerge w:val="restart"/>
            <w:shd w:val="clear" w:color="auto" w:fill="auto"/>
          </w:tcPr>
          <w:p w:rsidR="0052318B" w:rsidRPr="0052318B" w:rsidRDefault="0052318B" w:rsidP="0052318B">
            <w:pPr>
              <w:spacing w:after="0" w:line="360" w:lineRule="auto"/>
              <w:jc w:val="center"/>
              <w:rPr>
                <w:rFonts w:ascii="Times New Roman" w:eastAsia="Times New Roman" w:hAnsi="Times New Roman" w:cs="Times New Roman"/>
                <w:b/>
                <w:snapToGrid w:val="0"/>
                <w:sz w:val="28"/>
                <w:szCs w:val="20"/>
                <w:lang w:eastAsia="ru-RU"/>
              </w:rPr>
            </w:pPr>
            <w:r w:rsidRPr="0052318B">
              <w:rPr>
                <w:rFonts w:ascii="Times New Roman" w:eastAsia="Times New Roman" w:hAnsi="Times New Roman" w:cs="Times New Roman"/>
                <w:b/>
                <w:snapToGrid w:val="0"/>
                <w:sz w:val="28"/>
                <w:szCs w:val="20"/>
                <w:lang w:eastAsia="ru-RU"/>
              </w:rPr>
              <w:t>Продукц</w:t>
            </w:r>
            <w:r w:rsidRPr="0052318B">
              <w:rPr>
                <w:rFonts w:ascii="Times New Roman" w:eastAsia="Times New Roman" w:hAnsi="Times New Roman" w:cs="Times New Roman"/>
                <w:b/>
                <w:snapToGrid w:val="0"/>
                <w:sz w:val="28"/>
                <w:szCs w:val="20"/>
                <w:lang w:val="uk-UA" w:eastAsia="ru-RU"/>
              </w:rPr>
              <w:t>і</w:t>
            </w:r>
            <w:r w:rsidRPr="0052318B">
              <w:rPr>
                <w:rFonts w:ascii="Times New Roman" w:eastAsia="Times New Roman" w:hAnsi="Times New Roman" w:cs="Times New Roman"/>
                <w:b/>
                <w:snapToGrid w:val="0"/>
                <w:sz w:val="28"/>
                <w:szCs w:val="20"/>
                <w:lang w:eastAsia="ru-RU"/>
              </w:rPr>
              <w:t>я</w:t>
            </w:r>
          </w:p>
        </w:tc>
        <w:tc>
          <w:tcPr>
            <w:tcW w:w="6095" w:type="dxa"/>
            <w:gridSpan w:val="4"/>
            <w:shd w:val="clear" w:color="auto" w:fill="auto"/>
          </w:tcPr>
          <w:p w:rsidR="0052318B" w:rsidRPr="0052318B" w:rsidRDefault="0052318B" w:rsidP="0052318B">
            <w:pPr>
              <w:spacing w:after="0" w:line="360" w:lineRule="auto"/>
              <w:jc w:val="center"/>
              <w:rPr>
                <w:rFonts w:ascii="Times New Roman" w:eastAsia="Times New Roman" w:hAnsi="Times New Roman" w:cs="Times New Roman"/>
                <w:b/>
                <w:snapToGrid w:val="0"/>
                <w:sz w:val="28"/>
                <w:szCs w:val="20"/>
                <w:lang w:val="uk-UA" w:eastAsia="ru-RU"/>
              </w:rPr>
            </w:pPr>
            <w:r w:rsidRPr="0052318B">
              <w:rPr>
                <w:rFonts w:ascii="Times New Roman" w:eastAsia="Times New Roman" w:hAnsi="Times New Roman" w:cs="Times New Roman"/>
                <w:b/>
                <w:snapToGrid w:val="0"/>
                <w:sz w:val="28"/>
                <w:szCs w:val="20"/>
                <w:lang w:eastAsia="ru-RU"/>
              </w:rPr>
              <w:t>Абсолютн</w:t>
            </w:r>
            <w:r w:rsidRPr="0052318B">
              <w:rPr>
                <w:rFonts w:ascii="Times New Roman" w:eastAsia="Times New Roman" w:hAnsi="Times New Roman" w:cs="Times New Roman"/>
                <w:b/>
                <w:snapToGrid w:val="0"/>
                <w:sz w:val="28"/>
                <w:szCs w:val="20"/>
                <w:lang w:val="uk-UA" w:eastAsia="ru-RU"/>
              </w:rPr>
              <w:t>і</w:t>
            </w:r>
            <w:r w:rsidRPr="0052318B">
              <w:rPr>
                <w:rFonts w:ascii="Times New Roman" w:eastAsia="Times New Roman" w:hAnsi="Times New Roman" w:cs="Times New Roman"/>
                <w:b/>
                <w:snapToGrid w:val="0"/>
                <w:sz w:val="28"/>
                <w:szCs w:val="20"/>
                <w:lang w:eastAsia="ru-RU"/>
              </w:rPr>
              <w:t xml:space="preserve"> </w:t>
            </w:r>
            <w:r w:rsidRPr="0052318B">
              <w:rPr>
                <w:rFonts w:ascii="Times New Roman" w:eastAsia="Times New Roman" w:hAnsi="Times New Roman" w:cs="Times New Roman"/>
                <w:b/>
                <w:snapToGrid w:val="0"/>
                <w:sz w:val="28"/>
                <w:szCs w:val="20"/>
                <w:lang w:val="uk-UA" w:eastAsia="ru-RU"/>
              </w:rPr>
              <w:t>зміни</w:t>
            </w:r>
          </w:p>
        </w:tc>
      </w:tr>
      <w:tr w:rsidR="0052318B" w:rsidRPr="0052318B" w:rsidTr="007A1F76">
        <w:trPr>
          <w:trHeight w:val="250"/>
        </w:trPr>
        <w:tc>
          <w:tcPr>
            <w:tcW w:w="3261" w:type="dxa"/>
            <w:vMerge/>
            <w:shd w:val="clear" w:color="auto" w:fill="auto"/>
          </w:tcPr>
          <w:p w:rsidR="0052318B" w:rsidRPr="0052318B" w:rsidRDefault="0052318B" w:rsidP="0052318B">
            <w:pPr>
              <w:spacing w:after="0" w:line="360" w:lineRule="auto"/>
              <w:jc w:val="center"/>
              <w:rPr>
                <w:rFonts w:ascii="Times New Roman" w:eastAsia="Times New Roman" w:hAnsi="Times New Roman" w:cs="Times New Roman"/>
                <w:b/>
                <w:snapToGrid w:val="0"/>
                <w:sz w:val="28"/>
                <w:szCs w:val="20"/>
                <w:lang w:eastAsia="ru-RU"/>
              </w:rPr>
            </w:pPr>
          </w:p>
        </w:tc>
        <w:tc>
          <w:tcPr>
            <w:tcW w:w="3047" w:type="dxa"/>
            <w:gridSpan w:val="2"/>
            <w:shd w:val="clear" w:color="auto" w:fill="auto"/>
          </w:tcPr>
          <w:p w:rsidR="0052318B" w:rsidRPr="0052318B" w:rsidRDefault="0052318B" w:rsidP="0052318B">
            <w:pPr>
              <w:spacing w:after="0" w:line="360" w:lineRule="auto"/>
              <w:jc w:val="center"/>
              <w:rPr>
                <w:rFonts w:ascii="Times New Roman" w:eastAsia="Times New Roman" w:hAnsi="Times New Roman" w:cs="Times New Roman"/>
                <w:b/>
                <w:snapToGrid w:val="0"/>
                <w:sz w:val="28"/>
                <w:szCs w:val="20"/>
                <w:lang w:eastAsia="ru-RU"/>
              </w:rPr>
            </w:pPr>
            <w:r w:rsidRPr="0052318B">
              <w:rPr>
                <w:rFonts w:ascii="Times New Roman" w:eastAsia="Times New Roman" w:hAnsi="Times New Roman" w:cs="Times New Roman"/>
                <w:b/>
                <w:snapToGrid w:val="0"/>
                <w:sz w:val="28"/>
                <w:szCs w:val="20"/>
                <w:lang w:val="uk-UA" w:eastAsia="ru-RU"/>
              </w:rPr>
              <w:t>до</w:t>
            </w:r>
            <w:r w:rsidRPr="0052318B">
              <w:rPr>
                <w:rFonts w:ascii="Times New Roman" w:eastAsia="Times New Roman" w:hAnsi="Times New Roman" w:cs="Times New Roman"/>
                <w:b/>
                <w:snapToGrid w:val="0"/>
                <w:sz w:val="28"/>
                <w:szCs w:val="20"/>
                <w:lang w:eastAsia="ru-RU"/>
              </w:rPr>
              <w:t xml:space="preserve"> плану</w:t>
            </w:r>
          </w:p>
        </w:tc>
        <w:tc>
          <w:tcPr>
            <w:tcW w:w="3048" w:type="dxa"/>
            <w:gridSpan w:val="2"/>
            <w:shd w:val="clear" w:color="auto" w:fill="auto"/>
          </w:tcPr>
          <w:p w:rsidR="0052318B" w:rsidRPr="0052318B" w:rsidRDefault="0052318B" w:rsidP="0052318B">
            <w:pPr>
              <w:spacing w:after="0" w:line="360" w:lineRule="auto"/>
              <w:jc w:val="center"/>
              <w:rPr>
                <w:rFonts w:ascii="Times New Roman" w:eastAsia="Times New Roman" w:hAnsi="Times New Roman" w:cs="Times New Roman"/>
                <w:b/>
                <w:snapToGrid w:val="0"/>
                <w:sz w:val="28"/>
                <w:szCs w:val="20"/>
                <w:lang w:eastAsia="ru-RU"/>
              </w:rPr>
            </w:pPr>
            <w:r w:rsidRPr="0052318B">
              <w:rPr>
                <w:rFonts w:ascii="Times New Roman" w:eastAsia="Times New Roman" w:hAnsi="Times New Roman" w:cs="Times New Roman"/>
                <w:b/>
                <w:snapToGrid w:val="0"/>
                <w:sz w:val="28"/>
                <w:szCs w:val="20"/>
                <w:lang w:val="uk-UA" w:eastAsia="ru-RU"/>
              </w:rPr>
              <w:t xml:space="preserve">до </w:t>
            </w:r>
            <w:r w:rsidRPr="0052318B">
              <w:rPr>
                <w:rFonts w:ascii="Times New Roman" w:eastAsia="Times New Roman" w:hAnsi="Times New Roman" w:cs="Times New Roman"/>
                <w:b/>
                <w:snapToGrid w:val="0"/>
                <w:sz w:val="28"/>
                <w:szCs w:val="20"/>
                <w:lang w:eastAsia="ru-RU"/>
              </w:rPr>
              <w:t xml:space="preserve">2023 </w:t>
            </w:r>
            <w:r w:rsidRPr="0052318B">
              <w:rPr>
                <w:rFonts w:ascii="Times New Roman" w:eastAsia="Times New Roman" w:hAnsi="Times New Roman" w:cs="Times New Roman"/>
                <w:b/>
                <w:snapToGrid w:val="0"/>
                <w:sz w:val="28"/>
                <w:szCs w:val="20"/>
                <w:lang w:val="uk-UA" w:eastAsia="ru-RU"/>
              </w:rPr>
              <w:t>р</w:t>
            </w:r>
            <w:r w:rsidRPr="0052318B">
              <w:rPr>
                <w:rFonts w:ascii="Times New Roman" w:eastAsia="Times New Roman" w:hAnsi="Times New Roman" w:cs="Times New Roman"/>
                <w:b/>
                <w:snapToGrid w:val="0"/>
                <w:sz w:val="28"/>
                <w:szCs w:val="20"/>
                <w:lang w:eastAsia="ru-RU"/>
              </w:rPr>
              <w:t>о</w:t>
            </w:r>
            <w:r w:rsidRPr="0052318B">
              <w:rPr>
                <w:rFonts w:ascii="Times New Roman" w:eastAsia="Times New Roman" w:hAnsi="Times New Roman" w:cs="Times New Roman"/>
                <w:b/>
                <w:snapToGrid w:val="0"/>
                <w:sz w:val="28"/>
                <w:szCs w:val="20"/>
                <w:lang w:val="uk-UA" w:eastAsia="ru-RU"/>
              </w:rPr>
              <w:t>к</w:t>
            </w:r>
            <w:r w:rsidRPr="0052318B">
              <w:rPr>
                <w:rFonts w:ascii="Times New Roman" w:eastAsia="Times New Roman" w:hAnsi="Times New Roman" w:cs="Times New Roman"/>
                <w:b/>
                <w:snapToGrid w:val="0"/>
                <w:sz w:val="28"/>
                <w:szCs w:val="20"/>
                <w:lang w:eastAsia="ru-RU"/>
              </w:rPr>
              <w:t>у</w:t>
            </w:r>
          </w:p>
        </w:tc>
      </w:tr>
      <w:tr w:rsidR="0052318B" w:rsidRPr="0052318B" w:rsidTr="007A1F76">
        <w:trPr>
          <w:trHeight w:val="250"/>
        </w:trPr>
        <w:tc>
          <w:tcPr>
            <w:tcW w:w="3261" w:type="dxa"/>
            <w:vMerge/>
            <w:shd w:val="clear" w:color="auto" w:fill="auto"/>
          </w:tcPr>
          <w:p w:rsidR="0052318B" w:rsidRPr="0052318B" w:rsidRDefault="0052318B" w:rsidP="0052318B">
            <w:pPr>
              <w:spacing w:after="0" w:line="360" w:lineRule="auto"/>
              <w:jc w:val="right"/>
              <w:rPr>
                <w:rFonts w:ascii="Times New Roman" w:eastAsia="Times New Roman" w:hAnsi="Times New Roman" w:cs="Times New Roman"/>
                <w:snapToGrid w:val="0"/>
                <w:sz w:val="28"/>
                <w:szCs w:val="20"/>
                <w:lang w:eastAsia="ru-RU"/>
              </w:rPr>
            </w:pPr>
          </w:p>
        </w:tc>
        <w:tc>
          <w:tcPr>
            <w:tcW w:w="1523" w:type="dxa"/>
            <w:shd w:val="clear" w:color="auto" w:fill="auto"/>
          </w:tcPr>
          <w:p w:rsidR="0052318B" w:rsidRPr="0052318B" w:rsidRDefault="0052318B" w:rsidP="0052318B">
            <w:pPr>
              <w:spacing w:after="0" w:line="240" w:lineRule="auto"/>
              <w:jc w:val="center"/>
              <w:rPr>
                <w:rFonts w:ascii="Times New Roman" w:eastAsia="Times New Roman" w:hAnsi="Times New Roman" w:cs="Times New Roman"/>
                <w:snapToGrid w:val="0"/>
                <w:sz w:val="28"/>
                <w:szCs w:val="20"/>
                <w:lang w:val="uk-UA" w:eastAsia="ru-RU"/>
              </w:rPr>
            </w:pPr>
            <w:r w:rsidRPr="0052318B">
              <w:rPr>
                <w:rFonts w:ascii="Times New Roman" w:eastAsia="Times New Roman" w:hAnsi="Times New Roman" w:cs="Times New Roman"/>
                <w:snapToGrid w:val="0"/>
                <w:sz w:val="28"/>
                <w:szCs w:val="20"/>
                <w:lang w:eastAsia="ru-RU"/>
              </w:rPr>
              <w:t>К</w:t>
            </w:r>
            <w:r w:rsidRPr="0052318B">
              <w:rPr>
                <w:rFonts w:ascii="Times New Roman" w:eastAsia="Times New Roman" w:hAnsi="Times New Roman" w:cs="Times New Roman"/>
                <w:snapToGrid w:val="0"/>
                <w:sz w:val="28"/>
                <w:szCs w:val="20"/>
                <w:lang w:val="uk-UA" w:eastAsia="ru-RU"/>
              </w:rPr>
              <w:t>іль</w:t>
            </w:r>
            <w:r w:rsidRPr="0052318B">
              <w:rPr>
                <w:rFonts w:ascii="Times New Roman" w:eastAsia="Times New Roman" w:hAnsi="Times New Roman" w:cs="Times New Roman"/>
                <w:snapToGrid w:val="0"/>
                <w:sz w:val="28"/>
                <w:szCs w:val="20"/>
                <w:lang w:eastAsia="ru-RU"/>
              </w:rPr>
              <w:t>-</w:t>
            </w:r>
            <w:r w:rsidRPr="0052318B">
              <w:rPr>
                <w:rFonts w:ascii="Times New Roman" w:eastAsia="Times New Roman" w:hAnsi="Times New Roman" w:cs="Times New Roman"/>
                <w:snapToGrid w:val="0"/>
                <w:sz w:val="28"/>
                <w:szCs w:val="20"/>
                <w:lang w:val="uk-UA" w:eastAsia="ru-RU"/>
              </w:rPr>
              <w:t>ть</w:t>
            </w:r>
          </w:p>
        </w:tc>
        <w:tc>
          <w:tcPr>
            <w:tcW w:w="1524" w:type="dxa"/>
            <w:shd w:val="clear" w:color="auto" w:fill="auto"/>
          </w:tcPr>
          <w:p w:rsidR="0052318B" w:rsidRPr="0052318B" w:rsidRDefault="0052318B" w:rsidP="0052318B">
            <w:pPr>
              <w:spacing w:after="0" w:line="24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val="uk-UA" w:eastAsia="ru-RU"/>
              </w:rPr>
              <w:t>Варт</w:t>
            </w:r>
            <w:r w:rsidRPr="0052318B">
              <w:rPr>
                <w:rFonts w:ascii="Times New Roman" w:eastAsia="Times New Roman" w:hAnsi="Times New Roman" w:cs="Times New Roman"/>
                <w:snapToGrid w:val="0"/>
                <w:sz w:val="28"/>
                <w:szCs w:val="20"/>
                <w:lang w:eastAsia="ru-RU"/>
              </w:rPr>
              <w:t>-ть</w:t>
            </w:r>
          </w:p>
        </w:tc>
        <w:tc>
          <w:tcPr>
            <w:tcW w:w="1524" w:type="dxa"/>
            <w:shd w:val="clear" w:color="auto" w:fill="auto"/>
          </w:tcPr>
          <w:p w:rsidR="0052318B" w:rsidRPr="0052318B" w:rsidRDefault="0052318B" w:rsidP="0052318B">
            <w:pPr>
              <w:spacing w:after="0" w:line="240" w:lineRule="auto"/>
              <w:jc w:val="center"/>
              <w:rPr>
                <w:rFonts w:ascii="Times New Roman" w:eastAsia="Times New Roman" w:hAnsi="Times New Roman" w:cs="Times New Roman"/>
                <w:snapToGrid w:val="0"/>
                <w:sz w:val="28"/>
                <w:szCs w:val="20"/>
                <w:lang w:val="uk-UA" w:eastAsia="ru-RU"/>
              </w:rPr>
            </w:pPr>
            <w:r w:rsidRPr="0052318B">
              <w:rPr>
                <w:rFonts w:ascii="Times New Roman" w:eastAsia="Times New Roman" w:hAnsi="Times New Roman" w:cs="Times New Roman"/>
                <w:snapToGrid w:val="0"/>
                <w:sz w:val="28"/>
                <w:szCs w:val="20"/>
                <w:lang w:eastAsia="ru-RU"/>
              </w:rPr>
              <w:t>К</w:t>
            </w:r>
            <w:r w:rsidRPr="0052318B">
              <w:rPr>
                <w:rFonts w:ascii="Times New Roman" w:eastAsia="Times New Roman" w:hAnsi="Times New Roman" w:cs="Times New Roman"/>
                <w:snapToGrid w:val="0"/>
                <w:sz w:val="28"/>
                <w:szCs w:val="20"/>
                <w:lang w:val="uk-UA" w:eastAsia="ru-RU"/>
              </w:rPr>
              <w:t>іль</w:t>
            </w:r>
            <w:r w:rsidRPr="0052318B">
              <w:rPr>
                <w:rFonts w:ascii="Times New Roman" w:eastAsia="Times New Roman" w:hAnsi="Times New Roman" w:cs="Times New Roman"/>
                <w:snapToGrid w:val="0"/>
                <w:sz w:val="28"/>
                <w:szCs w:val="20"/>
                <w:lang w:eastAsia="ru-RU"/>
              </w:rPr>
              <w:t>-</w:t>
            </w:r>
            <w:r w:rsidRPr="0052318B">
              <w:rPr>
                <w:rFonts w:ascii="Times New Roman" w:eastAsia="Times New Roman" w:hAnsi="Times New Roman" w:cs="Times New Roman"/>
                <w:snapToGrid w:val="0"/>
                <w:sz w:val="28"/>
                <w:szCs w:val="20"/>
                <w:lang w:val="uk-UA" w:eastAsia="ru-RU"/>
              </w:rPr>
              <w:t>ть</w:t>
            </w:r>
          </w:p>
        </w:tc>
        <w:tc>
          <w:tcPr>
            <w:tcW w:w="1524" w:type="dxa"/>
            <w:shd w:val="clear" w:color="auto" w:fill="auto"/>
          </w:tcPr>
          <w:p w:rsidR="0052318B" w:rsidRPr="0052318B" w:rsidRDefault="0052318B" w:rsidP="0052318B">
            <w:pPr>
              <w:spacing w:after="0" w:line="24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val="uk-UA" w:eastAsia="ru-RU"/>
              </w:rPr>
              <w:t>Варт</w:t>
            </w:r>
            <w:r w:rsidRPr="0052318B">
              <w:rPr>
                <w:rFonts w:ascii="Times New Roman" w:eastAsia="Times New Roman" w:hAnsi="Times New Roman" w:cs="Times New Roman"/>
                <w:snapToGrid w:val="0"/>
                <w:sz w:val="28"/>
                <w:szCs w:val="20"/>
                <w:lang w:eastAsia="ru-RU"/>
              </w:rPr>
              <w:t>-ть</w:t>
            </w:r>
          </w:p>
        </w:tc>
      </w:tr>
      <w:tr w:rsidR="0052318B" w:rsidRPr="0052318B" w:rsidTr="007A1F76">
        <w:trPr>
          <w:trHeight w:val="260"/>
        </w:trPr>
        <w:tc>
          <w:tcPr>
            <w:tcW w:w="3261" w:type="dxa"/>
            <w:vMerge/>
            <w:shd w:val="clear" w:color="auto" w:fill="auto"/>
          </w:tcPr>
          <w:p w:rsidR="0052318B" w:rsidRPr="0052318B" w:rsidRDefault="0052318B" w:rsidP="0052318B">
            <w:pPr>
              <w:spacing w:after="0" w:line="360" w:lineRule="auto"/>
              <w:jc w:val="right"/>
              <w:rPr>
                <w:rFonts w:ascii="Times New Roman" w:eastAsia="Times New Roman" w:hAnsi="Times New Roman" w:cs="Times New Roman"/>
                <w:snapToGrid w:val="0"/>
                <w:sz w:val="28"/>
                <w:szCs w:val="20"/>
                <w:lang w:eastAsia="ru-RU"/>
              </w:rPr>
            </w:pPr>
          </w:p>
        </w:tc>
        <w:tc>
          <w:tcPr>
            <w:tcW w:w="1523" w:type="dxa"/>
            <w:shd w:val="clear" w:color="auto" w:fill="auto"/>
          </w:tcPr>
          <w:p w:rsidR="0052318B" w:rsidRPr="0052318B" w:rsidRDefault="0052318B" w:rsidP="0052318B">
            <w:pPr>
              <w:spacing w:after="0" w:line="24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val="uk-UA" w:eastAsia="ru-RU"/>
              </w:rPr>
              <w:t>т</w:t>
            </w:r>
            <w:r w:rsidRPr="0052318B">
              <w:rPr>
                <w:rFonts w:ascii="Times New Roman" w:eastAsia="Times New Roman" w:hAnsi="Times New Roman" w:cs="Times New Roman"/>
                <w:snapToGrid w:val="0"/>
                <w:sz w:val="28"/>
                <w:szCs w:val="20"/>
                <w:lang w:eastAsia="ru-RU"/>
              </w:rPr>
              <w:t>н</w:t>
            </w:r>
          </w:p>
        </w:tc>
        <w:tc>
          <w:tcPr>
            <w:tcW w:w="1524" w:type="dxa"/>
            <w:shd w:val="clear" w:color="auto" w:fill="auto"/>
          </w:tcPr>
          <w:p w:rsidR="0052318B" w:rsidRPr="0052318B" w:rsidRDefault="0052318B" w:rsidP="0052318B">
            <w:pPr>
              <w:spacing w:after="0" w:line="24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т</w:t>
            </w:r>
            <w:r w:rsidRPr="0052318B">
              <w:rPr>
                <w:rFonts w:ascii="Times New Roman" w:eastAsia="Times New Roman" w:hAnsi="Times New Roman" w:cs="Times New Roman"/>
                <w:snapToGrid w:val="0"/>
                <w:sz w:val="28"/>
                <w:szCs w:val="20"/>
                <w:lang w:val="uk-UA" w:eastAsia="ru-RU"/>
              </w:rPr>
              <w:t>и</w:t>
            </w:r>
            <w:r w:rsidRPr="0052318B">
              <w:rPr>
                <w:rFonts w:ascii="Times New Roman" w:eastAsia="Times New Roman" w:hAnsi="Times New Roman" w:cs="Times New Roman"/>
                <w:snapToGrid w:val="0"/>
                <w:sz w:val="28"/>
                <w:szCs w:val="20"/>
                <w:lang w:eastAsia="ru-RU"/>
              </w:rPr>
              <w:t>с</w:t>
            </w:r>
            <w:proofErr w:type="gramStart"/>
            <w:r w:rsidRPr="0052318B">
              <w:rPr>
                <w:rFonts w:ascii="Times New Roman" w:eastAsia="Times New Roman" w:hAnsi="Times New Roman" w:cs="Times New Roman"/>
                <w:snapToGrid w:val="0"/>
                <w:sz w:val="28"/>
                <w:szCs w:val="20"/>
                <w:lang w:eastAsia="ru-RU"/>
              </w:rPr>
              <w:t>.г</w:t>
            </w:r>
            <w:proofErr w:type="gramEnd"/>
            <w:r w:rsidRPr="0052318B">
              <w:rPr>
                <w:rFonts w:ascii="Times New Roman" w:eastAsia="Times New Roman" w:hAnsi="Times New Roman" w:cs="Times New Roman"/>
                <w:snapToGrid w:val="0"/>
                <w:sz w:val="28"/>
                <w:szCs w:val="20"/>
                <w:lang w:eastAsia="ru-RU"/>
              </w:rPr>
              <w:t>рн</w:t>
            </w:r>
          </w:p>
        </w:tc>
        <w:tc>
          <w:tcPr>
            <w:tcW w:w="1524" w:type="dxa"/>
            <w:shd w:val="clear" w:color="auto" w:fill="auto"/>
          </w:tcPr>
          <w:p w:rsidR="0052318B" w:rsidRPr="0052318B" w:rsidRDefault="0052318B" w:rsidP="0052318B">
            <w:pPr>
              <w:spacing w:after="0" w:line="24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val="uk-UA" w:eastAsia="ru-RU"/>
              </w:rPr>
              <w:t>т</w:t>
            </w:r>
            <w:r w:rsidRPr="0052318B">
              <w:rPr>
                <w:rFonts w:ascii="Times New Roman" w:eastAsia="Times New Roman" w:hAnsi="Times New Roman" w:cs="Times New Roman"/>
                <w:snapToGrid w:val="0"/>
                <w:sz w:val="28"/>
                <w:szCs w:val="20"/>
                <w:lang w:eastAsia="ru-RU"/>
              </w:rPr>
              <w:t>н</w:t>
            </w:r>
          </w:p>
        </w:tc>
        <w:tc>
          <w:tcPr>
            <w:tcW w:w="1524" w:type="dxa"/>
            <w:shd w:val="clear" w:color="auto" w:fill="auto"/>
          </w:tcPr>
          <w:p w:rsidR="0052318B" w:rsidRPr="0052318B" w:rsidRDefault="0052318B" w:rsidP="0052318B">
            <w:pPr>
              <w:spacing w:after="0" w:line="24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т</w:t>
            </w:r>
            <w:r w:rsidRPr="0052318B">
              <w:rPr>
                <w:rFonts w:ascii="Times New Roman" w:eastAsia="Times New Roman" w:hAnsi="Times New Roman" w:cs="Times New Roman"/>
                <w:snapToGrid w:val="0"/>
                <w:sz w:val="28"/>
                <w:szCs w:val="20"/>
                <w:lang w:val="uk-UA" w:eastAsia="ru-RU"/>
              </w:rPr>
              <w:t>и</w:t>
            </w:r>
            <w:r w:rsidRPr="0052318B">
              <w:rPr>
                <w:rFonts w:ascii="Times New Roman" w:eastAsia="Times New Roman" w:hAnsi="Times New Roman" w:cs="Times New Roman"/>
                <w:snapToGrid w:val="0"/>
                <w:sz w:val="28"/>
                <w:szCs w:val="20"/>
                <w:lang w:eastAsia="ru-RU"/>
              </w:rPr>
              <w:t>с</w:t>
            </w:r>
            <w:proofErr w:type="gramStart"/>
            <w:r w:rsidRPr="0052318B">
              <w:rPr>
                <w:rFonts w:ascii="Times New Roman" w:eastAsia="Times New Roman" w:hAnsi="Times New Roman" w:cs="Times New Roman"/>
                <w:snapToGrid w:val="0"/>
                <w:sz w:val="28"/>
                <w:szCs w:val="20"/>
                <w:lang w:eastAsia="ru-RU"/>
              </w:rPr>
              <w:t>.г</w:t>
            </w:r>
            <w:proofErr w:type="gramEnd"/>
            <w:r w:rsidRPr="0052318B">
              <w:rPr>
                <w:rFonts w:ascii="Times New Roman" w:eastAsia="Times New Roman" w:hAnsi="Times New Roman" w:cs="Times New Roman"/>
                <w:snapToGrid w:val="0"/>
                <w:sz w:val="28"/>
                <w:szCs w:val="20"/>
                <w:lang w:eastAsia="ru-RU"/>
              </w:rPr>
              <w:t>рн</w:t>
            </w:r>
          </w:p>
        </w:tc>
      </w:tr>
      <w:tr w:rsidR="0052318B" w:rsidRPr="0052318B" w:rsidTr="007A1F76">
        <w:trPr>
          <w:trHeight w:val="260"/>
        </w:trPr>
        <w:tc>
          <w:tcPr>
            <w:tcW w:w="3261" w:type="dxa"/>
            <w:shd w:val="clear" w:color="auto" w:fill="auto"/>
          </w:tcPr>
          <w:p w:rsidR="0052318B" w:rsidRPr="0052318B" w:rsidRDefault="0052318B" w:rsidP="0052318B">
            <w:pPr>
              <w:keepNext/>
              <w:spacing w:after="0" w:line="360" w:lineRule="auto"/>
              <w:outlineLvl w:val="6"/>
              <w:rPr>
                <w:rFonts w:ascii="Times New Roman" w:eastAsia="Times New Roman" w:hAnsi="Times New Roman" w:cs="Times New Roman"/>
                <w:b/>
                <w:snapToGrid w:val="0"/>
                <w:sz w:val="28"/>
                <w:szCs w:val="20"/>
                <w:lang w:eastAsia="ru-RU"/>
              </w:rPr>
            </w:pPr>
            <w:r w:rsidRPr="0052318B">
              <w:rPr>
                <w:rFonts w:ascii="Times New Roman" w:eastAsia="Times New Roman" w:hAnsi="Times New Roman" w:cs="Times New Roman"/>
                <w:b/>
                <w:snapToGrid w:val="0"/>
                <w:sz w:val="28"/>
                <w:szCs w:val="20"/>
                <w:lang w:eastAsia="ru-RU"/>
              </w:rPr>
              <w:t>Вс</w:t>
            </w:r>
            <w:r w:rsidRPr="0052318B">
              <w:rPr>
                <w:rFonts w:ascii="Times New Roman" w:eastAsia="Times New Roman" w:hAnsi="Times New Roman" w:cs="Times New Roman"/>
                <w:b/>
                <w:snapToGrid w:val="0"/>
                <w:sz w:val="28"/>
                <w:szCs w:val="20"/>
                <w:lang w:val="uk-UA" w:eastAsia="ru-RU"/>
              </w:rPr>
              <w:t>ьо</w:t>
            </w:r>
            <w:r w:rsidRPr="0052318B">
              <w:rPr>
                <w:rFonts w:ascii="Times New Roman" w:eastAsia="Times New Roman" w:hAnsi="Times New Roman" w:cs="Times New Roman"/>
                <w:b/>
                <w:snapToGrid w:val="0"/>
                <w:sz w:val="28"/>
                <w:szCs w:val="20"/>
                <w:lang w:eastAsia="ru-RU"/>
              </w:rPr>
              <w:t>го</w:t>
            </w:r>
          </w:p>
        </w:tc>
        <w:tc>
          <w:tcPr>
            <w:tcW w:w="1523"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b/>
                <w:snapToGrid w:val="0"/>
                <w:sz w:val="28"/>
                <w:szCs w:val="20"/>
                <w:lang w:val="uk-UA" w:eastAsia="ru-RU"/>
              </w:rPr>
            </w:pPr>
            <w:r w:rsidRPr="0052318B">
              <w:rPr>
                <w:rFonts w:ascii="Times New Roman" w:eastAsia="Times New Roman" w:hAnsi="Times New Roman" w:cs="Times New Roman"/>
                <w:b/>
                <w:snapToGrid w:val="0"/>
                <w:sz w:val="28"/>
                <w:szCs w:val="20"/>
                <w:lang w:val="uk-UA" w:eastAsia="ru-RU"/>
              </w:rPr>
              <w:t>х</w:t>
            </w:r>
          </w:p>
        </w:tc>
        <w:tc>
          <w:tcPr>
            <w:tcW w:w="1524"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b/>
                <w:snapToGrid w:val="0"/>
                <w:sz w:val="28"/>
                <w:szCs w:val="20"/>
                <w:lang w:eastAsia="ru-RU"/>
              </w:rPr>
            </w:pPr>
            <w:r w:rsidRPr="0052318B">
              <w:rPr>
                <w:rFonts w:ascii="Times New Roman" w:eastAsia="Times New Roman" w:hAnsi="Times New Roman" w:cs="Times New Roman"/>
                <w:b/>
                <w:snapToGrid w:val="0"/>
                <w:sz w:val="28"/>
                <w:szCs w:val="20"/>
                <w:lang w:eastAsia="ru-RU"/>
              </w:rPr>
              <w:t>1,80</w:t>
            </w:r>
          </w:p>
        </w:tc>
        <w:tc>
          <w:tcPr>
            <w:tcW w:w="1524"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b/>
                <w:snapToGrid w:val="0"/>
                <w:sz w:val="28"/>
                <w:szCs w:val="20"/>
                <w:lang w:val="uk-UA" w:eastAsia="ru-RU"/>
              </w:rPr>
            </w:pPr>
            <w:r w:rsidRPr="0052318B">
              <w:rPr>
                <w:rFonts w:ascii="Times New Roman" w:eastAsia="Times New Roman" w:hAnsi="Times New Roman" w:cs="Times New Roman"/>
                <w:b/>
                <w:snapToGrid w:val="0"/>
                <w:sz w:val="28"/>
                <w:szCs w:val="20"/>
                <w:lang w:eastAsia="ru-RU"/>
              </w:rPr>
              <w:t>-</w:t>
            </w:r>
            <w:r w:rsidRPr="0052318B">
              <w:rPr>
                <w:rFonts w:ascii="Times New Roman" w:eastAsia="Times New Roman" w:hAnsi="Times New Roman" w:cs="Times New Roman"/>
                <w:b/>
                <w:snapToGrid w:val="0"/>
                <w:sz w:val="28"/>
                <w:szCs w:val="20"/>
                <w:lang w:val="uk-UA" w:eastAsia="ru-RU"/>
              </w:rPr>
              <w:t>х</w:t>
            </w:r>
          </w:p>
        </w:tc>
        <w:tc>
          <w:tcPr>
            <w:tcW w:w="1524"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b/>
                <w:snapToGrid w:val="0"/>
                <w:sz w:val="28"/>
                <w:szCs w:val="20"/>
                <w:lang w:val="uk-UA" w:eastAsia="ru-RU"/>
              </w:rPr>
            </w:pPr>
            <w:r w:rsidRPr="0052318B">
              <w:rPr>
                <w:rFonts w:ascii="Times New Roman" w:eastAsia="Times New Roman" w:hAnsi="Times New Roman" w:cs="Times New Roman"/>
                <w:b/>
                <w:snapToGrid w:val="0"/>
                <w:sz w:val="28"/>
                <w:szCs w:val="20"/>
                <w:lang w:eastAsia="ru-RU"/>
              </w:rPr>
              <w:t>-</w:t>
            </w:r>
            <w:r w:rsidRPr="0052318B">
              <w:rPr>
                <w:rFonts w:ascii="Times New Roman" w:eastAsia="Times New Roman" w:hAnsi="Times New Roman" w:cs="Times New Roman"/>
                <w:b/>
                <w:snapToGrid w:val="0"/>
                <w:sz w:val="28"/>
                <w:szCs w:val="20"/>
                <w:lang w:val="uk-UA" w:eastAsia="ru-RU"/>
              </w:rPr>
              <w:t>97</w:t>
            </w:r>
            <w:r w:rsidRPr="0052318B">
              <w:rPr>
                <w:rFonts w:ascii="Times New Roman" w:eastAsia="Times New Roman" w:hAnsi="Times New Roman" w:cs="Times New Roman"/>
                <w:b/>
                <w:snapToGrid w:val="0"/>
                <w:sz w:val="28"/>
                <w:szCs w:val="20"/>
                <w:lang w:eastAsia="ru-RU"/>
              </w:rPr>
              <w:t>,1</w:t>
            </w:r>
            <w:r w:rsidRPr="0052318B">
              <w:rPr>
                <w:rFonts w:ascii="Times New Roman" w:eastAsia="Times New Roman" w:hAnsi="Times New Roman" w:cs="Times New Roman"/>
                <w:b/>
                <w:snapToGrid w:val="0"/>
                <w:sz w:val="28"/>
                <w:szCs w:val="20"/>
                <w:lang w:val="uk-UA" w:eastAsia="ru-RU"/>
              </w:rPr>
              <w:t>1</w:t>
            </w:r>
          </w:p>
        </w:tc>
      </w:tr>
      <w:tr w:rsidR="0052318B" w:rsidRPr="0052318B" w:rsidTr="007A1F76">
        <w:trPr>
          <w:trHeight w:val="510"/>
        </w:trPr>
        <w:tc>
          <w:tcPr>
            <w:tcW w:w="3261" w:type="dxa"/>
            <w:shd w:val="clear" w:color="auto" w:fill="auto"/>
          </w:tcPr>
          <w:p w:rsidR="0052318B" w:rsidRPr="0052318B" w:rsidRDefault="0052318B" w:rsidP="0052318B">
            <w:pPr>
              <w:spacing w:after="0" w:line="240" w:lineRule="auto"/>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val="uk-UA" w:eastAsia="ru-RU"/>
              </w:rPr>
              <w:t>У</w:t>
            </w:r>
            <w:r w:rsidRPr="0052318B">
              <w:rPr>
                <w:rFonts w:ascii="Times New Roman" w:eastAsia="Times New Roman" w:hAnsi="Times New Roman" w:cs="Times New Roman"/>
                <w:snapToGrid w:val="0"/>
                <w:sz w:val="28"/>
                <w:szCs w:val="20"/>
                <w:lang w:eastAsia="ru-RU"/>
              </w:rPr>
              <w:t xml:space="preserve"> т.ч.</w:t>
            </w:r>
          </w:p>
        </w:tc>
        <w:tc>
          <w:tcPr>
            <w:tcW w:w="1523"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val="uk-UA" w:eastAsia="ru-RU"/>
              </w:rPr>
            </w:pPr>
          </w:p>
        </w:tc>
        <w:tc>
          <w:tcPr>
            <w:tcW w:w="1524"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val="uk-UA" w:eastAsia="ru-RU"/>
              </w:rPr>
            </w:pPr>
          </w:p>
        </w:tc>
        <w:tc>
          <w:tcPr>
            <w:tcW w:w="1524"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p>
        </w:tc>
        <w:tc>
          <w:tcPr>
            <w:tcW w:w="1524"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val="uk-UA" w:eastAsia="ru-RU"/>
              </w:rPr>
            </w:pPr>
          </w:p>
        </w:tc>
      </w:tr>
      <w:tr w:rsidR="0052318B" w:rsidRPr="0052318B" w:rsidTr="007A1F76">
        <w:trPr>
          <w:trHeight w:val="545"/>
        </w:trPr>
        <w:tc>
          <w:tcPr>
            <w:tcW w:w="3261" w:type="dxa"/>
            <w:shd w:val="clear" w:color="auto" w:fill="auto"/>
          </w:tcPr>
          <w:p w:rsidR="0052318B" w:rsidRPr="0052318B" w:rsidRDefault="0052318B" w:rsidP="0052318B">
            <w:pPr>
              <w:spacing w:after="0" w:line="240" w:lineRule="auto"/>
              <w:rPr>
                <w:rFonts w:ascii="Times New Roman" w:eastAsia="Times New Roman" w:hAnsi="Times New Roman" w:cs="Times New Roman"/>
                <w:sz w:val="28"/>
                <w:szCs w:val="28"/>
                <w:lang w:eastAsia="ru-RU"/>
              </w:rPr>
            </w:pPr>
            <w:r w:rsidRPr="0052318B">
              <w:rPr>
                <w:rFonts w:ascii="Times New Roman" w:eastAsia="Times New Roman" w:hAnsi="Times New Roman" w:cs="Times New Roman"/>
                <w:sz w:val="28"/>
                <w:szCs w:val="28"/>
                <w:lang w:eastAsia="ru-RU"/>
              </w:rPr>
              <w:lastRenderedPageBreak/>
              <w:t xml:space="preserve">Алюмінієве лиття </w:t>
            </w:r>
            <w:proofErr w:type="gramStart"/>
            <w:r w:rsidRPr="0052318B">
              <w:rPr>
                <w:rFonts w:ascii="Times New Roman" w:eastAsia="Times New Roman" w:hAnsi="Times New Roman" w:cs="Times New Roman"/>
                <w:sz w:val="28"/>
                <w:szCs w:val="28"/>
                <w:lang w:eastAsia="ru-RU"/>
              </w:rPr>
              <w:t>р</w:t>
            </w:r>
            <w:proofErr w:type="gramEnd"/>
            <w:r w:rsidRPr="0052318B">
              <w:rPr>
                <w:rFonts w:ascii="Times New Roman" w:eastAsia="Times New Roman" w:hAnsi="Times New Roman" w:cs="Times New Roman"/>
                <w:sz w:val="28"/>
                <w:szCs w:val="28"/>
                <w:lang w:eastAsia="ru-RU"/>
              </w:rPr>
              <w:t>ізне</w:t>
            </w:r>
          </w:p>
        </w:tc>
        <w:tc>
          <w:tcPr>
            <w:tcW w:w="1523"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val="uk-UA" w:eastAsia="ru-RU"/>
              </w:rPr>
            </w:pPr>
            <w:r w:rsidRPr="0052318B">
              <w:rPr>
                <w:rFonts w:ascii="Times New Roman" w:eastAsia="Times New Roman" w:hAnsi="Times New Roman" w:cs="Times New Roman"/>
                <w:snapToGrid w:val="0"/>
                <w:sz w:val="28"/>
                <w:szCs w:val="20"/>
                <w:lang w:eastAsia="ru-RU"/>
              </w:rPr>
              <w:t>-2,</w:t>
            </w:r>
            <w:r w:rsidRPr="0052318B">
              <w:rPr>
                <w:rFonts w:ascii="Times New Roman" w:eastAsia="Times New Roman" w:hAnsi="Times New Roman" w:cs="Times New Roman"/>
                <w:snapToGrid w:val="0"/>
                <w:sz w:val="28"/>
                <w:szCs w:val="20"/>
                <w:lang w:val="uk-UA" w:eastAsia="ru-RU"/>
              </w:rPr>
              <w:t>27</w:t>
            </w:r>
          </w:p>
        </w:tc>
        <w:tc>
          <w:tcPr>
            <w:tcW w:w="1524"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val="uk-UA" w:eastAsia="ru-RU"/>
              </w:rPr>
            </w:pPr>
            <w:r w:rsidRPr="0052318B">
              <w:rPr>
                <w:rFonts w:ascii="Times New Roman" w:eastAsia="Times New Roman" w:hAnsi="Times New Roman" w:cs="Times New Roman"/>
                <w:snapToGrid w:val="0"/>
                <w:sz w:val="28"/>
                <w:szCs w:val="20"/>
                <w:lang w:eastAsia="ru-RU"/>
              </w:rPr>
              <w:t>-4</w:t>
            </w:r>
            <w:r w:rsidRPr="0052318B">
              <w:rPr>
                <w:rFonts w:ascii="Times New Roman" w:eastAsia="Times New Roman" w:hAnsi="Times New Roman" w:cs="Times New Roman"/>
                <w:snapToGrid w:val="0"/>
                <w:sz w:val="28"/>
                <w:szCs w:val="20"/>
                <w:lang w:val="uk-UA" w:eastAsia="ru-RU"/>
              </w:rPr>
              <w:t>0</w:t>
            </w:r>
            <w:r w:rsidRPr="0052318B">
              <w:rPr>
                <w:rFonts w:ascii="Times New Roman" w:eastAsia="Times New Roman" w:hAnsi="Times New Roman" w:cs="Times New Roman"/>
                <w:snapToGrid w:val="0"/>
                <w:sz w:val="28"/>
                <w:szCs w:val="20"/>
                <w:lang w:eastAsia="ru-RU"/>
              </w:rPr>
              <w:t>,</w:t>
            </w:r>
            <w:r w:rsidRPr="0052318B">
              <w:rPr>
                <w:rFonts w:ascii="Times New Roman" w:eastAsia="Times New Roman" w:hAnsi="Times New Roman" w:cs="Times New Roman"/>
                <w:snapToGrid w:val="0"/>
                <w:sz w:val="28"/>
                <w:szCs w:val="20"/>
                <w:lang w:val="uk-UA" w:eastAsia="ru-RU"/>
              </w:rPr>
              <w:t>87</w:t>
            </w:r>
          </w:p>
        </w:tc>
        <w:tc>
          <w:tcPr>
            <w:tcW w:w="1524"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w:t>
            </w:r>
            <w:r w:rsidRPr="0052318B">
              <w:rPr>
                <w:rFonts w:ascii="Times New Roman" w:eastAsia="Times New Roman" w:hAnsi="Times New Roman" w:cs="Times New Roman"/>
                <w:snapToGrid w:val="0"/>
                <w:sz w:val="28"/>
                <w:szCs w:val="20"/>
                <w:lang w:val="uk-UA" w:eastAsia="ru-RU"/>
              </w:rPr>
              <w:t>4</w:t>
            </w:r>
            <w:r w:rsidRPr="0052318B">
              <w:rPr>
                <w:rFonts w:ascii="Times New Roman" w:eastAsia="Times New Roman" w:hAnsi="Times New Roman" w:cs="Times New Roman"/>
                <w:snapToGrid w:val="0"/>
                <w:sz w:val="28"/>
                <w:szCs w:val="20"/>
                <w:lang w:eastAsia="ru-RU"/>
              </w:rPr>
              <w:t>,</w:t>
            </w:r>
            <w:r w:rsidRPr="0052318B">
              <w:rPr>
                <w:rFonts w:ascii="Times New Roman" w:eastAsia="Times New Roman" w:hAnsi="Times New Roman" w:cs="Times New Roman"/>
                <w:snapToGrid w:val="0"/>
                <w:sz w:val="28"/>
                <w:szCs w:val="20"/>
                <w:lang w:val="uk-UA" w:eastAsia="ru-RU"/>
              </w:rPr>
              <w:t>5</w:t>
            </w:r>
            <w:r w:rsidRPr="0052318B">
              <w:rPr>
                <w:rFonts w:ascii="Times New Roman" w:eastAsia="Times New Roman" w:hAnsi="Times New Roman" w:cs="Times New Roman"/>
                <w:snapToGrid w:val="0"/>
                <w:sz w:val="28"/>
                <w:szCs w:val="20"/>
                <w:lang w:eastAsia="ru-RU"/>
              </w:rPr>
              <w:t>3</w:t>
            </w:r>
          </w:p>
        </w:tc>
        <w:tc>
          <w:tcPr>
            <w:tcW w:w="1524"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val="uk-UA" w:eastAsia="ru-RU"/>
              </w:rPr>
            </w:pPr>
            <w:r w:rsidRPr="0052318B">
              <w:rPr>
                <w:rFonts w:ascii="Times New Roman" w:eastAsia="Times New Roman" w:hAnsi="Times New Roman" w:cs="Times New Roman"/>
                <w:snapToGrid w:val="0"/>
                <w:sz w:val="28"/>
                <w:szCs w:val="20"/>
                <w:lang w:eastAsia="ru-RU"/>
              </w:rPr>
              <w:t>-2</w:t>
            </w:r>
            <w:r w:rsidRPr="0052318B">
              <w:rPr>
                <w:rFonts w:ascii="Times New Roman" w:eastAsia="Times New Roman" w:hAnsi="Times New Roman" w:cs="Times New Roman"/>
                <w:snapToGrid w:val="0"/>
                <w:sz w:val="28"/>
                <w:szCs w:val="20"/>
                <w:lang w:val="uk-UA" w:eastAsia="ru-RU"/>
              </w:rPr>
              <w:t>30</w:t>
            </w:r>
            <w:r w:rsidRPr="0052318B">
              <w:rPr>
                <w:rFonts w:ascii="Times New Roman" w:eastAsia="Times New Roman" w:hAnsi="Times New Roman" w:cs="Times New Roman"/>
                <w:snapToGrid w:val="0"/>
                <w:sz w:val="28"/>
                <w:szCs w:val="20"/>
                <w:lang w:eastAsia="ru-RU"/>
              </w:rPr>
              <w:t>,</w:t>
            </w:r>
            <w:r w:rsidRPr="0052318B">
              <w:rPr>
                <w:rFonts w:ascii="Times New Roman" w:eastAsia="Times New Roman" w:hAnsi="Times New Roman" w:cs="Times New Roman"/>
                <w:snapToGrid w:val="0"/>
                <w:sz w:val="28"/>
                <w:szCs w:val="20"/>
                <w:lang w:val="uk-UA" w:eastAsia="ru-RU"/>
              </w:rPr>
              <w:t>88</w:t>
            </w:r>
          </w:p>
        </w:tc>
      </w:tr>
      <w:tr w:rsidR="0052318B" w:rsidRPr="0052318B" w:rsidTr="007A1F76">
        <w:trPr>
          <w:trHeight w:val="510"/>
        </w:trPr>
        <w:tc>
          <w:tcPr>
            <w:tcW w:w="3261" w:type="dxa"/>
            <w:shd w:val="clear" w:color="auto" w:fill="auto"/>
          </w:tcPr>
          <w:p w:rsidR="0052318B" w:rsidRPr="0052318B" w:rsidRDefault="0052318B" w:rsidP="0052318B">
            <w:pPr>
              <w:spacing w:after="0" w:line="240" w:lineRule="auto"/>
              <w:rPr>
                <w:rFonts w:ascii="Times New Roman" w:eastAsia="Times New Roman" w:hAnsi="Times New Roman" w:cs="Times New Roman"/>
                <w:sz w:val="28"/>
                <w:szCs w:val="28"/>
                <w:lang w:eastAsia="ru-RU"/>
              </w:rPr>
            </w:pPr>
            <w:r w:rsidRPr="0052318B">
              <w:rPr>
                <w:rFonts w:ascii="Times New Roman" w:eastAsia="Times New Roman" w:hAnsi="Times New Roman" w:cs="Times New Roman"/>
                <w:sz w:val="28"/>
                <w:szCs w:val="28"/>
                <w:lang w:eastAsia="ru-RU"/>
              </w:rPr>
              <w:t xml:space="preserve">Бронзове лиття </w:t>
            </w:r>
            <w:proofErr w:type="gramStart"/>
            <w:r w:rsidRPr="0052318B">
              <w:rPr>
                <w:rFonts w:ascii="Times New Roman" w:eastAsia="Times New Roman" w:hAnsi="Times New Roman" w:cs="Times New Roman"/>
                <w:sz w:val="28"/>
                <w:szCs w:val="28"/>
                <w:lang w:eastAsia="ru-RU"/>
              </w:rPr>
              <w:t>р</w:t>
            </w:r>
            <w:proofErr w:type="gramEnd"/>
            <w:r w:rsidRPr="0052318B">
              <w:rPr>
                <w:rFonts w:ascii="Times New Roman" w:eastAsia="Times New Roman" w:hAnsi="Times New Roman" w:cs="Times New Roman"/>
                <w:sz w:val="28"/>
                <w:szCs w:val="28"/>
                <w:lang w:eastAsia="ru-RU"/>
              </w:rPr>
              <w:t>ізне</w:t>
            </w:r>
          </w:p>
        </w:tc>
        <w:tc>
          <w:tcPr>
            <w:tcW w:w="1523"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val="uk-UA" w:eastAsia="ru-RU"/>
              </w:rPr>
            </w:pPr>
            <w:r w:rsidRPr="0052318B">
              <w:rPr>
                <w:rFonts w:ascii="Times New Roman" w:eastAsia="Times New Roman" w:hAnsi="Times New Roman" w:cs="Times New Roman"/>
                <w:snapToGrid w:val="0"/>
                <w:sz w:val="28"/>
                <w:szCs w:val="20"/>
                <w:lang w:eastAsia="ru-RU"/>
              </w:rPr>
              <w:t>2,1</w:t>
            </w:r>
            <w:r w:rsidRPr="0052318B">
              <w:rPr>
                <w:rFonts w:ascii="Times New Roman" w:eastAsia="Times New Roman" w:hAnsi="Times New Roman" w:cs="Times New Roman"/>
                <w:snapToGrid w:val="0"/>
                <w:sz w:val="28"/>
                <w:szCs w:val="20"/>
                <w:lang w:val="uk-UA" w:eastAsia="ru-RU"/>
              </w:rPr>
              <w:t>4</w:t>
            </w:r>
          </w:p>
        </w:tc>
        <w:tc>
          <w:tcPr>
            <w:tcW w:w="1524"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36,38</w:t>
            </w:r>
          </w:p>
        </w:tc>
        <w:tc>
          <w:tcPr>
            <w:tcW w:w="1524"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val="uk-UA" w:eastAsia="ru-RU"/>
              </w:rPr>
            </w:pPr>
            <w:r w:rsidRPr="0052318B">
              <w:rPr>
                <w:rFonts w:ascii="Times New Roman" w:eastAsia="Times New Roman" w:hAnsi="Times New Roman" w:cs="Times New Roman"/>
                <w:snapToGrid w:val="0"/>
                <w:sz w:val="28"/>
                <w:szCs w:val="20"/>
                <w:lang w:eastAsia="ru-RU"/>
              </w:rPr>
              <w:t>4,</w:t>
            </w:r>
            <w:r w:rsidRPr="0052318B">
              <w:rPr>
                <w:rFonts w:ascii="Times New Roman" w:eastAsia="Times New Roman" w:hAnsi="Times New Roman" w:cs="Times New Roman"/>
                <w:snapToGrid w:val="0"/>
                <w:sz w:val="28"/>
                <w:szCs w:val="20"/>
                <w:lang w:val="uk-UA" w:eastAsia="ru-RU"/>
              </w:rPr>
              <w:t>34</w:t>
            </w:r>
          </w:p>
        </w:tc>
        <w:tc>
          <w:tcPr>
            <w:tcW w:w="1524"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val="uk-UA" w:eastAsia="ru-RU"/>
              </w:rPr>
            </w:pPr>
            <w:r w:rsidRPr="0052318B">
              <w:rPr>
                <w:rFonts w:ascii="Times New Roman" w:eastAsia="Times New Roman" w:hAnsi="Times New Roman" w:cs="Times New Roman"/>
                <w:snapToGrid w:val="0"/>
                <w:sz w:val="28"/>
                <w:szCs w:val="20"/>
                <w:lang w:eastAsia="ru-RU"/>
              </w:rPr>
              <w:t>13</w:t>
            </w:r>
            <w:r w:rsidRPr="0052318B">
              <w:rPr>
                <w:rFonts w:ascii="Times New Roman" w:eastAsia="Times New Roman" w:hAnsi="Times New Roman" w:cs="Times New Roman"/>
                <w:snapToGrid w:val="0"/>
                <w:sz w:val="28"/>
                <w:szCs w:val="20"/>
                <w:lang w:val="uk-UA" w:eastAsia="ru-RU"/>
              </w:rPr>
              <w:t>1</w:t>
            </w:r>
            <w:r w:rsidRPr="0052318B">
              <w:rPr>
                <w:rFonts w:ascii="Times New Roman" w:eastAsia="Times New Roman" w:hAnsi="Times New Roman" w:cs="Times New Roman"/>
                <w:snapToGrid w:val="0"/>
                <w:sz w:val="28"/>
                <w:szCs w:val="20"/>
                <w:lang w:eastAsia="ru-RU"/>
              </w:rPr>
              <w:t>,</w:t>
            </w:r>
            <w:r w:rsidRPr="0052318B">
              <w:rPr>
                <w:rFonts w:ascii="Times New Roman" w:eastAsia="Times New Roman" w:hAnsi="Times New Roman" w:cs="Times New Roman"/>
                <w:snapToGrid w:val="0"/>
                <w:sz w:val="28"/>
                <w:szCs w:val="20"/>
                <w:lang w:val="uk-UA" w:eastAsia="ru-RU"/>
              </w:rPr>
              <w:t>05</w:t>
            </w:r>
          </w:p>
        </w:tc>
      </w:tr>
      <w:tr w:rsidR="0052318B" w:rsidRPr="0052318B" w:rsidTr="007A1F76">
        <w:trPr>
          <w:trHeight w:val="510"/>
        </w:trPr>
        <w:tc>
          <w:tcPr>
            <w:tcW w:w="3261" w:type="dxa"/>
            <w:shd w:val="clear" w:color="auto" w:fill="auto"/>
          </w:tcPr>
          <w:p w:rsidR="0052318B" w:rsidRPr="0052318B" w:rsidRDefault="0052318B" w:rsidP="0052318B">
            <w:pPr>
              <w:spacing w:after="0" w:line="240" w:lineRule="auto"/>
              <w:rPr>
                <w:rFonts w:ascii="Times New Roman" w:eastAsia="Times New Roman" w:hAnsi="Times New Roman" w:cs="Times New Roman"/>
                <w:sz w:val="28"/>
                <w:szCs w:val="28"/>
                <w:lang w:eastAsia="ru-RU"/>
              </w:rPr>
            </w:pPr>
            <w:r w:rsidRPr="0052318B">
              <w:rPr>
                <w:rFonts w:ascii="Times New Roman" w:eastAsia="Times New Roman" w:hAnsi="Times New Roman" w:cs="Times New Roman"/>
                <w:sz w:val="28"/>
                <w:szCs w:val="28"/>
                <w:lang w:eastAsia="ru-RU"/>
              </w:rPr>
              <w:t>Пломби свинцеві</w:t>
            </w:r>
          </w:p>
        </w:tc>
        <w:tc>
          <w:tcPr>
            <w:tcW w:w="1523"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0,39</w:t>
            </w:r>
          </w:p>
        </w:tc>
        <w:tc>
          <w:tcPr>
            <w:tcW w:w="1524"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6,29</w:t>
            </w:r>
          </w:p>
        </w:tc>
        <w:tc>
          <w:tcPr>
            <w:tcW w:w="1524"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-0,21</w:t>
            </w:r>
          </w:p>
        </w:tc>
        <w:tc>
          <w:tcPr>
            <w:tcW w:w="1524"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2,72</w:t>
            </w:r>
          </w:p>
        </w:tc>
      </w:tr>
    </w:tbl>
    <w:p w:rsidR="0052318B" w:rsidRPr="0052318B" w:rsidRDefault="0052318B" w:rsidP="0052318B">
      <w:pPr>
        <w:widowControl w:val="0"/>
        <w:spacing w:after="0" w:line="360" w:lineRule="auto"/>
        <w:ind w:firstLine="800"/>
        <w:jc w:val="both"/>
        <w:rPr>
          <w:rFonts w:ascii="Times New Roman" w:eastAsia="Times New Roman" w:hAnsi="Times New Roman" w:cs="Times New Roman"/>
          <w:snapToGrid w:val="0"/>
          <w:sz w:val="28"/>
          <w:szCs w:val="20"/>
          <w:lang w:eastAsia="ru-RU"/>
        </w:rPr>
      </w:pPr>
    </w:p>
    <w:p w:rsidR="0052318B" w:rsidRPr="0052318B" w:rsidRDefault="0052318B" w:rsidP="0052318B">
      <w:pPr>
        <w:widowControl w:val="0"/>
        <w:spacing w:after="0" w:line="360" w:lineRule="auto"/>
        <w:ind w:left="80" w:firstLine="800"/>
        <w:jc w:val="both"/>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 xml:space="preserve">За даними таблиці 4.3 можна дійти невтішного висновку, що у 2024 року обсяги випуску продукції </w:t>
      </w:r>
      <w:proofErr w:type="gramStart"/>
      <w:r w:rsidRPr="0052318B">
        <w:rPr>
          <w:rFonts w:ascii="Times New Roman" w:eastAsia="Times New Roman" w:hAnsi="Times New Roman" w:cs="Times New Roman"/>
          <w:snapToGrid w:val="0"/>
          <w:sz w:val="28"/>
          <w:szCs w:val="20"/>
          <w:lang w:eastAsia="ru-RU"/>
        </w:rPr>
        <w:t>п</w:t>
      </w:r>
      <w:proofErr w:type="gramEnd"/>
      <w:r w:rsidRPr="0052318B">
        <w:rPr>
          <w:rFonts w:ascii="Times New Roman" w:eastAsia="Times New Roman" w:hAnsi="Times New Roman" w:cs="Times New Roman"/>
          <w:snapToGrid w:val="0"/>
          <w:sz w:val="28"/>
          <w:szCs w:val="20"/>
          <w:lang w:eastAsia="ru-RU"/>
        </w:rPr>
        <w:t>ідприємством знизилися проти 2023 рок</w:t>
      </w:r>
      <w:r w:rsidRPr="0052318B">
        <w:rPr>
          <w:rFonts w:ascii="Times New Roman" w:eastAsia="Times New Roman" w:hAnsi="Times New Roman" w:cs="Times New Roman"/>
          <w:snapToGrid w:val="0"/>
          <w:sz w:val="28"/>
          <w:szCs w:val="20"/>
          <w:lang w:val="uk-UA" w:eastAsia="ru-RU"/>
        </w:rPr>
        <w:t xml:space="preserve">у </w:t>
      </w:r>
      <w:r w:rsidRPr="0052318B">
        <w:rPr>
          <w:rFonts w:ascii="Times New Roman" w:eastAsia="Times New Roman" w:hAnsi="Times New Roman" w:cs="Times New Roman"/>
          <w:snapToGrid w:val="0"/>
          <w:sz w:val="28"/>
          <w:szCs w:val="20"/>
          <w:lang w:eastAsia="ru-RU"/>
        </w:rPr>
        <w:t xml:space="preserve"> й у відсотковому вираженні вартість випущеної підприємством продукції становила лише 73,28% вартості продукції випущеної 2023 року. При цьому вартість продукції 2024 року становила 471,2 тис</w:t>
      </w:r>
      <w:proofErr w:type="gramStart"/>
      <w:r w:rsidRPr="0052318B">
        <w:rPr>
          <w:rFonts w:ascii="Times New Roman" w:eastAsia="Times New Roman" w:hAnsi="Times New Roman" w:cs="Times New Roman"/>
          <w:snapToGrid w:val="0"/>
          <w:sz w:val="28"/>
          <w:szCs w:val="20"/>
          <w:lang w:eastAsia="ru-RU"/>
        </w:rPr>
        <w:t>.г</w:t>
      </w:r>
      <w:proofErr w:type="gramEnd"/>
      <w:r w:rsidRPr="0052318B">
        <w:rPr>
          <w:rFonts w:ascii="Times New Roman" w:eastAsia="Times New Roman" w:hAnsi="Times New Roman" w:cs="Times New Roman"/>
          <w:snapToGrid w:val="0"/>
          <w:sz w:val="28"/>
          <w:szCs w:val="20"/>
          <w:lang w:eastAsia="ru-RU"/>
        </w:rPr>
        <w:t>рн, що на 111,17 тис.грн менше, ніж у 2023 році.</w:t>
      </w:r>
    </w:p>
    <w:p w:rsidR="0052318B" w:rsidRPr="0052318B" w:rsidRDefault="0052318B" w:rsidP="0052318B">
      <w:pPr>
        <w:widowControl w:val="0"/>
        <w:spacing w:after="0" w:line="360" w:lineRule="auto"/>
        <w:ind w:left="80" w:firstLine="800"/>
        <w:jc w:val="both"/>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 xml:space="preserve">Однак варто зазначити, що зазначені </w:t>
      </w:r>
      <w:proofErr w:type="gramStart"/>
      <w:r w:rsidRPr="0052318B">
        <w:rPr>
          <w:rFonts w:ascii="Times New Roman" w:eastAsia="Times New Roman" w:hAnsi="Times New Roman" w:cs="Times New Roman"/>
          <w:snapToGrid w:val="0"/>
          <w:sz w:val="28"/>
          <w:szCs w:val="20"/>
          <w:lang w:eastAsia="ru-RU"/>
        </w:rPr>
        <w:t>дан</w:t>
      </w:r>
      <w:proofErr w:type="gramEnd"/>
      <w:r w:rsidRPr="0052318B">
        <w:rPr>
          <w:rFonts w:ascii="Times New Roman" w:eastAsia="Times New Roman" w:hAnsi="Times New Roman" w:cs="Times New Roman"/>
          <w:snapToGrid w:val="0"/>
          <w:sz w:val="28"/>
          <w:szCs w:val="20"/>
          <w:lang w:eastAsia="ru-RU"/>
        </w:rPr>
        <w:t>і не враховують зміни в цінах, що відбулися за період, що аналізується. Так, у порівнянних цінах обсяг виробництва 2024 року навіть більший ніж у 2023 році. У порівнянних цінах обсяг виробництва 2023 року становив 397,1 тис</w:t>
      </w:r>
      <w:proofErr w:type="gramStart"/>
      <w:r w:rsidRPr="0052318B">
        <w:rPr>
          <w:rFonts w:ascii="Times New Roman" w:eastAsia="Times New Roman" w:hAnsi="Times New Roman" w:cs="Times New Roman"/>
          <w:snapToGrid w:val="0"/>
          <w:sz w:val="28"/>
          <w:szCs w:val="20"/>
          <w:lang w:eastAsia="ru-RU"/>
        </w:rPr>
        <w:t>.г</w:t>
      </w:r>
      <w:proofErr w:type="gramEnd"/>
      <w:r w:rsidRPr="0052318B">
        <w:rPr>
          <w:rFonts w:ascii="Times New Roman" w:eastAsia="Times New Roman" w:hAnsi="Times New Roman" w:cs="Times New Roman"/>
          <w:snapToGrid w:val="0"/>
          <w:sz w:val="28"/>
          <w:szCs w:val="20"/>
          <w:lang w:eastAsia="ru-RU"/>
        </w:rPr>
        <w:t>рн, а 2024 року 443,8 тис.грн. Таким чином можна стверджувати, що внаслідок зміни цін обсяги виробництва 2024 року становили 111,76 % від виробництва 2023 року.</w:t>
      </w:r>
    </w:p>
    <w:p w:rsidR="0052318B" w:rsidRPr="0052318B" w:rsidRDefault="0052318B" w:rsidP="0052318B">
      <w:pPr>
        <w:widowControl w:val="0"/>
        <w:spacing w:after="0" w:line="360" w:lineRule="auto"/>
        <w:ind w:left="80" w:firstLine="800"/>
        <w:jc w:val="both"/>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Так, у перерахунку на порівняні ціни отримуємо, що вартість продукції 2023 року становить 397,1 тис</w:t>
      </w:r>
      <w:proofErr w:type="gramStart"/>
      <w:r w:rsidRPr="0052318B">
        <w:rPr>
          <w:rFonts w:ascii="Times New Roman" w:eastAsia="Times New Roman" w:hAnsi="Times New Roman" w:cs="Times New Roman"/>
          <w:snapToGrid w:val="0"/>
          <w:sz w:val="28"/>
          <w:szCs w:val="20"/>
          <w:lang w:eastAsia="ru-RU"/>
        </w:rPr>
        <w:t>.г</w:t>
      </w:r>
      <w:proofErr w:type="gramEnd"/>
      <w:r w:rsidRPr="0052318B">
        <w:rPr>
          <w:rFonts w:ascii="Times New Roman" w:eastAsia="Times New Roman" w:hAnsi="Times New Roman" w:cs="Times New Roman"/>
          <w:snapToGrid w:val="0"/>
          <w:sz w:val="28"/>
          <w:szCs w:val="20"/>
          <w:lang w:eastAsia="ru-RU"/>
        </w:rPr>
        <w:t>рн проти 443,8 тис.грн. у звітному році. Такі цифри дозволяють говорити про зростання вартості продукції внаслідок зміни цін, проте це зовсім не означає реального зростання виробництва, т.к. випуск у натуральному вимірі, як зазначалося, значно знизився.</w:t>
      </w:r>
    </w:p>
    <w:p w:rsidR="0052318B" w:rsidRPr="0052318B" w:rsidRDefault="0052318B" w:rsidP="0052318B">
      <w:pPr>
        <w:widowControl w:val="0"/>
        <w:spacing w:after="0" w:line="360" w:lineRule="auto"/>
        <w:ind w:left="80" w:firstLine="800"/>
        <w:jc w:val="both"/>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Щодо натуральних показників, то у 2024 році ПрАТ «НЛК» випустило продукції в загальному обсязі на 10,55 тонн менше, ніж у 2023 році, а фактичний випуск у розмі</w:t>
      </w:r>
      <w:proofErr w:type="gramStart"/>
      <w:r w:rsidRPr="0052318B">
        <w:rPr>
          <w:rFonts w:ascii="Times New Roman" w:eastAsia="Times New Roman" w:hAnsi="Times New Roman" w:cs="Times New Roman"/>
          <w:snapToGrid w:val="0"/>
          <w:sz w:val="28"/>
          <w:szCs w:val="20"/>
          <w:lang w:eastAsia="ru-RU"/>
        </w:rPr>
        <w:t>р</w:t>
      </w:r>
      <w:proofErr w:type="gramEnd"/>
      <w:r w:rsidRPr="0052318B">
        <w:rPr>
          <w:rFonts w:ascii="Times New Roman" w:eastAsia="Times New Roman" w:hAnsi="Times New Roman" w:cs="Times New Roman"/>
          <w:snapToGrid w:val="0"/>
          <w:sz w:val="28"/>
          <w:szCs w:val="20"/>
          <w:lang w:eastAsia="ru-RU"/>
        </w:rPr>
        <w:t>і 26,6 тонн становив 71,60 % від випуску 2023 року.</w:t>
      </w:r>
    </w:p>
    <w:p w:rsidR="0052318B" w:rsidRPr="0052318B" w:rsidRDefault="0052318B" w:rsidP="0052318B">
      <w:pPr>
        <w:widowControl w:val="0"/>
        <w:spacing w:after="0" w:line="360" w:lineRule="auto"/>
        <w:ind w:left="80" w:firstLine="800"/>
        <w:jc w:val="both"/>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 xml:space="preserve">При цьому слід зазначити, що планові показники, встановлені </w:t>
      </w:r>
      <w:proofErr w:type="gramStart"/>
      <w:r w:rsidRPr="0052318B">
        <w:rPr>
          <w:rFonts w:ascii="Times New Roman" w:eastAsia="Times New Roman" w:hAnsi="Times New Roman" w:cs="Times New Roman"/>
          <w:snapToGrid w:val="0"/>
          <w:sz w:val="28"/>
          <w:szCs w:val="20"/>
          <w:lang w:eastAsia="ru-RU"/>
        </w:rPr>
        <w:t>п</w:t>
      </w:r>
      <w:proofErr w:type="gramEnd"/>
      <w:r w:rsidRPr="0052318B">
        <w:rPr>
          <w:rFonts w:ascii="Times New Roman" w:eastAsia="Times New Roman" w:hAnsi="Times New Roman" w:cs="Times New Roman"/>
          <w:snapToGrid w:val="0"/>
          <w:sz w:val="28"/>
          <w:szCs w:val="20"/>
          <w:lang w:eastAsia="ru-RU"/>
        </w:rPr>
        <w:t>ідприємством на 2024 рік, були виконані в повному обсязі. Так фактичний випуск становив 100,42% і 100,76% від планового у вартісному та натуральному вираженні відповідно.</w:t>
      </w:r>
    </w:p>
    <w:p w:rsidR="0052318B" w:rsidRPr="0052318B" w:rsidRDefault="0052318B" w:rsidP="0052318B">
      <w:pPr>
        <w:widowControl w:val="0"/>
        <w:spacing w:after="0" w:line="360" w:lineRule="auto"/>
        <w:ind w:left="80" w:firstLine="800"/>
        <w:jc w:val="both"/>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lastRenderedPageBreak/>
        <w:t xml:space="preserve">Найсуттєвіша зміна у випуску продукції сталася за статтею алюмінієве лиття </w:t>
      </w:r>
      <w:proofErr w:type="gramStart"/>
      <w:r w:rsidRPr="0052318B">
        <w:rPr>
          <w:rFonts w:ascii="Times New Roman" w:eastAsia="Times New Roman" w:hAnsi="Times New Roman" w:cs="Times New Roman"/>
          <w:snapToGrid w:val="0"/>
          <w:sz w:val="28"/>
          <w:szCs w:val="20"/>
          <w:lang w:eastAsia="ru-RU"/>
        </w:rPr>
        <w:t>р</w:t>
      </w:r>
      <w:proofErr w:type="gramEnd"/>
      <w:r w:rsidRPr="0052318B">
        <w:rPr>
          <w:rFonts w:ascii="Times New Roman" w:eastAsia="Times New Roman" w:hAnsi="Times New Roman" w:cs="Times New Roman"/>
          <w:snapToGrid w:val="0"/>
          <w:sz w:val="28"/>
          <w:szCs w:val="20"/>
          <w:lang w:eastAsia="ru-RU"/>
        </w:rPr>
        <w:t xml:space="preserve">ізне. Так у аналізованому році обсяг виплавки цього виду продукції скоротився на 13,33 тонни порівняно з роком 2023 року. У відсотковому вираженні випуск 2024 року становить лише 44,6 % від </w:t>
      </w:r>
      <w:proofErr w:type="gramStart"/>
      <w:r w:rsidRPr="0052318B">
        <w:rPr>
          <w:rFonts w:ascii="Times New Roman" w:eastAsia="Times New Roman" w:hAnsi="Times New Roman" w:cs="Times New Roman"/>
          <w:snapToGrid w:val="0"/>
          <w:sz w:val="28"/>
          <w:szCs w:val="20"/>
          <w:lang w:eastAsia="ru-RU"/>
        </w:rPr>
        <w:t>базисного</w:t>
      </w:r>
      <w:proofErr w:type="gramEnd"/>
      <w:r w:rsidRPr="0052318B">
        <w:rPr>
          <w:rFonts w:ascii="Times New Roman" w:eastAsia="Times New Roman" w:hAnsi="Times New Roman" w:cs="Times New Roman"/>
          <w:snapToGrid w:val="0"/>
          <w:sz w:val="28"/>
          <w:szCs w:val="20"/>
          <w:lang w:eastAsia="ru-RU"/>
        </w:rPr>
        <w:t xml:space="preserve"> показника. Таке зниження випуску було певною мірою компенсовано збільшенням випуску іншого виду продукції - лиття </w:t>
      </w:r>
      <w:proofErr w:type="gramStart"/>
      <w:r w:rsidRPr="0052318B">
        <w:rPr>
          <w:rFonts w:ascii="Times New Roman" w:eastAsia="Times New Roman" w:hAnsi="Times New Roman" w:cs="Times New Roman"/>
          <w:snapToGrid w:val="0"/>
          <w:sz w:val="28"/>
          <w:szCs w:val="20"/>
          <w:lang w:eastAsia="ru-RU"/>
        </w:rPr>
        <w:t>р</w:t>
      </w:r>
      <w:proofErr w:type="gramEnd"/>
      <w:r w:rsidRPr="0052318B">
        <w:rPr>
          <w:rFonts w:ascii="Times New Roman" w:eastAsia="Times New Roman" w:hAnsi="Times New Roman" w:cs="Times New Roman"/>
          <w:snapToGrid w:val="0"/>
          <w:sz w:val="28"/>
          <w:szCs w:val="20"/>
          <w:lang w:eastAsia="ru-RU"/>
        </w:rPr>
        <w:t xml:space="preserve">ізного бронзового. Обсяг випуску цього виду продукції збільшився на 4,57 тонни і </w:t>
      </w:r>
      <w:proofErr w:type="gramStart"/>
      <w:r w:rsidRPr="0052318B">
        <w:rPr>
          <w:rFonts w:ascii="Times New Roman" w:eastAsia="Times New Roman" w:hAnsi="Times New Roman" w:cs="Times New Roman"/>
          <w:snapToGrid w:val="0"/>
          <w:sz w:val="28"/>
          <w:szCs w:val="20"/>
          <w:lang w:eastAsia="ru-RU"/>
        </w:rPr>
        <w:t>становив</w:t>
      </w:r>
      <w:proofErr w:type="gramEnd"/>
      <w:r w:rsidRPr="0052318B">
        <w:rPr>
          <w:rFonts w:ascii="Times New Roman" w:eastAsia="Times New Roman" w:hAnsi="Times New Roman" w:cs="Times New Roman"/>
          <w:snapToGrid w:val="0"/>
          <w:sz w:val="28"/>
          <w:szCs w:val="20"/>
          <w:lang w:eastAsia="ru-RU"/>
        </w:rPr>
        <w:t xml:space="preserve"> 144,07 % від випуску 2023 року.</w:t>
      </w:r>
    </w:p>
    <w:p w:rsidR="0052318B" w:rsidRPr="0052318B" w:rsidRDefault="0052318B" w:rsidP="0052318B">
      <w:pPr>
        <w:widowControl w:val="0"/>
        <w:spacing w:after="0" w:line="360" w:lineRule="auto"/>
        <w:ind w:left="80" w:firstLine="800"/>
        <w:jc w:val="both"/>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 xml:space="preserve">Зниження обсягів виробництва можна пояснити досить великим ступенем залежності </w:t>
      </w:r>
      <w:proofErr w:type="gramStart"/>
      <w:r w:rsidRPr="0052318B">
        <w:rPr>
          <w:rFonts w:ascii="Times New Roman" w:eastAsia="Times New Roman" w:hAnsi="Times New Roman" w:cs="Times New Roman"/>
          <w:snapToGrid w:val="0"/>
          <w:sz w:val="28"/>
          <w:szCs w:val="20"/>
          <w:lang w:eastAsia="ru-RU"/>
        </w:rPr>
        <w:t>п</w:t>
      </w:r>
      <w:proofErr w:type="gramEnd"/>
      <w:r w:rsidRPr="0052318B">
        <w:rPr>
          <w:rFonts w:ascii="Times New Roman" w:eastAsia="Times New Roman" w:hAnsi="Times New Roman" w:cs="Times New Roman"/>
          <w:snapToGrid w:val="0"/>
          <w:sz w:val="28"/>
          <w:szCs w:val="20"/>
          <w:lang w:eastAsia="ru-RU"/>
        </w:rPr>
        <w:t xml:space="preserve">ідприємства від холдингу. Виникає ситуація, коли забезпеченість замовленнями </w:t>
      </w:r>
      <w:proofErr w:type="gramStart"/>
      <w:r w:rsidRPr="0052318B">
        <w:rPr>
          <w:rFonts w:ascii="Times New Roman" w:eastAsia="Times New Roman" w:hAnsi="Times New Roman" w:cs="Times New Roman"/>
          <w:snapToGrid w:val="0"/>
          <w:sz w:val="28"/>
          <w:szCs w:val="20"/>
          <w:lang w:eastAsia="ru-RU"/>
        </w:rPr>
        <w:t>п</w:t>
      </w:r>
      <w:proofErr w:type="gramEnd"/>
      <w:r w:rsidRPr="0052318B">
        <w:rPr>
          <w:rFonts w:ascii="Times New Roman" w:eastAsia="Times New Roman" w:hAnsi="Times New Roman" w:cs="Times New Roman"/>
          <w:snapToGrid w:val="0"/>
          <w:sz w:val="28"/>
          <w:szCs w:val="20"/>
          <w:lang w:eastAsia="ru-RU"/>
        </w:rPr>
        <w:t>ідприємства залежить від попиту продукцію головного підприємства. І як наслідок зниження попиту, а отже й випуску продукції головного підприємства, неминуче спричиняють зниження потреби в послугах дочірнього підприємства, що зрештою і є головною причиною падіння обсягів виробництва ПрАТ «НЛК».</w:t>
      </w:r>
    </w:p>
    <w:p w:rsidR="0052318B" w:rsidRPr="0052318B" w:rsidRDefault="0052318B" w:rsidP="0052318B">
      <w:pPr>
        <w:widowControl w:val="0"/>
        <w:spacing w:after="0" w:line="360" w:lineRule="auto"/>
        <w:ind w:left="80" w:firstLine="800"/>
        <w:jc w:val="both"/>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 xml:space="preserve">Наступним етапом аналізу випуску продукції буде вивчення структури продукції, що випускається </w:t>
      </w:r>
      <w:proofErr w:type="gramStart"/>
      <w:r w:rsidRPr="0052318B">
        <w:rPr>
          <w:rFonts w:ascii="Times New Roman" w:eastAsia="Times New Roman" w:hAnsi="Times New Roman" w:cs="Times New Roman"/>
          <w:snapToGrid w:val="0"/>
          <w:sz w:val="28"/>
          <w:szCs w:val="20"/>
          <w:lang w:eastAsia="ru-RU"/>
        </w:rPr>
        <w:t>п</w:t>
      </w:r>
      <w:proofErr w:type="gramEnd"/>
      <w:r w:rsidRPr="0052318B">
        <w:rPr>
          <w:rFonts w:ascii="Times New Roman" w:eastAsia="Times New Roman" w:hAnsi="Times New Roman" w:cs="Times New Roman"/>
          <w:snapToGrid w:val="0"/>
          <w:sz w:val="28"/>
          <w:szCs w:val="20"/>
          <w:lang w:eastAsia="ru-RU"/>
        </w:rPr>
        <w:t xml:space="preserve">ідприємством. Аналіз структури випуску продукції дозволяє робити висновки про спеціалізацію </w:t>
      </w:r>
      <w:proofErr w:type="gramStart"/>
      <w:r w:rsidRPr="0052318B">
        <w:rPr>
          <w:rFonts w:ascii="Times New Roman" w:eastAsia="Times New Roman" w:hAnsi="Times New Roman" w:cs="Times New Roman"/>
          <w:snapToGrid w:val="0"/>
          <w:sz w:val="28"/>
          <w:szCs w:val="20"/>
          <w:lang w:eastAsia="ru-RU"/>
        </w:rPr>
        <w:t>п</w:t>
      </w:r>
      <w:proofErr w:type="gramEnd"/>
      <w:r w:rsidRPr="0052318B">
        <w:rPr>
          <w:rFonts w:ascii="Times New Roman" w:eastAsia="Times New Roman" w:hAnsi="Times New Roman" w:cs="Times New Roman"/>
          <w:snapToGrid w:val="0"/>
          <w:sz w:val="28"/>
          <w:szCs w:val="20"/>
          <w:lang w:eastAsia="ru-RU"/>
        </w:rPr>
        <w:t>ідприємства та виявляти найбільш значущі у виробництві види продукції, питома вага яких у загальній структурі випуску найбільша.</w:t>
      </w:r>
    </w:p>
    <w:p w:rsidR="0052318B" w:rsidRPr="0052318B" w:rsidRDefault="0052318B" w:rsidP="0052318B">
      <w:pPr>
        <w:widowControl w:val="0"/>
        <w:spacing w:after="0" w:line="360" w:lineRule="auto"/>
        <w:ind w:left="80" w:firstLine="800"/>
        <w:jc w:val="both"/>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 xml:space="preserve">Аналіз змін структури продукції поряд із даними про рентабельність окремих видів продукції дозволяє робити висновки про те, чи збільшує </w:t>
      </w:r>
      <w:proofErr w:type="gramStart"/>
      <w:r w:rsidRPr="0052318B">
        <w:rPr>
          <w:rFonts w:ascii="Times New Roman" w:eastAsia="Times New Roman" w:hAnsi="Times New Roman" w:cs="Times New Roman"/>
          <w:snapToGrid w:val="0"/>
          <w:sz w:val="28"/>
          <w:szCs w:val="20"/>
          <w:lang w:eastAsia="ru-RU"/>
        </w:rPr>
        <w:t>п</w:t>
      </w:r>
      <w:proofErr w:type="gramEnd"/>
      <w:r w:rsidRPr="0052318B">
        <w:rPr>
          <w:rFonts w:ascii="Times New Roman" w:eastAsia="Times New Roman" w:hAnsi="Times New Roman" w:cs="Times New Roman"/>
          <w:snapToGrid w:val="0"/>
          <w:sz w:val="28"/>
          <w:szCs w:val="20"/>
          <w:lang w:eastAsia="ru-RU"/>
        </w:rPr>
        <w:t>ідприємство випуск більш рентабельних виробів та чи скорочує випуск нерентабельних та низькорентабельних видів продукції.</w:t>
      </w:r>
    </w:p>
    <w:p w:rsidR="0052318B" w:rsidRPr="0052318B" w:rsidRDefault="0052318B" w:rsidP="0052318B">
      <w:pPr>
        <w:widowControl w:val="0"/>
        <w:spacing w:after="0" w:line="360" w:lineRule="auto"/>
        <w:ind w:firstLine="800"/>
        <w:jc w:val="both"/>
        <w:rPr>
          <w:rFonts w:ascii="Times New Roman" w:eastAsia="Times New Roman" w:hAnsi="Times New Roman" w:cs="Times New Roman"/>
          <w:snapToGrid w:val="0"/>
          <w:sz w:val="28"/>
          <w:szCs w:val="20"/>
          <w:lang w:val="uk-UA" w:eastAsia="ru-RU"/>
        </w:rPr>
      </w:pPr>
      <w:proofErr w:type="gramStart"/>
      <w:r w:rsidRPr="0052318B">
        <w:rPr>
          <w:rFonts w:ascii="Times New Roman" w:eastAsia="Times New Roman" w:hAnsi="Times New Roman" w:cs="Times New Roman"/>
          <w:snapToGrid w:val="0"/>
          <w:sz w:val="28"/>
          <w:szCs w:val="20"/>
          <w:lang w:eastAsia="ru-RU"/>
        </w:rPr>
        <w:t>Дан</w:t>
      </w:r>
      <w:proofErr w:type="gramEnd"/>
      <w:r w:rsidRPr="0052318B">
        <w:rPr>
          <w:rFonts w:ascii="Times New Roman" w:eastAsia="Times New Roman" w:hAnsi="Times New Roman" w:cs="Times New Roman"/>
          <w:snapToGrid w:val="0"/>
          <w:sz w:val="28"/>
          <w:szCs w:val="20"/>
          <w:lang w:eastAsia="ru-RU"/>
        </w:rPr>
        <w:t>і про структуру випуску продукції ПрАТ «НЛК» зведено таблицю 4.4.</w:t>
      </w:r>
    </w:p>
    <w:p w:rsidR="0052318B" w:rsidRPr="0052318B" w:rsidRDefault="0052318B" w:rsidP="0052318B">
      <w:pPr>
        <w:widowControl w:val="0"/>
        <w:spacing w:after="0" w:line="360" w:lineRule="auto"/>
        <w:ind w:firstLine="800"/>
        <w:jc w:val="right"/>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Таблиц</w:t>
      </w:r>
      <w:r w:rsidRPr="0052318B">
        <w:rPr>
          <w:rFonts w:ascii="Times New Roman" w:eastAsia="Times New Roman" w:hAnsi="Times New Roman" w:cs="Times New Roman"/>
          <w:snapToGrid w:val="0"/>
          <w:sz w:val="28"/>
          <w:szCs w:val="20"/>
          <w:lang w:val="uk-UA" w:eastAsia="ru-RU"/>
        </w:rPr>
        <w:t>я</w:t>
      </w:r>
      <w:r w:rsidRPr="0052318B">
        <w:rPr>
          <w:rFonts w:ascii="Times New Roman" w:eastAsia="Times New Roman" w:hAnsi="Times New Roman" w:cs="Times New Roman"/>
          <w:snapToGrid w:val="0"/>
          <w:sz w:val="28"/>
          <w:szCs w:val="20"/>
          <w:lang w:eastAsia="ru-RU"/>
        </w:rPr>
        <w:t xml:space="preserve"> 4.4</w:t>
      </w:r>
    </w:p>
    <w:p w:rsidR="0052318B" w:rsidRPr="0052318B" w:rsidRDefault="0052318B" w:rsidP="0052318B">
      <w:pPr>
        <w:widowControl w:val="0"/>
        <w:spacing w:after="0" w:line="360" w:lineRule="auto"/>
        <w:ind w:firstLine="800"/>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Структура в</w:t>
      </w:r>
      <w:r w:rsidRPr="0052318B">
        <w:rPr>
          <w:rFonts w:ascii="Times New Roman" w:eastAsia="Times New Roman" w:hAnsi="Times New Roman" w:cs="Times New Roman"/>
          <w:snapToGrid w:val="0"/>
          <w:sz w:val="28"/>
          <w:szCs w:val="20"/>
          <w:lang w:val="uk-UA" w:eastAsia="ru-RU"/>
        </w:rPr>
        <w:t>и</w:t>
      </w:r>
      <w:r w:rsidRPr="0052318B">
        <w:rPr>
          <w:rFonts w:ascii="Times New Roman" w:eastAsia="Times New Roman" w:hAnsi="Times New Roman" w:cs="Times New Roman"/>
          <w:snapToGrid w:val="0"/>
          <w:sz w:val="28"/>
          <w:szCs w:val="20"/>
          <w:lang w:eastAsia="ru-RU"/>
        </w:rPr>
        <w:t>пуск</w:t>
      </w:r>
      <w:r w:rsidRPr="0052318B">
        <w:rPr>
          <w:rFonts w:ascii="Times New Roman" w:eastAsia="Times New Roman" w:hAnsi="Times New Roman" w:cs="Times New Roman"/>
          <w:snapToGrid w:val="0"/>
          <w:sz w:val="28"/>
          <w:szCs w:val="20"/>
          <w:lang w:val="uk-UA" w:eastAsia="ru-RU"/>
        </w:rPr>
        <w:t>у</w:t>
      </w:r>
      <w:r w:rsidRPr="0052318B">
        <w:rPr>
          <w:rFonts w:ascii="Times New Roman" w:eastAsia="Times New Roman" w:hAnsi="Times New Roman" w:cs="Times New Roman"/>
          <w:snapToGrid w:val="0"/>
          <w:sz w:val="28"/>
          <w:szCs w:val="20"/>
          <w:lang w:eastAsia="ru-RU"/>
        </w:rPr>
        <w:t xml:space="preserve"> продукц</w:t>
      </w:r>
      <w:r w:rsidRPr="0052318B">
        <w:rPr>
          <w:rFonts w:ascii="Times New Roman" w:eastAsia="Times New Roman" w:hAnsi="Times New Roman" w:cs="Times New Roman"/>
          <w:snapToGrid w:val="0"/>
          <w:sz w:val="28"/>
          <w:szCs w:val="20"/>
          <w:lang w:val="uk-UA" w:eastAsia="ru-RU"/>
        </w:rPr>
        <w:t>ії</w:t>
      </w:r>
      <w:r w:rsidRPr="0052318B">
        <w:rPr>
          <w:rFonts w:ascii="Times New Roman" w:eastAsia="Times New Roman" w:hAnsi="Times New Roman" w:cs="Times New Roman"/>
          <w:snapToGrid w:val="0"/>
          <w:sz w:val="28"/>
          <w:szCs w:val="20"/>
          <w:lang w:eastAsia="ru-RU"/>
        </w:rPr>
        <w:t xml:space="preserve"> в 2023</w:t>
      </w:r>
      <w:r w:rsidRPr="0052318B">
        <w:rPr>
          <w:rFonts w:ascii="Times New Roman" w:eastAsia="Times New Roman" w:hAnsi="Times New Roman" w:cs="Times New Roman"/>
          <w:snapToGrid w:val="0"/>
          <w:sz w:val="28"/>
          <w:szCs w:val="20"/>
          <w:lang w:val="uk-UA" w:eastAsia="ru-RU"/>
        </w:rPr>
        <w:t>-</w:t>
      </w:r>
      <w:r w:rsidRPr="0052318B">
        <w:rPr>
          <w:rFonts w:ascii="Times New Roman" w:eastAsia="Times New Roman" w:hAnsi="Times New Roman" w:cs="Times New Roman"/>
          <w:snapToGrid w:val="0"/>
          <w:sz w:val="28"/>
          <w:szCs w:val="20"/>
          <w:lang w:eastAsia="ru-RU"/>
        </w:rPr>
        <w:t xml:space="preserve">2024 </w:t>
      </w:r>
      <w:r w:rsidRPr="0052318B">
        <w:rPr>
          <w:rFonts w:ascii="Times New Roman" w:eastAsia="Times New Roman" w:hAnsi="Times New Roman" w:cs="Times New Roman"/>
          <w:snapToGrid w:val="0"/>
          <w:sz w:val="28"/>
          <w:szCs w:val="20"/>
          <w:lang w:val="uk-UA" w:eastAsia="ru-RU"/>
        </w:rPr>
        <w:t>р</w:t>
      </w:r>
      <w:r w:rsidRPr="0052318B">
        <w:rPr>
          <w:rFonts w:ascii="Times New Roman" w:eastAsia="Times New Roman" w:hAnsi="Times New Roman" w:cs="Times New Roman"/>
          <w:snapToGrid w:val="0"/>
          <w:sz w:val="28"/>
          <w:szCs w:val="20"/>
          <w:lang w:eastAsia="ru-RU"/>
        </w:rPr>
        <w:t>о</w:t>
      </w:r>
      <w:r w:rsidRPr="0052318B">
        <w:rPr>
          <w:rFonts w:ascii="Times New Roman" w:eastAsia="Times New Roman" w:hAnsi="Times New Roman" w:cs="Times New Roman"/>
          <w:snapToGrid w:val="0"/>
          <w:sz w:val="28"/>
          <w:szCs w:val="20"/>
          <w:lang w:val="uk-UA" w:eastAsia="ru-RU"/>
        </w:rPr>
        <w:t>к</w:t>
      </w:r>
      <w:r w:rsidRPr="0052318B">
        <w:rPr>
          <w:rFonts w:ascii="Times New Roman" w:eastAsia="Times New Roman" w:hAnsi="Times New Roman" w:cs="Times New Roman"/>
          <w:snapToGrid w:val="0"/>
          <w:sz w:val="28"/>
          <w:szCs w:val="20"/>
          <w:lang w:eastAsia="ru-RU"/>
        </w:rPr>
        <w:t>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1134"/>
        <w:gridCol w:w="1134"/>
        <w:gridCol w:w="2268"/>
      </w:tblGrid>
      <w:tr w:rsidR="0052318B" w:rsidRPr="0052318B" w:rsidTr="007A1F76">
        <w:trPr>
          <w:trHeight w:val="250"/>
        </w:trPr>
        <w:tc>
          <w:tcPr>
            <w:tcW w:w="4820" w:type="dxa"/>
            <w:vMerge w:val="restart"/>
            <w:shd w:val="clear" w:color="auto" w:fill="auto"/>
          </w:tcPr>
          <w:p w:rsidR="0052318B" w:rsidRPr="0052318B" w:rsidRDefault="0052318B" w:rsidP="0052318B">
            <w:pPr>
              <w:spacing w:after="0" w:line="360" w:lineRule="auto"/>
              <w:rPr>
                <w:rFonts w:ascii="Times New Roman" w:eastAsia="Times New Roman" w:hAnsi="Times New Roman" w:cs="Times New Roman"/>
                <w:b/>
                <w:snapToGrid w:val="0"/>
                <w:sz w:val="28"/>
                <w:szCs w:val="20"/>
                <w:lang w:eastAsia="ru-RU"/>
              </w:rPr>
            </w:pPr>
            <w:r w:rsidRPr="0052318B">
              <w:rPr>
                <w:rFonts w:ascii="Times New Roman" w:eastAsia="Times New Roman" w:hAnsi="Times New Roman" w:cs="Times New Roman"/>
                <w:b/>
                <w:snapToGrid w:val="0"/>
                <w:sz w:val="28"/>
                <w:szCs w:val="20"/>
                <w:lang w:eastAsia="ru-RU"/>
              </w:rPr>
              <w:t>Продукция</w:t>
            </w:r>
          </w:p>
        </w:tc>
        <w:tc>
          <w:tcPr>
            <w:tcW w:w="1134"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b/>
                <w:snapToGrid w:val="0"/>
                <w:sz w:val="28"/>
                <w:szCs w:val="20"/>
                <w:lang w:eastAsia="ru-RU"/>
              </w:rPr>
            </w:pPr>
            <w:r w:rsidRPr="0052318B">
              <w:rPr>
                <w:rFonts w:ascii="Times New Roman" w:eastAsia="Times New Roman" w:hAnsi="Times New Roman" w:cs="Times New Roman"/>
                <w:b/>
                <w:snapToGrid w:val="0"/>
                <w:sz w:val="28"/>
                <w:szCs w:val="20"/>
                <w:lang w:eastAsia="ru-RU"/>
              </w:rPr>
              <w:t>2023</w:t>
            </w:r>
          </w:p>
        </w:tc>
        <w:tc>
          <w:tcPr>
            <w:tcW w:w="1134"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b/>
                <w:snapToGrid w:val="0"/>
                <w:sz w:val="28"/>
                <w:szCs w:val="20"/>
                <w:lang w:eastAsia="ru-RU"/>
              </w:rPr>
            </w:pPr>
            <w:r w:rsidRPr="0052318B">
              <w:rPr>
                <w:rFonts w:ascii="Times New Roman" w:eastAsia="Times New Roman" w:hAnsi="Times New Roman" w:cs="Times New Roman"/>
                <w:b/>
                <w:snapToGrid w:val="0"/>
                <w:sz w:val="28"/>
                <w:szCs w:val="20"/>
                <w:lang w:eastAsia="ru-RU"/>
              </w:rPr>
              <w:t>2024</w:t>
            </w:r>
          </w:p>
        </w:tc>
        <w:tc>
          <w:tcPr>
            <w:tcW w:w="2268"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b/>
                <w:snapToGrid w:val="0"/>
                <w:sz w:val="28"/>
                <w:szCs w:val="20"/>
                <w:lang w:eastAsia="ru-RU"/>
              </w:rPr>
            </w:pPr>
            <w:r w:rsidRPr="0052318B">
              <w:rPr>
                <w:rFonts w:ascii="Times New Roman" w:eastAsia="Times New Roman" w:hAnsi="Times New Roman" w:cs="Times New Roman"/>
                <w:b/>
                <w:snapToGrid w:val="0"/>
                <w:sz w:val="28"/>
                <w:szCs w:val="20"/>
                <w:lang w:eastAsia="ru-RU"/>
              </w:rPr>
              <w:t>Изменение</w:t>
            </w:r>
          </w:p>
          <w:p w:rsidR="0052318B" w:rsidRPr="0052318B" w:rsidRDefault="0052318B" w:rsidP="0052318B">
            <w:pPr>
              <w:spacing w:after="0" w:line="360" w:lineRule="auto"/>
              <w:jc w:val="center"/>
              <w:rPr>
                <w:rFonts w:ascii="Times New Roman" w:eastAsia="Times New Roman" w:hAnsi="Times New Roman" w:cs="Times New Roman"/>
                <w:b/>
                <w:snapToGrid w:val="0"/>
                <w:sz w:val="28"/>
                <w:szCs w:val="20"/>
                <w:lang w:eastAsia="ru-RU"/>
              </w:rPr>
            </w:pPr>
            <w:r w:rsidRPr="0052318B">
              <w:rPr>
                <w:rFonts w:ascii="Times New Roman" w:eastAsia="Times New Roman" w:hAnsi="Times New Roman" w:cs="Times New Roman"/>
                <w:b/>
                <w:snapToGrid w:val="0"/>
                <w:sz w:val="28"/>
                <w:szCs w:val="20"/>
                <w:lang w:eastAsia="ru-RU"/>
              </w:rPr>
              <w:t xml:space="preserve"> Структуры</w:t>
            </w:r>
          </w:p>
        </w:tc>
      </w:tr>
      <w:tr w:rsidR="0052318B" w:rsidRPr="0052318B" w:rsidTr="007A1F76">
        <w:trPr>
          <w:trHeight w:val="260"/>
        </w:trPr>
        <w:tc>
          <w:tcPr>
            <w:tcW w:w="4820" w:type="dxa"/>
            <w:vMerge/>
            <w:shd w:val="clear" w:color="auto" w:fill="auto"/>
          </w:tcPr>
          <w:p w:rsidR="0052318B" w:rsidRPr="0052318B" w:rsidRDefault="0052318B" w:rsidP="0052318B">
            <w:pPr>
              <w:spacing w:after="0" w:line="360" w:lineRule="auto"/>
              <w:jc w:val="right"/>
              <w:rPr>
                <w:rFonts w:ascii="Times New Roman" w:eastAsia="Times New Roman" w:hAnsi="Times New Roman" w:cs="Times New Roman"/>
                <w:snapToGrid w:val="0"/>
                <w:sz w:val="28"/>
                <w:szCs w:val="20"/>
                <w:lang w:eastAsia="ru-RU"/>
              </w:rPr>
            </w:pPr>
          </w:p>
        </w:tc>
        <w:tc>
          <w:tcPr>
            <w:tcW w:w="1134"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w:t>
            </w:r>
          </w:p>
        </w:tc>
        <w:tc>
          <w:tcPr>
            <w:tcW w:w="1134"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w:t>
            </w:r>
          </w:p>
        </w:tc>
        <w:tc>
          <w:tcPr>
            <w:tcW w:w="2268"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 %</w:t>
            </w:r>
          </w:p>
        </w:tc>
      </w:tr>
      <w:tr w:rsidR="0052318B" w:rsidRPr="0052318B" w:rsidTr="007A1F76">
        <w:trPr>
          <w:trHeight w:val="250"/>
        </w:trPr>
        <w:tc>
          <w:tcPr>
            <w:tcW w:w="4820" w:type="dxa"/>
            <w:shd w:val="clear" w:color="auto" w:fill="auto"/>
          </w:tcPr>
          <w:p w:rsidR="0052318B" w:rsidRPr="0052318B" w:rsidRDefault="0052318B" w:rsidP="0052318B">
            <w:pPr>
              <w:keepNext/>
              <w:spacing w:after="0" w:line="360" w:lineRule="auto"/>
              <w:outlineLvl w:val="6"/>
              <w:rPr>
                <w:rFonts w:ascii="Times New Roman" w:eastAsia="Times New Roman" w:hAnsi="Times New Roman" w:cs="Times New Roman"/>
                <w:b/>
                <w:snapToGrid w:val="0"/>
                <w:sz w:val="28"/>
                <w:szCs w:val="20"/>
                <w:lang w:eastAsia="ru-RU"/>
              </w:rPr>
            </w:pPr>
            <w:r w:rsidRPr="0052318B">
              <w:rPr>
                <w:rFonts w:ascii="Times New Roman" w:eastAsia="Times New Roman" w:hAnsi="Times New Roman" w:cs="Times New Roman"/>
                <w:b/>
                <w:snapToGrid w:val="0"/>
                <w:sz w:val="28"/>
                <w:szCs w:val="20"/>
                <w:lang w:eastAsia="ru-RU"/>
              </w:rPr>
              <w:t>Вс</w:t>
            </w:r>
            <w:r w:rsidRPr="0052318B">
              <w:rPr>
                <w:rFonts w:ascii="Times New Roman" w:eastAsia="Times New Roman" w:hAnsi="Times New Roman" w:cs="Times New Roman"/>
                <w:b/>
                <w:snapToGrid w:val="0"/>
                <w:sz w:val="28"/>
                <w:szCs w:val="20"/>
                <w:lang w:val="uk-UA" w:eastAsia="ru-RU"/>
              </w:rPr>
              <w:t>ьо</w:t>
            </w:r>
            <w:r w:rsidRPr="0052318B">
              <w:rPr>
                <w:rFonts w:ascii="Times New Roman" w:eastAsia="Times New Roman" w:hAnsi="Times New Roman" w:cs="Times New Roman"/>
                <w:b/>
                <w:snapToGrid w:val="0"/>
                <w:sz w:val="28"/>
                <w:szCs w:val="20"/>
                <w:lang w:eastAsia="ru-RU"/>
              </w:rPr>
              <w:t>го</w:t>
            </w:r>
          </w:p>
        </w:tc>
        <w:tc>
          <w:tcPr>
            <w:tcW w:w="1134"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val="uk-UA" w:eastAsia="ru-RU"/>
              </w:rPr>
            </w:pPr>
            <w:r w:rsidRPr="0052318B">
              <w:rPr>
                <w:rFonts w:ascii="Times New Roman" w:eastAsia="Times New Roman" w:hAnsi="Times New Roman" w:cs="Times New Roman"/>
                <w:snapToGrid w:val="0"/>
                <w:sz w:val="28"/>
                <w:szCs w:val="20"/>
                <w:lang w:val="uk-UA" w:eastAsia="ru-RU"/>
              </w:rPr>
              <w:t>100</w:t>
            </w:r>
          </w:p>
        </w:tc>
        <w:tc>
          <w:tcPr>
            <w:tcW w:w="1134"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100</w:t>
            </w:r>
          </w:p>
        </w:tc>
        <w:tc>
          <w:tcPr>
            <w:tcW w:w="2268"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val="uk-UA" w:eastAsia="ru-RU"/>
              </w:rPr>
            </w:pPr>
            <w:r w:rsidRPr="0052318B">
              <w:rPr>
                <w:rFonts w:ascii="Times New Roman" w:eastAsia="Times New Roman" w:hAnsi="Times New Roman" w:cs="Times New Roman"/>
                <w:snapToGrid w:val="0"/>
                <w:sz w:val="28"/>
                <w:szCs w:val="20"/>
                <w:lang w:val="uk-UA" w:eastAsia="ru-RU"/>
              </w:rPr>
              <w:t>х</w:t>
            </w:r>
          </w:p>
        </w:tc>
      </w:tr>
      <w:tr w:rsidR="0052318B" w:rsidRPr="0052318B" w:rsidTr="007A1F76">
        <w:trPr>
          <w:trHeight w:val="298"/>
        </w:trPr>
        <w:tc>
          <w:tcPr>
            <w:tcW w:w="4820" w:type="dxa"/>
            <w:shd w:val="clear" w:color="auto" w:fill="auto"/>
          </w:tcPr>
          <w:p w:rsidR="0052318B" w:rsidRPr="0052318B" w:rsidRDefault="0052318B" w:rsidP="0052318B">
            <w:pPr>
              <w:spacing w:after="0" w:line="240" w:lineRule="auto"/>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val="uk-UA" w:eastAsia="ru-RU"/>
              </w:rPr>
              <w:t>У</w:t>
            </w:r>
            <w:r w:rsidRPr="0052318B">
              <w:rPr>
                <w:rFonts w:ascii="Times New Roman" w:eastAsia="Times New Roman" w:hAnsi="Times New Roman" w:cs="Times New Roman"/>
                <w:snapToGrid w:val="0"/>
                <w:sz w:val="28"/>
                <w:szCs w:val="20"/>
                <w:lang w:eastAsia="ru-RU"/>
              </w:rPr>
              <w:t xml:space="preserve"> т.ч.</w:t>
            </w:r>
          </w:p>
        </w:tc>
        <w:tc>
          <w:tcPr>
            <w:tcW w:w="1134"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val="uk-UA" w:eastAsia="ru-RU"/>
              </w:rPr>
            </w:pPr>
          </w:p>
        </w:tc>
        <w:tc>
          <w:tcPr>
            <w:tcW w:w="1134"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val="uk-UA" w:eastAsia="ru-RU"/>
              </w:rPr>
            </w:pPr>
          </w:p>
        </w:tc>
        <w:tc>
          <w:tcPr>
            <w:tcW w:w="2268"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val="uk-UA" w:eastAsia="ru-RU"/>
              </w:rPr>
            </w:pPr>
          </w:p>
        </w:tc>
      </w:tr>
      <w:tr w:rsidR="0052318B" w:rsidRPr="0052318B" w:rsidTr="007A1F76">
        <w:trPr>
          <w:trHeight w:val="284"/>
        </w:trPr>
        <w:tc>
          <w:tcPr>
            <w:tcW w:w="4820" w:type="dxa"/>
            <w:shd w:val="clear" w:color="auto" w:fill="auto"/>
          </w:tcPr>
          <w:p w:rsidR="0052318B" w:rsidRPr="0052318B" w:rsidRDefault="0052318B" w:rsidP="0052318B">
            <w:pPr>
              <w:spacing w:after="0" w:line="240" w:lineRule="auto"/>
              <w:rPr>
                <w:rFonts w:ascii="Times New Roman" w:eastAsia="Times New Roman" w:hAnsi="Times New Roman" w:cs="Times New Roman"/>
                <w:sz w:val="28"/>
                <w:szCs w:val="28"/>
                <w:lang w:eastAsia="ru-RU"/>
              </w:rPr>
            </w:pPr>
            <w:r w:rsidRPr="0052318B">
              <w:rPr>
                <w:rFonts w:ascii="Times New Roman" w:eastAsia="Times New Roman" w:hAnsi="Times New Roman" w:cs="Times New Roman"/>
                <w:sz w:val="28"/>
                <w:szCs w:val="28"/>
                <w:lang w:eastAsia="ru-RU"/>
              </w:rPr>
              <w:t xml:space="preserve">Алюмінієве лиття </w:t>
            </w:r>
            <w:proofErr w:type="gramStart"/>
            <w:r w:rsidRPr="0052318B">
              <w:rPr>
                <w:rFonts w:ascii="Times New Roman" w:eastAsia="Times New Roman" w:hAnsi="Times New Roman" w:cs="Times New Roman"/>
                <w:sz w:val="28"/>
                <w:szCs w:val="28"/>
                <w:lang w:eastAsia="ru-RU"/>
              </w:rPr>
              <w:t>р</w:t>
            </w:r>
            <w:proofErr w:type="gramEnd"/>
            <w:r w:rsidRPr="0052318B">
              <w:rPr>
                <w:rFonts w:ascii="Times New Roman" w:eastAsia="Times New Roman" w:hAnsi="Times New Roman" w:cs="Times New Roman"/>
                <w:sz w:val="28"/>
                <w:szCs w:val="28"/>
                <w:lang w:eastAsia="ru-RU"/>
              </w:rPr>
              <w:t>ізне</w:t>
            </w:r>
          </w:p>
        </w:tc>
        <w:tc>
          <w:tcPr>
            <w:tcW w:w="1134"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val="uk-UA" w:eastAsia="ru-RU"/>
              </w:rPr>
            </w:pPr>
            <w:r w:rsidRPr="0052318B">
              <w:rPr>
                <w:rFonts w:ascii="Times New Roman" w:eastAsia="Times New Roman" w:hAnsi="Times New Roman" w:cs="Times New Roman"/>
                <w:snapToGrid w:val="0"/>
                <w:sz w:val="28"/>
                <w:szCs w:val="20"/>
                <w:lang w:eastAsia="ru-RU"/>
              </w:rPr>
              <w:t>6</w:t>
            </w:r>
            <w:r w:rsidRPr="0052318B">
              <w:rPr>
                <w:rFonts w:ascii="Times New Roman" w:eastAsia="Times New Roman" w:hAnsi="Times New Roman" w:cs="Times New Roman"/>
                <w:snapToGrid w:val="0"/>
                <w:sz w:val="28"/>
                <w:szCs w:val="20"/>
                <w:lang w:val="uk-UA" w:eastAsia="ru-RU"/>
              </w:rPr>
              <w:t>9</w:t>
            </w:r>
            <w:r w:rsidRPr="0052318B">
              <w:rPr>
                <w:rFonts w:ascii="Times New Roman" w:eastAsia="Times New Roman" w:hAnsi="Times New Roman" w:cs="Times New Roman"/>
                <w:snapToGrid w:val="0"/>
                <w:sz w:val="28"/>
                <w:szCs w:val="20"/>
                <w:lang w:eastAsia="ru-RU"/>
              </w:rPr>
              <w:t>,</w:t>
            </w:r>
            <w:r w:rsidRPr="0052318B">
              <w:rPr>
                <w:rFonts w:ascii="Times New Roman" w:eastAsia="Times New Roman" w:hAnsi="Times New Roman" w:cs="Times New Roman"/>
                <w:snapToGrid w:val="0"/>
                <w:sz w:val="28"/>
                <w:szCs w:val="20"/>
                <w:lang w:val="uk-UA" w:eastAsia="ru-RU"/>
              </w:rPr>
              <w:t>64</w:t>
            </w:r>
          </w:p>
        </w:tc>
        <w:tc>
          <w:tcPr>
            <w:tcW w:w="1134"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val="uk-UA" w:eastAsia="ru-RU"/>
              </w:rPr>
            </w:pPr>
            <w:r w:rsidRPr="0052318B">
              <w:rPr>
                <w:rFonts w:ascii="Times New Roman" w:eastAsia="Times New Roman" w:hAnsi="Times New Roman" w:cs="Times New Roman"/>
                <w:snapToGrid w:val="0"/>
                <w:sz w:val="28"/>
                <w:szCs w:val="20"/>
                <w:lang w:eastAsia="ru-RU"/>
              </w:rPr>
              <w:t>4</w:t>
            </w:r>
            <w:r w:rsidRPr="0052318B">
              <w:rPr>
                <w:rFonts w:ascii="Times New Roman" w:eastAsia="Times New Roman" w:hAnsi="Times New Roman" w:cs="Times New Roman"/>
                <w:snapToGrid w:val="0"/>
                <w:sz w:val="28"/>
                <w:szCs w:val="20"/>
                <w:lang w:val="uk-UA" w:eastAsia="ru-RU"/>
              </w:rPr>
              <w:t>2</w:t>
            </w:r>
            <w:r w:rsidRPr="0052318B">
              <w:rPr>
                <w:rFonts w:ascii="Times New Roman" w:eastAsia="Times New Roman" w:hAnsi="Times New Roman" w:cs="Times New Roman"/>
                <w:snapToGrid w:val="0"/>
                <w:sz w:val="28"/>
                <w:szCs w:val="20"/>
                <w:lang w:eastAsia="ru-RU"/>
              </w:rPr>
              <w:t>,</w:t>
            </w:r>
            <w:r w:rsidRPr="0052318B">
              <w:rPr>
                <w:rFonts w:ascii="Times New Roman" w:eastAsia="Times New Roman" w:hAnsi="Times New Roman" w:cs="Times New Roman"/>
                <w:snapToGrid w:val="0"/>
                <w:sz w:val="28"/>
                <w:szCs w:val="20"/>
                <w:lang w:val="uk-UA" w:eastAsia="ru-RU"/>
              </w:rPr>
              <w:t>63</w:t>
            </w:r>
          </w:p>
        </w:tc>
        <w:tc>
          <w:tcPr>
            <w:tcW w:w="2268"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val="uk-UA" w:eastAsia="ru-RU"/>
              </w:rPr>
            </w:pPr>
            <w:r w:rsidRPr="0052318B">
              <w:rPr>
                <w:rFonts w:ascii="Times New Roman" w:eastAsia="Times New Roman" w:hAnsi="Times New Roman" w:cs="Times New Roman"/>
                <w:snapToGrid w:val="0"/>
                <w:sz w:val="28"/>
                <w:szCs w:val="20"/>
                <w:lang w:eastAsia="ru-RU"/>
              </w:rPr>
              <w:t>-2</w:t>
            </w:r>
            <w:r w:rsidRPr="0052318B">
              <w:rPr>
                <w:rFonts w:ascii="Times New Roman" w:eastAsia="Times New Roman" w:hAnsi="Times New Roman" w:cs="Times New Roman"/>
                <w:snapToGrid w:val="0"/>
                <w:sz w:val="28"/>
                <w:szCs w:val="20"/>
                <w:lang w:val="uk-UA" w:eastAsia="ru-RU"/>
              </w:rPr>
              <w:t>7</w:t>
            </w:r>
            <w:r w:rsidRPr="0052318B">
              <w:rPr>
                <w:rFonts w:ascii="Times New Roman" w:eastAsia="Times New Roman" w:hAnsi="Times New Roman" w:cs="Times New Roman"/>
                <w:snapToGrid w:val="0"/>
                <w:sz w:val="28"/>
                <w:szCs w:val="20"/>
                <w:lang w:eastAsia="ru-RU"/>
              </w:rPr>
              <w:t>,</w:t>
            </w:r>
            <w:r w:rsidRPr="0052318B">
              <w:rPr>
                <w:rFonts w:ascii="Times New Roman" w:eastAsia="Times New Roman" w:hAnsi="Times New Roman" w:cs="Times New Roman"/>
                <w:snapToGrid w:val="0"/>
                <w:sz w:val="28"/>
                <w:szCs w:val="20"/>
                <w:lang w:val="uk-UA" w:eastAsia="ru-RU"/>
              </w:rPr>
              <w:t>01</w:t>
            </w:r>
          </w:p>
        </w:tc>
      </w:tr>
      <w:tr w:rsidR="0052318B" w:rsidRPr="0052318B" w:rsidTr="007A1F76">
        <w:trPr>
          <w:trHeight w:val="271"/>
        </w:trPr>
        <w:tc>
          <w:tcPr>
            <w:tcW w:w="4820" w:type="dxa"/>
            <w:shd w:val="clear" w:color="auto" w:fill="auto"/>
          </w:tcPr>
          <w:p w:rsidR="0052318B" w:rsidRPr="0052318B" w:rsidRDefault="0052318B" w:rsidP="0052318B">
            <w:pPr>
              <w:spacing w:after="0" w:line="240" w:lineRule="auto"/>
              <w:rPr>
                <w:rFonts w:ascii="Times New Roman" w:eastAsia="Times New Roman" w:hAnsi="Times New Roman" w:cs="Times New Roman"/>
                <w:sz w:val="28"/>
                <w:szCs w:val="28"/>
                <w:lang w:eastAsia="ru-RU"/>
              </w:rPr>
            </w:pPr>
            <w:r w:rsidRPr="0052318B">
              <w:rPr>
                <w:rFonts w:ascii="Times New Roman" w:eastAsia="Times New Roman" w:hAnsi="Times New Roman" w:cs="Times New Roman"/>
                <w:sz w:val="28"/>
                <w:szCs w:val="28"/>
                <w:lang w:eastAsia="ru-RU"/>
              </w:rPr>
              <w:t xml:space="preserve">Бронзове лиття </w:t>
            </w:r>
            <w:proofErr w:type="gramStart"/>
            <w:r w:rsidRPr="0052318B">
              <w:rPr>
                <w:rFonts w:ascii="Times New Roman" w:eastAsia="Times New Roman" w:hAnsi="Times New Roman" w:cs="Times New Roman"/>
                <w:sz w:val="28"/>
                <w:szCs w:val="28"/>
                <w:lang w:eastAsia="ru-RU"/>
              </w:rPr>
              <w:t>р</w:t>
            </w:r>
            <w:proofErr w:type="gramEnd"/>
            <w:r w:rsidRPr="0052318B">
              <w:rPr>
                <w:rFonts w:ascii="Times New Roman" w:eastAsia="Times New Roman" w:hAnsi="Times New Roman" w:cs="Times New Roman"/>
                <w:sz w:val="28"/>
                <w:szCs w:val="28"/>
                <w:lang w:eastAsia="ru-RU"/>
              </w:rPr>
              <w:t>ізне</w:t>
            </w:r>
          </w:p>
        </w:tc>
        <w:tc>
          <w:tcPr>
            <w:tcW w:w="1134"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val="uk-UA" w:eastAsia="ru-RU"/>
              </w:rPr>
            </w:pPr>
            <w:r w:rsidRPr="0052318B">
              <w:rPr>
                <w:rFonts w:ascii="Times New Roman" w:eastAsia="Times New Roman" w:hAnsi="Times New Roman" w:cs="Times New Roman"/>
                <w:snapToGrid w:val="0"/>
                <w:sz w:val="28"/>
                <w:szCs w:val="20"/>
                <w:lang w:eastAsia="ru-RU"/>
              </w:rPr>
              <w:t>2</w:t>
            </w:r>
            <w:r w:rsidRPr="0052318B">
              <w:rPr>
                <w:rFonts w:ascii="Times New Roman" w:eastAsia="Times New Roman" w:hAnsi="Times New Roman" w:cs="Times New Roman"/>
                <w:snapToGrid w:val="0"/>
                <w:sz w:val="28"/>
                <w:szCs w:val="20"/>
                <w:lang w:val="uk-UA" w:eastAsia="ru-RU"/>
              </w:rPr>
              <w:t>8</w:t>
            </w:r>
            <w:r w:rsidRPr="0052318B">
              <w:rPr>
                <w:rFonts w:ascii="Times New Roman" w:eastAsia="Times New Roman" w:hAnsi="Times New Roman" w:cs="Times New Roman"/>
                <w:snapToGrid w:val="0"/>
                <w:sz w:val="28"/>
                <w:szCs w:val="20"/>
                <w:lang w:eastAsia="ru-RU"/>
              </w:rPr>
              <w:t>,</w:t>
            </w:r>
            <w:r w:rsidRPr="0052318B">
              <w:rPr>
                <w:rFonts w:ascii="Times New Roman" w:eastAsia="Times New Roman" w:hAnsi="Times New Roman" w:cs="Times New Roman"/>
                <w:snapToGrid w:val="0"/>
                <w:sz w:val="28"/>
                <w:szCs w:val="20"/>
                <w:lang w:val="uk-UA" w:eastAsia="ru-RU"/>
              </w:rPr>
              <w:t>52</w:t>
            </w:r>
          </w:p>
        </w:tc>
        <w:tc>
          <w:tcPr>
            <w:tcW w:w="1134"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56,14</w:t>
            </w:r>
          </w:p>
        </w:tc>
        <w:tc>
          <w:tcPr>
            <w:tcW w:w="2268"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val="uk-UA" w:eastAsia="ru-RU"/>
              </w:rPr>
            </w:pPr>
            <w:r w:rsidRPr="0052318B">
              <w:rPr>
                <w:rFonts w:ascii="Times New Roman" w:eastAsia="Times New Roman" w:hAnsi="Times New Roman" w:cs="Times New Roman"/>
                <w:snapToGrid w:val="0"/>
                <w:sz w:val="28"/>
                <w:szCs w:val="20"/>
                <w:lang w:eastAsia="ru-RU"/>
              </w:rPr>
              <w:t>2</w:t>
            </w:r>
            <w:r w:rsidRPr="0052318B">
              <w:rPr>
                <w:rFonts w:ascii="Times New Roman" w:eastAsia="Times New Roman" w:hAnsi="Times New Roman" w:cs="Times New Roman"/>
                <w:snapToGrid w:val="0"/>
                <w:sz w:val="28"/>
                <w:szCs w:val="20"/>
                <w:lang w:val="uk-UA" w:eastAsia="ru-RU"/>
              </w:rPr>
              <w:t>7</w:t>
            </w:r>
            <w:r w:rsidRPr="0052318B">
              <w:rPr>
                <w:rFonts w:ascii="Times New Roman" w:eastAsia="Times New Roman" w:hAnsi="Times New Roman" w:cs="Times New Roman"/>
                <w:snapToGrid w:val="0"/>
                <w:sz w:val="28"/>
                <w:szCs w:val="20"/>
                <w:lang w:eastAsia="ru-RU"/>
              </w:rPr>
              <w:t>,</w:t>
            </w:r>
            <w:r w:rsidRPr="0052318B">
              <w:rPr>
                <w:rFonts w:ascii="Times New Roman" w:eastAsia="Times New Roman" w:hAnsi="Times New Roman" w:cs="Times New Roman"/>
                <w:snapToGrid w:val="0"/>
                <w:sz w:val="28"/>
                <w:szCs w:val="20"/>
                <w:lang w:val="uk-UA" w:eastAsia="ru-RU"/>
              </w:rPr>
              <w:t>62</w:t>
            </w:r>
          </w:p>
        </w:tc>
      </w:tr>
      <w:tr w:rsidR="0052318B" w:rsidRPr="0052318B" w:rsidTr="007A1F76">
        <w:trPr>
          <w:trHeight w:val="271"/>
        </w:trPr>
        <w:tc>
          <w:tcPr>
            <w:tcW w:w="4820" w:type="dxa"/>
            <w:shd w:val="clear" w:color="auto" w:fill="auto"/>
          </w:tcPr>
          <w:p w:rsidR="0052318B" w:rsidRPr="0052318B" w:rsidRDefault="0052318B" w:rsidP="0052318B">
            <w:pPr>
              <w:spacing w:after="0" w:line="240" w:lineRule="auto"/>
              <w:rPr>
                <w:rFonts w:ascii="Times New Roman" w:eastAsia="Times New Roman" w:hAnsi="Times New Roman" w:cs="Times New Roman"/>
                <w:sz w:val="28"/>
                <w:szCs w:val="28"/>
                <w:lang w:eastAsia="ru-RU"/>
              </w:rPr>
            </w:pPr>
            <w:r w:rsidRPr="0052318B">
              <w:rPr>
                <w:rFonts w:ascii="Times New Roman" w:eastAsia="Times New Roman" w:hAnsi="Times New Roman" w:cs="Times New Roman"/>
                <w:sz w:val="28"/>
                <w:szCs w:val="28"/>
                <w:lang w:eastAsia="ru-RU"/>
              </w:rPr>
              <w:t>Пломби свинцеві</w:t>
            </w:r>
          </w:p>
        </w:tc>
        <w:tc>
          <w:tcPr>
            <w:tcW w:w="1134"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1,83</w:t>
            </w:r>
          </w:p>
        </w:tc>
        <w:tc>
          <w:tcPr>
            <w:tcW w:w="1134"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1,75</w:t>
            </w:r>
          </w:p>
        </w:tc>
        <w:tc>
          <w:tcPr>
            <w:tcW w:w="2268"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-0,08</w:t>
            </w:r>
          </w:p>
        </w:tc>
      </w:tr>
    </w:tbl>
    <w:p w:rsidR="0052318B" w:rsidRPr="0052318B" w:rsidRDefault="0052318B" w:rsidP="0052318B">
      <w:pPr>
        <w:widowControl w:val="0"/>
        <w:spacing w:after="0" w:line="360" w:lineRule="auto"/>
        <w:ind w:firstLine="800"/>
        <w:jc w:val="both"/>
        <w:rPr>
          <w:rFonts w:ascii="Times New Roman" w:eastAsia="Times New Roman" w:hAnsi="Times New Roman" w:cs="Times New Roman"/>
          <w:snapToGrid w:val="0"/>
          <w:sz w:val="28"/>
          <w:szCs w:val="20"/>
          <w:lang w:eastAsia="ru-RU"/>
        </w:rPr>
      </w:pPr>
    </w:p>
    <w:p w:rsidR="0052318B" w:rsidRPr="0052318B" w:rsidRDefault="0052318B" w:rsidP="0052318B">
      <w:pPr>
        <w:widowControl w:val="0"/>
        <w:spacing w:after="0" w:line="360" w:lineRule="auto"/>
        <w:ind w:left="80" w:firstLine="800"/>
        <w:jc w:val="both"/>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 xml:space="preserve">Наведені в таблиці 4.4 дані дозволяють зробити ряд висновків. Серед продукції, що випускається </w:t>
      </w:r>
      <w:proofErr w:type="gramStart"/>
      <w:r w:rsidRPr="0052318B">
        <w:rPr>
          <w:rFonts w:ascii="Times New Roman" w:eastAsia="Times New Roman" w:hAnsi="Times New Roman" w:cs="Times New Roman"/>
          <w:snapToGrid w:val="0"/>
          <w:sz w:val="28"/>
          <w:szCs w:val="20"/>
          <w:lang w:eastAsia="ru-RU"/>
        </w:rPr>
        <w:t>п</w:t>
      </w:r>
      <w:proofErr w:type="gramEnd"/>
      <w:r w:rsidRPr="0052318B">
        <w:rPr>
          <w:rFonts w:ascii="Times New Roman" w:eastAsia="Times New Roman" w:hAnsi="Times New Roman" w:cs="Times New Roman"/>
          <w:snapToGrid w:val="0"/>
          <w:sz w:val="28"/>
          <w:szCs w:val="20"/>
          <w:lang w:eastAsia="ru-RU"/>
        </w:rPr>
        <w:t xml:space="preserve">ідприємством, можна виділити два основні види, що мають найбільшу питому вагу в структурі випуску. Це - Алюмінієве лиття </w:t>
      </w:r>
      <w:proofErr w:type="gramStart"/>
      <w:r w:rsidRPr="0052318B">
        <w:rPr>
          <w:rFonts w:ascii="Times New Roman" w:eastAsia="Times New Roman" w:hAnsi="Times New Roman" w:cs="Times New Roman"/>
          <w:snapToGrid w:val="0"/>
          <w:sz w:val="28"/>
          <w:szCs w:val="20"/>
          <w:lang w:eastAsia="ru-RU"/>
        </w:rPr>
        <w:t>р</w:t>
      </w:r>
      <w:proofErr w:type="gramEnd"/>
      <w:r w:rsidRPr="0052318B">
        <w:rPr>
          <w:rFonts w:ascii="Times New Roman" w:eastAsia="Times New Roman" w:hAnsi="Times New Roman" w:cs="Times New Roman"/>
          <w:snapToGrid w:val="0"/>
          <w:sz w:val="28"/>
          <w:szCs w:val="20"/>
          <w:lang w:eastAsia="ru-RU"/>
        </w:rPr>
        <w:t xml:space="preserve">ізне  та Бронзове лиття різне, інші види продукції становлять менше ніж 6% від усього обсягу випуску. Така структура випуску дозволяє при проведенні подальших розрахунків виходити з припущення, що </w:t>
      </w:r>
      <w:proofErr w:type="gramStart"/>
      <w:r w:rsidRPr="0052318B">
        <w:rPr>
          <w:rFonts w:ascii="Times New Roman" w:eastAsia="Times New Roman" w:hAnsi="Times New Roman" w:cs="Times New Roman"/>
          <w:snapToGrid w:val="0"/>
          <w:sz w:val="28"/>
          <w:szCs w:val="20"/>
          <w:lang w:eastAsia="ru-RU"/>
        </w:rPr>
        <w:t>п</w:t>
      </w:r>
      <w:proofErr w:type="gramEnd"/>
      <w:r w:rsidRPr="0052318B">
        <w:rPr>
          <w:rFonts w:ascii="Times New Roman" w:eastAsia="Times New Roman" w:hAnsi="Times New Roman" w:cs="Times New Roman"/>
          <w:snapToGrid w:val="0"/>
          <w:sz w:val="28"/>
          <w:szCs w:val="20"/>
          <w:lang w:eastAsia="ru-RU"/>
        </w:rPr>
        <w:t>ідприємство випускає лише два види продукції. Таке припущення значно спростить процедуру розрахунків і водночас не вплине на кінцевий результат аналізу. Це, звичайно, не означа</w:t>
      </w:r>
      <w:proofErr w:type="gramStart"/>
      <w:r w:rsidRPr="0052318B">
        <w:rPr>
          <w:rFonts w:ascii="Times New Roman" w:eastAsia="Times New Roman" w:hAnsi="Times New Roman" w:cs="Times New Roman"/>
          <w:snapToGrid w:val="0"/>
          <w:sz w:val="28"/>
          <w:szCs w:val="20"/>
          <w:lang w:eastAsia="ru-RU"/>
        </w:rPr>
        <w:t>є,</w:t>
      </w:r>
      <w:proofErr w:type="gramEnd"/>
      <w:r w:rsidRPr="0052318B">
        <w:rPr>
          <w:rFonts w:ascii="Times New Roman" w:eastAsia="Times New Roman" w:hAnsi="Times New Roman" w:cs="Times New Roman"/>
          <w:snapToGrid w:val="0"/>
          <w:sz w:val="28"/>
          <w:szCs w:val="20"/>
          <w:lang w:eastAsia="ru-RU"/>
        </w:rPr>
        <w:t xml:space="preserve"> що прийняття цього припущення зовсім не позначиться на результатах аналізу, ні, просто його вплив буде несуттєвим, незначним.</w:t>
      </w:r>
    </w:p>
    <w:p w:rsidR="0052318B" w:rsidRPr="0052318B" w:rsidRDefault="0052318B" w:rsidP="0052318B">
      <w:pPr>
        <w:widowControl w:val="0"/>
        <w:spacing w:after="0" w:line="360" w:lineRule="auto"/>
        <w:ind w:left="80" w:firstLine="800"/>
        <w:jc w:val="both"/>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Що стосується структури, як уже зазначалося частка інших видів продукції становить менше 6% у 2023 році та менше 4% у 2024. Питома вага свинцевих пломб у загальному випуску складає 1,83 % і 1,75 % відповідно, а бронзове лиття тепловозне становило лише 0,62 % від випуску 2023 року, а 2024 року його виробництво взагалі припинилося.</w:t>
      </w:r>
    </w:p>
    <w:p w:rsidR="0052318B" w:rsidRPr="0052318B" w:rsidRDefault="0052318B" w:rsidP="0052318B">
      <w:pPr>
        <w:widowControl w:val="0"/>
        <w:spacing w:after="0" w:line="360" w:lineRule="auto"/>
        <w:ind w:firstLine="800"/>
        <w:jc w:val="both"/>
        <w:rPr>
          <w:rFonts w:ascii="Times New Roman" w:eastAsia="Times New Roman" w:hAnsi="Times New Roman" w:cs="Times New Roman"/>
          <w:snapToGrid w:val="0"/>
          <w:sz w:val="28"/>
          <w:szCs w:val="20"/>
          <w:lang w:val="uk-UA" w:eastAsia="ru-RU"/>
        </w:rPr>
      </w:pPr>
      <w:r>
        <w:rPr>
          <w:rFonts w:ascii="Times New Roman" w:eastAsia="Times New Roman" w:hAnsi="Times New Roman" w:cs="Times New Roman"/>
          <w:b/>
          <w:noProof/>
          <w:sz w:val="28"/>
          <w:szCs w:val="20"/>
          <w:lang w:eastAsia="ru-RU"/>
        </w:rPr>
        <w:lastRenderedPageBreak/>
        <w:drawing>
          <wp:anchor distT="0" distB="0" distL="114300" distR="114300" simplePos="0" relativeHeight="251659264" behindDoc="0" locked="0" layoutInCell="0" allowOverlap="1">
            <wp:simplePos x="0" y="0"/>
            <wp:positionH relativeFrom="column">
              <wp:posOffset>-138430</wp:posOffset>
            </wp:positionH>
            <wp:positionV relativeFrom="paragraph">
              <wp:posOffset>763270</wp:posOffset>
            </wp:positionV>
            <wp:extent cx="6181725" cy="2880360"/>
            <wp:effectExtent l="0" t="0" r="1270" b="0"/>
            <wp:wrapTopAndBottom/>
            <wp:docPr id="4" name="Диаграмма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r w:rsidRPr="0052318B">
        <w:rPr>
          <w:rFonts w:ascii="Times New Roman" w:eastAsia="Times New Roman" w:hAnsi="Times New Roman" w:cs="Times New Roman"/>
          <w:snapToGrid w:val="0"/>
          <w:sz w:val="28"/>
          <w:szCs w:val="20"/>
          <w:lang w:eastAsia="ru-RU"/>
        </w:rPr>
        <w:t>На</w:t>
      </w:r>
      <w:r w:rsidRPr="0052318B">
        <w:rPr>
          <w:rFonts w:ascii="Times New Roman" w:eastAsia="Times New Roman" w:hAnsi="Times New Roman" w:cs="Times New Roman"/>
          <w:snapToGrid w:val="0"/>
          <w:sz w:val="28"/>
          <w:szCs w:val="20"/>
          <w:lang w:val="uk-UA" w:eastAsia="ru-RU"/>
        </w:rPr>
        <w:t>очно</w:t>
      </w:r>
      <w:r w:rsidRPr="0052318B">
        <w:rPr>
          <w:rFonts w:ascii="Times New Roman" w:eastAsia="Times New Roman" w:hAnsi="Times New Roman" w:cs="Times New Roman"/>
          <w:snapToGrid w:val="0"/>
          <w:sz w:val="28"/>
          <w:szCs w:val="20"/>
          <w:lang w:eastAsia="ru-RU"/>
        </w:rPr>
        <w:t xml:space="preserve"> </w:t>
      </w:r>
      <w:r w:rsidRPr="0052318B">
        <w:rPr>
          <w:rFonts w:ascii="Times New Roman" w:eastAsia="Times New Roman" w:hAnsi="Times New Roman" w:cs="Times New Roman"/>
          <w:snapToGrid w:val="0"/>
          <w:sz w:val="28"/>
          <w:szCs w:val="20"/>
          <w:lang w:val="uk-UA" w:eastAsia="ru-RU"/>
        </w:rPr>
        <w:t>зміни</w:t>
      </w:r>
      <w:r w:rsidRPr="0052318B">
        <w:rPr>
          <w:rFonts w:ascii="Times New Roman" w:eastAsia="Times New Roman" w:hAnsi="Times New Roman" w:cs="Times New Roman"/>
          <w:snapToGrid w:val="0"/>
          <w:sz w:val="28"/>
          <w:szCs w:val="20"/>
          <w:lang w:eastAsia="ru-RU"/>
        </w:rPr>
        <w:t xml:space="preserve"> структур</w:t>
      </w:r>
      <w:r w:rsidRPr="0052318B">
        <w:rPr>
          <w:rFonts w:ascii="Times New Roman" w:eastAsia="Times New Roman" w:hAnsi="Times New Roman" w:cs="Times New Roman"/>
          <w:snapToGrid w:val="0"/>
          <w:sz w:val="28"/>
          <w:szCs w:val="20"/>
          <w:lang w:val="uk-UA" w:eastAsia="ru-RU"/>
        </w:rPr>
        <w:t>и</w:t>
      </w:r>
      <w:r w:rsidRPr="0052318B">
        <w:rPr>
          <w:rFonts w:ascii="Times New Roman" w:eastAsia="Times New Roman" w:hAnsi="Times New Roman" w:cs="Times New Roman"/>
          <w:snapToGrid w:val="0"/>
          <w:sz w:val="28"/>
          <w:szCs w:val="20"/>
          <w:lang w:eastAsia="ru-RU"/>
        </w:rPr>
        <w:t xml:space="preserve"> в</w:t>
      </w:r>
      <w:r w:rsidRPr="0052318B">
        <w:rPr>
          <w:rFonts w:ascii="Times New Roman" w:eastAsia="Times New Roman" w:hAnsi="Times New Roman" w:cs="Times New Roman"/>
          <w:snapToGrid w:val="0"/>
          <w:sz w:val="28"/>
          <w:szCs w:val="20"/>
          <w:lang w:val="uk-UA" w:eastAsia="ru-RU"/>
        </w:rPr>
        <w:t>и</w:t>
      </w:r>
      <w:r w:rsidRPr="0052318B">
        <w:rPr>
          <w:rFonts w:ascii="Times New Roman" w:eastAsia="Times New Roman" w:hAnsi="Times New Roman" w:cs="Times New Roman"/>
          <w:snapToGrid w:val="0"/>
          <w:sz w:val="28"/>
          <w:szCs w:val="20"/>
          <w:lang w:eastAsia="ru-RU"/>
        </w:rPr>
        <w:t>пус</w:t>
      </w:r>
      <w:r w:rsidRPr="0052318B">
        <w:rPr>
          <w:rFonts w:ascii="Times New Roman" w:eastAsia="Times New Roman" w:hAnsi="Times New Roman" w:cs="Times New Roman"/>
          <w:snapToGrid w:val="0"/>
          <w:sz w:val="28"/>
          <w:szCs w:val="20"/>
          <w:lang w:val="uk-UA" w:eastAsia="ru-RU"/>
        </w:rPr>
        <w:t xml:space="preserve">у </w:t>
      </w:r>
      <w:r w:rsidRPr="0052318B">
        <w:rPr>
          <w:rFonts w:ascii="Times New Roman" w:eastAsia="Times New Roman" w:hAnsi="Times New Roman" w:cs="Times New Roman"/>
          <w:snapToGrid w:val="0"/>
          <w:sz w:val="28"/>
          <w:szCs w:val="20"/>
          <w:lang w:eastAsia="ru-RU"/>
        </w:rPr>
        <w:t>продукц</w:t>
      </w:r>
      <w:r w:rsidRPr="0052318B">
        <w:rPr>
          <w:rFonts w:ascii="Times New Roman" w:eastAsia="Times New Roman" w:hAnsi="Times New Roman" w:cs="Times New Roman"/>
          <w:snapToGrid w:val="0"/>
          <w:sz w:val="28"/>
          <w:szCs w:val="20"/>
          <w:lang w:val="uk-UA" w:eastAsia="ru-RU"/>
        </w:rPr>
        <w:t>ії</w:t>
      </w:r>
      <w:r w:rsidRPr="0052318B">
        <w:rPr>
          <w:rFonts w:ascii="Times New Roman" w:eastAsia="Times New Roman" w:hAnsi="Times New Roman" w:cs="Times New Roman"/>
          <w:snapToGrid w:val="0"/>
          <w:sz w:val="28"/>
          <w:szCs w:val="20"/>
          <w:lang w:eastAsia="ru-RU"/>
        </w:rPr>
        <w:t xml:space="preserve"> в 2024 </w:t>
      </w:r>
      <w:r w:rsidRPr="0052318B">
        <w:rPr>
          <w:rFonts w:ascii="Times New Roman" w:eastAsia="Times New Roman" w:hAnsi="Times New Roman" w:cs="Times New Roman"/>
          <w:snapToGrid w:val="0"/>
          <w:sz w:val="28"/>
          <w:szCs w:val="20"/>
          <w:lang w:val="uk-UA" w:eastAsia="ru-RU"/>
        </w:rPr>
        <w:t xml:space="preserve">році </w:t>
      </w:r>
      <w:proofErr w:type="gramStart"/>
      <w:r w:rsidRPr="0052318B">
        <w:rPr>
          <w:rFonts w:ascii="Times New Roman" w:eastAsia="Times New Roman" w:hAnsi="Times New Roman" w:cs="Times New Roman"/>
          <w:snapToGrid w:val="0"/>
          <w:sz w:val="28"/>
          <w:szCs w:val="20"/>
          <w:lang w:val="uk-UA" w:eastAsia="ru-RU"/>
        </w:rPr>
        <w:t>в</w:t>
      </w:r>
      <w:proofErr w:type="gramEnd"/>
      <w:r w:rsidRPr="0052318B">
        <w:rPr>
          <w:rFonts w:ascii="Times New Roman" w:eastAsia="Times New Roman" w:hAnsi="Times New Roman" w:cs="Times New Roman"/>
          <w:snapToGrid w:val="0"/>
          <w:sz w:val="28"/>
          <w:szCs w:val="20"/>
          <w:lang w:val="uk-UA" w:eastAsia="ru-RU"/>
        </w:rPr>
        <w:t xml:space="preserve"> порівнянні </w:t>
      </w:r>
      <w:r w:rsidRPr="0052318B">
        <w:rPr>
          <w:rFonts w:ascii="Times New Roman" w:eastAsia="Times New Roman" w:hAnsi="Times New Roman" w:cs="Times New Roman"/>
          <w:snapToGrid w:val="0"/>
          <w:sz w:val="28"/>
          <w:szCs w:val="20"/>
          <w:lang w:eastAsia="ru-RU"/>
        </w:rPr>
        <w:t xml:space="preserve"> </w:t>
      </w:r>
      <w:r w:rsidRPr="0052318B">
        <w:rPr>
          <w:rFonts w:ascii="Times New Roman" w:eastAsia="Times New Roman" w:hAnsi="Times New Roman" w:cs="Times New Roman"/>
          <w:snapToGrid w:val="0"/>
          <w:sz w:val="28"/>
          <w:szCs w:val="20"/>
          <w:lang w:val="uk-UA" w:eastAsia="ru-RU"/>
        </w:rPr>
        <w:t xml:space="preserve">з </w:t>
      </w:r>
      <w:r w:rsidRPr="0052318B">
        <w:rPr>
          <w:rFonts w:ascii="Times New Roman" w:eastAsia="Times New Roman" w:hAnsi="Times New Roman" w:cs="Times New Roman"/>
          <w:snapToGrid w:val="0"/>
          <w:sz w:val="28"/>
          <w:szCs w:val="20"/>
          <w:lang w:eastAsia="ru-RU"/>
        </w:rPr>
        <w:t xml:space="preserve">2023 </w:t>
      </w:r>
      <w:r w:rsidRPr="0052318B">
        <w:rPr>
          <w:rFonts w:ascii="Times New Roman" w:eastAsia="Times New Roman" w:hAnsi="Times New Roman" w:cs="Times New Roman"/>
          <w:snapToGrid w:val="0"/>
          <w:sz w:val="28"/>
          <w:szCs w:val="20"/>
          <w:lang w:val="uk-UA" w:eastAsia="ru-RU"/>
        </w:rPr>
        <w:t xml:space="preserve">роком </w:t>
      </w:r>
      <w:r w:rsidRPr="0052318B">
        <w:rPr>
          <w:rFonts w:ascii="Times New Roman" w:eastAsia="Times New Roman" w:hAnsi="Times New Roman" w:cs="Times New Roman"/>
          <w:snapToGrid w:val="0"/>
          <w:sz w:val="28"/>
          <w:szCs w:val="20"/>
          <w:lang w:eastAsia="ru-RU"/>
        </w:rPr>
        <w:t xml:space="preserve">можно </w:t>
      </w:r>
      <w:r w:rsidRPr="0052318B">
        <w:rPr>
          <w:rFonts w:ascii="Times New Roman" w:eastAsia="Times New Roman" w:hAnsi="Times New Roman" w:cs="Times New Roman"/>
          <w:snapToGrid w:val="0"/>
          <w:sz w:val="28"/>
          <w:szCs w:val="20"/>
          <w:lang w:val="uk-UA" w:eastAsia="ru-RU"/>
        </w:rPr>
        <w:t>побачити на рис.4.2.</w:t>
      </w:r>
    </w:p>
    <w:p w:rsidR="0052318B" w:rsidRPr="0052318B" w:rsidRDefault="0052318B" w:rsidP="0052318B">
      <w:pPr>
        <w:widowControl w:val="0"/>
        <w:spacing w:after="0" w:line="360" w:lineRule="auto"/>
        <w:ind w:firstLine="800"/>
        <w:jc w:val="both"/>
        <w:rPr>
          <w:rFonts w:ascii="Times New Roman" w:eastAsia="Times New Roman" w:hAnsi="Times New Roman" w:cs="Times New Roman"/>
          <w:snapToGrid w:val="0"/>
          <w:sz w:val="28"/>
          <w:szCs w:val="20"/>
          <w:lang w:val="uk-UA" w:eastAsia="ru-RU"/>
        </w:rPr>
      </w:pPr>
    </w:p>
    <w:p w:rsidR="0052318B" w:rsidRPr="0052318B" w:rsidRDefault="0052318B" w:rsidP="0052318B">
      <w:pPr>
        <w:widowControl w:val="0"/>
        <w:spacing w:after="0" w:line="360" w:lineRule="auto"/>
        <w:ind w:firstLine="800"/>
        <w:jc w:val="both"/>
        <w:rPr>
          <w:rFonts w:ascii="Times New Roman" w:eastAsia="Times New Roman" w:hAnsi="Times New Roman" w:cs="Times New Roman"/>
          <w:snapToGrid w:val="0"/>
          <w:sz w:val="28"/>
          <w:szCs w:val="20"/>
          <w:lang w:val="uk-UA" w:eastAsia="ru-RU"/>
        </w:rPr>
      </w:pPr>
      <w:r w:rsidRPr="0052318B">
        <w:rPr>
          <w:rFonts w:ascii="Times New Roman" w:eastAsia="Times New Roman" w:hAnsi="Times New Roman" w:cs="Times New Roman"/>
          <w:snapToGrid w:val="0"/>
          <w:sz w:val="28"/>
          <w:szCs w:val="20"/>
          <w:lang w:eastAsia="ru-RU"/>
        </w:rPr>
        <w:t xml:space="preserve">Рис. 4.2 </w:t>
      </w:r>
      <w:r w:rsidRPr="0052318B">
        <w:rPr>
          <w:rFonts w:ascii="Times New Roman" w:eastAsia="Times New Roman" w:hAnsi="Times New Roman" w:cs="Times New Roman"/>
          <w:snapToGrid w:val="0"/>
          <w:sz w:val="28"/>
          <w:szCs w:val="20"/>
          <w:lang w:val="uk-UA" w:eastAsia="ru-RU"/>
        </w:rPr>
        <w:t xml:space="preserve">Динаміка </w:t>
      </w:r>
      <w:r w:rsidRPr="0052318B">
        <w:rPr>
          <w:rFonts w:ascii="Times New Roman" w:eastAsia="Times New Roman" w:hAnsi="Times New Roman" w:cs="Times New Roman"/>
          <w:snapToGrid w:val="0"/>
          <w:sz w:val="28"/>
          <w:szCs w:val="20"/>
          <w:lang w:eastAsia="ru-RU"/>
        </w:rPr>
        <w:t xml:space="preserve"> структур</w:t>
      </w:r>
      <w:r w:rsidRPr="0052318B">
        <w:rPr>
          <w:rFonts w:ascii="Times New Roman" w:eastAsia="Times New Roman" w:hAnsi="Times New Roman" w:cs="Times New Roman"/>
          <w:snapToGrid w:val="0"/>
          <w:sz w:val="28"/>
          <w:szCs w:val="20"/>
          <w:lang w:val="uk-UA" w:eastAsia="ru-RU"/>
        </w:rPr>
        <w:t xml:space="preserve">и </w:t>
      </w:r>
      <w:r w:rsidRPr="0052318B">
        <w:rPr>
          <w:rFonts w:ascii="Times New Roman" w:eastAsia="Times New Roman" w:hAnsi="Times New Roman" w:cs="Times New Roman"/>
          <w:snapToGrid w:val="0"/>
          <w:sz w:val="28"/>
          <w:szCs w:val="20"/>
          <w:lang w:eastAsia="ru-RU"/>
        </w:rPr>
        <w:t xml:space="preserve"> в</w:t>
      </w:r>
      <w:r w:rsidRPr="0052318B">
        <w:rPr>
          <w:rFonts w:ascii="Times New Roman" w:eastAsia="Times New Roman" w:hAnsi="Times New Roman" w:cs="Times New Roman"/>
          <w:snapToGrid w:val="0"/>
          <w:sz w:val="28"/>
          <w:szCs w:val="20"/>
          <w:lang w:val="uk-UA" w:eastAsia="ru-RU"/>
        </w:rPr>
        <w:t>и</w:t>
      </w:r>
      <w:r w:rsidRPr="0052318B">
        <w:rPr>
          <w:rFonts w:ascii="Times New Roman" w:eastAsia="Times New Roman" w:hAnsi="Times New Roman" w:cs="Times New Roman"/>
          <w:snapToGrid w:val="0"/>
          <w:sz w:val="28"/>
          <w:szCs w:val="20"/>
          <w:lang w:eastAsia="ru-RU"/>
        </w:rPr>
        <w:t>пуска</w:t>
      </w:r>
      <w:r w:rsidRPr="0052318B">
        <w:rPr>
          <w:rFonts w:ascii="Times New Roman" w:eastAsia="Times New Roman" w:hAnsi="Times New Roman" w:cs="Times New Roman"/>
          <w:snapToGrid w:val="0"/>
          <w:sz w:val="28"/>
          <w:szCs w:val="20"/>
          <w:lang w:val="uk-UA" w:eastAsia="ru-RU"/>
        </w:rPr>
        <w:t xml:space="preserve"> продукції</w:t>
      </w:r>
    </w:p>
    <w:p w:rsidR="0052318B" w:rsidRPr="0052318B" w:rsidRDefault="0052318B" w:rsidP="0052318B">
      <w:pPr>
        <w:widowControl w:val="0"/>
        <w:spacing w:after="0" w:line="360" w:lineRule="auto"/>
        <w:ind w:firstLine="800"/>
        <w:jc w:val="both"/>
        <w:rPr>
          <w:rFonts w:ascii="Times New Roman" w:eastAsia="Times New Roman" w:hAnsi="Times New Roman" w:cs="Times New Roman"/>
          <w:snapToGrid w:val="0"/>
          <w:sz w:val="28"/>
          <w:szCs w:val="20"/>
          <w:lang w:eastAsia="ru-RU"/>
        </w:rPr>
      </w:pPr>
    </w:p>
    <w:p w:rsidR="0052318B" w:rsidRPr="0052318B" w:rsidRDefault="0052318B" w:rsidP="0052318B">
      <w:pPr>
        <w:spacing w:after="0" w:line="360" w:lineRule="auto"/>
        <w:ind w:firstLine="720"/>
        <w:jc w:val="both"/>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Щодо основної продукції, то спі</w:t>
      </w:r>
      <w:proofErr w:type="gramStart"/>
      <w:r w:rsidRPr="0052318B">
        <w:rPr>
          <w:rFonts w:ascii="Times New Roman" w:eastAsia="Times New Roman" w:hAnsi="Times New Roman" w:cs="Times New Roman"/>
          <w:snapToGrid w:val="0"/>
          <w:sz w:val="28"/>
          <w:szCs w:val="20"/>
          <w:lang w:eastAsia="ru-RU"/>
        </w:rPr>
        <w:t>вв</w:t>
      </w:r>
      <w:proofErr w:type="gramEnd"/>
      <w:r w:rsidRPr="0052318B">
        <w:rPr>
          <w:rFonts w:ascii="Times New Roman" w:eastAsia="Times New Roman" w:hAnsi="Times New Roman" w:cs="Times New Roman"/>
          <w:snapToGrid w:val="0"/>
          <w:sz w:val="28"/>
          <w:szCs w:val="20"/>
          <w:lang w:eastAsia="ru-RU"/>
        </w:rPr>
        <w:t xml:space="preserve">ідношення її випуску значно змінилося в аналізованому році порівняно з базисним. Зміна відбулася за рахунок зниження частки алюмінієвого лиття та збільшення питомої ваги </w:t>
      </w:r>
      <w:proofErr w:type="gramStart"/>
      <w:r w:rsidRPr="0052318B">
        <w:rPr>
          <w:rFonts w:ascii="Times New Roman" w:eastAsia="Times New Roman" w:hAnsi="Times New Roman" w:cs="Times New Roman"/>
          <w:snapToGrid w:val="0"/>
          <w:sz w:val="28"/>
          <w:szCs w:val="20"/>
          <w:lang w:eastAsia="ru-RU"/>
        </w:rPr>
        <w:t>бронзового</w:t>
      </w:r>
      <w:proofErr w:type="gramEnd"/>
      <w:r w:rsidRPr="0052318B">
        <w:rPr>
          <w:rFonts w:ascii="Times New Roman" w:eastAsia="Times New Roman" w:hAnsi="Times New Roman" w:cs="Times New Roman"/>
          <w:snapToGrid w:val="0"/>
          <w:sz w:val="28"/>
          <w:szCs w:val="20"/>
          <w:lang w:eastAsia="ru-RU"/>
        </w:rPr>
        <w:t xml:space="preserve"> лиття у випуску продукції. Зміна у структурі була значною. Питома вага алюмінієвого лиття </w:t>
      </w:r>
      <w:proofErr w:type="gramStart"/>
      <w:r w:rsidRPr="0052318B">
        <w:rPr>
          <w:rFonts w:ascii="Times New Roman" w:eastAsia="Times New Roman" w:hAnsi="Times New Roman" w:cs="Times New Roman"/>
          <w:snapToGrid w:val="0"/>
          <w:sz w:val="28"/>
          <w:szCs w:val="20"/>
          <w:lang w:eastAsia="ru-RU"/>
        </w:rPr>
        <w:t>р</w:t>
      </w:r>
      <w:proofErr w:type="gramEnd"/>
      <w:r w:rsidRPr="0052318B">
        <w:rPr>
          <w:rFonts w:ascii="Times New Roman" w:eastAsia="Times New Roman" w:hAnsi="Times New Roman" w:cs="Times New Roman"/>
          <w:snapToGrid w:val="0"/>
          <w:sz w:val="28"/>
          <w:szCs w:val="20"/>
          <w:lang w:eastAsia="ru-RU"/>
        </w:rPr>
        <w:t xml:space="preserve">ізного знизилася на 24,42 %, тобто замість 64,77 % загального випуску 2023 року 2024 року випуск цього виду продукції становив 40,35 %. Що ж до бронзового лиття, то питома вага цього виду продукції, як зазначалося, зросла. Питома вага бронзового лиття </w:t>
      </w:r>
      <w:proofErr w:type="gramStart"/>
      <w:r w:rsidRPr="0052318B">
        <w:rPr>
          <w:rFonts w:ascii="Times New Roman" w:eastAsia="Times New Roman" w:hAnsi="Times New Roman" w:cs="Times New Roman"/>
          <w:snapToGrid w:val="0"/>
          <w:sz w:val="28"/>
          <w:szCs w:val="20"/>
          <w:lang w:eastAsia="ru-RU"/>
        </w:rPr>
        <w:t>р</w:t>
      </w:r>
      <w:proofErr w:type="gramEnd"/>
      <w:r w:rsidRPr="0052318B">
        <w:rPr>
          <w:rFonts w:ascii="Times New Roman" w:eastAsia="Times New Roman" w:hAnsi="Times New Roman" w:cs="Times New Roman"/>
          <w:snapToGrid w:val="0"/>
          <w:sz w:val="28"/>
          <w:szCs w:val="20"/>
          <w:lang w:eastAsia="ru-RU"/>
        </w:rPr>
        <w:t>ізного з 27,90% у 2023 році збільшилася на 28,24% і зрештою становила 56,14% у загальному обсязі випуску продукції у 2024 році.</w:t>
      </w:r>
    </w:p>
    <w:p w:rsidR="0052318B" w:rsidRPr="0052318B" w:rsidRDefault="0052318B" w:rsidP="0052318B">
      <w:pPr>
        <w:spacing w:after="0" w:line="360" w:lineRule="auto"/>
        <w:ind w:firstLine="720"/>
        <w:jc w:val="both"/>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 xml:space="preserve">У результаті можна зробити такий висновок основну частку випуску продукції </w:t>
      </w:r>
      <w:proofErr w:type="gramStart"/>
      <w:r w:rsidRPr="0052318B">
        <w:rPr>
          <w:rFonts w:ascii="Times New Roman" w:eastAsia="Times New Roman" w:hAnsi="Times New Roman" w:cs="Times New Roman"/>
          <w:snapToGrid w:val="0"/>
          <w:sz w:val="28"/>
          <w:szCs w:val="20"/>
          <w:lang w:eastAsia="ru-RU"/>
        </w:rPr>
        <w:t>п</w:t>
      </w:r>
      <w:proofErr w:type="gramEnd"/>
      <w:r w:rsidRPr="0052318B">
        <w:rPr>
          <w:rFonts w:ascii="Times New Roman" w:eastAsia="Times New Roman" w:hAnsi="Times New Roman" w:cs="Times New Roman"/>
          <w:snapToGrid w:val="0"/>
          <w:sz w:val="28"/>
          <w:szCs w:val="20"/>
          <w:lang w:eastAsia="ru-RU"/>
        </w:rPr>
        <w:t>ідприємства складають алюмінієве та бронзове лиття різне, причому за останній рік їхня частка значно змінилася і стала практично рівною, решта продукції становить менше 5% від випуску і тому не може істотно впливати на результати діяльності підприємства.</w:t>
      </w:r>
    </w:p>
    <w:p w:rsidR="0052318B" w:rsidRPr="0052318B" w:rsidRDefault="0052318B" w:rsidP="0052318B">
      <w:pPr>
        <w:spacing w:after="0" w:line="360" w:lineRule="auto"/>
        <w:ind w:firstLine="720"/>
        <w:jc w:val="both"/>
        <w:rPr>
          <w:rFonts w:ascii="Times New Roman" w:eastAsia="Times New Roman" w:hAnsi="Times New Roman" w:cs="Times New Roman"/>
          <w:snapToGrid w:val="0"/>
          <w:sz w:val="28"/>
          <w:szCs w:val="20"/>
          <w:lang w:val="uk-UA" w:eastAsia="ru-RU"/>
        </w:rPr>
      </w:pPr>
      <w:r w:rsidRPr="0052318B">
        <w:rPr>
          <w:rFonts w:ascii="Times New Roman" w:eastAsia="Times New Roman" w:hAnsi="Times New Roman" w:cs="Times New Roman"/>
          <w:snapToGrid w:val="0"/>
          <w:sz w:val="28"/>
          <w:szCs w:val="20"/>
          <w:lang w:eastAsia="ru-RU"/>
        </w:rPr>
        <w:lastRenderedPageBreak/>
        <w:t xml:space="preserve">Наступним етапом аналізу випуску продукції була оцінка ритмічності випуску продукції. Така оцінка ґрунтується на даних про випуск продукції ПрАТ «НЛК» за 2023 та 2024 роки у </w:t>
      </w:r>
      <w:proofErr w:type="gramStart"/>
      <w:r w:rsidRPr="0052318B">
        <w:rPr>
          <w:rFonts w:ascii="Times New Roman" w:eastAsia="Times New Roman" w:hAnsi="Times New Roman" w:cs="Times New Roman"/>
          <w:snapToGrid w:val="0"/>
          <w:sz w:val="28"/>
          <w:szCs w:val="20"/>
          <w:lang w:eastAsia="ru-RU"/>
        </w:rPr>
        <w:t>поквартальному</w:t>
      </w:r>
      <w:proofErr w:type="gramEnd"/>
      <w:r w:rsidRPr="0052318B">
        <w:rPr>
          <w:rFonts w:ascii="Times New Roman" w:eastAsia="Times New Roman" w:hAnsi="Times New Roman" w:cs="Times New Roman"/>
          <w:snapToGrid w:val="0"/>
          <w:sz w:val="28"/>
          <w:szCs w:val="20"/>
          <w:lang w:eastAsia="ru-RU"/>
        </w:rPr>
        <w:t xml:space="preserve"> розрізі. </w:t>
      </w:r>
    </w:p>
    <w:p w:rsidR="0052318B" w:rsidRPr="0052318B" w:rsidRDefault="0052318B" w:rsidP="0052318B">
      <w:pPr>
        <w:spacing w:after="0" w:line="360" w:lineRule="auto"/>
        <w:ind w:firstLine="720"/>
        <w:jc w:val="both"/>
        <w:rPr>
          <w:rFonts w:ascii="Times New Roman" w:eastAsia="Times New Roman" w:hAnsi="Times New Roman" w:cs="Times New Roman"/>
          <w:snapToGrid w:val="0"/>
          <w:sz w:val="28"/>
          <w:szCs w:val="20"/>
          <w:lang w:val="uk-UA" w:eastAsia="ru-RU"/>
        </w:rPr>
      </w:pPr>
      <w:r w:rsidRPr="0052318B">
        <w:rPr>
          <w:rFonts w:ascii="Times New Roman" w:eastAsia="Times New Roman" w:hAnsi="Times New Roman" w:cs="Times New Roman"/>
          <w:snapToGrid w:val="0"/>
          <w:sz w:val="28"/>
          <w:szCs w:val="20"/>
          <w:lang w:eastAsia="ru-RU"/>
        </w:rPr>
        <w:t xml:space="preserve">Ритмічність показник, що характеризує </w:t>
      </w:r>
      <w:proofErr w:type="gramStart"/>
      <w:r w:rsidRPr="0052318B">
        <w:rPr>
          <w:rFonts w:ascii="Times New Roman" w:eastAsia="Times New Roman" w:hAnsi="Times New Roman" w:cs="Times New Roman"/>
          <w:snapToGrid w:val="0"/>
          <w:sz w:val="28"/>
          <w:szCs w:val="20"/>
          <w:lang w:eastAsia="ru-RU"/>
        </w:rPr>
        <w:t>р</w:t>
      </w:r>
      <w:proofErr w:type="gramEnd"/>
      <w:r w:rsidRPr="0052318B">
        <w:rPr>
          <w:rFonts w:ascii="Times New Roman" w:eastAsia="Times New Roman" w:hAnsi="Times New Roman" w:cs="Times New Roman"/>
          <w:snapToGrid w:val="0"/>
          <w:sz w:val="28"/>
          <w:szCs w:val="20"/>
          <w:lang w:eastAsia="ru-RU"/>
        </w:rPr>
        <w:t xml:space="preserve">івномірність, збалансованість виробництва. При ритмічному виробництві відбувається </w:t>
      </w:r>
      <w:proofErr w:type="gramStart"/>
      <w:r w:rsidRPr="0052318B">
        <w:rPr>
          <w:rFonts w:ascii="Times New Roman" w:eastAsia="Times New Roman" w:hAnsi="Times New Roman" w:cs="Times New Roman"/>
          <w:snapToGrid w:val="0"/>
          <w:sz w:val="28"/>
          <w:szCs w:val="20"/>
          <w:lang w:eastAsia="ru-RU"/>
        </w:rPr>
        <w:t>р</w:t>
      </w:r>
      <w:proofErr w:type="gramEnd"/>
      <w:r w:rsidRPr="0052318B">
        <w:rPr>
          <w:rFonts w:ascii="Times New Roman" w:eastAsia="Times New Roman" w:hAnsi="Times New Roman" w:cs="Times New Roman"/>
          <w:snapToGrid w:val="0"/>
          <w:sz w:val="28"/>
          <w:szCs w:val="20"/>
          <w:lang w:eastAsia="ru-RU"/>
        </w:rPr>
        <w:t xml:space="preserve">івномірне використання технологічного устаткування відповідно до встановлених нормативів. У разі порушення ритмічності виробництва настають моменти, коли відбувається використання обладнання на граничному навантаженні, що негативно впливає на технічний стан обладнання та може спричиняти передчасне вибуття його з ладу, а також поломки. Також при неритмічному виробництві виникають наднормативні витрати на оплату праці, що викликано порушенням графіка виходів, оплатою понаднормової роботи та роботи у святкові дні. </w:t>
      </w:r>
      <w:proofErr w:type="gramStart"/>
      <w:r w:rsidRPr="0052318B">
        <w:rPr>
          <w:rFonts w:ascii="Times New Roman" w:eastAsia="Times New Roman" w:hAnsi="Times New Roman" w:cs="Times New Roman"/>
          <w:snapToGrid w:val="0"/>
          <w:sz w:val="28"/>
          <w:szCs w:val="20"/>
          <w:lang w:eastAsia="ru-RU"/>
        </w:rPr>
        <w:t>Кр</w:t>
      </w:r>
      <w:proofErr w:type="gramEnd"/>
      <w:r w:rsidRPr="0052318B">
        <w:rPr>
          <w:rFonts w:ascii="Times New Roman" w:eastAsia="Times New Roman" w:hAnsi="Times New Roman" w:cs="Times New Roman"/>
          <w:snapToGrid w:val="0"/>
          <w:sz w:val="28"/>
          <w:szCs w:val="20"/>
          <w:lang w:eastAsia="ru-RU"/>
        </w:rPr>
        <w:t xml:space="preserve">ім того, ритмічність виробництва багато в чому впливає на витрати пов'язані із вмістом запасів матеріалів та сировини. При ритмічній роботі </w:t>
      </w:r>
      <w:proofErr w:type="gramStart"/>
      <w:r w:rsidRPr="0052318B">
        <w:rPr>
          <w:rFonts w:ascii="Times New Roman" w:eastAsia="Times New Roman" w:hAnsi="Times New Roman" w:cs="Times New Roman"/>
          <w:snapToGrid w:val="0"/>
          <w:sz w:val="28"/>
          <w:szCs w:val="20"/>
          <w:lang w:eastAsia="ru-RU"/>
        </w:rPr>
        <w:t>п</w:t>
      </w:r>
      <w:proofErr w:type="gramEnd"/>
      <w:r w:rsidRPr="0052318B">
        <w:rPr>
          <w:rFonts w:ascii="Times New Roman" w:eastAsia="Times New Roman" w:hAnsi="Times New Roman" w:cs="Times New Roman"/>
          <w:snapToGrid w:val="0"/>
          <w:sz w:val="28"/>
          <w:szCs w:val="20"/>
          <w:lang w:eastAsia="ru-RU"/>
        </w:rPr>
        <w:t xml:space="preserve">ідприємства ми можемо спланувати постачання сировини таким чином, щоб якнайбільше скоротити поточні запаси, і тим самим скоротити складські витрати. Проте таке планування можливе лише тоді, коли ми можемо з достатньою мірою впевненості прогнозувати витрати </w:t>
      </w:r>
      <w:proofErr w:type="gramStart"/>
      <w:r w:rsidRPr="0052318B">
        <w:rPr>
          <w:rFonts w:ascii="Times New Roman" w:eastAsia="Times New Roman" w:hAnsi="Times New Roman" w:cs="Times New Roman"/>
          <w:snapToGrid w:val="0"/>
          <w:sz w:val="28"/>
          <w:szCs w:val="20"/>
          <w:lang w:eastAsia="ru-RU"/>
        </w:rPr>
        <w:t>матер</w:t>
      </w:r>
      <w:proofErr w:type="gramEnd"/>
      <w:r w:rsidRPr="0052318B">
        <w:rPr>
          <w:rFonts w:ascii="Times New Roman" w:eastAsia="Times New Roman" w:hAnsi="Times New Roman" w:cs="Times New Roman"/>
          <w:snapToGrid w:val="0"/>
          <w:sz w:val="28"/>
          <w:szCs w:val="20"/>
          <w:lang w:eastAsia="ru-RU"/>
        </w:rPr>
        <w:t>іальних цінностей.</w:t>
      </w:r>
    </w:p>
    <w:p w:rsidR="0052318B" w:rsidRPr="0052318B" w:rsidRDefault="0052318B" w:rsidP="0052318B">
      <w:pPr>
        <w:spacing w:after="0" w:line="360" w:lineRule="auto"/>
        <w:ind w:firstLine="720"/>
        <w:jc w:val="both"/>
        <w:rPr>
          <w:rFonts w:ascii="Times New Roman" w:eastAsia="Times New Roman" w:hAnsi="Times New Roman" w:cs="Times New Roman"/>
          <w:sz w:val="28"/>
          <w:szCs w:val="20"/>
          <w:lang w:val="uk-UA" w:eastAsia="ru-RU"/>
        </w:rPr>
      </w:pPr>
      <w:r w:rsidRPr="0052318B">
        <w:rPr>
          <w:rFonts w:ascii="Times New Roman" w:eastAsia="Times New Roman" w:hAnsi="Times New Roman" w:cs="Times New Roman"/>
          <w:sz w:val="28"/>
          <w:szCs w:val="20"/>
          <w:lang w:eastAsia="ru-RU"/>
        </w:rPr>
        <w:t>Дан</w:t>
      </w:r>
      <w:r w:rsidRPr="0052318B">
        <w:rPr>
          <w:rFonts w:ascii="Times New Roman" w:eastAsia="Times New Roman" w:hAnsi="Times New Roman" w:cs="Times New Roman"/>
          <w:sz w:val="28"/>
          <w:szCs w:val="20"/>
          <w:lang w:val="uk-UA" w:eastAsia="ru-RU"/>
        </w:rPr>
        <w:t>і, що</w:t>
      </w:r>
      <w:r w:rsidRPr="0052318B">
        <w:rPr>
          <w:rFonts w:ascii="Times New Roman" w:eastAsia="Times New Roman" w:hAnsi="Times New Roman" w:cs="Times New Roman"/>
          <w:sz w:val="28"/>
          <w:szCs w:val="20"/>
          <w:lang w:eastAsia="ru-RU"/>
        </w:rPr>
        <w:t xml:space="preserve"> характеризую</w:t>
      </w:r>
      <w:r w:rsidRPr="0052318B">
        <w:rPr>
          <w:rFonts w:ascii="Times New Roman" w:eastAsia="Times New Roman" w:hAnsi="Times New Roman" w:cs="Times New Roman"/>
          <w:sz w:val="28"/>
          <w:szCs w:val="20"/>
          <w:lang w:val="uk-UA" w:eastAsia="ru-RU"/>
        </w:rPr>
        <w:t xml:space="preserve">ть </w:t>
      </w:r>
      <w:r w:rsidRPr="0052318B">
        <w:rPr>
          <w:rFonts w:ascii="Times New Roman" w:eastAsia="Times New Roman" w:hAnsi="Times New Roman" w:cs="Times New Roman"/>
          <w:sz w:val="28"/>
          <w:szCs w:val="20"/>
          <w:lang w:eastAsia="ru-RU"/>
        </w:rPr>
        <w:t>ритмичн</w:t>
      </w:r>
      <w:r w:rsidRPr="0052318B">
        <w:rPr>
          <w:rFonts w:ascii="Times New Roman" w:eastAsia="Times New Roman" w:hAnsi="Times New Roman" w:cs="Times New Roman"/>
          <w:sz w:val="28"/>
          <w:szCs w:val="20"/>
          <w:lang w:val="uk-UA" w:eastAsia="ru-RU"/>
        </w:rPr>
        <w:t>і</w:t>
      </w:r>
      <w:r w:rsidRPr="0052318B">
        <w:rPr>
          <w:rFonts w:ascii="Times New Roman" w:eastAsia="Times New Roman" w:hAnsi="Times New Roman" w:cs="Times New Roman"/>
          <w:sz w:val="28"/>
          <w:szCs w:val="20"/>
          <w:lang w:eastAsia="ru-RU"/>
        </w:rPr>
        <w:t>сть в</w:t>
      </w:r>
      <w:r w:rsidRPr="0052318B">
        <w:rPr>
          <w:rFonts w:ascii="Times New Roman" w:eastAsia="Times New Roman" w:hAnsi="Times New Roman" w:cs="Times New Roman"/>
          <w:sz w:val="28"/>
          <w:szCs w:val="20"/>
          <w:lang w:val="uk-UA" w:eastAsia="ru-RU"/>
        </w:rPr>
        <w:t>и</w:t>
      </w:r>
      <w:r w:rsidRPr="0052318B">
        <w:rPr>
          <w:rFonts w:ascii="Times New Roman" w:eastAsia="Times New Roman" w:hAnsi="Times New Roman" w:cs="Times New Roman"/>
          <w:sz w:val="28"/>
          <w:szCs w:val="20"/>
          <w:lang w:eastAsia="ru-RU"/>
        </w:rPr>
        <w:t>пуска</w:t>
      </w:r>
      <w:r w:rsidRPr="0052318B">
        <w:rPr>
          <w:rFonts w:ascii="Times New Roman" w:eastAsia="Times New Roman" w:hAnsi="Times New Roman" w:cs="Times New Roman"/>
          <w:sz w:val="28"/>
          <w:szCs w:val="20"/>
          <w:lang w:val="uk-UA" w:eastAsia="ru-RU"/>
        </w:rPr>
        <w:t>у</w:t>
      </w:r>
      <w:r w:rsidRPr="0052318B">
        <w:rPr>
          <w:rFonts w:ascii="Times New Roman" w:eastAsia="Times New Roman" w:hAnsi="Times New Roman" w:cs="Times New Roman"/>
          <w:sz w:val="28"/>
          <w:szCs w:val="20"/>
          <w:lang w:eastAsia="ru-RU"/>
        </w:rPr>
        <w:t xml:space="preserve"> основн</w:t>
      </w:r>
      <w:r w:rsidRPr="0052318B">
        <w:rPr>
          <w:rFonts w:ascii="Times New Roman" w:eastAsia="Times New Roman" w:hAnsi="Times New Roman" w:cs="Times New Roman"/>
          <w:sz w:val="28"/>
          <w:szCs w:val="20"/>
          <w:lang w:val="uk-UA" w:eastAsia="ru-RU"/>
        </w:rPr>
        <w:t>и</w:t>
      </w:r>
      <w:r w:rsidRPr="0052318B">
        <w:rPr>
          <w:rFonts w:ascii="Times New Roman" w:eastAsia="Times New Roman" w:hAnsi="Times New Roman" w:cs="Times New Roman"/>
          <w:sz w:val="28"/>
          <w:szCs w:val="20"/>
          <w:lang w:eastAsia="ru-RU"/>
        </w:rPr>
        <w:t>х вид</w:t>
      </w:r>
      <w:r w:rsidRPr="0052318B">
        <w:rPr>
          <w:rFonts w:ascii="Times New Roman" w:eastAsia="Times New Roman" w:hAnsi="Times New Roman" w:cs="Times New Roman"/>
          <w:sz w:val="28"/>
          <w:szCs w:val="20"/>
          <w:lang w:val="uk-UA" w:eastAsia="ru-RU"/>
        </w:rPr>
        <w:t>і</w:t>
      </w:r>
      <w:r w:rsidRPr="0052318B">
        <w:rPr>
          <w:rFonts w:ascii="Times New Roman" w:eastAsia="Times New Roman" w:hAnsi="Times New Roman" w:cs="Times New Roman"/>
          <w:sz w:val="28"/>
          <w:szCs w:val="20"/>
          <w:lang w:eastAsia="ru-RU"/>
        </w:rPr>
        <w:t>в продукц</w:t>
      </w:r>
      <w:r w:rsidRPr="0052318B">
        <w:rPr>
          <w:rFonts w:ascii="Times New Roman" w:eastAsia="Times New Roman" w:hAnsi="Times New Roman" w:cs="Times New Roman"/>
          <w:sz w:val="28"/>
          <w:szCs w:val="20"/>
          <w:lang w:val="uk-UA" w:eastAsia="ru-RU"/>
        </w:rPr>
        <w:t>ії</w:t>
      </w:r>
      <w:r w:rsidRPr="0052318B">
        <w:rPr>
          <w:rFonts w:ascii="Times New Roman" w:eastAsia="Times New Roman" w:hAnsi="Times New Roman" w:cs="Times New Roman"/>
          <w:sz w:val="28"/>
          <w:szCs w:val="20"/>
          <w:lang w:eastAsia="ru-RU"/>
        </w:rPr>
        <w:t xml:space="preserve"> </w:t>
      </w:r>
      <w:proofErr w:type="gramStart"/>
      <w:r w:rsidRPr="0052318B">
        <w:rPr>
          <w:rFonts w:ascii="Times New Roman" w:eastAsia="Times New Roman" w:hAnsi="Times New Roman" w:cs="Times New Roman"/>
          <w:sz w:val="28"/>
          <w:szCs w:val="20"/>
          <w:lang w:eastAsia="ru-RU"/>
        </w:rPr>
        <w:t>по</w:t>
      </w:r>
      <w:proofErr w:type="gramEnd"/>
      <w:r w:rsidRPr="0052318B">
        <w:rPr>
          <w:rFonts w:ascii="Times New Roman" w:eastAsia="Times New Roman" w:hAnsi="Times New Roman" w:cs="Times New Roman"/>
          <w:sz w:val="28"/>
          <w:szCs w:val="20"/>
          <w:lang w:eastAsia="ru-RU"/>
        </w:rPr>
        <w:t xml:space="preserve"> квартала</w:t>
      </w:r>
      <w:r w:rsidRPr="0052318B">
        <w:rPr>
          <w:rFonts w:ascii="Times New Roman" w:eastAsia="Times New Roman" w:hAnsi="Times New Roman" w:cs="Times New Roman"/>
          <w:sz w:val="28"/>
          <w:szCs w:val="20"/>
          <w:lang w:val="uk-UA" w:eastAsia="ru-RU"/>
        </w:rPr>
        <w:t>х</w:t>
      </w:r>
      <w:r w:rsidRPr="0052318B">
        <w:rPr>
          <w:rFonts w:ascii="Times New Roman" w:eastAsia="Times New Roman" w:hAnsi="Times New Roman" w:cs="Times New Roman"/>
          <w:sz w:val="28"/>
          <w:szCs w:val="20"/>
          <w:lang w:eastAsia="ru-RU"/>
        </w:rPr>
        <w:t xml:space="preserve"> </w:t>
      </w:r>
      <w:r w:rsidRPr="0052318B">
        <w:rPr>
          <w:rFonts w:ascii="Times New Roman" w:eastAsia="Times New Roman" w:hAnsi="Times New Roman" w:cs="Times New Roman"/>
          <w:sz w:val="28"/>
          <w:szCs w:val="20"/>
          <w:lang w:val="uk-UA" w:eastAsia="ru-RU"/>
        </w:rPr>
        <w:t>у</w:t>
      </w:r>
      <w:r w:rsidRPr="0052318B">
        <w:rPr>
          <w:rFonts w:ascii="Times New Roman" w:eastAsia="Times New Roman" w:hAnsi="Times New Roman" w:cs="Times New Roman"/>
          <w:sz w:val="28"/>
          <w:szCs w:val="20"/>
          <w:lang w:eastAsia="ru-RU"/>
        </w:rPr>
        <w:t xml:space="preserve"> 2023</w:t>
      </w:r>
      <w:r w:rsidRPr="0052318B">
        <w:rPr>
          <w:rFonts w:ascii="Times New Roman" w:eastAsia="Times New Roman" w:hAnsi="Times New Roman" w:cs="Times New Roman"/>
          <w:sz w:val="28"/>
          <w:szCs w:val="20"/>
          <w:lang w:val="uk-UA" w:eastAsia="ru-RU"/>
        </w:rPr>
        <w:t xml:space="preserve">- </w:t>
      </w:r>
      <w:r w:rsidRPr="0052318B">
        <w:rPr>
          <w:rFonts w:ascii="Times New Roman" w:eastAsia="Times New Roman" w:hAnsi="Times New Roman" w:cs="Times New Roman"/>
          <w:sz w:val="28"/>
          <w:szCs w:val="20"/>
          <w:lang w:eastAsia="ru-RU"/>
        </w:rPr>
        <w:t xml:space="preserve">2024 </w:t>
      </w:r>
      <w:r w:rsidRPr="0052318B">
        <w:rPr>
          <w:rFonts w:ascii="Times New Roman" w:eastAsia="Times New Roman" w:hAnsi="Times New Roman" w:cs="Times New Roman"/>
          <w:sz w:val="28"/>
          <w:szCs w:val="20"/>
          <w:lang w:val="uk-UA" w:eastAsia="ru-RU"/>
        </w:rPr>
        <w:t>рок</w:t>
      </w:r>
      <w:r w:rsidRPr="0052318B">
        <w:rPr>
          <w:rFonts w:ascii="Times New Roman" w:eastAsia="Times New Roman" w:hAnsi="Times New Roman" w:cs="Times New Roman"/>
          <w:sz w:val="28"/>
          <w:szCs w:val="20"/>
          <w:lang w:eastAsia="ru-RU"/>
        </w:rPr>
        <w:t xml:space="preserve">ах </w:t>
      </w:r>
      <w:r w:rsidRPr="0052318B">
        <w:rPr>
          <w:rFonts w:ascii="Times New Roman" w:eastAsia="Times New Roman" w:hAnsi="Times New Roman" w:cs="Times New Roman"/>
          <w:sz w:val="28"/>
          <w:szCs w:val="20"/>
          <w:lang w:val="uk-UA" w:eastAsia="ru-RU"/>
        </w:rPr>
        <w:t>наведені</w:t>
      </w:r>
      <w:r w:rsidRPr="0052318B">
        <w:rPr>
          <w:rFonts w:ascii="Times New Roman" w:eastAsia="Times New Roman" w:hAnsi="Times New Roman" w:cs="Times New Roman"/>
          <w:sz w:val="28"/>
          <w:szCs w:val="20"/>
          <w:lang w:eastAsia="ru-RU"/>
        </w:rPr>
        <w:t xml:space="preserve"> в таблиц</w:t>
      </w:r>
      <w:r w:rsidRPr="0052318B">
        <w:rPr>
          <w:rFonts w:ascii="Times New Roman" w:eastAsia="Times New Roman" w:hAnsi="Times New Roman" w:cs="Times New Roman"/>
          <w:sz w:val="28"/>
          <w:szCs w:val="20"/>
          <w:lang w:val="uk-UA" w:eastAsia="ru-RU"/>
        </w:rPr>
        <w:t xml:space="preserve">і </w:t>
      </w:r>
      <w:r w:rsidRPr="0052318B">
        <w:rPr>
          <w:rFonts w:ascii="Times New Roman" w:eastAsia="Times New Roman" w:hAnsi="Times New Roman" w:cs="Times New Roman"/>
          <w:sz w:val="28"/>
          <w:szCs w:val="20"/>
          <w:lang w:eastAsia="ru-RU"/>
        </w:rPr>
        <w:t>4.5</w:t>
      </w:r>
      <w:r w:rsidRPr="0052318B">
        <w:rPr>
          <w:rFonts w:ascii="Times New Roman" w:eastAsia="Times New Roman" w:hAnsi="Times New Roman" w:cs="Times New Roman"/>
          <w:sz w:val="28"/>
          <w:szCs w:val="20"/>
          <w:lang w:val="uk-UA" w:eastAsia="ru-RU"/>
        </w:rPr>
        <w:t>.</w:t>
      </w:r>
    </w:p>
    <w:p w:rsidR="0052318B" w:rsidRPr="0052318B" w:rsidRDefault="0052318B" w:rsidP="0052318B">
      <w:pPr>
        <w:keepNext/>
        <w:spacing w:after="0" w:line="360" w:lineRule="auto"/>
        <w:jc w:val="right"/>
        <w:outlineLvl w:val="1"/>
        <w:rPr>
          <w:rFonts w:ascii="Times New Roman" w:eastAsia="Times New Roman" w:hAnsi="Times New Roman" w:cs="Times New Roman"/>
          <w:sz w:val="28"/>
          <w:szCs w:val="20"/>
          <w:lang w:val="uk-UA" w:eastAsia="ru-RU"/>
        </w:rPr>
      </w:pPr>
    </w:p>
    <w:p w:rsidR="0052318B" w:rsidRPr="0052318B" w:rsidRDefault="0052318B" w:rsidP="0052318B">
      <w:pPr>
        <w:spacing w:after="0" w:line="240" w:lineRule="auto"/>
        <w:rPr>
          <w:rFonts w:ascii="Times New Roman" w:eastAsia="Times New Roman" w:hAnsi="Times New Roman" w:cs="Times New Roman"/>
          <w:sz w:val="20"/>
          <w:szCs w:val="20"/>
          <w:lang w:val="uk-UA" w:eastAsia="ru-RU"/>
        </w:rPr>
      </w:pPr>
    </w:p>
    <w:p w:rsidR="0052318B" w:rsidRPr="0052318B" w:rsidRDefault="0052318B" w:rsidP="0052318B">
      <w:pPr>
        <w:spacing w:after="0" w:line="240" w:lineRule="auto"/>
        <w:rPr>
          <w:rFonts w:ascii="Times New Roman" w:eastAsia="Times New Roman" w:hAnsi="Times New Roman" w:cs="Times New Roman"/>
          <w:sz w:val="20"/>
          <w:szCs w:val="20"/>
          <w:lang w:val="uk-UA" w:eastAsia="ru-RU"/>
        </w:rPr>
      </w:pPr>
    </w:p>
    <w:p w:rsidR="0052318B" w:rsidRPr="0052318B" w:rsidRDefault="0052318B" w:rsidP="0052318B">
      <w:pPr>
        <w:keepNext/>
        <w:spacing w:after="0" w:line="360" w:lineRule="auto"/>
        <w:jc w:val="right"/>
        <w:outlineLvl w:val="1"/>
        <w:rPr>
          <w:rFonts w:ascii="Times New Roman" w:eastAsia="Times New Roman" w:hAnsi="Times New Roman" w:cs="Times New Roman"/>
          <w:sz w:val="28"/>
          <w:szCs w:val="20"/>
          <w:lang w:eastAsia="ru-RU"/>
        </w:rPr>
      </w:pPr>
      <w:r w:rsidRPr="0052318B">
        <w:rPr>
          <w:rFonts w:ascii="Times New Roman" w:eastAsia="Times New Roman" w:hAnsi="Times New Roman" w:cs="Times New Roman"/>
          <w:sz w:val="28"/>
          <w:szCs w:val="20"/>
          <w:lang w:eastAsia="ru-RU"/>
        </w:rPr>
        <w:t>Таблиц</w:t>
      </w:r>
      <w:r w:rsidRPr="0052318B">
        <w:rPr>
          <w:rFonts w:ascii="Times New Roman" w:eastAsia="Times New Roman" w:hAnsi="Times New Roman" w:cs="Times New Roman"/>
          <w:sz w:val="28"/>
          <w:szCs w:val="20"/>
          <w:lang w:val="uk-UA" w:eastAsia="ru-RU"/>
        </w:rPr>
        <w:t>я</w:t>
      </w:r>
      <w:r w:rsidRPr="0052318B">
        <w:rPr>
          <w:rFonts w:ascii="Times New Roman" w:eastAsia="Times New Roman" w:hAnsi="Times New Roman" w:cs="Times New Roman"/>
          <w:sz w:val="28"/>
          <w:szCs w:val="20"/>
          <w:lang w:eastAsia="ru-RU"/>
        </w:rPr>
        <w:t xml:space="preserve"> 4.5</w:t>
      </w:r>
    </w:p>
    <w:p w:rsidR="0052318B" w:rsidRPr="0052318B" w:rsidRDefault="0052318B" w:rsidP="0052318B">
      <w:pPr>
        <w:keepNext/>
        <w:spacing w:after="0" w:line="360" w:lineRule="auto"/>
        <w:jc w:val="center"/>
        <w:outlineLvl w:val="0"/>
        <w:rPr>
          <w:rFonts w:ascii="Times New Roman" w:eastAsia="Times New Roman" w:hAnsi="Times New Roman" w:cs="Times New Roman"/>
          <w:sz w:val="28"/>
          <w:szCs w:val="20"/>
          <w:lang w:val="uk-UA" w:eastAsia="ru-RU"/>
        </w:rPr>
      </w:pPr>
      <w:r w:rsidRPr="0052318B">
        <w:rPr>
          <w:rFonts w:ascii="Times New Roman" w:eastAsia="Times New Roman" w:hAnsi="Times New Roman" w:cs="Times New Roman"/>
          <w:sz w:val="28"/>
          <w:szCs w:val="20"/>
          <w:lang w:eastAsia="ru-RU"/>
        </w:rPr>
        <w:t>Ритмичн</w:t>
      </w:r>
      <w:r w:rsidRPr="0052318B">
        <w:rPr>
          <w:rFonts w:ascii="Times New Roman" w:eastAsia="Times New Roman" w:hAnsi="Times New Roman" w:cs="Times New Roman"/>
          <w:sz w:val="28"/>
          <w:szCs w:val="20"/>
          <w:lang w:val="uk-UA" w:eastAsia="ru-RU"/>
        </w:rPr>
        <w:t>і</w:t>
      </w:r>
      <w:r w:rsidRPr="0052318B">
        <w:rPr>
          <w:rFonts w:ascii="Times New Roman" w:eastAsia="Times New Roman" w:hAnsi="Times New Roman" w:cs="Times New Roman"/>
          <w:sz w:val="28"/>
          <w:szCs w:val="20"/>
          <w:lang w:eastAsia="ru-RU"/>
        </w:rPr>
        <w:t>сть в</w:t>
      </w:r>
      <w:r w:rsidRPr="0052318B">
        <w:rPr>
          <w:rFonts w:ascii="Times New Roman" w:eastAsia="Times New Roman" w:hAnsi="Times New Roman" w:cs="Times New Roman"/>
          <w:sz w:val="28"/>
          <w:szCs w:val="20"/>
          <w:lang w:val="uk-UA" w:eastAsia="ru-RU"/>
        </w:rPr>
        <w:t>и</w:t>
      </w:r>
      <w:r w:rsidRPr="0052318B">
        <w:rPr>
          <w:rFonts w:ascii="Times New Roman" w:eastAsia="Times New Roman" w:hAnsi="Times New Roman" w:cs="Times New Roman"/>
          <w:sz w:val="28"/>
          <w:szCs w:val="20"/>
          <w:lang w:eastAsia="ru-RU"/>
        </w:rPr>
        <w:t>пуск</w:t>
      </w:r>
      <w:r w:rsidRPr="0052318B">
        <w:rPr>
          <w:rFonts w:ascii="Times New Roman" w:eastAsia="Times New Roman" w:hAnsi="Times New Roman" w:cs="Times New Roman"/>
          <w:sz w:val="28"/>
          <w:szCs w:val="20"/>
          <w:lang w:val="uk-UA" w:eastAsia="ru-RU"/>
        </w:rPr>
        <w:t>у</w:t>
      </w:r>
      <w:r w:rsidRPr="0052318B">
        <w:rPr>
          <w:rFonts w:ascii="Times New Roman" w:eastAsia="Times New Roman" w:hAnsi="Times New Roman" w:cs="Times New Roman"/>
          <w:sz w:val="28"/>
          <w:szCs w:val="20"/>
          <w:lang w:eastAsia="ru-RU"/>
        </w:rPr>
        <w:t xml:space="preserve"> основн</w:t>
      </w:r>
      <w:r w:rsidRPr="0052318B">
        <w:rPr>
          <w:rFonts w:ascii="Times New Roman" w:eastAsia="Times New Roman" w:hAnsi="Times New Roman" w:cs="Times New Roman"/>
          <w:sz w:val="28"/>
          <w:szCs w:val="20"/>
          <w:lang w:val="uk-UA" w:eastAsia="ru-RU"/>
        </w:rPr>
        <w:t>и</w:t>
      </w:r>
      <w:r w:rsidRPr="0052318B">
        <w:rPr>
          <w:rFonts w:ascii="Times New Roman" w:eastAsia="Times New Roman" w:hAnsi="Times New Roman" w:cs="Times New Roman"/>
          <w:sz w:val="28"/>
          <w:szCs w:val="20"/>
          <w:lang w:eastAsia="ru-RU"/>
        </w:rPr>
        <w:t>х вид</w:t>
      </w:r>
      <w:r w:rsidRPr="0052318B">
        <w:rPr>
          <w:rFonts w:ascii="Times New Roman" w:eastAsia="Times New Roman" w:hAnsi="Times New Roman" w:cs="Times New Roman"/>
          <w:sz w:val="28"/>
          <w:szCs w:val="20"/>
          <w:lang w:val="uk-UA" w:eastAsia="ru-RU"/>
        </w:rPr>
        <w:t>і</w:t>
      </w:r>
      <w:r w:rsidRPr="0052318B">
        <w:rPr>
          <w:rFonts w:ascii="Times New Roman" w:eastAsia="Times New Roman" w:hAnsi="Times New Roman" w:cs="Times New Roman"/>
          <w:sz w:val="28"/>
          <w:szCs w:val="20"/>
          <w:lang w:eastAsia="ru-RU"/>
        </w:rPr>
        <w:t>в продукц</w:t>
      </w:r>
      <w:r w:rsidRPr="0052318B">
        <w:rPr>
          <w:rFonts w:ascii="Times New Roman" w:eastAsia="Times New Roman" w:hAnsi="Times New Roman" w:cs="Times New Roman"/>
          <w:sz w:val="28"/>
          <w:szCs w:val="20"/>
          <w:lang w:val="uk-UA" w:eastAsia="ru-RU"/>
        </w:rPr>
        <w:t>ії</w:t>
      </w:r>
    </w:p>
    <w:p w:rsidR="0052318B" w:rsidRPr="0052318B" w:rsidRDefault="0052318B" w:rsidP="0052318B">
      <w:pPr>
        <w:spacing w:after="0" w:line="240" w:lineRule="auto"/>
        <w:rPr>
          <w:rFonts w:ascii="Times New Roman" w:eastAsia="Times New Roman" w:hAnsi="Times New Roman" w:cs="Times New Roman"/>
          <w:sz w:val="20"/>
          <w:szCs w:val="20"/>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276"/>
        <w:gridCol w:w="1105"/>
        <w:gridCol w:w="1106"/>
        <w:gridCol w:w="1105"/>
        <w:gridCol w:w="1106"/>
        <w:gridCol w:w="1106"/>
      </w:tblGrid>
      <w:tr w:rsidR="0052318B" w:rsidRPr="0052318B" w:rsidTr="007A1F76">
        <w:trPr>
          <w:trHeight w:val="260"/>
        </w:trPr>
        <w:tc>
          <w:tcPr>
            <w:tcW w:w="2552"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val="uk-UA" w:eastAsia="ru-RU"/>
              </w:rPr>
            </w:pPr>
            <w:r w:rsidRPr="0052318B">
              <w:rPr>
                <w:rFonts w:ascii="Times New Roman" w:eastAsia="Times New Roman" w:hAnsi="Times New Roman" w:cs="Times New Roman"/>
                <w:snapToGrid w:val="0"/>
                <w:sz w:val="28"/>
                <w:szCs w:val="20"/>
                <w:lang w:eastAsia="ru-RU"/>
              </w:rPr>
              <w:t>Показ</w:t>
            </w:r>
            <w:r w:rsidRPr="0052318B">
              <w:rPr>
                <w:rFonts w:ascii="Times New Roman" w:eastAsia="Times New Roman" w:hAnsi="Times New Roman" w:cs="Times New Roman"/>
                <w:snapToGrid w:val="0"/>
                <w:sz w:val="28"/>
                <w:szCs w:val="20"/>
                <w:lang w:val="uk-UA" w:eastAsia="ru-RU"/>
              </w:rPr>
              <w:t>ники</w:t>
            </w:r>
          </w:p>
        </w:tc>
        <w:tc>
          <w:tcPr>
            <w:tcW w:w="1276"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val="uk-UA" w:eastAsia="ru-RU"/>
              </w:rPr>
              <w:t>К</w:t>
            </w:r>
            <w:r w:rsidRPr="0052318B">
              <w:rPr>
                <w:rFonts w:ascii="Times New Roman" w:eastAsia="Times New Roman" w:hAnsi="Times New Roman" w:cs="Times New Roman"/>
                <w:snapToGrid w:val="0"/>
                <w:sz w:val="28"/>
                <w:szCs w:val="20"/>
                <w:lang w:eastAsia="ru-RU"/>
              </w:rPr>
              <w:t>вартал</w:t>
            </w:r>
          </w:p>
        </w:tc>
        <w:tc>
          <w:tcPr>
            <w:tcW w:w="1105"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w:t>
            </w:r>
          </w:p>
        </w:tc>
        <w:tc>
          <w:tcPr>
            <w:tcW w:w="1106"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2</w:t>
            </w:r>
          </w:p>
        </w:tc>
        <w:tc>
          <w:tcPr>
            <w:tcW w:w="1105"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3</w:t>
            </w:r>
          </w:p>
        </w:tc>
        <w:tc>
          <w:tcPr>
            <w:tcW w:w="1106"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4</w:t>
            </w:r>
          </w:p>
        </w:tc>
        <w:tc>
          <w:tcPr>
            <w:tcW w:w="1106"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val="uk-UA" w:eastAsia="ru-RU"/>
              </w:rPr>
            </w:pPr>
            <w:r w:rsidRPr="0052318B">
              <w:rPr>
                <w:rFonts w:ascii="Times New Roman" w:eastAsia="Times New Roman" w:hAnsi="Times New Roman" w:cs="Times New Roman"/>
                <w:snapToGrid w:val="0"/>
                <w:sz w:val="28"/>
                <w:szCs w:val="20"/>
                <w:lang w:val="uk-UA" w:eastAsia="ru-RU"/>
              </w:rPr>
              <w:t>За рік</w:t>
            </w:r>
          </w:p>
        </w:tc>
      </w:tr>
      <w:tr w:rsidR="0052318B" w:rsidRPr="0052318B" w:rsidTr="007A1F76">
        <w:trPr>
          <w:trHeight w:val="260"/>
        </w:trPr>
        <w:tc>
          <w:tcPr>
            <w:tcW w:w="9356" w:type="dxa"/>
            <w:gridSpan w:val="7"/>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 xml:space="preserve">2023 </w:t>
            </w:r>
            <w:proofErr w:type="gramStart"/>
            <w:r w:rsidRPr="0052318B">
              <w:rPr>
                <w:rFonts w:ascii="Times New Roman" w:eastAsia="Times New Roman" w:hAnsi="Times New Roman" w:cs="Times New Roman"/>
                <w:snapToGrid w:val="0"/>
                <w:sz w:val="28"/>
                <w:szCs w:val="20"/>
                <w:lang w:val="uk-UA" w:eastAsia="ru-RU"/>
              </w:rPr>
              <w:t>р</w:t>
            </w:r>
            <w:proofErr w:type="gramEnd"/>
            <w:r w:rsidRPr="0052318B">
              <w:rPr>
                <w:rFonts w:ascii="Times New Roman" w:eastAsia="Times New Roman" w:hAnsi="Times New Roman" w:cs="Times New Roman"/>
                <w:snapToGrid w:val="0"/>
                <w:sz w:val="28"/>
                <w:szCs w:val="20"/>
                <w:lang w:val="uk-UA" w:eastAsia="ru-RU"/>
              </w:rPr>
              <w:t>ік</w:t>
            </w:r>
          </w:p>
        </w:tc>
      </w:tr>
      <w:tr w:rsidR="0052318B" w:rsidRPr="0052318B" w:rsidTr="007A1F76">
        <w:trPr>
          <w:trHeight w:val="260"/>
        </w:trPr>
        <w:tc>
          <w:tcPr>
            <w:tcW w:w="2552" w:type="dxa"/>
            <w:vMerge w:val="restart"/>
            <w:shd w:val="clear" w:color="auto" w:fill="auto"/>
          </w:tcPr>
          <w:p w:rsidR="0052318B" w:rsidRPr="0052318B" w:rsidRDefault="0052318B" w:rsidP="0052318B">
            <w:pPr>
              <w:spacing w:after="0" w:line="360" w:lineRule="auto"/>
              <w:rPr>
                <w:rFonts w:ascii="Times New Roman" w:eastAsia="Times New Roman" w:hAnsi="Times New Roman" w:cs="Times New Roman"/>
                <w:snapToGrid w:val="0"/>
                <w:sz w:val="28"/>
                <w:szCs w:val="20"/>
                <w:lang w:val="uk-UA" w:eastAsia="ru-RU"/>
              </w:rPr>
            </w:pPr>
            <w:r w:rsidRPr="0052318B">
              <w:rPr>
                <w:rFonts w:ascii="Times New Roman" w:eastAsia="Times New Roman" w:hAnsi="Times New Roman" w:cs="Times New Roman"/>
                <w:snapToGrid w:val="0"/>
                <w:sz w:val="28"/>
                <w:szCs w:val="20"/>
                <w:lang w:eastAsia="ru-RU"/>
              </w:rPr>
              <w:t>Алюм</w:t>
            </w:r>
            <w:r w:rsidRPr="0052318B">
              <w:rPr>
                <w:rFonts w:ascii="Times New Roman" w:eastAsia="Times New Roman" w:hAnsi="Times New Roman" w:cs="Times New Roman"/>
                <w:snapToGrid w:val="0"/>
                <w:sz w:val="28"/>
                <w:szCs w:val="20"/>
                <w:lang w:val="uk-UA" w:eastAsia="ru-RU"/>
              </w:rPr>
              <w:t xml:space="preserve">інієве </w:t>
            </w:r>
            <w:r w:rsidRPr="0052318B">
              <w:rPr>
                <w:rFonts w:ascii="Times New Roman" w:eastAsia="Times New Roman" w:hAnsi="Times New Roman" w:cs="Times New Roman"/>
                <w:snapToGrid w:val="0"/>
                <w:sz w:val="28"/>
                <w:szCs w:val="20"/>
                <w:lang w:eastAsia="ru-RU"/>
              </w:rPr>
              <w:t>лит</w:t>
            </w:r>
            <w:r w:rsidRPr="0052318B">
              <w:rPr>
                <w:rFonts w:ascii="Times New Roman" w:eastAsia="Times New Roman" w:hAnsi="Times New Roman" w:cs="Times New Roman"/>
                <w:snapToGrid w:val="0"/>
                <w:sz w:val="28"/>
                <w:szCs w:val="20"/>
                <w:lang w:val="uk-UA" w:eastAsia="ru-RU"/>
              </w:rPr>
              <w:t xml:space="preserve">тя </w:t>
            </w:r>
            <w:proofErr w:type="gramStart"/>
            <w:r w:rsidRPr="0052318B">
              <w:rPr>
                <w:rFonts w:ascii="Times New Roman" w:eastAsia="Times New Roman" w:hAnsi="Times New Roman" w:cs="Times New Roman"/>
                <w:snapToGrid w:val="0"/>
                <w:sz w:val="28"/>
                <w:szCs w:val="20"/>
                <w:lang w:eastAsia="ru-RU"/>
              </w:rPr>
              <w:t>р</w:t>
            </w:r>
            <w:proofErr w:type="gramEnd"/>
            <w:r w:rsidRPr="0052318B">
              <w:rPr>
                <w:rFonts w:ascii="Times New Roman" w:eastAsia="Times New Roman" w:hAnsi="Times New Roman" w:cs="Times New Roman"/>
                <w:snapToGrid w:val="0"/>
                <w:sz w:val="28"/>
                <w:szCs w:val="20"/>
                <w:lang w:val="uk-UA" w:eastAsia="ru-RU"/>
              </w:rPr>
              <w:t>ізне</w:t>
            </w:r>
          </w:p>
        </w:tc>
        <w:tc>
          <w:tcPr>
            <w:tcW w:w="1276"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тн</w:t>
            </w:r>
          </w:p>
        </w:tc>
        <w:tc>
          <w:tcPr>
            <w:tcW w:w="1105" w:type="dxa"/>
            <w:shd w:val="clear" w:color="auto" w:fill="auto"/>
          </w:tcPr>
          <w:p w:rsidR="0052318B" w:rsidRPr="0052318B" w:rsidRDefault="0052318B" w:rsidP="0052318B">
            <w:pPr>
              <w:spacing w:after="0" w:line="360" w:lineRule="auto"/>
              <w:jc w:val="right"/>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4,24</w:t>
            </w:r>
          </w:p>
        </w:tc>
        <w:tc>
          <w:tcPr>
            <w:tcW w:w="1106" w:type="dxa"/>
            <w:shd w:val="clear" w:color="auto" w:fill="auto"/>
          </w:tcPr>
          <w:p w:rsidR="0052318B" w:rsidRPr="0052318B" w:rsidRDefault="0052318B" w:rsidP="0052318B">
            <w:pPr>
              <w:spacing w:after="0" w:line="360" w:lineRule="auto"/>
              <w:jc w:val="right"/>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8,03</w:t>
            </w:r>
          </w:p>
        </w:tc>
        <w:tc>
          <w:tcPr>
            <w:tcW w:w="1105" w:type="dxa"/>
            <w:shd w:val="clear" w:color="auto" w:fill="auto"/>
          </w:tcPr>
          <w:p w:rsidR="0052318B" w:rsidRPr="0052318B" w:rsidRDefault="0052318B" w:rsidP="0052318B">
            <w:pPr>
              <w:spacing w:after="0" w:line="360" w:lineRule="auto"/>
              <w:jc w:val="right"/>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4,03</w:t>
            </w:r>
          </w:p>
        </w:tc>
        <w:tc>
          <w:tcPr>
            <w:tcW w:w="1106" w:type="dxa"/>
            <w:shd w:val="clear" w:color="auto" w:fill="auto"/>
          </w:tcPr>
          <w:p w:rsidR="0052318B" w:rsidRPr="0052318B" w:rsidRDefault="0052318B" w:rsidP="0052318B">
            <w:pPr>
              <w:spacing w:after="0" w:line="360" w:lineRule="auto"/>
              <w:jc w:val="right"/>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7,76</w:t>
            </w:r>
          </w:p>
        </w:tc>
        <w:tc>
          <w:tcPr>
            <w:tcW w:w="1106" w:type="dxa"/>
            <w:shd w:val="clear" w:color="auto" w:fill="auto"/>
          </w:tcPr>
          <w:p w:rsidR="0052318B" w:rsidRPr="0052318B" w:rsidRDefault="0052318B" w:rsidP="0052318B">
            <w:pPr>
              <w:spacing w:after="0" w:line="360" w:lineRule="auto"/>
              <w:jc w:val="right"/>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24,06</w:t>
            </w:r>
          </w:p>
        </w:tc>
      </w:tr>
      <w:tr w:rsidR="0052318B" w:rsidRPr="0052318B" w:rsidTr="007A1F76">
        <w:trPr>
          <w:trHeight w:val="250"/>
        </w:trPr>
        <w:tc>
          <w:tcPr>
            <w:tcW w:w="2552" w:type="dxa"/>
            <w:vMerge/>
            <w:shd w:val="clear" w:color="auto" w:fill="auto"/>
          </w:tcPr>
          <w:p w:rsidR="0052318B" w:rsidRPr="0052318B" w:rsidRDefault="0052318B" w:rsidP="0052318B">
            <w:pPr>
              <w:spacing w:after="0" w:line="360" w:lineRule="auto"/>
              <w:jc w:val="right"/>
              <w:rPr>
                <w:rFonts w:ascii="Times New Roman" w:eastAsia="Times New Roman" w:hAnsi="Times New Roman" w:cs="Times New Roman"/>
                <w:snapToGrid w:val="0"/>
                <w:sz w:val="28"/>
                <w:szCs w:val="20"/>
                <w:lang w:eastAsia="ru-RU"/>
              </w:rPr>
            </w:pPr>
          </w:p>
        </w:tc>
        <w:tc>
          <w:tcPr>
            <w:tcW w:w="1276"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w:t>
            </w:r>
          </w:p>
        </w:tc>
        <w:tc>
          <w:tcPr>
            <w:tcW w:w="1105" w:type="dxa"/>
            <w:shd w:val="clear" w:color="auto" w:fill="auto"/>
          </w:tcPr>
          <w:p w:rsidR="0052318B" w:rsidRPr="0052318B" w:rsidRDefault="0052318B" w:rsidP="0052318B">
            <w:pPr>
              <w:spacing w:after="0" w:line="360" w:lineRule="auto"/>
              <w:jc w:val="right"/>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17,62</w:t>
            </w:r>
          </w:p>
        </w:tc>
        <w:tc>
          <w:tcPr>
            <w:tcW w:w="1106" w:type="dxa"/>
            <w:shd w:val="clear" w:color="auto" w:fill="auto"/>
          </w:tcPr>
          <w:p w:rsidR="0052318B" w:rsidRPr="0052318B" w:rsidRDefault="0052318B" w:rsidP="0052318B">
            <w:pPr>
              <w:spacing w:after="0" w:line="360" w:lineRule="auto"/>
              <w:jc w:val="right"/>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33,37</w:t>
            </w:r>
          </w:p>
        </w:tc>
        <w:tc>
          <w:tcPr>
            <w:tcW w:w="1105" w:type="dxa"/>
            <w:shd w:val="clear" w:color="auto" w:fill="auto"/>
          </w:tcPr>
          <w:p w:rsidR="0052318B" w:rsidRPr="0052318B" w:rsidRDefault="0052318B" w:rsidP="0052318B">
            <w:pPr>
              <w:spacing w:after="0" w:line="360" w:lineRule="auto"/>
              <w:jc w:val="right"/>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16,75</w:t>
            </w:r>
          </w:p>
        </w:tc>
        <w:tc>
          <w:tcPr>
            <w:tcW w:w="1106" w:type="dxa"/>
            <w:shd w:val="clear" w:color="auto" w:fill="auto"/>
          </w:tcPr>
          <w:p w:rsidR="0052318B" w:rsidRPr="0052318B" w:rsidRDefault="0052318B" w:rsidP="0052318B">
            <w:pPr>
              <w:spacing w:after="0" w:line="360" w:lineRule="auto"/>
              <w:jc w:val="right"/>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32,25</w:t>
            </w:r>
          </w:p>
        </w:tc>
        <w:tc>
          <w:tcPr>
            <w:tcW w:w="1106" w:type="dxa"/>
            <w:shd w:val="clear" w:color="auto" w:fill="auto"/>
          </w:tcPr>
          <w:p w:rsidR="0052318B" w:rsidRPr="0052318B" w:rsidRDefault="0052318B" w:rsidP="0052318B">
            <w:pPr>
              <w:spacing w:after="0" w:line="360" w:lineRule="auto"/>
              <w:jc w:val="right"/>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100</w:t>
            </w:r>
          </w:p>
        </w:tc>
      </w:tr>
      <w:tr w:rsidR="0052318B" w:rsidRPr="0052318B" w:rsidTr="007A1F76">
        <w:trPr>
          <w:trHeight w:val="250"/>
        </w:trPr>
        <w:tc>
          <w:tcPr>
            <w:tcW w:w="2552" w:type="dxa"/>
            <w:vMerge w:val="restart"/>
            <w:shd w:val="clear" w:color="auto" w:fill="auto"/>
          </w:tcPr>
          <w:p w:rsidR="0052318B" w:rsidRPr="0052318B" w:rsidRDefault="0052318B" w:rsidP="0052318B">
            <w:pPr>
              <w:spacing w:after="0" w:line="360" w:lineRule="auto"/>
              <w:rPr>
                <w:rFonts w:ascii="Times New Roman" w:eastAsia="Times New Roman" w:hAnsi="Times New Roman" w:cs="Times New Roman"/>
                <w:snapToGrid w:val="0"/>
                <w:sz w:val="28"/>
                <w:szCs w:val="20"/>
                <w:lang w:val="uk-UA" w:eastAsia="ru-RU"/>
              </w:rPr>
            </w:pPr>
            <w:r w:rsidRPr="0052318B">
              <w:rPr>
                <w:rFonts w:ascii="Times New Roman" w:eastAsia="Times New Roman" w:hAnsi="Times New Roman" w:cs="Times New Roman"/>
                <w:snapToGrid w:val="0"/>
                <w:sz w:val="28"/>
                <w:szCs w:val="20"/>
                <w:lang w:eastAsia="ru-RU"/>
              </w:rPr>
              <w:lastRenderedPageBreak/>
              <w:t>Бронзов</w:t>
            </w:r>
            <w:r w:rsidRPr="0052318B">
              <w:rPr>
                <w:rFonts w:ascii="Times New Roman" w:eastAsia="Times New Roman" w:hAnsi="Times New Roman" w:cs="Times New Roman"/>
                <w:snapToGrid w:val="0"/>
                <w:sz w:val="28"/>
                <w:szCs w:val="20"/>
                <w:lang w:val="uk-UA" w:eastAsia="ru-RU"/>
              </w:rPr>
              <w:t xml:space="preserve">е </w:t>
            </w:r>
            <w:r w:rsidRPr="0052318B">
              <w:rPr>
                <w:rFonts w:ascii="Times New Roman" w:eastAsia="Times New Roman" w:hAnsi="Times New Roman" w:cs="Times New Roman"/>
                <w:snapToGrid w:val="0"/>
                <w:sz w:val="28"/>
                <w:szCs w:val="20"/>
                <w:lang w:eastAsia="ru-RU"/>
              </w:rPr>
              <w:t xml:space="preserve"> лит</w:t>
            </w:r>
            <w:r w:rsidRPr="0052318B">
              <w:rPr>
                <w:rFonts w:ascii="Times New Roman" w:eastAsia="Times New Roman" w:hAnsi="Times New Roman" w:cs="Times New Roman"/>
                <w:snapToGrid w:val="0"/>
                <w:sz w:val="28"/>
                <w:szCs w:val="20"/>
                <w:lang w:val="uk-UA" w:eastAsia="ru-RU"/>
              </w:rPr>
              <w:t xml:space="preserve">тя </w:t>
            </w:r>
            <w:proofErr w:type="gramStart"/>
            <w:r w:rsidRPr="0052318B">
              <w:rPr>
                <w:rFonts w:ascii="Times New Roman" w:eastAsia="Times New Roman" w:hAnsi="Times New Roman" w:cs="Times New Roman"/>
                <w:snapToGrid w:val="0"/>
                <w:sz w:val="28"/>
                <w:szCs w:val="20"/>
                <w:lang w:eastAsia="ru-RU"/>
              </w:rPr>
              <w:t>р</w:t>
            </w:r>
            <w:proofErr w:type="gramEnd"/>
            <w:r w:rsidRPr="0052318B">
              <w:rPr>
                <w:rFonts w:ascii="Times New Roman" w:eastAsia="Times New Roman" w:hAnsi="Times New Roman" w:cs="Times New Roman"/>
                <w:snapToGrid w:val="0"/>
                <w:sz w:val="28"/>
                <w:szCs w:val="20"/>
                <w:lang w:val="uk-UA" w:eastAsia="ru-RU"/>
              </w:rPr>
              <w:t>ізне</w:t>
            </w:r>
          </w:p>
        </w:tc>
        <w:tc>
          <w:tcPr>
            <w:tcW w:w="1276"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тн</w:t>
            </w:r>
          </w:p>
        </w:tc>
        <w:tc>
          <w:tcPr>
            <w:tcW w:w="1105" w:type="dxa"/>
            <w:shd w:val="clear" w:color="auto" w:fill="auto"/>
          </w:tcPr>
          <w:p w:rsidR="0052318B" w:rsidRPr="0052318B" w:rsidRDefault="0052318B" w:rsidP="0052318B">
            <w:pPr>
              <w:spacing w:after="0" w:line="360" w:lineRule="auto"/>
              <w:jc w:val="right"/>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1,84</w:t>
            </w:r>
          </w:p>
        </w:tc>
        <w:tc>
          <w:tcPr>
            <w:tcW w:w="1106" w:type="dxa"/>
            <w:shd w:val="clear" w:color="auto" w:fill="auto"/>
          </w:tcPr>
          <w:p w:rsidR="0052318B" w:rsidRPr="0052318B" w:rsidRDefault="0052318B" w:rsidP="0052318B">
            <w:pPr>
              <w:spacing w:after="0" w:line="360" w:lineRule="auto"/>
              <w:jc w:val="right"/>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2,38</w:t>
            </w:r>
          </w:p>
        </w:tc>
        <w:tc>
          <w:tcPr>
            <w:tcW w:w="1105" w:type="dxa"/>
            <w:shd w:val="clear" w:color="auto" w:fill="auto"/>
          </w:tcPr>
          <w:p w:rsidR="0052318B" w:rsidRPr="0052318B" w:rsidRDefault="0052318B" w:rsidP="0052318B">
            <w:pPr>
              <w:spacing w:after="0" w:line="360" w:lineRule="auto"/>
              <w:jc w:val="right"/>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3,43</w:t>
            </w:r>
          </w:p>
        </w:tc>
        <w:tc>
          <w:tcPr>
            <w:tcW w:w="1106" w:type="dxa"/>
            <w:shd w:val="clear" w:color="auto" w:fill="auto"/>
          </w:tcPr>
          <w:p w:rsidR="0052318B" w:rsidRPr="0052318B" w:rsidRDefault="0052318B" w:rsidP="0052318B">
            <w:pPr>
              <w:spacing w:after="0" w:line="360" w:lineRule="auto"/>
              <w:jc w:val="right"/>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2,72</w:t>
            </w:r>
          </w:p>
        </w:tc>
        <w:tc>
          <w:tcPr>
            <w:tcW w:w="1106" w:type="dxa"/>
            <w:shd w:val="clear" w:color="auto" w:fill="auto"/>
          </w:tcPr>
          <w:p w:rsidR="0052318B" w:rsidRPr="0052318B" w:rsidRDefault="0052318B" w:rsidP="0052318B">
            <w:pPr>
              <w:spacing w:after="0" w:line="360" w:lineRule="auto"/>
              <w:jc w:val="right"/>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10,37</w:t>
            </w:r>
          </w:p>
        </w:tc>
      </w:tr>
      <w:tr w:rsidR="0052318B" w:rsidRPr="0052318B" w:rsidTr="007A1F76">
        <w:trPr>
          <w:trHeight w:val="260"/>
        </w:trPr>
        <w:tc>
          <w:tcPr>
            <w:tcW w:w="2552" w:type="dxa"/>
            <w:vMerge/>
            <w:shd w:val="clear" w:color="auto" w:fill="auto"/>
          </w:tcPr>
          <w:p w:rsidR="0052318B" w:rsidRPr="0052318B" w:rsidRDefault="0052318B" w:rsidP="0052318B">
            <w:pPr>
              <w:spacing w:after="0" w:line="360" w:lineRule="auto"/>
              <w:jc w:val="right"/>
              <w:rPr>
                <w:rFonts w:ascii="Times New Roman" w:eastAsia="Times New Roman" w:hAnsi="Times New Roman" w:cs="Times New Roman"/>
                <w:snapToGrid w:val="0"/>
                <w:sz w:val="28"/>
                <w:szCs w:val="20"/>
                <w:lang w:eastAsia="ru-RU"/>
              </w:rPr>
            </w:pPr>
          </w:p>
        </w:tc>
        <w:tc>
          <w:tcPr>
            <w:tcW w:w="1276"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w:t>
            </w:r>
          </w:p>
        </w:tc>
        <w:tc>
          <w:tcPr>
            <w:tcW w:w="1105" w:type="dxa"/>
            <w:shd w:val="clear" w:color="auto" w:fill="auto"/>
          </w:tcPr>
          <w:p w:rsidR="0052318B" w:rsidRPr="0052318B" w:rsidRDefault="0052318B" w:rsidP="0052318B">
            <w:pPr>
              <w:spacing w:after="0" w:line="360" w:lineRule="auto"/>
              <w:jc w:val="right"/>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17,74</w:t>
            </w:r>
          </w:p>
        </w:tc>
        <w:tc>
          <w:tcPr>
            <w:tcW w:w="1106" w:type="dxa"/>
            <w:shd w:val="clear" w:color="auto" w:fill="auto"/>
          </w:tcPr>
          <w:p w:rsidR="0052318B" w:rsidRPr="0052318B" w:rsidRDefault="0052318B" w:rsidP="0052318B">
            <w:pPr>
              <w:spacing w:after="0" w:line="360" w:lineRule="auto"/>
              <w:jc w:val="right"/>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22,95</w:t>
            </w:r>
          </w:p>
        </w:tc>
        <w:tc>
          <w:tcPr>
            <w:tcW w:w="1105" w:type="dxa"/>
            <w:shd w:val="clear" w:color="auto" w:fill="auto"/>
          </w:tcPr>
          <w:p w:rsidR="0052318B" w:rsidRPr="0052318B" w:rsidRDefault="0052318B" w:rsidP="0052318B">
            <w:pPr>
              <w:spacing w:after="0" w:line="360" w:lineRule="auto"/>
              <w:jc w:val="right"/>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33,08</w:t>
            </w:r>
          </w:p>
        </w:tc>
        <w:tc>
          <w:tcPr>
            <w:tcW w:w="1106" w:type="dxa"/>
            <w:shd w:val="clear" w:color="auto" w:fill="auto"/>
          </w:tcPr>
          <w:p w:rsidR="0052318B" w:rsidRPr="0052318B" w:rsidRDefault="0052318B" w:rsidP="0052318B">
            <w:pPr>
              <w:spacing w:after="0" w:line="360" w:lineRule="auto"/>
              <w:jc w:val="right"/>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26,23</w:t>
            </w:r>
          </w:p>
        </w:tc>
        <w:tc>
          <w:tcPr>
            <w:tcW w:w="1106" w:type="dxa"/>
            <w:shd w:val="clear" w:color="auto" w:fill="auto"/>
          </w:tcPr>
          <w:p w:rsidR="0052318B" w:rsidRPr="0052318B" w:rsidRDefault="0052318B" w:rsidP="0052318B">
            <w:pPr>
              <w:spacing w:after="0" w:line="360" w:lineRule="auto"/>
              <w:jc w:val="right"/>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100</w:t>
            </w:r>
          </w:p>
        </w:tc>
      </w:tr>
      <w:tr w:rsidR="0052318B" w:rsidRPr="0052318B" w:rsidTr="007A1F76">
        <w:trPr>
          <w:trHeight w:val="260"/>
        </w:trPr>
        <w:tc>
          <w:tcPr>
            <w:tcW w:w="9356" w:type="dxa"/>
            <w:gridSpan w:val="7"/>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2024</w:t>
            </w:r>
            <w:r w:rsidRPr="0052318B">
              <w:rPr>
                <w:rFonts w:ascii="Times New Roman" w:eastAsia="Times New Roman" w:hAnsi="Times New Roman" w:cs="Times New Roman"/>
                <w:snapToGrid w:val="0"/>
                <w:sz w:val="28"/>
                <w:szCs w:val="20"/>
                <w:lang w:val="uk-UA" w:eastAsia="ru-RU"/>
              </w:rPr>
              <w:t xml:space="preserve"> </w:t>
            </w:r>
            <w:proofErr w:type="gramStart"/>
            <w:r w:rsidRPr="0052318B">
              <w:rPr>
                <w:rFonts w:ascii="Times New Roman" w:eastAsia="Times New Roman" w:hAnsi="Times New Roman" w:cs="Times New Roman"/>
                <w:snapToGrid w:val="0"/>
                <w:sz w:val="28"/>
                <w:szCs w:val="20"/>
                <w:lang w:val="uk-UA" w:eastAsia="ru-RU"/>
              </w:rPr>
              <w:t>р</w:t>
            </w:r>
            <w:proofErr w:type="gramEnd"/>
            <w:r w:rsidRPr="0052318B">
              <w:rPr>
                <w:rFonts w:ascii="Times New Roman" w:eastAsia="Times New Roman" w:hAnsi="Times New Roman" w:cs="Times New Roman"/>
                <w:snapToGrid w:val="0"/>
                <w:sz w:val="28"/>
                <w:szCs w:val="20"/>
                <w:lang w:val="uk-UA" w:eastAsia="ru-RU"/>
              </w:rPr>
              <w:t>ік</w:t>
            </w:r>
          </w:p>
        </w:tc>
      </w:tr>
      <w:tr w:rsidR="0052318B" w:rsidRPr="0052318B" w:rsidTr="007A1F76">
        <w:trPr>
          <w:trHeight w:val="250"/>
        </w:trPr>
        <w:tc>
          <w:tcPr>
            <w:tcW w:w="2552" w:type="dxa"/>
            <w:vMerge w:val="restart"/>
            <w:shd w:val="clear" w:color="auto" w:fill="auto"/>
          </w:tcPr>
          <w:p w:rsidR="0052318B" w:rsidRPr="0052318B" w:rsidRDefault="0052318B" w:rsidP="0052318B">
            <w:pPr>
              <w:spacing w:after="0" w:line="360" w:lineRule="auto"/>
              <w:rPr>
                <w:rFonts w:ascii="Times New Roman" w:eastAsia="Times New Roman" w:hAnsi="Times New Roman" w:cs="Times New Roman"/>
                <w:snapToGrid w:val="0"/>
                <w:sz w:val="28"/>
                <w:szCs w:val="20"/>
                <w:lang w:val="uk-UA" w:eastAsia="ru-RU"/>
              </w:rPr>
            </w:pPr>
            <w:r w:rsidRPr="0052318B">
              <w:rPr>
                <w:rFonts w:ascii="Times New Roman" w:eastAsia="Times New Roman" w:hAnsi="Times New Roman" w:cs="Times New Roman"/>
                <w:snapToGrid w:val="0"/>
                <w:sz w:val="28"/>
                <w:szCs w:val="20"/>
                <w:lang w:eastAsia="ru-RU"/>
              </w:rPr>
              <w:t>Алюм</w:t>
            </w:r>
            <w:r w:rsidRPr="0052318B">
              <w:rPr>
                <w:rFonts w:ascii="Times New Roman" w:eastAsia="Times New Roman" w:hAnsi="Times New Roman" w:cs="Times New Roman"/>
                <w:snapToGrid w:val="0"/>
                <w:sz w:val="28"/>
                <w:szCs w:val="20"/>
                <w:lang w:val="uk-UA" w:eastAsia="ru-RU"/>
              </w:rPr>
              <w:t xml:space="preserve">інієве </w:t>
            </w:r>
            <w:r w:rsidRPr="0052318B">
              <w:rPr>
                <w:rFonts w:ascii="Times New Roman" w:eastAsia="Times New Roman" w:hAnsi="Times New Roman" w:cs="Times New Roman"/>
                <w:snapToGrid w:val="0"/>
                <w:sz w:val="28"/>
                <w:szCs w:val="20"/>
                <w:lang w:eastAsia="ru-RU"/>
              </w:rPr>
              <w:t>лит</w:t>
            </w:r>
            <w:r w:rsidRPr="0052318B">
              <w:rPr>
                <w:rFonts w:ascii="Times New Roman" w:eastAsia="Times New Roman" w:hAnsi="Times New Roman" w:cs="Times New Roman"/>
                <w:snapToGrid w:val="0"/>
                <w:sz w:val="28"/>
                <w:szCs w:val="20"/>
                <w:lang w:val="uk-UA" w:eastAsia="ru-RU"/>
              </w:rPr>
              <w:t xml:space="preserve">тя </w:t>
            </w:r>
            <w:proofErr w:type="gramStart"/>
            <w:r w:rsidRPr="0052318B">
              <w:rPr>
                <w:rFonts w:ascii="Times New Roman" w:eastAsia="Times New Roman" w:hAnsi="Times New Roman" w:cs="Times New Roman"/>
                <w:snapToGrid w:val="0"/>
                <w:sz w:val="28"/>
                <w:szCs w:val="20"/>
                <w:lang w:eastAsia="ru-RU"/>
              </w:rPr>
              <w:t>р</w:t>
            </w:r>
            <w:proofErr w:type="gramEnd"/>
            <w:r w:rsidRPr="0052318B">
              <w:rPr>
                <w:rFonts w:ascii="Times New Roman" w:eastAsia="Times New Roman" w:hAnsi="Times New Roman" w:cs="Times New Roman"/>
                <w:snapToGrid w:val="0"/>
                <w:sz w:val="28"/>
                <w:szCs w:val="20"/>
                <w:lang w:val="uk-UA" w:eastAsia="ru-RU"/>
              </w:rPr>
              <w:t>ізне</w:t>
            </w:r>
          </w:p>
        </w:tc>
        <w:tc>
          <w:tcPr>
            <w:tcW w:w="1276"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тн</w:t>
            </w:r>
          </w:p>
        </w:tc>
        <w:tc>
          <w:tcPr>
            <w:tcW w:w="1105" w:type="dxa"/>
            <w:shd w:val="clear" w:color="auto" w:fill="auto"/>
          </w:tcPr>
          <w:p w:rsidR="0052318B" w:rsidRPr="0052318B" w:rsidRDefault="0052318B" w:rsidP="0052318B">
            <w:pPr>
              <w:spacing w:after="0" w:line="360" w:lineRule="auto"/>
              <w:jc w:val="right"/>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5,96</w:t>
            </w:r>
          </w:p>
        </w:tc>
        <w:tc>
          <w:tcPr>
            <w:tcW w:w="1106" w:type="dxa"/>
            <w:shd w:val="clear" w:color="auto" w:fill="auto"/>
          </w:tcPr>
          <w:p w:rsidR="0052318B" w:rsidRPr="0052318B" w:rsidRDefault="0052318B" w:rsidP="0052318B">
            <w:pPr>
              <w:spacing w:after="0" w:line="360" w:lineRule="auto"/>
              <w:jc w:val="right"/>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1,01</w:t>
            </w:r>
          </w:p>
        </w:tc>
        <w:tc>
          <w:tcPr>
            <w:tcW w:w="1105" w:type="dxa"/>
            <w:shd w:val="clear" w:color="auto" w:fill="auto"/>
          </w:tcPr>
          <w:p w:rsidR="0052318B" w:rsidRPr="0052318B" w:rsidRDefault="0052318B" w:rsidP="0052318B">
            <w:pPr>
              <w:spacing w:after="0" w:line="360" w:lineRule="auto"/>
              <w:jc w:val="right"/>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1,08</w:t>
            </w:r>
          </w:p>
        </w:tc>
        <w:tc>
          <w:tcPr>
            <w:tcW w:w="1106" w:type="dxa"/>
            <w:shd w:val="clear" w:color="auto" w:fill="auto"/>
          </w:tcPr>
          <w:p w:rsidR="0052318B" w:rsidRPr="0052318B" w:rsidRDefault="0052318B" w:rsidP="0052318B">
            <w:pPr>
              <w:spacing w:after="0" w:line="360" w:lineRule="auto"/>
              <w:jc w:val="right"/>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2,68</w:t>
            </w:r>
          </w:p>
        </w:tc>
        <w:tc>
          <w:tcPr>
            <w:tcW w:w="1106" w:type="dxa"/>
            <w:shd w:val="clear" w:color="auto" w:fill="auto"/>
          </w:tcPr>
          <w:p w:rsidR="0052318B" w:rsidRPr="0052318B" w:rsidRDefault="0052318B" w:rsidP="0052318B">
            <w:pPr>
              <w:spacing w:after="0" w:line="360" w:lineRule="auto"/>
              <w:jc w:val="right"/>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10,73</w:t>
            </w:r>
          </w:p>
        </w:tc>
      </w:tr>
      <w:tr w:rsidR="0052318B" w:rsidRPr="0052318B" w:rsidTr="007A1F76">
        <w:trPr>
          <w:trHeight w:val="250"/>
        </w:trPr>
        <w:tc>
          <w:tcPr>
            <w:tcW w:w="2552" w:type="dxa"/>
            <w:vMerge/>
            <w:shd w:val="clear" w:color="auto" w:fill="auto"/>
          </w:tcPr>
          <w:p w:rsidR="0052318B" w:rsidRPr="0052318B" w:rsidRDefault="0052318B" w:rsidP="0052318B">
            <w:pPr>
              <w:spacing w:after="0" w:line="360" w:lineRule="auto"/>
              <w:jc w:val="right"/>
              <w:rPr>
                <w:rFonts w:ascii="Times New Roman" w:eastAsia="Times New Roman" w:hAnsi="Times New Roman" w:cs="Times New Roman"/>
                <w:snapToGrid w:val="0"/>
                <w:sz w:val="28"/>
                <w:szCs w:val="20"/>
                <w:lang w:eastAsia="ru-RU"/>
              </w:rPr>
            </w:pPr>
          </w:p>
        </w:tc>
        <w:tc>
          <w:tcPr>
            <w:tcW w:w="1276"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w:t>
            </w:r>
          </w:p>
        </w:tc>
        <w:tc>
          <w:tcPr>
            <w:tcW w:w="1105" w:type="dxa"/>
            <w:shd w:val="clear" w:color="auto" w:fill="auto"/>
          </w:tcPr>
          <w:p w:rsidR="0052318B" w:rsidRPr="0052318B" w:rsidRDefault="0052318B" w:rsidP="0052318B">
            <w:pPr>
              <w:spacing w:after="0" w:line="360" w:lineRule="auto"/>
              <w:jc w:val="right"/>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55,55</w:t>
            </w:r>
          </w:p>
        </w:tc>
        <w:tc>
          <w:tcPr>
            <w:tcW w:w="1106" w:type="dxa"/>
            <w:shd w:val="clear" w:color="auto" w:fill="auto"/>
          </w:tcPr>
          <w:p w:rsidR="0052318B" w:rsidRPr="0052318B" w:rsidRDefault="0052318B" w:rsidP="0052318B">
            <w:pPr>
              <w:spacing w:after="0" w:line="360" w:lineRule="auto"/>
              <w:jc w:val="right"/>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9,41</w:t>
            </w:r>
          </w:p>
        </w:tc>
        <w:tc>
          <w:tcPr>
            <w:tcW w:w="1105" w:type="dxa"/>
            <w:shd w:val="clear" w:color="auto" w:fill="auto"/>
          </w:tcPr>
          <w:p w:rsidR="0052318B" w:rsidRPr="0052318B" w:rsidRDefault="0052318B" w:rsidP="0052318B">
            <w:pPr>
              <w:spacing w:after="0" w:line="360" w:lineRule="auto"/>
              <w:jc w:val="right"/>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10,07</w:t>
            </w:r>
          </w:p>
        </w:tc>
        <w:tc>
          <w:tcPr>
            <w:tcW w:w="1106" w:type="dxa"/>
            <w:shd w:val="clear" w:color="auto" w:fill="auto"/>
          </w:tcPr>
          <w:p w:rsidR="0052318B" w:rsidRPr="0052318B" w:rsidRDefault="0052318B" w:rsidP="0052318B">
            <w:pPr>
              <w:spacing w:after="0" w:line="360" w:lineRule="auto"/>
              <w:jc w:val="right"/>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24,98</w:t>
            </w:r>
          </w:p>
        </w:tc>
        <w:tc>
          <w:tcPr>
            <w:tcW w:w="1106" w:type="dxa"/>
            <w:shd w:val="clear" w:color="auto" w:fill="auto"/>
          </w:tcPr>
          <w:p w:rsidR="0052318B" w:rsidRPr="0052318B" w:rsidRDefault="0052318B" w:rsidP="0052318B">
            <w:pPr>
              <w:spacing w:after="0" w:line="360" w:lineRule="auto"/>
              <w:jc w:val="right"/>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100</w:t>
            </w:r>
          </w:p>
        </w:tc>
      </w:tr>
      <w:tr w:rsidR="0052318B" w:rsidRPr="0052318B" w:rsidTr="007A1F76">
        <w:trPr>
          <w:trHeight w:val="500"/>
        </w:trPr>
        <w:tc>
          <w:tcPr>
            <w:tcW w:w="2552" w:type="dxa"/>
            <w:vMerge w:val="restart"/>
            <w:shd w:val="clear" w:color="auto" w:fill="auto"/>
          </w:tcPr>
          <w:p w:rsidR="0052318B" w:rsidRPr="0052318B" w:rsidRDefault="0052318B" w:rsidP="0052318B">
            <w:pPr>
              <w:spacing w:after="0" w:line="360" w:lineRule="auto"/>
              <w:rPr>
                <w:rFonts w:ascii="Times New Roman" w:eastAsia="Times New Roman" w:hAnsi="Times New Roman" w:cs="Times New Roman"/>
                <w:snapToGrid w:val="0"/>
                <w:sz w:val="28"/>
                <w:szCs w:val="20"/>
                <w:lang w:val="uk-UA" w:eastAsia="ru-RU"/>
              </w:rPr>
            </w:pPr>
            <w:r w:rsidRPr="0052318B">
              <w:rPr>
                <w:rFonts w:ascii="Times New Roman" w:eastAsia="Times New Roman" w:hAnsi="Times New Roman" w:cs="Times New Roman"/>
                <w:snapToGrid w:val="0"/>
                <w:sz w:val="28"/>
                <w:szCs w:val="20"/>
                <w:lang w:eastAsia="ru-RU"/>
              </w:rPr>
              <w:t>Бронзов</w:t>
            </w:r>
            <w:r w:rsidRPr="0052318B">
              <w:rPr>
                <w:rFonts w:ascii="Times New Roman" w:eastAsia="Times New Roman" w:hAnsi="Times New Roman" w:cs="Times New Roman"/>
                <w:snapToGrid w:val="0"/>
                <w:sz w:val="28"/>
                <w:szCs w:val="20"/>
                <w:lang w:val="uk-UA" w:eastAsia="ru-RU"/>
              </w:rPr>
              <w:t xml:space="preserve">е </w:t>
            </w:r>
            <w:r w:rsidRPr="0052318B">
              <w:rPr>
                <w:rFonts w:ascii="Times New Roman" w:eastAsia="Times New Roman" w:hAnsi="Times New Roman" w:cs="Times New Roman"/>
                <w:snapToGrid w:val="0"/>
                <w:sz w:val="28"/>
                <w:szCs w:val="20"/>
                <w:lang w:eastAsia="ru-RU"/>
              </w:rPr>
              <w:t xml:space="preserve"> лит</w:t>
            </w:r>
            <w:r w:rsidRPr="0052318B">
              <w:rPr>
                <w:rFonts w:ascii="Times New Roman" w:eastAsia="Times New Roman" w:hAnsi="Times New Roman" w:cs="Times New Roman"/>
                <w:snapToGrid w:val="0"/>
                <w:sz w:val="28"/>
                <w:szCs w:val="20"/>
                <w:lang w:val="uk-UA" w:eastAsia="ru-RU"/>
              </w:rPr>
              <w:t xml:space="preserve">тя </w:t>
            </w:r>
            <w:proofErr w:type="gramStart"/>
            <w:r w:rsidRPr="0052318B">
              <w:rPr>
                <w:rFonts w:ascii="Times New Roman" w:eastAsia="Times New Roman" w:hAnsi="Times New Roman" w:cs="Times New Roman"/>
                <w:snapToGrid w:val="0"/>
                <w:sz w:val="28"/>
                <w:szCs w:val="20"/>
                <w:lang w:eastAsia="ru-RU"/>
              </w:rPr>
              <w:t>р</w:t>
            </w:r>
            <w:proofErr w:type="gramEnd"/>
            <w:r w:rsidRPr="0052318B">
              <w:rPr>
                <w:rFonts w:ascii="Times New Roman" w:eastAsia="Times New Roman" w:hAnsi="Times New Roman" w:cs="Times New Roman"/>
                <w:snapToGrid w:val="0"/>
                <w:sz w:val="28"/>
                <w:szCs w:val="20"/>
                <w:lang w:val="uk-UA" w:eastAsia="ru-RU"/>
              </w:rPr>
              <w:t>ізне</w:t>
            </w:r>
          </w:p>
        </w:tc>
        <w:tc>
          <w:tcPr>
            <w:tcW w:w="1276"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тн</w:t>
            </w:r>
          </w:p>
        </w:tc>
        <w:tc>
          <w:tcPr>
            <w:tcW w:w="1105" w:type="dxa"/>
            <w:shd w:val="clear" w:color="auto" w:fill="auto"/>
          </w:tcPr>
          <w:p w:rsidR="0052318B" w:rsidRPr="0052318B" w:rsidRDefault="0052318B" w:rsidP="0052318B">
            <w:pPr>
              <w:spacing w:after="0" w:line="360" w:lineRule="auto"/>
              <w:jc w:val="right"/>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0,54</w:t>
            </w:r>
          </w:p>
        </w:tc>
        <w:tc>
          <w:tcPr>
            <w:tcW w:w="1106" w:type="dxa"/>
            <w:shd w:val="clear" w:color="auto" w:fill="auto"/>
          </w:tcPr>
          <w:p w:rsidR="0052318B" w:rsidRPr="0052318B" w:rsidRDefault="0052318B" w:rsidP="0052318B">
            <w:pPr>
              <w:spacing w:after="0" w:line="360" w:lineRule="auto"/>
              <w:jc w:val="right"/>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3,96</w:t>
            </w:r>
          </w:p>
        </w:tc>
        <w:tc>
          <w:tcPr>
            <w:tcW w:w="1105" w:type="dxa"/>
            <w:shd w:val="clear" w:color="auto" w:fill="auto"/>
          </w:tcPr>
          <w:p w:rsidR="0052318B" w:rsidRPr="0052318B" w:rsidRDefault="0052318B" w:rsidP="0052318B">
            <w:pPr>
              <w:spacing w:after="0" w:line="360" w:lineRule="auto"/>
              <w:jc w:val="right"/>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4,86</w:t>
            </w:r>
          </w:p>
        </w:tc>
        <w:tc>
          <w:tcPr>
            <w:tcW w:w="1106" w:type="dxa"/>
            <w:shd w:val="clear" w:color="auto" w:fill="auto"/>
          </w:tcPr>
          <w:p w:rsidR="0052318B" w:rsidRPr="0052318B" w:rsidRDefault="0052318B" w:rsidP="0052318B">
            <w:pPr>
              <w:spacing w:after="0" w:line="360" w:lineRule="auto"/>
              <w:jc w:val="right"/>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5,57</w:t>
            </w:r>
          </w:p>
        </w:tc>
        <w:tc>
          <w:tcPr>
            <w:tcW w:w="1106" w:type="dxa"/>
            <w:shd w:val="clear" w:color="auto" w:fill="auto"/>
          </w:tcPr>
          <w:p w:rsidR="0052318B" w:rsidRPr="0052318B" w:rsidRDefault="0052318B" w:rsidP="0052318B">
            <w:pPr>
              <w:spacing w:after="0" w:line="360" w:lineRule="auto"/>
              <w:jc w:val="right"/>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14,93</w:t>
            </w:r>
          </w:p>
        </w:tc>
      </w:tr>
      <w:tr w:rsidR="0052318B" w:rsidRPr="0052318B" w:rsidTr="007A1F76">
        <w:trPr>
          <w:trHeight w:val="510"/>
        </w:trPr>
        <w:tc>
          <w:tcPr>
            <w:tcW w:w="2552" w:type="dxa"/>
            <w:vMerge/>
            <w:shd w:val="clear" w:color="auto" w:fill="auto"/>
          </w:tcPr>
          <w:p w:rsidR="0052318B" w:rsidRPr="0052318B" w:rsidRDefault="0052318B" w:rsidP="0052318B">
            <w:pPr>
              <w:spacing w:after="0" w:line="360" w:lineRule="auto"/>
              <w:jc w:val="right"/>
              <w:rPr>
                <w:rFonts w:ascii="Times New Roman" w:eastAsia="Times New Roman" w:hAnsi="Times New Roman" w:cs="Times New Roman"/>
                <w:snapToGrid w:val="0"/>
                <w:sz w:val="28"/>
                <w:szCs w:val="20"/>
                <w:lang w:eastAsia="ru-RU"/>
              </w:rPr>
            </w:pPr>
          </w:p>
        </w:tc>
        <w:tc>
          <w:tcPr>
            <w:tcW w:w="1276"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w:t>
            </w:r>
          </w:p>
        </w:tc>
        <w:tc>
          <w:tcPr>
            <w:tcW w:w="1105" w:type="dxa"/>
            <w:shd w:val="clear" w:color="auto" w:fill="auto"/>
          </w:tcPr>
          <w:p w:rsidR="0052318B" w:rsidRPr="0052318B" w:rsidRDefault="0052318B" w:rsidP="0052318B">
            <w:pPr>
              <w:spacing w:after="0" w:line="360" w:lineRule="auto"/>
              <w:jc w:val="right"/>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3,62</w:t>
            </w:r>
          </w:p>
        </w:tc>
        <w:tc>
          <w:tcPr>
            <w:tcW w:w="1106" w:type="dxa"/>
            <w:shd w:val="clear" w:color="auto" w:fill="auto"/>
          </w:tcPr>
          <w:p w:rsidR="0052318B" w:rsidRPr="0052318B" w:rsidRDefault="0052318B" w:rsidP="0052318B">
            <w:pPr>
              <w:spacing w:after="0" w:line="360" w:lineRule="auto"/>
              <w:jc w:val="right"/>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26,52</w:t>
            </w:r>
          </w:p>
        </w:tc>
        <w:tc>
          <w:tcPr>
            <w:tcW w:w="1105" w:type="dxa"/>
            <w:shd w:val="clear" w:color="auto" w:fill="auto"/>
          </w:tcPr>
          <w:p w:rsidR="0052318B" w:rsidRPr="0052318B" w:rsidRDefault="0052318B" w:rsidP="0052318B">
            <w:pPr>
              <w:spacing w:after="0" w:line="360" w:lineRule="auto"/>
              <w:jc w:val="right"/>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32,55</w:t>
            </w:r>
          </w:p>
        </w:tc>
        <w:tc>
          <w:tcPr>
            <w:tcW w:w="1106" w:type="dxa"/>
            <w:shd w:val="clear" w:color="auto" w:fill="auto"/>
          </w:tcPr>
          <w:p w:rsidR="0052318B" w:rsidRPr="0052318B" w:rsidRDefault="0052318B" w:rsidP="0052318B">
            <w:pPr>
              <w:spacing w:after="0" w:line="360" w:lineRule="auto"/>
              <w:jc w:val="right"/>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37,31</w:t>
            </w:r>
          </w:p>
        </w:tc>
        <w:tc>
          <w:tcPr>
            <w:tcW w:w="1106" w:type="dxa"/>
            <w:shd w:val="clear" w:color="auto" w:fill="auto"/>
          </w:tcPr>
          <w:p w:rsidR="0052318B" w:rsidRPr="0052318B" w:rsidRDefault="0052318B" w:rsidP="0052318B">
            <w:pPr>
              <w:spacing w:after="0" w:line="360" w:lineRule="auto"/>
              <w:jc w:val="right"/>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100</w:t>
            </w:r>
          </w:p>
        </w:tc>
      </w:tr>
    </w:tbl>
    <w:p w:rsidR="0052318B" w:rsidRPr="0052318B" w:rsidRDefault="0052318B" w:rsidP="0052318B">
      <w:pPr>
        <w:spacing w:after="0" w:line="360" w:lineRule="auto"/>
        <w:ind w:firstLine="720"/>
        <w:jc w:val="both"/>
        <w:rPr>
          <w:rFonts w:ascii="Times New Roman" w:eastAsia="Times New Roman" w:hAnsi="Times New Roman" w:cs="Times New Roman"/>
          <w:sz w:val="28"/>
          <w:szCs w:val="20"/>
          <w:lang w:eastAsia="ru-RU"/>
        </w:rPr>
      </w:pPr>
    </w:p>
    <w:p w:rsidR="0052318B" w:rsidRPr="0052318B" w:rsidRDefault="0052318B" w:rsidP="0052318B">
      <w:pPr>
        <w:spacing w:after="0" w:line="360" w:lineRule="auto"/>
        <w:ind w:firstLine="720"/>
        <w:jc w:val="both"/>
        <w:rPr>
          <w:rFonts w:ascii="Times New Roman" w:eastAsia="Times New Roman" w:hAnsi="Times New Roman" w:cs="Times New Roman"/>
          <w:sz w:val="28"/>
          <w:szCs w:val="20"/>
          <w:lang w:eastAsia="ru-RU"/>
        </w:rPr>
      </w:pPr>
      <w:proofErr w:type="gramStart"/>
      <w:r w:rsidRPr="0052318B">
        <w:rPr>
          <w:rFonts w:ascii="Times New Roman" w:eastAsia="Times New Roman" w:hAnsi="Times New Roman" w:cs="Times New Roman"/>
          <w:sz w:val="28"/>
          <w:szCs w:val="20"/>
          <w:lang w:eastAsia="ru-RU"/>
        </w:rPr>
        <w:t>З</w:t>
      </w:r>
      <w:proofErr w:type="gramEnd"/>
      <w:r w:rsidRPr="0052318B">
        <w:rPr>
          <w:rFonts w:ascii="Times New Roman" w:eastAsia="Times New Roman" w:hAnsi="Times New Roman" w:cs="Times New Roman"/>
          <w:sz w:val="28"/>
          <w:szCs w:val="20"/>
          <w:lang w:eastAsia="ru-RU"/>
        </w:rPr>
        <w:t xml:space="preserve"> даних таблиці 4.5 можна однозначно стверджувати про неритмічності виробництва ПрАТ «НЛК». І це стосується виробництва окремих видів продукції, а виробництва, у цілому, т.к. кожен із видів продукції виробляється аритмічно. Вище було викладено основні негативні наслідки неритмічної роботи </w:t>
      </w:r>
      <w:proofErr w:type="gramStart"/>
      <w:r w:rsidRPr="0052318B">
        <w:rPr>
          <w:rFonts w:ascii="Times New Roman" w:eastAsia="Times New Roman" w:hAnsi="Times New Roman" w:cs="Times New Roman"/>
          <w:sz w:val="28"/>
          <w:szCs w:val="20"/>
          <w:lang w:eastAsia="ru-RU"/>
        </w:rPr>
        <w:t>п</w:t>
      </w:r>
      <w:proofErr w:type="gramEnd"/>
      <w:r w:rsidRPr="0052318B">
        <w:rPr>
          <w:rFonts w:ascii="Times New Roman" w:eastAsia="Times New Roman" w:hAnsi="Times New Roman" w:cs="Times New Roman"/>
          <w:sz w:val="28"/>
          <w:szCs w:val="20"/>
          <w:lang w:eastAsia="ru-RU"/>
        </w:rPr>
        <w:t xml:space="preserve">ідприємства. Однак слід брати до уваги той факт, що показник ритмічності був характерний для радянської планової економіки, також його можна застосовувати </w:t>
      </w:r>
      <w:proofErr w:type="gramStart"/>
      <w:r w:rsidRPr="0052318B">
        <w:rPr>
          <w:rFonts w:ascii="Times New Roman" w:eastAsia="Times New Roman" w:hAnsi="Times New Roman" w:cs="Times New Roman"/>
          <w:sz w:val="28"/>
          <w:szCs w:val="20"/>
          <w:lang w:eastAsia="ru-RU"/>
        </w:rPr>
        <w:t>за</w:t>
      </w:r>
      <w:proofErr w:type="gramEnd"/>
      <w:r w:rsidRPr="0052318B">
        <w:rPr>
          <w:rFonts w:ascii="Times New Roman" w:eastAsia="Times New Roman" w:hAnsi="Times New Roman" w:cs="Times New Roman"/>
          <w:sz w:val="28"/>
          <w:szCs w:val="20"/>
          <w:lang w:eastAsia="ru-RU"/>
        </w:rPr>
        <w:t xml:space="preserve"> умов стабільної ринкової економіки. Що ж до сьогоднішнього становища </w:t>
      </w:r>
      <w:proofErr w:type="gramStart"/>
      <w:r w:rsidRPr="0052318B">
        <w:rPr>
          <w:rFonts w:ascii="Times New Roman" w:eastAsia="Times New Roman" w:hAnsi="Times New Roman" w:cs="Times New Roman"/>
          <w:sz w:val="28"/>
          <w:szCs w:val="20"/>
          <w:lang w:eastAsia="ru-RU"/>
        </w:rPr>
        <w:t>п</w:t>
      </w:r>
      <w:proofErr w:type="gramEnd"/>
      <w:r w:rsidRPr="0052318B">
        <w:rPr>
          <w:rFonts w:ascii="Times New Roman" w:eastAsia="Times New Roman" w:hAnsi="Times New Roman" w:cs="Times New Roman"/>
          <w:sz w:val="28"/>
          <w:szCs w:val="20"/>
          <w:lang w:eastAsia="ru-RU"/>
        </w:rPr>
        <w:t xml:space="preserve">ідприємств в Україні, то мало хто зможе з упевненістю сказати, коли саме вони отримають нове замовлення на виробництво. Тому роль показника ритмічності дещо змінюється </w:t>
      </w:r>
      <w:proofErr w:type="gramStart"/>
      <w:r w:rsidRPr="0052318B">
        <w:rPr>
          <w:rFonts w:ascii="Times New Roman" w:eastAsia="Times New Roman" w:hAnsi="Times New Roman" w:cs="Times New Roman"/>
          <w:sz w:val="28"/>
          <w:szCs w:val="20"/>
          <w:lang w:eastAsia="ru-RU"/>
        </w:rPr>
        <w:t>за</w:t>
      </w:r>
      <w:proofErr w:type="gramEnd"/>
      <w:r w:rsidRPr="0052318B">
        <w:rPr>
          <w:rFonts w:ascii="Times New Roman" w:eastAsia="Times New Roman" w:hAnsi="Times New Roman" w:cs="Times New Roman"/>
          <w:sz w:val="28"/>
          <w:szCs w:val="20"/>
          <w:lang w:eastAsia="ru-RU"/>
        </w:rPr>
        <w:t xml:space="preserve"> умов нестабільної економіки. Цей показник є індикатором ефективності роботи служб маркетингу та постачання </w:t>
      </w:r>
      <w:proofErr w:type="gramStart"/>
      <w:r w:rsidRPr="0052318B">
        <w:rPr>
          <w:rFonts w:ascii="Times New Roman" w:eastAsia="Times New Roman" w:hAnsi="Times New Roman" w:cs="Times New Roman"/>
          <w:sz w:val="28"/>
          <w:szCs w:val="20"/>
          <w:lang w:eastAsia="ru-RU"/>
        </w:rPr>
        <w:t>п</w:t>
      </w:r>
      <w:proofErr w:type="gramEnd"/>
      <w:r w:rsidRPr="0052318B">
        <w:rPr>
          <w:rFonts w:ascii="Times New Roman" w:eastAsia="Times New Roman" w:hAnsi="Times New Roman" w:cs="Times New Roman"/>
          <w:sz w:val="28"/>
          <w:szCs w:val="20"/>
          <w:lang w:eastAsia="ru-RU"/>
        </w:rPr>
        <w:t xml:space="preserve">ідприємства, т.к. саме від них залежить забезпеченість підприємства новими замовленнями, формування пакета замовлень на запланований період, і навіть створення налагоджених комерційних зв'язків із підприємствами постачальниками сировини задля забезпечення безперервного постачання підприємства всіма необхідними матеріалами. Варто також відзначити, що аналізоване </w:t>
      </w:r>
      <w:proofErr w:type="gramStart"/>
      <w:r w:rsidRPr="0052318B">
        <w:rPr>
          <w:rFonts w:ascii="Times New Roman" w:eastAsia="Times New Roman" w:hAnsi="Times New Roman" w:cs="Times New Roman"/>
          <w:sz w:val="28"/>
          <w:szCs w:val="20"/>
          <w:lang w:eastAsia="ru-RU"/>
        </w:rPr>
        <w:t>п</w:t>
      </w:r>
      <w:proofErr w:type="gramEnd"/>
      <w:r w:rsidRPr="0052318B">
        <w:rPr>
          <w:rFonts w:ascii="Times New Roman" w:eastAsia="Times New Roman" w:hAnsi="Times New Roman" w:cs="Times New Roman"/>
          <w:sz w:val="28"/>
          <w:szCs w:val="20"/>
          <w:lang w:eastAsia="ru-RU"/>
        </w:rPr>
        <w:t>ідприємство є дочірнім підприємством і багато в чому поділяє долі головного підприємства, яке переживає далеко не найкращі часи.</w:t>
      </w:r>
    </w:p>
    <w:p w:rsidR="0052318B" w:rsidRPr="0052318B" w:rsidRDefault="0052318B" w:rsidP="0052318B">
      <w:pPr>
        <w:spacing w:after="0" w:line="360" w:lineRule="auto"/>
        <w:ind w:firstLine="720"/>
        <w:jc w:val="both"/>
        <w:rPr>
          <w:rFonts w:ascii="Times New Roman" w:eastAsia="Times New Roman" w:hAnsi="Times New Roman" w:cs="Times New Roman"/>
          <w:sz w:val="28"/>
          <w:szCs w:val="20"/>
          <w:lang w:eastAsia="ru-RU"/>
        </w:rPr>
      </w:pPr>
      <w:r w:rsidRPr="0052318B">
        <w:rPr>
          <w:rFonts w:ascii="Times New Roman" w:eastAsia="Times New Roman" w:hAnsi="Times New Roman" w:cs="Times New Roman"/>
          <w:sz w:val="28"/>
          <w:szCs w:val="20"/>
          <w:lang w:eastAsia="ru-RU"/>
        </w:rPr>
        <w:t xml:space="preserve">Тому не можна виходячи з даних про аритмічність роботи </w:t>
      </w:r>
      <w:proofErr w:type="gramStart"/>
      <w:r w:rsidRPr="0052318B">
        <w:rPr>
          <w:rFonts w:ascii="Times New Roman" w:eastAsia="Times New Roman" w:hAnsi="Times New Roman" w:cs="Times New Roman"/>
          <w:sz w:val="28"/>
          <w:szCs w:val="20"/>
          <w:lang w:eastAsia="ru-RU"/>
        </w:rPr>
        <w:t>п</w:t>
      </w:r>
      <w:proofErr w:type="gramEnd"/>
      <w:r w:rsidRPr="0052318B">
        <w:rPr>
          <w:rFonts w:ascii="Times New Roman" w:eastAsia="Times New Roman" w:hAnsi="Times New Roman" w:cs="Times New Roman"/>
          <w:sz w:val="28"/>
          <w:szCs w:val="20"/>
          <w:lang w:eastAsia="ru-RU"/>
        </w:rPr>
        <w:t xml:space="preserve">ідприємства однозначно стверджувати про його неефективність. Адже ритмічність роботи часто залежить і про об'єктивні передумови, що склалися </w:t>
      </w:r>
      <w:r w:rsidRPr="0052318B">
        <w:rPr>
          <w:rFonts w:ascii="Times New Roman" w:eastAsia="Times New Roman" w:hAnsi="Times New Roman" w:cs="Times New Roman"/>
          <w:sz w:val="28"/>
          <w:szCs w:val="20"/>
          <w:lang w:eastAsia="ru-RU"/>
        </w:rPr>
        <w:lastRenderedPageBreak/>
        <w:t xml:space="preserve">в економіці України і не залежать від керівництва </w:t>
      </w:r>
      <w:proofErr w:type="gramStart"/>
      <w:r w:rsidRPr="0052318B">
        <w:rPr>
          <w:rFonts w:ascii="Times New Roman" w:eastAsia="Times New Roman" w:hAnsi="Times New Roman" w:cs="Times New Roman"/>
          <w:sz w:val="28"/>
          <w:szCs w:val="20"/>
          <w:lang w:eastAsia="ru-RU"/>
        </w:rPr>
        <w:t>п</w:t>
      </w:r>
      <w:proofErr w:type="gramEnd"/>
      <w:r w:rsidRPr="0052318B">
        <w:rPr>
          <w:rFonts w:ascii="Times New Roman" w:eastAsia="Times New Roman" w:hAnsi="Times New Roman" w:cs="Times New Roman"/>
          <w:sz w:val="28"/>
          <w:szCs w:val="20"/>
          <w:lang w:eastAsia="ru-RU"/>
        </w:rPr>
        <w:t>ідприємства – зниження обсягів виробництва практично у всіх галузях виробництва, криза неплатежів тощо.</w:t>
      </w:r>
    </w:p>
    <w:p w:rsidR="0052318B" w:rsidRPr="0052318B" w:rsidRDefault="0052318B" w:rsidP="0052318B">
      <w:pPr>
        <w:spacing w:after="0" w:line="360" w:lineRule="auto"/>
        <w:ind w:firstLine="720"/>
        <w:jc w:val="both"/>
        <w:rPr>
          <w:rFonts w:ascii="Times New Roman" w:eastAsia="Times New Roman" w:hAnsi="Times New Roman" w:cs="Times New Roman"/>
          <w:sz w:val="28"/>
          <w:szCs w:val="20"/>
          <w:lang w:eastAsia="ru-RU"/>
        </w:rPr>
      </w:pPr>
      <w:proofErr w:type="gramStart"/>
      <w:r w:rsidRPr="0052318B">
        <w:rPr>
          <w:rFonts w:ascii="Times New Roman" w:eastAsia="Times New Roman" w:hAnsi="Times New Roman" w:cs="Times New Roman"/>
          <w:sz w:val="28"/>
          <w:szCs w:val="20"/>
          <w:lang w:eastAsia="ru-RU"/>
        </w:rPr>
        <w:t>Але все ж таки дані про ритмічність дозволяють нам зробити деякі висновки.</w:t>
      </w:r>
      <w:proofErr w:type="gramEnd"/>
      <w:r w:rsidRPr="0052318B">
        <w:rPr>
          <w:rFonts w:ascii="Times New Roman" w:eastAsia="Times New Roman" w:hAnsi="Times New Roman" w:cs="Times New Roman"/>
          <w:sz w:val="28"/>
          <w:szCs w:val="20"/>
          <w:lang w:eastAsia="ru-RU"/>
        </w:rPr>
        <w:t xml:space="preserve"> Ритмічність виробництва впливає витрати, точніше з їхньої змінну частину, постійні витрати у </w:t>
      </w:r>
      <w:proofErr w:type="gramStart"/>
      <w:r w:rsidRPr="0052318B">
        <w:rPr>
          <w:rFonts w:ascii="Times New Roman" w:eastAsia="Times New Roman" w:hAnsi="Times New Roman" w:cs="Times New Roman"/>
          <w:sz w:val="28"/>
          <w:szCs w:val="20"/>
          <w:lang w:eastAsia="ru-RU"/>
        </w:rPr>
        <w:t>своїй</w:t>
      </w:r>
      <w:proofErr w:type="gramEnd"/>
      <w:r w:rsidRPr="0052318B">
        <w:rPr>
          <w:rFonts w:ascii="Times New Roman" w:eastAsia="Times New Roman" w:hAnsi="Times New Roman" w:cs="Times New Roman"/>
          <w:sz w:val="28"/>
          <w:szCs w:val="20"/>
          <w:lang w:eastAsia="ru-RU"/>
        </w:rPr>
        <w:t xml:space="preserve"> залишаються незмінними. Тому </w:t>
      </w:r>
      <w:proofErr w:type="gramStart"/>
      <w:r w:rsidRPr="0052318B">
        <w:rPr>
          <w:rFonts w:ascii="Times New Roman" w:eastAsia="Times New Roman" w:hAnsi="Times New Roman" w:cs="Times New Roman"/>
          <w:sz w:val="28"/>
          <w:szCs w:val="20"/>
          <w:lang w:eastAsia="ru-RU"/>
        </w:rPr>
        <w:t>р</w:t>
      </w:r>
      <w:proofErr w:type="gramEnd"/>
      <w:r w:rsidRPr="0052318B">
        <w:rPr>
          <w:rFonts w:ascii="Times New Roman" w:eastAsia="Times New Roman" w:hAnsi="Times New Roman" w:cs="Times New Roman"/>
          <w:sz w:val="28"/>
          <w:szCs w:val="20"/>
          <w:lang w:eastAsia="ru-RU"/>
        </w:rPr>
        <w:t>ізке зниження випуску певному періоді викликає значне зростання собівартості продукції цього періоду.</w:t>
      </w:r>
    </w:p>
    <w:p w:rsidR="0052318B" w:rsidRPr="0052318B" w:rsidRDefault="0052318B" w:rsidP="0052318B">
      <w:pPr>
        <w:spacing w:after="0" w:line="360" w:lineRule="auto"/>
        <w:ind w:firstLine="720"/>
        <w:jc w:val="both"/>
        <w:rPr>
          <w:rFonts w:ascii="Times New Roman" w:eastAsia="Times New Roman" w:hAnsi="Times New Roman" w:cs="Times New Roman"/>
          <w:sz w:val="28"/>
          <w:szCs w:val="20"/>
          <w:lang w:val="uk-UA" w:eastAsia="ru-RU"/>
        </w:rPr>
      </w:pPr>
      <w:r w:rsidRPr="0052318B">
        <w:rPr>
          <w:rFonts w:ascii="Times New Roman" w:eastAsia="Times New Roman" w:hAnsi="Times New Roman" w:cs="Times New Roman"/>
          <w:sz w:val="28"/>
          <w:szCs w:val="20"/>
          <w:lang w:eastAsia="ru-RU"/>
        </w:rPr>
        <w:t>Нижче на рисунках 4.3 та 4.4 подано зміни у випуску основних видів продукції ПрАТ «НЛК» у розрізі кварталів у 2023, 2024 роках.</w:t>
      </w:r>
    </w:p>
    <w:p w:rsidR="0052318B" w:rsidRPr="0052318B" w:rsidRDefault="0052318B" w:rsidP="0052318B">
      <w:pPr>
        <w:spacing w:after="0" w:line="360" w:lineRule="auto"/>
        <w:ind w:firstLine="720"/>
        <w:jc w:val="both"/>
        <w:rPr>
          <w:rFonts w:ascii="Times New Roman" w:eastAsia="Times New Roman" w:hAnsi="Times New Roman" w:cs="Times New Roman"/>
          <w:b/>
          <w:sz w:val="28"/>
          <w:szCs w:val="28"/>
          <w:lang w:val="uk-UA" w:eastAsia="ru-RU"/>
        </w:rPr>
      </w:pPr>
    </w:p>
    <w:p w:rsidR="0052318B" w:rsidRPr="0052318B" w:rsidRDefault="0052318B" w:rsidP="0052318B">
      <w:pPr>
        <w:spacing w:after="0" w:line="360" w:lineRule="auto"/>
        <w:ind w:firstLine="720"/>
        <w:jc w:val="both"/>
        <w:rPr>
          <w:rFonts w:ascii="Times New Roman" w:eastAsia="Times New Roman" w:hAnsi="Times New Roman" w:cs="Times New Roman"/>
          <w:sz w:val="28"/>
          <w:szCs w:val="28"/>
          <w:lang w:val="uk-UA" w:eastAsia="ru-RU"/>
        </w:rPr>
      </w:pPr>
    </w:p>
    <w:p w:rsidR="0052318B" w:rsidRPr="0052318B" w:rsidRDefault="0052318B" w:rsidP="0052318B">
      <w:pPr>
        <w:spacing w:after="0" w:line="360" w:lineRule="auto"/>
        <w:ind w:firstLine="72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noProof/>
          <w:sz w:val="28"/>
          <w:szCs w:val="28"/>
          <w:lang w:eastAsia="ru-RU"/>
        </w:rPr>
        <w:drawing>
          <wp:anchor distT="0" distB="0" distL="114300" distR="114300" simplePos="0" relativeHeight="251661312" behindDoc="0" locked="0" layoutInCell="0" allowOverlap="1">
            <wp:simplePos x="0" y="0"/>
            <wp:positionH relativeFrom="column">
              <wp:posOffset>311150</wp:posOffset>
            </wp:positionH>
            <wp:positionV relativeFrom="paragraph">
              <wp:posOffset>18415</wp:posOffset>
            </wp:positionV>
            <wp:extent cx="5380355" cy="3256280"/>
            <wp:effectExtent l="635" t="0" r="635" b="4445"/>
            <wp:wrapTopAndBottom/>
            <wp:docPr id="3" name="Диаграмма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r w:rsidRPr="0052318B">
        <w:rPr>
          <w:rFonts w:ascii="Times New Roman" w:eastAsia="Times New Roman" w:hAnsi="Times New Roman" w:cs="Times New Roman"/>
          <w:sz w:val="28"/>
          <w:szCs w:val="28"/>
          <w:lang w:eastAsia="ru-RU"/>
        </w:rPr>
        <w:t>Рис.  4.3</w:t>
      </w:r>
      <w:r w:rsidRPr="0052318B">
        <w:rPr>
          <w:rFonts w:ascii="Times New Roman" w:eastAsia="Times New Roman" w:hAnsi="Times New Roman" w:cs="Times New Roman"/>
          <w:sz w:val="28"/>
          <w:szCs w:val="28"/>
          <w:lang w:val="uk-UA" w:eastAsia="ru-RU"/>
        </w:rPr>
        <w:t>.</w:t>
      </w:r>
      <w:r w:rsidRPr="0052318B">
        <w:rPr>
          <w:rFonts w:ascii="Times New Roman" w:eastAsia="Times New Roman" w:hAnsi="Times New Roman" w:cs="Times New Roman"/>
          <w:sz w:val="28"/>
          <w:szCs w:val="28"/>
          <w:lang w:eastAsia="ru-RU"/>
        </w:rPr>
        <w:t xml:space="preserve"> В</w:t>
      </w:r>
      <w:r w:rsidRPr="0052318B">
        <w:rPr>
          <w:rFonts w:ascii="Times New Roman" w:eastAsia="Times New Roman" w:hAnsi="Times New Roman" w:cs="Times New Roman"/>
          <w:sz w:val="28"/>
          <w:szCs w:val="28"/>
          <w:lang w:val="uk-UA" w:eastAsia="ru-RU"/>
        </w:rPr>
        <w:t>и</w:t>
      </w:r>
      <w:r w:rsidRPr="0052318B">
        <w:rPr>
          <w:rFonts w:ascii="Times New Roman" w:eastAsia="Times New Roman" w:hAnsi="Times New Roman" w:cs="Times New Roman"/>
          <w:sz w:val="28"/>
          <w:szCs w:val="28"/>
          <w:lang w:eastAsia="ru-RU"/>
        </w:rPr>
        <w:t xml:space="preserve">пуск </w:t>
      </w:r>
      <w:proofErr w:type="gramStart"/>
      <w:r w:rsidRPr="0052318B">
        <w:rPr>
          <w:rFonts w:ascii="Times New Roman" w:eastAsia="Times New Roman" w:hAnsi="Times New Roman" w:cs="Times New Roman"/>
          <w:sz w:val="28"/>
          <w:szCs w:val="28"/>
          <w:lang w:eastAsia="ru-RU"/>
        </w:rPr>
        <w:t>бронзового</w:t>
      </w:r>
      <w:proofErr w:type="gramEnd"/>
      <w:r w:rsidRPr="0052318B">
        <w:rPr>
          <w:rFonts w:ascii="Times New Roman" w:eastAsia="Times New Roman" w:hAnsi="Times New Roman" w:cs="Times New Roman"/>
          <w:sz w:val="28"/>
          <w:szCs w:val="28"/>
          <w:lang w:eastAsia="ru-RU"/>
        </w:rPr>
        <w:t xml:space="preserve"> лит</w:t>
      </w:r>
      <w:r w:rsidRPr="0052318B">
        <w:rPr>
          <w:rFonts w:ascii="Times New Roman" w:eastAsia="Times New Roman" w:hAnsi="Times New Roman" w:cs="Times New Roman"/>
          <w:sz w:val="28"/>
          <w:szCs w:val="28"/>
          <w:lang w:val="uk-UA" w:eastAsia="ru-RU"/>
        </w:rPr>
        <w:t>тя</w:t>
      </w:r>
      <w:r w:rsidRPr="0052318B">
        <w:rPr>
          <w:rFonts w:ascii="Times New Roman" w:eastAsia="Times New Roman" w:hAnsi="Times New Roman" w:cs="Times New Roman"/>
          <w:sz w:val="28"/>
          <w:szCs w:val="28"/>
          <w:lang w:eastAsia="ru-RU"/>
        </w:rPr>
        <w:t xml:space="preserve"> по квартала</w:t>
      </w:r>
      <w:r w:rsidRPr="0052318B">
        <w:rPr>
          <w:rFonts w:ascii="Times New Roman" w:eastAsia="Times New Roman" w:hAnsi="Times New Roman" w:cs="Times New Roman"/>
          <w:sz w:val="28"/>
          <w:szCs w:val="28"/>
          <w:lang w:val="uk-UA" w:eastAsia="ru-RU"/>
        </w:rPr>
        <w:t>х</w:t>
      </w:r>
    </w:p>
    <w:p w:rsidR="0052318B" w:rsidRPr="0052318B" w:rsidRDefault="0052318B" w:rsidP="0052318B">
      <w:pPr>
        <w:keepNext/>
        <w:spacing w:after="0" w:line="240" w:lineRule="auto"/>
        <w:outlineLvl w:val="0"/>
        <w:rPr>
          <w:rFonts w:ascii="Times New Roman" w:eastAsia="Times New Roman" w:hAnsi="Times New Roman" w:cs="Times New Roman"/>
          <w:b/>
          <w:sz w:val="28"/>
          <w:szCs w:val="20"/>
          <w:lang w:eastAsia="ru-RU"/>
        </w:rPr>
      </w:pPr>
      <w:r>
        <w:rPr>
          <w:rFonts w:ascii="Times New Roman" w:eastAsia="Times New Roman" w:hAnsi="Times New Roman" w:cs="Times New Roman"/>
          <w:b/>
          <w:noProof/>
          <w:sz w:val="28"/>
          <w:szCs w:val="20"/>
          <w:lang w:eastAsia="ru-RU"/>
        </w:rPr>
        <w:lastRenderedPageBreak/>
        <w:drawing>
          <wp:anchor distT="0" distB="0" distL="114300" distR="114300" simplePos="0" relativeHeight="251660288" behindDoc="0" locked="0" layoutInCell="0" allowOverlap="1">
            <wp:simplePos x="0" y="0"/>
            <wp:positionH relativeFrom="column">
              <wp:posOffset>291465</wp:posOffset>
            </wp:positionH>
            <wp:positionV relativeFrom="paragraph">
              <wp:posOffset>220345</wp:posOffset>
            </wp:positionV>
            <wp:extent cx="5796915" cy="3547745"/>
            <wp:effectExtent l="0" t="0" r="3810" b="0"/>
            <wp:wrapTopAndBottom/>
            <wp:docPr id="2" name="Диаграмма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rsidR="0052318B" w:rsidRPr="0052318B" w:rsidRDefault="0052318B" w:rsidP="0052318B">
      <w:pPr>
        <w:keepNext/>
        <w:spacing w:after="0" w:line="240" w:lineRule="auto"/>
        <w:jc w:val="center"/>
        <w:outlineLvl w:val="0"/>
        <w:rPr>
          <w:rFonts w:ascii="Times New Roman" w:eastAsia="Times New Roman" w:hAnsi="Times New Roman" w:cs="Times New Roman"/>
          <w:b/>
          <w:sz w:val="28"/>
          <w:szCs w:val="20"/>
          <w:lang w:eastAsia="ru-RU"/>
        </w:rPr>
      </w:pPr>
    </w:p>
    <w:p w:rsidR="0052318B" w:rsidRPr="0052318B" w:rsidRDefault="0052318B" w:rsidP="0052318B">
      <w:pPr>
        <w:keepNext/>
        <w:spacing w:after="0" w:line="240" w:lineRule="auto"/>
        <w:jc w:val="center"/>
        <w:outlineLvl w:val="0"/>
        <w:rPr>
          <w:rFonts w:ascii="Times New Roman" w:eastAsia="Times New Roman" w:hAnsi="Times New Roman" w:cs="Times New Roman"/>
          <w:sz w:val="28"/>
          <w:szCs w:val="20"/>
          <w:lang w:val="uk-UA" w:eastAsia="ru-RU"/>
        </w:rPr>
      </w:pPr>
      <w:r w:rsidRPr="0052318B">
        <w:rPr>
          <w:rFonts w:ascii="Times New Roman" w:eastAsia="Times New Roman" w:hAnsi="Times New Roman" w:cs="Times New Roman"/>
          <w:sz w:val="28"/>
          <w:szCs w:val="20"/>
          <w:lang w:eastAsia="ru-RU"/>
        </w:rPr>
        <w:t>Рис. 4.4 В</w:t>
      </w:r>
      <w:r w:rsidRPr="0052318B">
        <w:rPr>
          <w:rFonts w:ascii="Times New Roman" w:eastAsia="Times New Roman" w:hAnsi="Times New Roman" w:cs="Times New Roman"/>
          <w:sz w:val="28"/>
          <w:szCs w:val="20"/>
          <w:lang w:val="uk-UA" w:eastAsia="ru-RU"/>
        </w:rPr>
        <w:t>и</w:t>
      </w:r>
      <w:r w:rsidRPr="0052318B">
        <w:rPr>
          <w:rFonts w:ascii="Times New Roman" w:eastAsia="Times New Roman" w:hAnsi="Times New Roman" w:cs="Times New Roman"/>
          <w:sz w:val="28"/>
          <w:szCs w:val="20"/>
          <w:lang w:eastAsia="ru-RU"/>
        </w:rPr>
        <w:t>пуск алюм</w:t>
      </w:r>
      <w:r w:rsidRPr="0052318B">
        <w:rPr>
          <w:rFonts w:ascii="Times New Roman" w:eastAsia="Times New Roman" w:hAnsi="Times New Roman" w:cs="Times New Roman"/>
          <w:sz w:val="28"/>
          <w:szCs w:val="20"/>
          <w:lang w:val="uk-UA" w:eastAsia="ru-RU"/>
        </w:rPr>
        <w:t>інієвого</w:t>
      </w:r>
      <w:r w:rsidRPr="0052318B">
        <w:rPr>
          <w:rFonts w:ascii="Times New Roman" w:eastAsia="Times New Roman" w:hAnsi="Times New Roman" w:cs="Times New Roman"/>
          <w:sz w:val="28"/>
          <w:szCs w:val="20"/>
          <w:lang w:eastAsia="ru-RU"/>
        </w:rPr>
        <w:t xml:space="preserve"> лит</w:t>
      </w:r>
      <w:r w:rsidRPr="0052318B">
        <w:rPr>
          <w:rFonts w:ascii="Times New Roman" w:eastAsia="Times New Roman" w:hAnsi="Times New Roman" w:cs="Times New Roman"/>
          <w:sz w:val="28"/>
          <w:szCs w:val="20"/>
          <w:lang w:val="uk-UA" w:eastAsia="ru-RU"/>
        </w:rPr>
        <w:t>т</w:t>
      </w:r>
      <w:r w:rsidRPr="0052318B">
        <w:rPr>
          <w:rFonts w:ascii="Times New Roman" w:eastAsia="Times New Roman" w:hAnsi="Times New Roman" w:cs="Times New Roman"/>
          <w:sz w:val="28"/>
          <w:szCs w:val="20"/>
          <w:lang w:eastAsia="ru-RU"/>
        </w:rPr>
        <w:t xml:space="preserve">я </w:t>
      </w:r>
      <w:r w:rsidRPr="0052318B">
        <w:rPr>
          <w:rFonts w:ascii="Times New Roman" w:eastAsia="Times New Roman" w:hAnsi="Times New Roman" w:cs="Times New Roman"/>
          <w:sz w:val="28"/>
          <w:szCs w:val="20"/>
          <w:lang w:val="uk-UA" w:eastAsia="ru-RU"/>
        </w:rPr>
        <w:t>за</w:t>
      </w:r>
      <w:r w:rsidRPr="0052318B">
        <w:rPr>
          <w:rFonts w:ascii="Times New Roman" w:eastAsia="Times New Roman" w:hAnsi="Times New Roman" w:cs="Times New Roman"/>
          <w:sz w:val="28"/>
          <w:szCs w:val="20"/>
          <w:lang w:eastAsia="ru-RU"/>
        </w:rPr>
        <w:t xml:space="preserve"> кварталам</w:t>
      </w:r>
      <w:r w:rsidRPr="0052318B">
        <w:rPr>
          <w:rFonts w:ascii="Times New Roman" w:eastAsia="Times New Roman" w:hAnsi="Times New Roman" w:cs="Times New Roman"/>
          <w:sz w:val="28"/>
          <w:szCs w:val="20"/>
          <w:lang w:val="uk-UA" w:eastAsia="ru-RU"/>
        </w:rPr>
        <w:t>и</w:t>
      </w:r>
    </w:p>
    <w:p w:rsidR="0052318B" w:rsidRPr="0052318B" w:rsidRDefault="0052318B" w:rsidP="0052318B">
      <w:pPr>
        <w:spacing w:after="0" w:line="360" w:lineRule="auto"/>
        <w:ind w:firstLine="720"/>
        <w:jc w:val="both"/>
        <w:rPr>
          <w:rFonts w:ascii="Times New Roman" w:eastAsia="Times New Roman" w:hAnsi="Times New Roman" w:cs="Times New Roman"/>
          <w:sz w:val="28"/>
          <w:szCs w:val="20"/>
          <w:lang w:eastAsia="ru-RU"/>
        </w:rPr>
      </w:pPr>
    </w:p>
    <w:p w:rsidR="0052318B" w:rsidRPr="0052318B" w:rsidRDefault="0052318B" w:rsidP="0052318B">
      <w:pPr>
        <w:spacing w:after="0" w:line="360" w:lineRule="auto"/>
        <w:ind w:firstLine="720"/>
        <w:jc w:val="both"/>
        <w:rPr>
          <w:rFonts w:ascii="Times New Roman" w:eastAsia="Times New Roman" w:hAnsi="Times New Roman" w:cs="Times New Roman"/>
          <w:sz w:val="28"/>
          <w:szCs w:val="20"/>
          <w:lang w:val="uk-UA" w:eastAsia="ru-RU"/>
        </w:rPr>
      </w:pPr>
    </w:p>
    <w:p w:rsidR="0052318B" w:rsidRPr="0052318B" w:rsidRDefault="0052318B" w:rsidP="0052318B">
      <w:pPr>
        <w:spacing w:after="0" w:line="360" w:lineRule="auto"/>
        <w:ind w:firstLine="709"/>
        <w:jc w:val="both"/>
        <w:rPr>
          <w:rFonts w:ascii="Times New Roman" w:eastAsia="Times New Roman" w:hAnsi="Times New Roman" w:cs="Times New Roman"/>
          <w:sz w:val="28"/>
          <w:szCs w:val="20"/>
          <w:lang w:val="uk-UA" w:eastAsia="ru-RU"/>
        </w:rPr>
      </w:pPr>
      <w:r w:rsidRPr="0052318B">
        <w:rPr>
          <w:rFonts w:ascii="Times New Roman" w:eastAsia="Times New Roman" w:hAnsi="Times New Roman" w:cs="Times New Roman"/>
          <w:sz w:val="28"/>
          <w:szCs w:val="20"/>
          <w:lang w:val="uk-UA" w:eastAsia="ru-RU"/>
        </w:rPr>
        <w:t>У попередньому розділі ми аналізували випуск продукції ПрАТ «НЛК» з метою визначення масштабів діяльності підприємства, структури продукції, що випускається, динаміки випуску та ритмічності виробничого процесу.</w:t>
      </w:r>
    </w:p>
    <w:p w:rsidR="0052318B" w:rsidRPr="0052318B" w:rsidRDefault="0052318B" w:rsidP="0052318B">
      <w:pPr>
        <w:spacing w:after="0" w:line="360" w:lineRule="auto"/>
        <w:ind w:firstLine="709"/>
        <w:jc w:val="both"/>
        <w:rPr>
          <w:rFonts w:ascii="Times New Roman" w:eastAsia="Times New Roman" w:hAnsi="Times New Roman" w:cs="Times New Roman"/>
          <w:sz w:val="28"/>
          <w:szCs w:val="20"/>
          <w:lang w:eastAsia="ru-RU"/>
        </w:rPr>
      </w:pPr>
      <w:r w:rsidRPr="0052318B">
        <w:rPr>
          <w:rFonts w:ascii="Times New Roman" w:eastAsia="Times New Roman" w:hAnsi="Times New Roman" w:cs="Times New Roman"/>
          <w:sz w:val="28"/>
          <w:szCs w:val="20"/>
          <w:lang w:eastAsia="ru-RU"/>
        </w:rPr>
        <w:t xml:space="preserve">У цьому розділі йтиметься про те, скільки </w:t>
      </w:r>
      <w:proofErr w:type="gramStart"/>
      <w:r w:rsidRPr="0052318B">
        <w:rPr>
          <w:rFonts w:ascii="Times New Roman" w:eastAsia="Times New Roman" w:hAnsi="Times New Roman" w:cs="Times New Roman"/>
          <w:sz w:val="28"/>
          <w:szCs w:val="20"/>
          <w:lang w:eastAsia="ru-RU"/>
        </w:rPr>
        <w:t>п</w:t>
      </w:r>
      <w:proofErr w:type="gramEnd"/>
      <w:r w:rsidRPr="0052318B">
        <w:rPr>
          <w:rFonts w:ascii="Times New Roman" w:eastAsia="Times New Roman" w:hAnsi="Times New Roman" w:cs="Times New Roman"/>
          <w:sz w:val="28"/>
          <w:szCs w:val="20"/>
          <w:lang w:eastAsia="ru-RU"/>
        </w:rPr>
        <w:t xml:space="preserve">ідприємство витрачає на виробництво продукції. З цією метою ми провели аналіз загальної суми витрат підприємства у розрізі економічних елементів. Основою проведення такого аналізу стали дані фінансової звітності підприємства за аналізований період. Аналіз проводився шляхом порівняння показників за 2024 та 2023 роки, а також шляхом більш детального аналізу витрат </w:t>
      </w:r>
      <w:proofErr w:type="gramStart"/>
      <w:r w:rsidRPr="0052318B">
        <w:rPr>
          <w:rFonts w:ascii="Times New Roman" w:eastAsia="Times New Roman" w:hAnsi="Times New Roman" w:cs="Times New Roman"/>
          <w:sz w:val="28"/>
          <w:szCs w:val="20"/>
          <w:lang w:eastAsia="ru-RU"/>
        </w:rPr>
        <w:t>п</w:t>
      </w:r>
      <w:proofErr w:type="gramEnd"/>
      <w:r w:rsidRPr="0052318B">
        <w:rPr>
          <w:rFonts w:ascii="Times New Roman" w:eastAsia="Times New Roman" w:hAnsi="Times New Roman" w:cs="Times New Roman"/>
          <w:sz w:val="28"/>
          <w:szCs w:val="20"/>
          <w:lang w:eastAsia="ru-RU"/>
        </w:rPr>
        <w:t>ідприємства за 2024 рік у розрізі кварталів. Також було проведено аналіз структури витрат, аналіз складу та динаміки загальновиробничих та адміністративних витрат.</w:t>
      </w:r>
    </w:p>
    <w:p w:rsidR="0052318B" w:rsidRPr="0052318B" w:rsidRDefault="0052318B" w:rsidP="0052318B">
      <w:pPr>
        <w:spacing w:after="0" w:line="360" w:lineRule="auto"/>
        <w:ind w:firstLine="709"/>
        <w:jc w:val="both"/>
        <w:rPr>
          <w:rFonts w:ascii="Times New Roman" w:eastAsia="Times New Roman" w:hAnsi="Times New Roman" w:cs="Times New Roman"/>
          <w:sz w:val="28"/>
          <w:szCs w:val="20"/>
          <w:lang w:val="uk-UA" w:eastAsia="ru-RU"/>
        </w:rPr>
      </w:pPr>
      <w:r w:rsidRPr="0052318B">
        <w:rPr>
          <w:rFonts w:ascii="Times New Roman" w:eastAsia="Times New Roman" w:hAnsi="Times New Roman" w:cs="Times New Roman"/>
          <w:sz w:val="28"/>
          <w:szCs w:val="20"/>
          <w:lang w:eastAsia="ru-RU"/>
        </w:rPr>
        <w:t xml:space="preserve">Почнемо ми наше </w:t>
      </w:r>
      <w:proofErr w:type="gramStart"/>
      <w:r w:rsidRPr="0052318B">
        <w:rPr>
          <w:rFonts w:ascii="Times New Roman" w:eastAsia="Times New Roman" w:hAnsi="Times New Roman" w:cs="Times New Roman"/>
          <w:sz w:val="28"/>
          <w:szCs w:val="20"/>
          <w:lang w:eastAsia="ru-RU"/>
        </w:rPr>
        <w:t>досл</w:t>
      </w:r>
      <w:proofErr w:type="gramEnd"/>
      <w:r w:rsidRPr="0052318B">
        <w:rPr>
          <w:rFonts w:ascii="Times New Roman" w:eastAsia="Times New Roman" w:hAnsi="Times New Roman" w:cs="Times New Roman"/>
          <w:sz w:val="28"/>
          <w:szCs w:val="20"/>
          <w:lang w:eastAsia="ru-RU"/>
        </w:rPr>
        <w:t>ідження з аналізу загальної суми витрат підприємства у розрізі економічних елементів.</w:t>
      </w:r>
    </w:p>
    <w:p w:rsidR="0052318B" w:rsidRPr="0052318B" w:rsidRDefault="0052318B" w:rsidP="0052318B">
      <w:pPr>
        <w:spacing w:after="0" w:line="360" w:lineRule="auto"/>
        <w:ind w:firstLine="709"/>
        <w:rPr>
          <w:rFonts w:ascii="Times New Roman" w:eastAsia="Times New Roman" w:hAnsi="Times New Roman" w:cs="Times New Roman"/>
          <w:sz w:val="28"/>
          <w:szCs w:val="20"/>
          <w:lang w:val="uk-UA" w:eastAsia="ru-RU"/>
        </w:rPr>
      </w:pPr>
      <w:proofErr w:type="gramStart"/>
      <w:r w:rsidRPr="0052318B">
        <w:rPr>
          <w:rFonts w:ascii="Times New Roman" w:eastAsia="Times New Roman" w:hAnsi="Times New Roman" w:cs="Times New Roman"/>
          <w:sz w:val="28"/>
          <w:szCs w:val="20"/>
          <w:lang w:eastAsia="ru-RU"/>
        </w:rPr>
        <w:t>Дан</w:t>
      </w:r>
      <w:proofErr w:type="gramEnd"/>
      <w:r w:rsidRPr="0052318B">
        <w:rPr>
          <w:rFonts w:ascii="Times New Roman" w:eastAsia="Times New Roman" w:hAnsi="Times New Roman" w:cs="Times New Roman"/>
          <w:sz w:val="28"/>
          <w:szCs w:val="20"/>
          <w:lang w:val="uk-UA" w:eastAsia="ru-RU"/>
        </w:rPr>
        <w:t xml:space="preserve">і </w:t>
      </w:r>
      <w:r w:rsidRPr="0052318B">
        <w:rPr>
          <w:rFonts w:ascii="Times New Roman" w:eastAsia="Times New Roman" w:hAnsi="Times New Roman" w:cs="Times New Roman"/>
          <w:sz w:val="28"/>
          <w:szCs w:val="20"/>
          <w:lang w:eastAsia="ru-RU"/>
        </w:rPr>
        <w:t xml:space="preserve"> для анализ</w:t>
      </w:r>
      <w:r w:rsidRPr="0052318B">
        <w:rPr>
          <w:rFonts w:ascii="Times New Roman" w:eastAsia="Times New Roman" w:hAnsi="Times New Roman" w:cs="Times New Roman"/>
          <w:sz w:val="28"/>
          <w:szCs w:val="20"/>
          <w:lang w:val="uk-UA" w:eastAsia="ru-RU"/>
        </w:rPr>
        <w:t>у</w:t>
      </w:r>
      <w:r w:rsidRPr="0052318B">
        <w:rPr>
          <w:rFonts w:ascii="Times New Roman" w:eastAsia="Times New Roman" w:hAnsi="Times New Roman" w:cs="Times New Roman"/>
          <w:sz w:val="28"/>
          <w:szCs w:val="20"/>
          <w:lang w:eastAsia="ru-RU"/>
        </w:rPr>
        <w:t xml:space="preserve"> </w:t>
      </w:r>
      <w:r w:rsidRPr="0052318B">
        <w:rPr>
          <w:rFonts w:ascii="Times New Roman" w:eastAsia="Times New Roman" w:hAnsi="Times New Roman" w:cs="Times New Roman"/>
          <w:sz w:val="28"/>
          <w:szCs w:val="20"/>
          <w:lang w:val="uk-UA" w:eastAsia="ru-RU"/>
        </w:rPr>
        <w:t xml:space="preserve">наведені </w:t>
      </w:r>
      <w:r w:rsidRPr="0052318B">
        <w:rPr>
          <w:rFonts w:ascii="Times New Roman" w:eastAsia="Times New Roman" w:hAnsi="Times New Roman" w:cs="Times New Roman"/>
          <w:sz w:val="28"/>
          <w:szCs w:val="20"/>
          <w:lang w:eastAsia="ru-RU"/>
        </w:rPr>
        <w:t>в таблиц</w:t>
      </w:r>
      <w:r w:rsidRPr="0052318B">
        <w:rPr>
          <w:rFonts w:ascii="Times New Roman" w:eastAsia="Times New Roman" w:hAnsi="Times New Roman" w:cs="Times New Roman"/>
          <w:sz w:val="28"/>
          <w:szCs w:val="20"/>
          <w:lang w:val="uk-UA" w:eastAsia="ru-RU"/>
        </w:rPr>
        <w:t>і</w:t>
      </w:r>
      <w:r w:rsidRPr="0052318B">
        <w:rPr>
          <w:rFonts w:ascii="Times New Roman" w:eastAsia="Times New Roman" w:hAnsi="Times New Roman" w:cs="Times New Roman"/>
          <w:sz w:val="28"/>
          <w:szCs w:val="20"/>
          <w:lang w:eastAsia="ru-RU"/>
        </w:rPr>
        <w:t xml:space="preserve"> 4.6</w:t>
      </w:r>
      <w:r w:rsidRPr="0052318B">
        <w:rPr>
          <w:rFonts w:ascii="Times New Roman" w:eastAsia="Times New Roman" w:hAnsi="Times New Roman" w:cs="Times New Roman"/>
          <w:sz w:val="28"/>
          <w:szCs w:val="20"/>
          <w:lang w:val="uk-UA" w:eastAsia="ru-RU"/>
        </w:rPr>
        <w:t>.</w:t>
      </w:r>
    </w:p>
    <w:p w:rsidR="0052318B" w:rsidRPr="0052318B" w:rsidRDefault="0052318B" w:rsidP="0052318B">
      <w:pPr>
        <w:keepNext/>
        <w:spacing w:after="0" w:line="240" w:lineRule="auto"/>
        <w:jc w:val="right"/>
        <w:outlineLvl w:val="1"/>
        <w:rPr>
          <w:rFonts w:ascii="Times New Roman" w:eastAsia="Times New Roman" w:hAnsi="Times New Roman" w:cs="Times New Roman"/>
          <w:sz w:val="28"/>
          <w:szCs w:val="20"/>
          <w:lang w:eastAsia="ru-RU"/>
        </w:rPr>
      </w:pPr>
      <w:r w:rsidRPr="0052318B">
        <w:rPr>
          <w:rFonts w:ascii="Times New Roman" w:eastAsia="Times New Roman" w:hAnsi="Times New Roman" w:cs="Times New Roman"/>
          <w:sz w:val="28"/>
          <w:szCs w:val="20"/>
          <w:lang w:eastAsia="ru-RU"/>
        </w:rPr>
        <w:lastRenderedPageBreak/>
        <w:t>Таблиц</w:t>
      </w:r>
      <w:r w:rsidRPr="0052318B">
        <w:rPr>
          <w:rFonts w:ascii="Times New Roman" w:eastAsia="Times New Roman" w:hAnsi="Times New Roman" w:cs="Times New Roman"/>
          <w:sz w:val="28"/>
          <w:szCs w:val="20"/>
          <w:lang w:val="uk-UA" w:eastAsia="ru-RU"/>
        </w:rPr>
        <w:t xml:space="preserve">я </w:t>
      </w:r>
      <w:r w:rsidRPr="0052318B">
        <w:rPr>
          <w:rFonts w:ascii="Times New Roman" w:eastAsia="Times New Roman" w:hAnsi="Times New Roman" w:cs="Times New Roman"/>
          <w:sz w:val="28"/>
          <w:szCs w:val="20"/>
          <w:lang w:eastAsia="ru-RU"/>
        </w:rPr>
        <w:t>4.6</w:t>
      </w:r>
    </w:p>
    <w:p w:rsidR="0052318B" w:rsidRPr="0052318B" w:rsidRDefault="0052318B" w:rsidP="0052318B">
      <w:pPr>
        <w:spacing w:after="0" w:line="360" w:lineRule="auto"/>
        <w:ind w:firstLine="720"/>
        <w:jc w:val="center"/>
        <w:rPr>
          <w:rFonts w:ascii="Times New Roman" w:eastAsia="Times New Roman" w:hAnsi="Times New Roman" w:cs="Times New Roman"/>
          <w:sz w:val="28"/>
          <w:szCs w:val="20"/>
          <w:lang w:val="uk-UA" w:eastAsia="ru-RU"/>
        </w:rPr>
      </w:pPr>
      <w:r w:rsidRPr="0052318B">
        <w:rPr>
          <w:rFonts w:ascii="Times New Roman" w:eastAsia="Times New Roman" w:hAnsi="Times New Roman" w:cs="Times New Roman"/>
          <w:sz w:val="28"/>
          <w:szCs w:val="20"/>
          <w:lang w:val="uk-UA" w:eastAsia="ru-RU"/>
        </w:rPr>
        <w:t>Склад ви</w:t>
      </w:r>
      <w:r w:rsidRPr="0052318B">
        <w:rPr>
          <w:rFonts w:ascii="Times New Roman" w:eastAsia="Times New Roman" w:hAnsi="Times New Roman" w:cs="Times New Roman"/>
          <w:sz w:val="28"/>
          <w:szCs w:val="20"/>
          <w:lang w:eastAsia="ru-RU"/>
        </w:rPr>
        <w:t xml:space="preserve">трат ПрАТ «НЛК» </w:t>
      </w:r>
      <w:r w:rsidRPr="0052318B">
        <w:rPr>
          <w:rFonts w:ascii="Times New Roman" w:eastAsia="Times New Roman" w:hAnsi="Times New Roman" w:cs="Times New Roman"/>
          <w:sz w:val="28"/>
          <w:szCs w:val="20"/>
          <w:lang w:val="uk-UA" w:eastAsia="ru-RU"/>
        </w:rPr>
        <w:t>за е</w:t>
      </w:r>
      <w:r w:rsidRPr="0052318B">
        <w:rPr>
          <w:rFonts w:ascii="Times New Roman" w:eastAsia="Times New Roman" w:hAnsi="Times New Roman" w:cs="Times New Roman"/>
          <w:sz w:val="28"/>
          <w:szCs w:val="20"/>
          <w:lang w:eastAsia="ru-RU"/>
        </w:rPr>
        <w:t>коном</w:t>
      </w:r>
      <w:r w:rsidRPr="0052318B">
        <w:rPr>
          <w:rFonts w:ascii="Times New Roman" w:eastAsia="Times New Roman" w:hAnsi="Times New Roman" w:cs="Times New Roman"/>
          <w:sz w:val="28"/>
          <w:szCs w:val="20"/>
          <w:lang w:val="uk-UA" w:eastAsia="ru-RU"/>
        </w:rPr>
        <w:t>ічни</w:t>
      </w:r>
      <w:r w:rsidRPr="0052318B">
        <w:rPr>
          <w:rFonts w:ascii="Times New Roman" w:eastAsia="Times New Roman" w:hAnsi="Times New Roman" w:cs="Times New Roman"/>
          <w:sz w:val="28"/>
          <w:szCs w:val="20"/>
          <w:lang w:eastAsia="ru-RU"/>
        </w:rPr>
        <w:t>им</w:t>
      </w:r>
      <w:r w:rsidRPr="0052318B">
        <w:rPr>
          <w:rFonts w:ascii="Times New Roman" w:eastAsia="Times New Roman" w:hAnsi="Times New Roman" w:cs="Times New Roman"/>
          <w:sz w:val="28"/>
          <w:szCs w:val="20"/>
          <w:lang w:val="uk-UA" w:eastAsia="ru-RU"/>
        </w:rPr>
        <w:t>и</w:t>
      </w:r>
      <w:r w:rsidRPr="0052318B">
        <w:rPr>
          <w:rFonts w:ascii="Times New Roman" w:eastAsia="Times New Roman" w:hAnsi="Times New Roman" w:cs="Times New Roman"/>
          <w:sz w:val="28"/>
          <w:szCs w:val="20"/>
          <w:lang w:eastAsia="ru-RU"/>
        </w:rPr>
        <w:t xml:space="preserve"> </w:t>
      </w:r>
      <w:r w:rsidRPr="0052318B">
        <w:rPr>
          <w:rFonts w:ascii="Times New Roman" w:eastAsia="Times New Roman" w:hAnsi="Times New Roman" w:cs="Times New Roman"/>
          <w:sz w:val="28"/>
          <w:szCs w:val="20"/>
          <w:lang w:val="uk-UA" w:eastAsia="ru-RU"/>
        </w:rPr>
        <w:t>е</w:t>
      </w:r>
      <w:r w:rsidRPr="0052318B">
        <w:rPr>
          <w:rFonts w:ascii="Times New Roman" w:eastAsia="Times New Roman" w:hAnsi="Times New Roman" w:cs="Times New Roman"/>
          <w:sz w:val="28"/>
          <w:szCs w:val="20"/>
          <w:lang w:eastAsia="ru-RU"/>
        </w:rPr>
        <w:t>лементам</w:t>
      </w:r>
      <w:r w:rsidRPr="0052318B">
        <w:rPr>
          <w:rFonts w:ascii="Times New Roman" w:eastAsia="Times New Roman" w:hAnsi="Times New Roman" w:cs="Times New Roman"/>
          <w:sz w:val="28"/>
          <w:szCs w:val="20"/>
          <w:lang w:val="uk-UA" w:eastAsia="ru-RU"/>
        </w:rPr>
        <w:t>и</w:t>
      </w:r>
      <w:r w:rsidRPr="0052318B">
        <w:rPr>
          <w:rFonts w:ascii="Times New Roman" w:eastAsia="Times New Roman" w:hAnsi="Times New Roman" w:cs="Times New Roman"/>
          <w:sz w:val="28"/>
          <w:szCs w:val="20"/>
          <w:lang w:eastAsia="ru-RU"/>
        </w:rPr>
        <w:t xml:space="preserve"> </w:t>
      </w:r>
    </w:p>
    <w:p w:rsidR="0052318B" w:rsidRPr="0052318B" w:rsidRDefault="0052318B" w:rsidP="0052318B">
      <w:pPr>
        <w:spacing w:after="0" w:line="360" w:lineRule="auto"/>
        <w:ind w:firstLine="720"/>
        <w:jc w:val="center"/>
        <w:rPr>
          <w:rFonts w:ascii="Times New Roman" w:eastAsia="Times New Roman" w:hAnsi="Times New Roman" w:cs="Times New Roman"/>
          <w:sz w:val="28"/>
          <w:szCs w:val="20"/>
          <w:lang w:val="uk-UA" w:eastAsia="ru-RU"/>
        </w:rPr>
      </w:pPr>
      <w:r w:rsidRPr="0052318B">
        <w:rPr>
          <w:rFonts w:ascii="Times New Roman" w:eastAsia="Times New Roman" w:hAnsi="Times New Roman" w:cs="Times New Roman"/>
          <w:sz w:val="28"/>
          <w:szCs w:val="20"/>
          <w:lang w:val="uk-UA" w:eastAsia="ru-RU"/>
        </w:rPr>
        <w:t>у</w:t>
      </w:r>
      <w:r w:rsidRPr="0052318B">
        <w:rPr>
          <w:rFonts w:ascii="Times New Roman" w:eastAsia="Times New Roman" w:hAnsi="Times New Roman" w:cs="Times New Roman"/>
          <w:sz w:val="28"/>
          <w:szCs w:val="20"/>
          <w:lang w:eastAsia="ru-RU"/>
        </w:rPr>
        <w:t xml:space="preserve"> 2023</w:t>
      </w:r>
      <w:r w:rsidRPr="0052318B">
        <w:rPr>
          <w:rFonts w:ascii="Times New Roman" w:eastAsia="Times New Roman" w:hAnsi="Times New Roman" w:cs="Times New Roman"/>
          <w:sz w:val="28"/>
          <w:szCs w:val="20"/>
          <w:lang w:val="uk-UA" w:eastAsia="ru-RU"/>
        </w:rPr>
        <w:t>-</w:t>
      </w:r>
      <w:r w:rsidRPr="0052318B">
        <w:rPr>
          <w:rFonts w:ascii="Times New Roman" w:eastAsia="Times New Roman" w:hAnsi="Times New Roman" w:cs="Times New Roman"/>
          <w:sz w:val="28"/>
          <w:szCs w:val="20"/>
          <w:lang w:eastAsia="ru-RU"/>
        </w:rPr>
        <w:t xml:space="preserve">2024 </w:t>
      </w:r>
      <w:r w:rsidRPr="0052318B">
        <w:rPr>
          <w:rFonts w:ascii="Times New Roman" w:eastAsia="Times New Roman" w:hAnsi="Times New Roman" w:cs="Times New Roman"/>
          <w:sz w:val="28"/>
          <w:szCs w:val="20"/>
          <w:lang w:val="uk-UA" w:eastAsia="ru-RU"/>
        </w:rPr>
        <w:t>роках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5"/>
        <w:gridCol w:w="1108"/>
        <w:gridCol w:w="1134"/>
        <w:gridCol w:w="1868"/>
        <w:gridCol w:w="2101"/>
      </w:tblGrid>
      <w:tr w:rsidR="0052318B" w:rsidRPr="0052318B" w:rsidTr="007A1F76">
        <w:trPr>
          <w:trHeight w:val="260"/>
        </w:trPr>
        <w:tc>
          <w:tcPr>
            <w:tcW w:w="3145"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b/>
                <w:snapToGrid w:val="0"/>
                <w:sz w:val="28"/>
                <w:szCs w:val="20"/>
                <w:lang w:eastAsia="ru-RU"/>
              </w:rPr>
            </w:pPr>
            <w:r w:rsidRPr="0052318B">
              <w:rPr>
                <w:rFonts w:ascii="Times New Roman" w:eastAsia="Times New Roman" w:hAnsi="Times New Roman" w:cs="Times New Roman"/>
                <w:b/>
                <w:snapToGrid w:val="0"/>
                <w:sz w:val="28"/>
                <w:szCs w:val="20"/>
                <w:lang w:val="uk-UA" w:eastAsia="ru-RU"/>
              </w:rPr>
              <w:t>Е</w:t>
            </w:r>
            <w:r w:rsidRPr="0052318B">
              <w:rPr>
                <w:rFonts w:ascii="Times New Roman" w:eastAsia="Times New Roman" w:hAnsi="Times New Roman" w:cs="Times New Roman"/>
                <w:b/>
                <w:snapToGrid w:val="0"/>
                <w:sz w:val="28"/>
                <w:szCs w:val="20"/>
                <w:lang w:eastAsia="ru-RU"/>
              </w:rPr>
              <w:t>лемент</w:t>
            </w:r>
            <w:r w:rsidRPr="0052318B">
              <w:rPr>
                <w:rFonts w:ascii="Times New Roman" w:eastAsia="Times New Roman" w:hAnsi="Times New Roman" w:cs="Times New Roman"/>
                <w:b/>
                <w:snapToGrid w:val="0"/>
                <w:sz w:val="28"/>
                <w:szCs w:val="20"/>
                <w:lang w:val="uk-UA" w:eastAsia="ru-RU"/>
              </w:rPr>
              <w:t>и</w:t>
            </w:r>
            <w:r w:rsidRPr="0052318B">
              <w:rPr>
                <w:rFonts w:ascii="Times New Roman" w:eastAsia="Times New Roman" w:hAnsi="Times New Roman" w:cs="Times New Roman"/>
                <w:b/>
                <w:snapToGrid w:val="0"/>
                <w:sz w:val="28"/>
                <w:szCs w:val="20"/>
                <w:lang w:eastAsia="ru-RU"/>
              </w:rPr>
              <w:t xml:space="preserve"> </w:t>
            </w:r>
            <w:r w:rsidRPr="0052318B">
              <w:rPr>
                <w:rFonts w:ascii="Times New Roman" w:eastAsia="Times New Roman" w:hAnsi="Times New Roman" w:cs="Times New Roman"/>
                <w:b/>
                <w:snapToGrid w:val="0"/>
                <w:sz w:val="28"/>
                <w:szCs w:val="20"/>
                <w:lang w:val="uk-UA" w:eastAsia="ru-RU"/>
              </w:rPr>
              <w:t>ви</w:t>
            </w:r>
            <w:r w:rsidRPr="0052318B">
              <w:rPr>
                <w:rFonts w:ascii="Times New Roman" w:eastAsia="Times New Roman" w:hAnsi="Times New Roman" w:cs="Times New Roman"/>
                <w:b/>
                <w:snapToGrid w:val="0"/>
                <w:sz w:val="28"/>
                <w:szCs w:val="20"/>
                <w:lang w:eastAsia="ru-RU"/>
              </w:rPr>
              <w:t>трат</w:t>
            </w:r>
          </w:p>
        </w:tc>
        <w:tc>
          <w:tcPr>
            <w:tcW w:w="1108"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b/>
                <w:snapToGrid w:val="0"/>
                <w:sz w:val="28"/>
                <w:szCs w:val="20"/>
                <w:lang w:val="en-US" w:eastAsia="ru-RU"/>
              </w:rPr>
            </w:pPr>
            <w:r w:rsidRPr="0052318B">
              <w:rPr>
                <w:rFonts w:ascii="Times New Roman" w:eastAsia="Times New Roman" w:hAnsi="Times New Roman" w:cs="Times New Roman"/>
                <w:b/>
                <w:snapToGrid w:val="0"/>
                <w:sz w:val="28"/>
                <w:szCs w:val="20"/>
                <w:lang w:eastAsia="ru-RU"/>
              </w:rPr>
              <w:t>2023</w:t>
            </w:r>
          </w:p>
          <w:p w:rsidR="0052318B" w:rsidRPr="0052318B" w:rsidRDefault="0052318B" w:rsidP="0052318B">
            <w:pPr>
              <w:spacing w:after="0" w:line="360" w:lineRule="auto"/>
              <w:jc w:val="center"/>
              <w:rPr>
                <w:rFonts w:ascii="Times New Roman" w:eastAsia="Times New Roman" w:hAnsi="Times New Roman" w:cs="Times New Roman"/>
                <w:b/>
                <w:snapToGrid w:val="0"/>
                <w:sz w:val="28"/>
                <w:szCs w:val="20"/>
                <w:lang w:eastAsia="ru-RU"/>
              </w:rPr>
            </w:pPr>
            <w:r w:rsidRPr="0052318B">
              <w:rPr>
                <w:rFonts w:ascii="Times New Roman" w:eastAsia="Times New Roman" w:hAnsi="Times New Roman" w:cs="Times New Roman"/>
                <w:b/>
                <w:snapToGrid w:val="0"/>
                <w:sz w:val="28"/>
                <w:szCs w:val="20"/>
                <w:lang w:eastAsia="ru-RU"/>
              </w:rPr>
              <w:t>т</w:t>
            </w:r>
            <w:r w:rsidRPr="0052318B">
              <w:rPr>
                <w:rFonts w:ascii="Times New Roman" w:eastAsia="Times New Roman" w:hAnsi="Times New Roman" w:cs="Times New Roman"/>
                <w:b/>
                <w:snapToGrid w:val="0"/>
                <w:sz w:val="28"/>
                <w:szCs w:val="20"/>
                <w:lang w:val="uk-UA" w:eastAsia="ru-RU"/>
              </w:rPr>
              <w:t>и</w:t>
            </w:r>
            <w:r w:rsidRPr="0052318B">
              <w:rPr>
                <w:rFonts w:ascii="Times New Roman" w:eastAsia="Times New Roman" w:hAnsi="Times New Roman" w:cs="Times New Roman"/>
                <w:b/>
                <w:snapToGrid w:val="0"/>
                <w:sz w:val="28"/>
                <w:szCs w:val="20"/>
                <w:lang w:eastAsia="ru-RU"/>
              </w:rPr>
              <w:t>с</w:t>
            </w:r>
            <w:proofErr w:type="gramStart"/>
            <w:r w:rsidRPr="0052318B">
              <w:rPr>
                <w:rFonts w:ascii="Times New Roman" w:eastAsia="Times New Roman" w:hAnsi="Times New Roman" w:cs="Times New Roman"/>
                <w:b/>
                <w:snapToGrid w:val="0"/>
                <w:sz w:val="28"/>
                <w:szCs w:val="20"/>
                <w:lang w:eastAsia="ru-RU"/>
              </w:rPr>
              <w:t>.г</w:t>
            </w:r>
            <w:proofErr w:type="gramEnd"/>
            <w:r w:rsidRPr="0052318B">
              <w:rPr>
                <w:rFonts w:ascii="Times New Roman" w:eastAsia="Times New Roman" w:hAnsi="Times New Roman" w:cs="Times New Roman"/>
                <w:b/>
                <w:snapToGrid w:val="0"/>
                <w:sz w:val="28"/>
                <w:szCs w:val="20"/>
                <w:lang w:eastAsia="ru-RU"/>
              </w:rPr>
              <w:t>рн</w:t>
            </w:r>
          </w:p>
        </w:tc>
        <w:tc>
          <w:tcPr>
            <w:tcW w:w="1134"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b/>
                <w:snapToGrid w:val="0"/>
                <w:sz w:val="28"/>
                <w:szCs w:val="20"/>
                <w:lang w:eastAsia="ru-RU"/>
              </w:rPr>
            </w:pPr>
            <w:r w:rsidRPr="0052318B">
              <w:rPr>
                <w:rFonts w:ascii="Times New Roman" w:eastAsia="Times New Roman" w:hAnsi="Times New Roman" w:cs="Times New Roman"/>
                <w:b/>
                <w:snapToGrid w:val="0"/>
                <w:sz w:val="28"/>
                <w:szCs w:val="20"/>
                <w:lang w:eastAsia="ru-RU"/>
              </w:rPr>
              <w:t>2024</w:t>
            </w:r>
          </w:p>
          <w:p w:rsidR="0052318B" w:rsidRPr="0052318B" w:rsidRDefault="0052318B" w:rsidP="0052318B">
            <w:pPr>
              <w:spacing w:after="0" w:line="360" w:lineRule="auto"/>
              <w:jc w:val="center"/>
              <w:rPr>
                <w:rFonts w:ascii="Times New Roman" w:eastAsia="Times New Roman" w:hAnsi="Times New Roman" w:cs="Times New Roman"/>
                <w:b/>
                <w:snapToGrid w:val="0"/>
                <w:sz w:val="28"/>
                <w:szCs w:val="20"/>
                <w:lang w:eastAsia="ru-RU"/>
              </w:rPr>
            </w:pPr>
            <w:r w:rsidRPr="0052318B">
              <w:rPr>
                <w:rFonts w:ascii="Times New Roman" w:eastAsia="Times New Roman" w:hAnsi="Times New Roman" w:cs="Times New Roman"/>
                <w:b/>
                <w:snapToGrid w:val="0"/>
                <w:sz w:val="28"/>
                <w:szCs w:val="20"/>
                <w:lang w:eastAsia="ru-RU"/>
              </w:rPr>
              <w:t>т</w:t>
            </w:r>
            <w:r w:rsidRPr="0052318B">
              <w:rPr>
                <w:rFonts w:ascii="Times New Roman" w:eastAsia="Times New Roman" w:hAnsi="Times New Roman" w:cs="Times New Roman"/>
                <w:b/>
                <w:snapToGrid w:val="0"/>
                <w:sz w:val="28"/>
                <w:szCs w:val="20"/>
                <w:lang w:val="uk-UA" w:eastAsia="ru-RU"/>
              </w:rPr>
              <w:t>и</w:t>
            </w:r>
            <w:r w:rsidRPr="0052318B">
              <w:rPr>
                <w:rFonts w:ascii="Times New Roman" w:eastAsia="Times New Roman" w:hAnsi="Times New Roman" w:cs="Times New Roman"/>
                <w:b/>
                <w:snapToGrid w:val="0"/>
                <w:sz w:val="28"/>
                <w:szCs w:val="20"/>
                <w:lang w:eastAsia="ru-RU"/>
              </w:rPr>
              <w:t>с</w:t>
            </w:r>
            <w:proofErr w:type="gramStart"/>
            <w:r w:rsidRPr="0052318B">
              <w:rPr>
                <w:rFonts w:ascii="Times New Roman" w:eastAsia="Times New Roman" w:hAnsi="Times New Roman" w:cs="Times New Roman"/>
                <w:b/>
                <w:snapToGrid w:val="0"/>
                <w:sz w:val="28"/>
                <w:szCs w:val="20"/>
                <w:lang w:eastAsia="ru-RU"/>
              </w:rPr>
              <w:t>.г</w:t>
            </w:r>
            <w:proofErr w:type="gramEnd"/>
            <w:r w:rsidRPr="0052318B">
              <w:rPr>
                <w:rFonts w:ascii="Times New Roman" w:eastAsia="Times New Roman" w:hAnsi="Times New Roman" w:cs="Times New Roman"/>
                <w:b/>
                <w:snapToGrid w:val="0"/>
                <w:sz w:val="28"/>
                <w:szCs w:val="20"/>
                <w:lang w:eastAsia="ru-RU"/>
              </w:rPr>
              <w:t>рн</w:t>
            </w:r>
          </w:p>
        </w:tc>
        <w:tc>
          <w:tcPr>
            <w:tcW w:w="1868"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b/>
                <w:snapToGrid w:val="0"/>
                <w:sz w:val="28"/>
                <w:szCs w:val="20"/>
                <w:lang w:val="uk-UA" w:eastAsia="ru-RU"/>
              </w:rPr>
            </w:pPr>
            <w:r w:rsidRPr="0052318B">
              <w:rPr>
                <w:rFonts w:ascii="Times New Roman" w:eastAsia="Times New Roman" w:hAnsi="Times New Roman" w:cs="Times New Roman"/>
                <w:b/>
                <w:snapToGrid w:val="0"/>
                <w:sz w:val="28"/>
                <w:szCs w:val="20"/>
                <w:lang w:eastAsia="ru-RU"/>
              </w:rPr>
              <w:t xml:space="preserve">Абсолютне </w:t>
            </w:r>
            <w:r w:rsidRPr="0052318B">
              <w:rPr>
                <w:rFonts w:ascii="Times New Roman" w:eastAsia="Times New Roman" w:hAnsi="Times New Roman" w:cs="Times New Roman"/>
                <w:b/>
                <w:snapToGrid w:val="0"/>
                <w:sz w:val="28"/>
                <w:szCs w:val="20"/>
                <w:lang w:val="uk-UA" w:eastAsia="ru-RU"/>
              </w:rPr>
              <w:t>відхилення</w:t>
            </w:r>
          </w:p>
        </w:tc>
        <w:tc>
          <w:tcPr>
            <w:tcW w:w="2101"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b/>
                <w:snapToGrid w:val="0"/>
                <w:sz w:val="28"/>
                <w:szCs w:val="20"/>
                <w:lang w:val="uk-UA" w:eastAsia="ru-RU"/>
              </w:rPr>
            </w:pPr>
            <w:r w:rsidRPr="0052318B">
              <w:rPr>
                <w:rFonts w:ascii="Times New Roman" w:eastAsia="Times New Roman" w:hAnsi="Times New Roman" w:cs="Times New Roman"/>
                <w:b/>
                <w:snapToGrid w:val="0"/>
                <w:sz w:val="28"/>
                <w:szCs w:val="20"/>
                <w:lang w:val="uk-UA" w:eastAsia="ru-RU"/>
              </w:rPr>
              <w:t>Відносне відхилення</w:t>
            </w:r>
            <w:r w:rsidRPr="0052318B">
              <w:rPr>
                <w:rFonts w:ascii="Times New Roman" w:eastAsia="Times New Roman" w:hAnsi="Times New Roman" w:cs="Times New Roman"/>
                <w:b/>
                <w:snapToGrid w:val="0"/>
                <w:sz w:val="28"/>
                <w:szCs w:val="20"/>
                <w:lang w:eastAsia="ru-RU"/>
              </w:rPr>
              <w:t xml:space="preserve"> в % </w:t>
            </w:r>
            <w:r w:rsidRPr="0052318B">
              <w:rPr>
                <w:rFonts w:ascii="Times New Roman" w:eastAsia="Times New Roman" w:hAnsi="Times New Roman" w:cs="Times New Roman"/>
                <w:b/>
                <w:snapToGrid w:val="0"/>
                <w:sz w:val="28"/>
                <w:szCs w:val="20"/>
                <w:lang w:val="uk-UA" w:eastAsia="ru-RU"/>
              </w:rPr>
              <w:t>до</w:t>
            </w:r>
            <w:r w:rsidRPr="0052318B">
              <w:rPr>
                <w:rFonts w:ascii="Times New Roman" w:eastAsia="Times New Roman" w:hAnsi="Times New Roman" w:cs="Times New Roman"/>
                <w:b/>
                <w:snapToGrid w:val="0"/>
                <w:sz w:val="28"/>
                <w:szCs w:val="20"/>
                <w:lang w:eastAsia="ru-RU"/>
              </w:rPr>
              <w:t xml:space="preserve"> 2023 </w:t>
            </w:r>
            <w:r w:rsidRPr="0052318B">
              <w:rPr>
                <w:rFonts w:ascii="Times New Roman" w:eastAsia="Times New Roman" w:hAnsi="Times New Roman" w:cs="Times New Roman"/>
                <w:b/>
                <w:snapToGrid w:val="0"/>
                <w:sz w:val="28"/>
                <w:szCs w:val="20"/>
                <w:lang w:val="uk-UA" w:eastAsia="ru-RU"/>
              </w:rPr>
              <w:t>року</w:t>
            </w:r>
          </w:p>
        </w:tc>
      </w:tr>
      <w:tr w:rsidR="0052318B" w:rsidRPr="0052318B" w:rsidTr="007A1F76">
        <w:trPr>
          <w:trHeight w:val="250"/>
        </w:trPr>
        <w:tc>
          <w:tcPr>
            <w:tcW w:w="3145" w:type="dxa"/>
            <w:shd w:val="clear" w:color="auto" w:fill="auto"/>
          </w:tcPr>
          <w:p w:rsidR="0052318B" w:rsidRPr="0052318B" w:rsidRDefault="0052318B" w:rsidP="0052318B">
            <w:pPr>
              <w:spacing w:after="0" w:line="240" w:lineRule="auto"/>
              <w:rPr>
                <w:rFonts w:ascii="Times New Roman" w:eastAsia="Times New Roman" w:hAnsi="Times New Roman" w:cs="Times New Roman"/>
                <w:sz w:val="28"/>
                <w:szCs w:val="28"/>
                <w:lang w:eastAsia="ru-RU"/>
              </w:rPr>
            </w:pPr>
            <w:r w:rsidRPr="0052318B">
              <w:rPr>
                <w:rFonts w:ascii="Times New Roman" w:eastAsia="Times New Roman" w:hAnsi="Times New Roman" w:cs="Times New Roman"/>
                <w:sz w:val="28"/>
                <w:szCs w:val="28"/>
                <w:lang w:eastAsia="ru-RU"/>
              </w:rPr>
              <w:t>Матеріальні витрати</w:t>
            </w:r>
          </w:p>
        </w:tc>
        <w:tc>
          <w:tcPr>
            <w:tcW w:w="1108"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190,6</w:t>
            </w:r>
          </w:p>
        </w:tc>
        <w:tc>
          <w:tcPr>
            <w:tcW w:w="1134"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301,5</w:t>
            </w:r>
          </w:p>
        </w:tc>
        <w:tc>
          <w:tcPr>
            <w:tcW w:w="1868"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110,9</w:t>
            </w:r>
          </w:p>
        </w:tc>
        <w:tc>
          <w:tcPr>
            <w:tcW w:w="2101"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58,18</w:t>
            </w:r>
          </w:p>
        </w:tc>
      </w:tr>
      <w:tr w:rsidR="0052318B" w:rsidRPr="0052318B" w:rsidTr="007A1F76">
        <w:trPr>
          <w:trHeight w:val="250"/>
        </w:trPr>
        <w:tc>
          <w:tcPr>
            <w:tcW w:w="3145" w:type="dxa"/>
            <w:shd w:val="clear" w:color="auto" w:fill="auto"/>
          </w:tcPr>
          <w:p w:rsidR="0052318B" w:rsidRPr="0052318B" w:rsidRDefault="0052318B" w:rsidP="0052318B">
            <w:pPr>
              <w:spacing w:after="0" w:line="240" w:lineRule="auto"/>
              <w:rPr>
                <w:rFonts w:ascii="Times New Roman" w:eastAsia="Times New Roman" w:hAnsi="Times New Roman" w:cs="Times New Roman"/>
                <w:sz w:val="28"/>
                <w:szCs w:val="28"/>
                <w:lang w:eastAsia="ru-RU"/>
              </w:rPr>
            </w:pPr>
            <w:r w:rsidRPr="0052318B">
              <w:rPr>
                <w:rFonts w:ascii="Times New Roman" w:eastAsia="Times New Roman" w:hAnsi="Times New Roman" w:cs="Times New Roman"/>
                <w:sz w:val="28"/>
                <w:szCs w:val="28"/>
                <w:lang w:eastAsia="ru-RU"/>
              </w:rPr>
              <w:t>Витрати на оплату праці</w:t>
            </w:r>
          </w:p>
        </w:tc>
        <w:tc>
          <w:tcPr>
            <w:tcW w:w="1108"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99</w:t>
            </w:r>
          </w:p>
        </w:tc>
        <w:tc>
          <w:tcPr>
            <w:tcW w:w="1134"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133,6</w:t>
            </w:r>
          </w:p>
        </w:tc>
        <w:tc>
          <w:tcPr>
            <w:tcW w:w="1868"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34,6</w:t>
            </w:r>
          </w:p>
        </w:tc>
        <w:tc>
          <w:tcPr>
            <w:tcW w:w="2101"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34,95</w:t>
            </w:r>
          </w:p>
        </w:tc>
      </w:tr>
      <w:tr w:rsidR="0052318B" w:rsidRPr="0052318B" w:rsidTr="007A1F76">
        <w:trPr>
          <w:trHeight w:val="250"/>
        </w:trPr>
        <w:tc>
          <w:tcPr>
            <w:tcW w:w="3145" w:type="dxa"/>
            <w:shd w:val="clear" w:color="auto" w:fill="auto"/>
          </w:tcPr>
          <w:p w:rsidR="0052318B" w:rsidRPr="0052318B" w:rsidRDefault="0052318B" w:rsidP="0052318B">
            <w:pPr>
              <w:spacing w:after="0" w:line="240" w:lineRule="auto"/>
              <w:rPr>
                <w:rFonts w:ascii="Times New Roman" w:eastAsia="Times New Roman" w:hAnsi="Times New Roman" w:cs="Times New Roman"/>
                <w:sz w:val="28"/>
                <w:szCs w:val="28"/>
                <w:lang w:eastAsia="ru-RU"/>
              </w:rPr>
            </w:pPr>
            <w:r w:rsidRPr="0052318B">
              <w:rPr>
                <w:rFonts w:ascii="Times New Roman" w:eastAsia="Times New Roman" w:hAnsi="Times New Roman" w:cs="Times New Roman"/>
                <w:sz w:val="28"/>
                <w:szCs w:val="28"/>
                <w:lang w:eastAsia="ru-RU"/>
              </w:rPr>
              <w:t xml:space="preserve">Відрахування на </w:t>
            </w:r>
            <w:proofErr w:type="gramStart"/>
            <w:r w:rsidRPr="0052318B">
              <w:rPr>
                <w:rFonts w:ascii="Times New Roman" w:eastAsia="Times New Roman" w:hAnsi="Times New Roman" w:cs="Times New Roman"/>
                <w:sz w:val="28"/>
                <w:szCs w:val="28"/>
                <w:lang w:eastAsia="ru-RU"/>
              </w:rPr>
              <w:t>соц</w:t>
            </w:r>
            <w:proofErr w:type="gramEnd"/>
            <w:r w:rsidRPr="0052318B">
              <w:rPr>
                <w:rFonts w:ascii="Times New Roman" w:eastAsia="Times New Roman" w:hAnsi="Times New Roman" w:cs="Times New Roman"/>
                <w:sz w:val="28"/>
                <w:szCs w:val="28"/>
                <w:lang w:eastAsia="ru-RU"/>
              </w:rPr>
              <w:t>іальні заходи</w:t>
            </w:r>
          </w:p>
        </w:tc>
        <w:tc>
          <w:tcPr>
            <w:tcW w:w="1108"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39,2</w:t>
            </w:r>
          </w:p>
        </w:tc>
        <w:tc>
          <w:tcPr>
            <w:tcW w:w="1134"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51,3</w:t>
            </w:r>
          </w:p>
        </w:tc>
        <w:tc>
          <w:tcPr>
            <w:tcW w:w="1868"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12,1</w:t>
            </w:r>
          </w:p>
        </w:tc>
        <w:tc>
          <w:tcPr>
            <w:tcW w:w="2101"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30,87</w:t>
            </w:r>
          </w:p>
        </w:tc>
      </w:tr>
      <w:tr w:rsidR="0052318B" w:rsidRPr="0052318B" w:rsidTr="007A1F76">
        <w:trPr>
          <w:trHeight w:val="250"/>
        </w:trPr>
        <w:tc>
          <w:tcPr>
            <w:tcW w:w="3145" w:type="dxa"/>
            <w:shd w:val="clear" w:color="auto" w:fill="auto"/>
          </w:tcPr>
          <w:p w:rsidR="0052318B" w:rsidRPr="0052318B" w:rsidRDefault="0052318B" w:rsidP="0052318B">
            <w:pPr>
              <w:spacing w:after="0" w:line="240" w:lineRule="auto"/>
              <w:rPr>
                <w:rFonts w:ascii="Times New Roman" w:eastAsia="Times New Roman" w:hAnsi="Times New Roman" w:cs="Times New Roman"/>
                <w:sz w:val="28"/>
                <w:szCs w:val="28"/>
                <w:lang w:eastAsia="ru-RU"/>
              </w:rPr>
            </w:pPr>
            <w:r w:rsidRPr="0052318B">
              <w:rPr>
                <w:rFonts w:ascii="Times New Roman" w:eastAsia="Times New Roman" w:hAnsi="Times New Roman" w:cs="Times New Roman"/>
                <w:sz w:val="28"/>
                <w:szCs w:val="28"/>
                <w:lang w:eastAsia="ru-RU"/>
              </w:rPr>
              <w:t>Амортизація</w:t>
            </w:r>
          </w:p>
        </w:tc>
        <w:tc>
          <w:tcPr>
            <w:tcW w:w="1108"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18</w:t>
            </w:r>
          </w:p>
        </w:tc>
        <w:tc>
          <w:tcPr>
            <w:tcW w:w="1134"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19,3</w:t>
            </w:r>
          </w:p>
        </w:tc>
        <w:tc>
          <w:tcPr>
            <w:tcW w:w="1868"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1,3</w:t>
            </w:r>
          </w:p>
        </w:tc>
        <w:tc>
          <w:tcPr>
            <w:tcW w:w="2101"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7,22</w:t>
            </w:r>
          </w:p>
        </w:tc>
      </w:tr>
      <w:tr w:rsidR="0052318B" w:rsidRPr="0052318B" w:rsidTr="007A1F76">
        <w:trPr>
          <w:trHeight w:val="250"/>
        </w:trPr>
        <w:tc>
          <w:tcPr>
            <w:tcW w:w="3145" w:type="dxa"/>
            <w:shd w:val="clear" w:color="auto" w:fill="auto"/>
          </w:tcPr>
          <w:p w:rsidR="0052318B" w:rsidRPr="0052318B" w:rsidRDefault="0052318B" w:rsidP="0052318B">
            <w:pPr>
              <w:spacing w:after="0" w:line="240" w:lineRule="auto"/>
              <w:rPr>
                <w:rFonts w:ascii="Times New Roman" w:eastAsia="Times New Roman" w:hAnsi="Times New Roman" w:cs="Times New Roman"/>
                <w:sz w:val="28"/>
                <w:szCs w:val="28"/>
                <w:lang w:eastAsia="ru-RU"/>
              </w:rPr>
            </w:pPr>
            <w:r w:rsidRPr="0052318B">
              <w:rPr>
                <w:rFonts w:ascii="Times New Roman" w:eastAsia="Times New Roman" w:hAnsi="Times New Roman" w:cs="Times New Roman"/>
                <w:sz w:val="28"/>
                <w:szCs w:val="28"/>
                <w:lang w:eastAsia="ru-RU"/>
              </w:rPr>
              <w:t>Інші операційні витрати</w:t>
            </w:r>
          </w:p>
        </w:tc>
        <w:tc>
          <w:tcPr>
            <w:tcW w:w="1108"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56,7</w:t>
            </w:r>
          </w:p>
        </w:tc>
        <w:tc>
          <w:tcPr>
            <w:tcW w:w="1134"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22,2</w:t>
            </w:r>
          </w:p>
        </w:tc>
        <w:tc>
          <w:tcPr>
            <w:tcW w:w="1868"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-34,5</w:t>
            </w:r>
          </w:p>
        </w:tc>
        <w:tc>
          <w:tcPr>
            <w:tcW w:w="2101"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-60,85</w:t>
            </w:r>
          </w:p>
        </w:tc>
      </w:tr>
      <w:tr w:rsidR="0052318B" w:rsidRPr="0052318B" w:rsidTr="007A1F76">
        <w:trPr>
          <w:trHeight w:val="260"/>
        </w:trPr>
        <w:tc>
          <w:tcPr>
            <w:tcW w:w="3145" w:type="dxa"/>
            <w:shd w:val="clear" w:color="auto" w:fill="auto"/>
          </w:tcPr>
          <w:p w:rsidR="0052318B" w:rsidRPr="0052318B" w:rsidRDefault="0052318B" w:rsidP="0052318B">
            <w:pPr>
              <w:spacing w:after="0" w:line="240" w:lineRule="auto"/>
              <w:rPr>
                <w:rFonts w:ascii="Times New Roman" w:eastAsia="Times New Roman" w:hAnsi="Times New Roman" w:cs="Times New Roman"/>
                <w:sz w:val="28"/>
                <w:szCs w:val="28"/>
                <w:lang w:eastAsia="ru-RU"/>
              </w:rPr>
            </w:pPr>
            <w:r w:rsidRPr="0052318B">
              <w:rPr>
                <w:rFonts w:ascii="Times New Roman" w:eastAsia="Times New Roman" w:hAnsi="Times New Roman" w:cs="Times New Roman"/>
                <w:sz w:val="28"/>
                <w:szCs w:val="28"/>
                <w:lang w:eastAsia="ru-RU"/>
              </w:rPr>
              <w:t>Разом витрат</w:t>
            </w:r>
          </w:p>
        </w:tc>
        <w:tc>
          <w:tcPr>
            <w:tcW w:w="1108"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b/>
                <w:snapToGrid w:val="0"/>
                <w:sz w:val="28"/>
                <w:szCs w:val="20"/>
                <w:lang w:eastAsia="ru-RU"/>
              </w:rPr>
            </w:pPr>
            <w:r w:rsidRPr="0052318B">
              <w:rPr>
                <w:rFonts w:ascii="Times New Roman" w:eastAsia="Times New Roman" w:hAnsi="Times New Roman" w:cs="Times New Roman"/>
                <w:b/>
                <w:snapToGrid w:val="0"/>
                <w:sz w:val="28"/>
                <w:szCs w:val="20"/>
                <w:lang w:eastAsia="ru-RU"/>
              </w:rPr>
              <w:t>403,5</w:t>
            </w:r>
          </w:p>
        </w:tc>
        <w:tc>
          <w:tcPr>
            <w:tcW w:w="1134"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b/>
                <w:snapToGrid w:val="0"/>
                <w:sz w:val="28"/>
                <w:szCs w:val="20"/>
                <w:lang w:eastAsia="ru-RU"/>
              </w:rPr>
            </w:pPr>
            <w:r w:rsidRPr="0052318B">
              <w:rPr>
                <w:rFonts w:ascii="Times New Roman" w:eastAsia="Times New Roman" w:hAnsi="Times New Roman" w:cs="Times New Roman"/>
                <w:b/>
                <w:snapToGrid w:val="0"/>
                <w:sz w:val="28"/>
                <w:szCs w:val="20"/>
                <w:lang w:eastAsia="ru-RU"/>
              </w:rPr>
              <w:t>527,9</w:t>
            </w:r>
          </w:p>
        </w:tc>
        <w:tc>
          <w:tcPr>
            <w:tcW w:w="1868"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b/>
                <w:snapToGrid w:val="0"/>
                <w:sz w:val="28"/>
                <w:szCs w:val="20"/>
                <w:lang w:eastAsia="ru-RU"/>
              </w:rPr>
            </w:pPr>
            <w:r w:rsidRPr="0052318B">
              <w:rPr>
                <w:rFonts w:ascii="Times New Roman" w:eastAsia="Times New Roman" w:hAnsi="Times New Roman" w:cs="Times New Roman"/>
                <w:b/>
                <w:snapToGrid w:val="0"/>
                <w:sz w:val="28"/>
                <w:szCs w:val="20"/>
                <w:lang w:eastAsia="ru-RU"/>
              </w:rPr>
              <w:t>124,4</w:t>
            </w:r>
          </w:p>
        </w:tc>
        <w:tc>
          <w:tcPr>
            <w:tcW w:w="2101"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b/>
                <w:snapToGrid w:val="0"/>
                <w:sz w:val="28"/>
                <w:szCs w:val="20"/>
                <w:lang w:eastAsia="ru-RU"/>
              </w:rPr>
            </w:pPr>
            <w:r w:rsidRPr="0052318B">
              <w:rPr>
                <w:rFonts w:ascii="Times New Roman" w:eastAsia="Times New Roman" w:hAnsi="Times New Roman" w:cs="Times New Roman"/>
                <w:b/>
                <w:snapToGrid w:val="0"/>
                <w:sz w:val="28"/>
                <w:szCs w:val="20"/>
                <w:lang w:eastAsia="ru-RU"/>
              </w:rPr>
              <w:t>30,83</w:t>
            </w:r>
          </w:p>
        </w:tc>
      </w:tr>
    </w:tbl>
    <w:p w:rsidR="0052318B" w:rsidRPr="0052318B" w:rsidRDefault="0052318B" w:rsidP="0052318B">
      <w:pPr>
        <w:spacing w:after="0" w:line="360" w:lineRule="auto"/>
        <w:ind w:firstLine="720"/>
        <w:jc w:val="both"/>
        <w:rPr>
          <w:rFonts w:ascii="Times New Roman" w:eastAsia="Times New Roman" w:hAnsi="Times New Roman" w:cs="Times New Roman"/>
          <w:sz w:val="28"/>
          <w:szCs w:val="20"/>
          <w:lang w:eastAsia="ru-RU"/>
        </w:rPr>
      </w:pPr>
    </w:p>
    <w:p w:rsidR="0052318B" w:rsidRPr="0052318B" w:rsidRDefault="0052318B" w:rsidP="0052318B">
      <w:pPr>
        <w:spacing w:after="0" w:line="360" w:lineRule="auto"/>
        <w:ind w:firstLine="720"/>
        <w:jc w:val="both"/>
        <w:rPr>
          <w:rFonts w:ascii="Times New Roman" w:eastAsia="Times New Roman" w:hAnsi="Times New Roman" w:cs="Times New Roman"/>
          <w:sz w:val="28"/>
          <w:szCs w:val="20"/>
          <w:lang w:eastAsia="ru-RU"/>
        </w:rPr>
      </w:pPr>
      <w:r w:rsidRPr="0052318B">
        <w:rPr>
          <w:rFonts w:ascii="Times New Roman" w:eastAsia="Times New Roman" w:hAnsi="Times New Roman" w:cs="Times New Roman"/>
          <w:sz w:val="28"/>
          <w:szCs w:val="20"/>
          <w:lang w:eastAsia="ru-RU"/>
        </w:rPr>
        <w:t xml:space="preserve">За даними таблиці 4.6 видно, що у звітному році загальна величина витрат </w:t>
      </w:r>
      <w:proofErr w:type="gramStart"/>
      <w:r w:rsidRPr="0052318B">
        <w:rPr>
          <w:rFonts w:ascii="Times New Roman" w:eastAsia="Times New Roman" w:hAnsi="Times New Roman" w:cs="Times New Roman"/>
          <w:sz w:val="28"/>
          <w:szCs w:val="20"/>
          <w:lang w:eastAsia="ru-RU"/>
        </w:rPr>
        <w:t>п</w:t>
      </w:r>
      <w:proofErr w:type="gramEnd"/>
      <w:r w:rsidRPr="0052318B">
        <w:rPr>
          <w:rFonts w:ascii="Times New Roman" w:eastAsia="Times New Roman" w:hAnsi="Times New Roman" w:cs="Times New Roman"/>
          <w:sz w:val="28"/>
          <w:szCs w:val="20"/>
          <w:lang w:eastAsia="ru-RU"/>
        </w:rPr>
        <w:t>ідприємства зросла на 124,4 тис. грн. порівняно з 2023 роком і склала 527,9 тис. грн. таке збільшення у відсотковому вираженні становить 30,83% від розміру витрат 2023 року.</w:t>
      </w:r>
    </w:p>
    <w:p w:rsidR="0052318B" w:rsidRPr="0052318B" w:rsidRDefault="0052318B" w:rsidP="0052318B">
      <w:pPr>
        <w:spacing w:after="0" w:line="360" w:lineRule="auto"/>
        <w:ind w:firstLine="720"/>
        <w:jc w:val="both"/>
        <w:rPr>
          <w:rFonts w:ascii="Times New Roman" w:eastAsia="Times New Roman" w:hAnsi="Times New Roman" w:cs="Times New Roman"/>
          <w:sz w:val="28"/>
          <w:szCs w:val="20"/>
          <w:lang w:eastAsia="ru-RU"/>
        </w:rPr>
      </w:pPr>
      <w:r w:rsidRPr="0052318B">
        <w:rPr>
          <w:rFonts w:ascii="Times New Roman" w:eastAsia="Times New Roman" w:hAnsi="Times New Roman" w:cs="Times New Roman"/>
          <w:sz w:val="28"/>
          <w:szCs w:val="20"/>
          <w:lang w:eastAsia="ru-RU"/>
        </w:rPr>
        <w:t>За подальшого аналізу можна переконатися, що витрати у звітному році зменшилися лише по одному елементу витрат, а саме по елементу – інші операційні витрати. Скорочення витрат за цим елементом з 56,7 тис</w:t>
      </w:r>
      <w:proofErr w:type="gramStart"/>
      <w:r w:rsidRPr="0052318B">
        <w:rPr>
          <w:rFonts w:ascii="Times New Roman" w:eastAsia="Times New Roman" w:hAnsi="Times New Roman" w:cs="Times New Roman"/>
          <w:sz w:val="28"/>
          <w:szCs w:val="20"/>
          <w:lang w:eastAsia="ru-RU"/>
        </w:rPr>
        <w:t>.г</w:t>
      </w:r>
      <w:proofErr w:type="gramEnd"/>
      <w:r w:rsidRPr="0052318B">
        <w:rPr>
          <w:rFonts w:ascii="Times New Roman" w:eastAsia="Times New Roman" w:hAnsi="Times New Roman" w:cs="Times New Roman"/>
          <w:sz w:val="28"/>
          <w:szCs w:val="20"/>
          <w:lang w:eastAsia="ru-RU"/>
        </w:rPr>
        <w:t xml:space="preserve">рн у 2023 році до 22,2 тис.грн у 2024 році становило 34,5 тис.грн. Тобто витрати на цей елемент знизилися майже 60 % від величини витрат </w:t>
      </w:r>
      <w:proofErr w:type="gramStart"/>
      <w:r w:rsidRPr="0052318B">
        <w:rPr>
          <w:rFonts w:ascii="Times New Roman" w:eastAsia="Times New Roman" w:hAnsi="Times New Roman" w:cs="Times New Roman"/>
          <w:sz w:val="28"/>
          <w:szCs w:val="20"/>
          <w:lang w:eastAsia="ru-RU"/>
        </w:rPr>
        <w:t>базисного</w:t>
      </w:r>
      <w:proofErr w:type="gramEnd"/>
      <w:r w:rsidRPr="0052318B">
        <w:rPr>
          <w:rFonts w:ascii="Times New Roman" w:eastAsia="Times New Roman" w:hAnsi="Times New Roman" w:cs="Times New Roman"/>
          <w:sz w:val="28"/>
          <w:szCs w:val="20"/>
          <w:lang w:eastAsia="ru-RU"/>
        </w:rPr>
        <w:t xml:space="preserve"> року. Таке зменшення безперечно вважатимуться позитивним подією, т.к. дані витрати безпосередньо залежить від зміни обсягів випуску продукції, отже носять постійний характер, та його зменшення завжди корисно незалежно від зміни обсягів випуску.</w:t>
      </w:r>
    </w:p>
    <w:p w:rsidR="0052318B" w:rsidRPr="0052318B" w:rsidRDefault="0052318B" w:rsidP="0052318B">
      <w:pPr>
        <w:spacing w:after="0" w:line="360" w:lineRule="auto"/>
        <w:ind w:firstLine="720"/>
        <w:jc w:val="both"/>
        <w:rPr>
          <w:rFonts w:ascii="Times New Roman" w:eastAsia="Times New Roman" w:hAnsi="Times New Roman" w:cs="Times New Roman"/>
          <w:sz w:val="28"/>
          <w:szCs w:val="20"/>
          <w:lang w:eastAsia="ru-RU"/>
        </w:rPr>
      </w:pPr>
      <w:r w:rsidRPr="0052318B">
        <w:rPr>
          <w:rFonts w:ascii="Times New Roman" w:eastAsia="Times New Roman" w:hAnsi="Times New Roman" w:cs="Times New Roman"/>
          <w:sz w:val="28"/>
          <w:szCs w:val="20"/>
          <w:lang w:eastAsia="ru-RU"/>
        </w:rPr>
        <w:t>Що ж до інших елементів витрат, то всі вони зросли у звітному році. Матеріальні витрати збільшились на 110,9 тис</w:t>
      </w:r>
      <w:proofErr w:type="gramStart"/>
      <w:r w:rsidRPr="0052318B">
        <w:rPr>
          <w:rFonts w:ascii="Times New Roman" w:eastAsia="Times New Roman" w:hAnsi="Times New Roman" w:cs="Times New Roman"/>
          <w:sz w:val="28"/>
          <w:szCs w:val="20"/>
          <w:lang w:eastAsia="ru-RU"/>
        </w:rPr>
        <w:t>.г</w:t>
      </w:r>
      <w:proofErr w:type="gramEnd"/>
      <w:r w:rsidRPr="0052318B">
        <w:rPr>
          <w:rFonts w:ascii="Times New Roman" w:eastAsia="Times New Roman" w:hAnsi="Times New Roman" w:cs="Times New Roman"/>
          <w:sz w:val="28"/>
          <w:szCs w:val="20"/>
          <w:lang w:eastAsia="ru-RU"/>
        </w:rPr>
        <w:t xml:space="preserve">рн. проти базисним роком чи 58,18 %. За іншими елементами збільшення мало не такий різкий характер, </w:t>
      </w:r>
      <w:r w:rsidRPr="0052318B">
        <w:rPr>
          <w:rFonts w:ascii="Times New Roman" w:eastAsia="Times New Roman" w:hAnsi="Times New Roman" w:cs="Times New Roman"/>
          <w:sz w:val="28"/>
          <w:szCs w:val="20"/>
          <w:lang w:eastAsia="ru-RU"/>
        </w:rPr>
        <w:lastRenderedPageBreak/>
        <w:t>так витрати на оплату праці збільшилися на 34,95 % порівняно з 2023 роком, що в абсолютному вираженні становить 34,6 тис</w:t>
      </w:r>
      <w:proofErr w:type="gramStart"/>
      <w:r w:rsidRPr="0052318B">
        <w:rPr>
          <w:rFonts w:ascii="Times New Roman" w:eastAsia="Times New Roman" w:hAnsi="Times New Roman" w:cs="Times New Roman"/>
          <w:sz w:val="28"/>
          <w:szCs w:val="20"/>
          <w:lang w:eastAsia="ru-RU"/>
        </w:rPr>
        <w:t>.г</w:t>
      </w:r>
      <w:proofErr w:type="gramEnd"/>
      <w:r w:rsidRPr="0052318B">
        <w:rPr>
          <w:rFonts w:ascii="Times New Roman" w:eastAsia="Times New Roman" w:hAnsi="Times New Roman" w:cs="Times New Roman"/>
          <w:sz w:val="28"/>
          <w:szCs w:val="20"/>
          <w:lang w:eastAsia="ru-RU"/>
        </w:rPr>
        <w:t xml:space="preserve">рн. Наступний елемент витрат – Витрати </w:t>
      </w:r>
      <w:proofErr w:type="gramStart"/>
      <w:r w:rsidRPr="0052318B">
        <w:rPr>
          <w:rFonts w:ascii="Times New Roman" w:eastAsia="Times New Roman" w:hAnsi="Times New Roman" w:cs="Times New Roman"/>
          <w:sz w:val="28"/>
          <w:szCs w:val="20"/>
          <w:lang w:eastAsia="ru-RU"/>
        </w:rPr>
        <w:t>соц</w:t>
      </w:r>
      <w:proofErr w:type="gramEnd"/>
      <w:r w:rsidRPr="0052318B">
        <w:rPr>
          <w:rFonts w:ascii="Times New Roman" w:eastAsia="Times New Roman" w:hAnsi="Times New Roman" w:cs="Times New Roman"/>
          <w:sz w:val="28"/>
          <w:szCs w:val="20"/>
          <w:lang w:eastAsia="ru-RU"/>
        </w:rPr>
        <w:t xml:space="preserve">іальні заходи є похідним від витрат за оплату праці, т.к. відрахування на соціальні заходи встановлюються у відсотковому відношенні до розміру фонду оплати праці. Тому зміна цього елемента практично така сама, як і попереднього 30,87 % від величини базисного року або 12,1 тис.грн. Перелічені елементи мають змінний характер, тобто. залежить від зміни обсягів виробництва. Тому їх збільшення можна пояснити зростанням випуску продукції у порівнянних цінах. Проте слід зазначити, зростання випуску становив 11,76 %, а </w:t>
      </w:r>
      <w:proofErr w:type="gramStart"/>
      <w:r w:rsidRPr="0052318B">
        <w:rPr>
          <w:rFonts w:ascii="Times New Roman" w:eastAsia="Times New Roman" w:hAnsi="Times New Roman" w:cs="Times New Roman"/>
          <w:sz w:val="28"/>
          <w:szCs w:val="20"/>
          <w:lang w:eastAsia="ru-RU"/>
        </w:rPr>
        <w:t>р</w:t>
      </w:r>
      <w:proofErr w:type="gramEnd"/>
      <w:r w:rsidRPr="0052318B">
        <w:rPr>
          <w:rFonts w:ascii="Times New Roman" w:eastAsia="Times New Roman" w:hAnsi="Times New Roman" w:cs="Times New Roman"/>
          <w:sz w:val="28"/>
          <w:szCs w:val="20"/>
          <w:lang w:eastAsia="ru-RU"/>
        </w:rPr>
        <w:t xml:space="preserve">івень витрат збільшився більш ніж 30 %. Таку невідповідність можна пояснити тим, що собівартість продукції за статтями калькуляції відрізняється від величини витрат за економічними елементами на суму адміністративних та постійних загальновиробничих витрат, які, у свою чергу, можуть бути розподілені за елементами витрат при </w:t>
      </w:r>
      <w:proofErr w:type="gramStart"/>
      <w:r w:rsidRPr="0052318B">
        <w:rPr>
          <w:rFonts w:ascii="Times New Roman" w:eastAsia="Times New Roman" w:hAnsi="Times New Roman" w:cs="Times New Roman"/>
          <w:sz w:val="28"/>
          <w:szCs w:val="20"/>
          <w:lang w:eastAsia="ru-RU"/>
        </w:rPr>
        <w:t>п</w:t>
      </w:r>
      <w:proofErr w:type="gramEnd"/>
      <w:r w:rsidRPr="0052318B">
        <w:rPr>
          <w:rFonts w:ascii="Times New Roman" w:eastAsia="Times New Roman" w:hAnsi="Times New Roman" w:cs="Times New Roman"/>
          <w:sz w:val="28"/>
          <w:szCs w:val="20"/>
          <w:lang w:eastAsia="ru-RU"/>
        </w:rPr>
        <w:t>ідрахунку загальної суми витрат за певний період.</w:t>
      </w:r>
    </w:p>
    <w:p w:rsidR="0052318B" w:rsidRPr="0052318B" w:rsidRDefault="0052318B" w:rsidP="0052318B">
      <w:pPr>
        <w:spacing w:after="0" w:line="360" w:lineRule="auto"/>
        <w:ind w:firstLine="720"/>
        <w:jc w:val="both"/>
        <w:rPr>
          <w:rFonts w:ascii="Times New Roman" w:eastAsia="Times New Roman" w:hAnsi="Times New Roman" w:cs="Times New Roman"/>
          <w:sz w:val="28"/>
          <w:szCs w:val="20"/>
          <w:lang w:eastAsia="ru-RU"/>
        </w:rPr>
      </w:pPr>
      <w:r w:rsidRPr="0052318B">
        <w:rPr>
          <w:rFonts w:ascii="Times New Roman" w:eastAsia="Times New Roman" w:hAnsi="Times New Roman" w:cs="Times New Roman"/>
          <w:sz w:val="28"/>
          <w:szCs w:val="20"/>
          <w:lang w:eastAsia="ru-RU"/>
        </w:rPr>
        <w:t xml:space="preserve">Тепер ми проведемо аналіз зміни витрат на виробництво протягом 2024 року, щоб визначити, яким чином відбувалося формування загальної суми витрат за 2024 </w:t>
      </w:r>
      <w:proofErr w:type="gramStart"/>
      <w:r w:rsidRPr="0052318B">
        <w:rPr>
          <w:rFonts w:ascii="Times New Roman" w:eastAsia="Times New Roman" w:hAnsi="Times New Roman" w:cs="Times New Roman"/>
          <w:sz w:val="28"/>
          <w:szCs w:val="20"/>
          <w:lang w:eastAsia="ru-RU"/>
        </w:rPr>
        <w:t>р</w:t>
      </w:r>
      <w:proofErr w:type="gramEnd"/>
      <w:r w:rsidRPr="0052318B">
        <w:rPr>
          <w:rFonts w:ascii="Times New Roman" w:eastAsia="Times New Roman" w:hAnsi="Times New Roman" w:cs="Times New Roman"/>
          <w:sz w:val="28"/>
          <w:szCs w:val="20"/>
          <w:lang w:eastAsia="ru-RU"/>
        </w:rPr>
        <w:t>ік.</w:t>
      </w:r>
    </w:p>
    <w:p w:rsidR="0052318B" w:rsidRPr="0052318B" w:rsidRDefault="0052318B" w:rsidP="0052318B">
      <w:pPr>
        <w:spacing w:after="0" w:line="360" w:lineRule="auto"/>
        <w:ind w:firstLine="720"/>
        <w:jc w:val="both"/>
        <w:rPr>
          <w:rFonts w:ascii="Times New Roman" w:eastAsia="Times New Roman" w:hAnsi="Times New Roman" w:cs="Times New Roman"/>
          <w:sz w:val="28"/>
          <w:szCs w:val="20"/>
          <w:lang w:eastAsia="ru-RU"/>
        </w:rPr>
      </w:pPr>
      <w:proofErr w:type="gramStart"/>
      <w:r w:rsidRPr="0052318B">
        <w:rPr>
          <w:rFonts w:ascii="Times New Roman" w:eastAsia="Times New Roman" w:hAnsi="Times New Roman" w:cs="Times New Roman"/>
          <w:sz w:val="28"/>
          <w:szCs w:val="20"/>
          <w:lang w:eastAsia="ru-RU"/>
        </w:rPr>
        <w:t>Дан</w:t>
      </w:r>
      <w:proofErr w:type="gramEnd"/>
      <w:r w:rsidRPr="0052318B">
        <w:rPr>
          <w:rFonts w:ascii="Times New Roman" w:eastAsia="Times New Roman" w:hAnsi="Times New Roman" w:cs="Times New Roman"/>
          <w:sz w:val="28"/>
          <w:szCs w:val="20"/>
          <w:lang w:val="uk-UA" w:eastAsia="ru-RU"/>
        </w:rPr>
        <w:t>і</w:t>
      </w:r>
      <w:r w:rsidRPr="0052318B">
        <w:rPr>
          <w:rFonts w:ascii="Times New Roman" w:eastAsia="Times New Roman" w:hAnsi="Times New Roman" w:cs="Times New Roman"/>
          <w:sz w:val="28"/>
          <w:szCs w:val="20"/>
          <w:lang w:eastAsia="ru-RU"/>
        </w:rPr>
        <w:t xml:space="preserve"> </w:t>
      </w:r>
      <w:r w:rsidRPr="0052318B">
        <w:rPr>
          <w:rFonts w:ascii="Times New Roman" w:eastAsia="Times New Roman" w:hAnsi="Times New Roman" w:cs="Times New Roman"/>
          <w:sz w:val="28"/>
          <w:szCs w:val="20"/>
          <w:lang w:val="uk-UA" w:eastAsia="ru-RU"/>
        </w:rPr>
        <w:t xml:space="preserve"> про зміну витрат</w:t>
      </w:r>
      <w:r w:rsidRPr="0052318B">
        <w:rPr>
          <w:rFonts w:ascii="Times New Roman" w:eastAsia="Times New Roman" w:hAnsi="Times New Roman" w:cs="Times New Roman"/>
          <w:sz w:val="28"/>
          <w:szCs w:val="20"/>
          <w:lang w:eastAsia="ru-RU"/>
        </w:rPr>
        <w:t xml:space="preserve"> </w:t>
      </w:r>
      <w:r w:rsidRPr="0052318B">
        <w:rPr>
          <w:rFonts w:ascii="Times New Roman" w:eastAsia="Times New Roman" w:hAnsi="Times New Roman" w:cs="Times New Roman"/>
          <w:sz w:val="28"/>
          <w:szCs w:val="20"/>
          <w:lang w:val="uk-UA" w:eastAsia="ru-RU"/>
        </w:rPr>
        <w:t>у</w:t>
      </w:r>
      <w:r w:rsidRPr="0052318B">
        <w:rPr>
          <w:rFonts w:ascii="Times New Roman" w:eastAsia="Times New Roman" w:hAnsi="Times New Roman" w:cs="Times New Roman"/>
          <w:sz w:val="28"/>
          <w:szCs w:val="20"/>
          <w:lang w:eastAsia="ru-RU"/>
        </w:rPr>
        <w:t xml:space="preserve"> 2024 </w:t>
      </w:r>
      <w:r w:rsidRPr="0052318B">
        <w:rPr>
          <w:rFonts w:ascii="Times New Roman" w:eastAsia="Times New Roman" w:hAnsi="Times New Roman" w:cs="Times New Roman"/>
          <w:sz w:val="28"/>
          <w:szCs w:val="20"/>
          <w:lang w:val="uk-UA" w:eastAsia="ru-RU"/>
        </w:rPr>
        <w:t>році</w:t>
      </w:r>
      <w:r w:rsidRPr="0052318B">
        <w:rPr>
          <w:rFonts w:ascii="Times New Roman" w:eastAsia="Times New Roman" w:hAnsi="Times New Roman" w:cs="Times New Roman"/>
          <w:sz w:val="28"/>
          <w:szCs w:val="20"/>
          <w:lang w:eastAsia="ru-RU"/>
        </w:rPr>
        <w:t xml:space="preserve"> </w:t>
      </w:r>
      <w:r w:rsidRPr="0052318B">
        <w:rPr>
          <w:rFonts w:ascii="Times New Roman" w:eastAsia="Times New Roman" w:hAnsi="Times New Roman" w:cs="Times New Roman"/>
          <w:sz w:val="28"/>
          <w:szCs w:val="20"/>
          <w:lang w:val="uk-UA" w:eastAsia="ru-RU"/>
        </w:rPr>
        <w:t>на</w:t>
      </w:r>
      <w:r w:rsidRPr="0052318B">
        <w:rPr>
          <w:rFonts w:ascii="Times New Roman" w:eastAsia="Times New Roman" w:hAnsi="Times New Roman" w:cs="Times New Roman"/>
          <w:sz w:val="28"/>
          <w:szCs w:val="20"/>
          <w:lang w:eastAsia="ru-RU"/>
        </w:rPr>
        <w:t>веден</w:t>
      </w:r>
      <w:r w:rsidRPr="0052318B">
        <w:rPr>
          <w:rFonts w:ascii="Times New Roman" w:eastAsia="Times New Roman" w:hAnsi="Times New Roman" w:cs="Times New Roman"/>
          <w:sz w:val="28"/>
          <w:szCs w:val="20"/>
          <w:lang w:val="uk-UA" w:eastAsia="ru-RU"/>
        </w:rPr>
        <w:t>і</w:t>
      </w:r>
      <w:r w:rsidRPr="0052318B">
        <w:rPr>
          <w:rFonts w:ascii="Times New Roman" w:eastAsia="Times New Roman" w:hAnsi="Times New Roman" w:cs="Times New Roman"/>
          <w:sz w:val="28"/>
          <w:szCs w:val="20"/>
          <w:lang w:eastAsia="ru-RU"/>
        </w:rPr>
        <w:t xml:space="preserve"> в таблиц</w:t>
      </w:r>
      <w:r w:rsidRPr="0052318B">
        <w:rPr>
          <w:rFonts w:ascii="Times New Roman" w:eastAsia="Times New Roman" w:hAnsi="Times New Roman" w:cs="Times New Roman"/>
          <w:sz w:val="28"/>
          <w:szCs w:val="20"/>
          <w:lang w:val="uk-UA" w:eastAsia="ru-RU"/>
        </w:rPr>
        <w:t>і</w:t>
      </w:r>
      <w:r w:rsidRPr="0052318B">
        <w:rPr>
          <w:rFonts w:ascii="Times New Roman" w:eastAsia="Times New Roman" w:hAnsi="Times New Roman" w:cs="Times New Roman"/>
          <w:sz w:val="28"/>
          <w:szCs w:val="20"/>
          <w:lang w:eastAsia="ru-RU"/>
        </w:rPr>
        <w:t xml:space="preserve"> 4.7.</w:t>
      </w:r>
    </w:p>
    <w:p w:rsidR="0052318B" w:rsidRPr="0052318B" w:rsidRDefault="0052318B" w:rsidP="0052318B">
      <w:pPr>
        <w:keepNext/>
        <w:spacing w:after="0" w:line="240" w:lineRule="auto"/>
        <w:jc w:val="right"/>
        <w:outlineLvl w:val="1"/>
        <w:rPr>
          <w:rFonts w:ascii="Times New Roman" w:eastAsia="Times New Roman" w:hAnsi="Times New Roman" w:cs="Times New Roman"/>
          <w:sz w:val="28"/>
          <w:szCs w:val="20"/>
          <w:lang w:eastAsia="ru-RU"/>
        </w:rPr>
      </w:pPr>
      <w:r w:rsidRPr="0052318B">
        <w:rPr>
          <w:rFonts w:ascii="Times New Roman" w:eastAsia="Times New Roman" w:hAnsi="Times New Roman" w:cs="Times New Roman"/>
          <w:sz w:val="28"/>
          <w:szCs w:val="20"/>
          <w:lang w:eastAsia="ru-RU"/>
        </w:rPr>
        <w:t>Таблиц</w:t>
      </w:r>
      <w:r w:rsidRPr="0052318B">
        <w:rPr>
          <w:rFonts w:ascii="Times New Roman" w:eastAsia="Times New Roman" w:hAnsi="Times New Roman" w:cs="Times New Roman"/>
          <w:sz w:val="28"/>
          <w:szCs w:val="20"/>
          <w:lang w:val="uk-UA" w:eastAsia="ru-RU"/>
        </w:rPr>
        <w:t>я</w:t>
      </w:r>
      <w:r w:rsidRPr="0052318B">
        <w:rPr>
          <w:rFonts w:ascii="Times New Roman" w:eastAsia="Times New Roman" w:hAnsi="Times New Roman" w:cs="Times New Roman"/>
          <w:sz w:val="28"/>
          <w:szCs w:val="20"/>
          <w:lang w:eastAsia="ru-RU"/>
        </w:rPr>
        <w:t xml:space="preserve"> 4.7</w:t>
      </w:r>
    </w:p>
    <w:p w:rsidR="0052318B" w:rsidRPr="0052318B" w:rsidRDefault="0052318B" w:rsidP="0052318B">
      <w:pPr>
        <w:keepNext/>
        <w:spacing w:after="0" w:line="240" w:lineRule="auto"/>
        <w:jc w:val="center"/>
        <w:outlineLvl w:val="0"/>
        <w:rPr>
          <w:rFonts w:ascii="Times New Roman" w:eastAsia="Times New Roman" w:hAnsi="Times New Roman" w:cs="Times New Roman"/>
          <w:sz w:val="28"/>
          <w:szCs w:val="20"/>
          <w:lang w:val="uk-UA" w:eastAsia="ru-RU"/>
        </w:rPr>
      </w:pPr>
      <w:r w:rsidRPr="0052318B">
        <w:rPr>
          <w:rFonts w:ascii="Times New Roman" w:eastAsia="Times New Roman" w:hAnsi="Times New Roman" w:cs="Times New Roman"/>
          <w:sz w:val="28"/>
          <w:szCs w:val="20"/>
          <w:lang w:val="uk-UA" w:eastAsia="ru-RU"/>
        </w:rPr>
        <w:t>Динаміка</w:t>
      </w:r>
      <w:r w:rsidRPr="0052318B">
        <w:rPr>
          <w:rFonts w:ascii="Times New Roman" w:eastAsia="Times New Roman" w:hAnsi="Times New Roman" w:cs="Times New Roman"/>
          <w:sz w:val="28"/>
          <w:szCs w:val="20"/>
          <w:lang w:eastAsia="ru-RU"/>
        </w:rPr>
        <w:t xml:space="preserve"> </w:t>
      </w:r>
      <w:r w:rsidRPr="0052318B">
        <w:rPr>
          <w:rFonts w:ascii="Times New Roman" w:eastAsia="Times New Roman" w:hAnsi="Times New Roman" w:cs="Times New Roman"/>
          <w:sz w:val="28"/>
          <w:szCs w:val="20"/>
          <w:lang w:val="uk-UA" w:eastAsia="ru-RU"/>
        </w:rPr>
        <w:t>ви</w:t>
      </w:r>
      <w:r w:rsidRPr="0052318B">
        <w:rPr>
          <w:rFonts w:ascii="Times New Roman" w:eastAsia="Times New Roman" w:hAnsi="Times New Roman" w:cs="Times New Roman"/>
          <w:sz w:val="28"/>
          <w:szCs w:val="20"/>
          <w:lang w:eastAsia="ru-RU"/>
        </w:rPr>
        <w:t xml:space="preserve">трат </w:t>
      </w:r>
      <w:r w:rsidRPr="0052318B">
        <w:rPr>
          <w:rFonts w:ascii="Times New Roman" w:eastAsia="Times New Roman" w:hAnsi="Times New Roman" w:cs="Times New Roman"/>
          <w:sz w:val="28"/>
          <w:szCs w:val="20"/>
          <w:lang w:val="uk-UA" w:eastAsia="ru-RU"/>
        </w:rPr>
        <w:t xml:space="preserve">за </w:t>
      </w:r>
      <w:r w:rsidRPr="0052318B">
        <w:rPr>
          <w:rFonts w:ascii="Times New Roman" w:eastAsia="Times New Roman" w:hAnsi="Times New Roman" w:cs="Times New Roman"/>
          <w:sz w:val="28"/>
          <w:szCs w:val="20"/>
          <w:lang w:eastAsia="ru-RU"/>
        </w:rPr>
        <w:t>кварталам</w:t>
      </w:r>
      <w:r w:rsidRPr="0052318B">
        <w:rPr>
          <w:rFonts w:ascii="Times New Roman" w:eastAsia="Times New Roman" w:hAnsi="Times New Roman" w:cs="Times New Roman"/>
          <w:sz w:val="28"/>
          <w:szCs w:val="20"/>
          <w:lang w:val="uk-UA" w:eastAsia="ru-RU"/>
        </w:rPr>
        <w:t>и</w:t>
      </w:r>
      <w:r w:rsidRPr="0052318B">
        <w:rPr>
          <w:rFonts w:ascii="Times New Roman" w:eastAsia="Times New Roman" w:hAnsi="Times New Roman" w:cs="Times New Roman"/>
          <w:sz w:val="28"/>
          <w:szCs w:val="20"/>
          <w:lang w:eastAsia="ru-RU"/>
        </w:rPr>
        <w:t xml:space="preserve"> 2024 </w:t>
      </w:r>
      <w:r w:rsidRPr="0052318B">
        <w:rPr>
          <w:rFonts w:ascii="Times New Roman" w:eastAsia="Times New Roman" w:hAnsi="Times New Roman" w:cs="Times New Roman"/>
          <w:sz w:val="28"/>
          <w:szCs w:val="20"/>
          <w:lang w:val="uk-UA" w:eastAsia="ru-RU"/>
        </w:rPr>
        <w:t>року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1240"/>
        <w:gridCol w:w="1240"/>
        <w:gridCol w:w="1240"/>
        <w:gridCol w:w="1241"/>
      </w:tblGrid>
      <w:tr w:rsidR="0052318B" w:rsidRPr="0052318B" w:rsidTr="007A1F76">
        <w:trPr>
          <w:trHeight w:val="260"/>
        </w:trPr>
        <w:tc>
          <w:tcPr>
            <w:tcW w:w="4395" w:type="dxa"/>
            <w:vMerge w:val="restart"/>
            <w:shd w:val="clear" w:color="auto" w:fill="auto"/>
          </w:tcPr>
          <w:p w:rsidR="0052318B" w:rsidRPr="0052318B" w:rsidRDefault="0052318B" w:rsidP="0052318B">
            <w:pPr>
              <w:spacing w:after="0" w:line="360" w:lineRule="auto"/>
              <w:jc w:val="center"/>
              <w:rPr>
                <w:rFonts w:ascii="Times New Roman" w:eastAsia="Times New Roman" w:hAnsi="Times New Roman" w:cs="Times New Roman"/>
                <w:b/>
                <w:snapToGrid w:val="0"/>
                <w:sz w:val="28"/>
                <w:szCs w:val="20"/>
                <w:lang w:eastAsia="ru-RU"/>
              </w:rPr>
            </w:pPr>
            <w:r w:rsidRPr="0052318B">
              <w:rPr>
                <w:rFonts w:ascii="Times New Roman" w:eastAsia="Times New Roman" w:hAnsi="Times New Roman" w:cs="Times New Roman"/>
                <w:b/>
                <w:snapToGrid w:val="0"/>
                <w:sz w:val="28"/>
                <w:szCs w:val="20"/>
                <w:lang w:eastAsia="ru-RU"/>
              </w:rPr>
              <w:t>Элементы затрат</w:t>
            </w:r>
          </w:p>
        </w:tc>
        <w:tc>
          <w:tcPr>
            <w:tcW w:w="1240"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b/>
                <w:snapToGrid w:val="0"/>
                <w:sz w:val="28"/>
                <w:szCs w:val="20"/>
                <w:lang w:eastAsia="ru-RU"/>
              </w:rPr>
            </w:pPr>
            <w:r w:rsidRPr="0052318B">
              <w:rPr>
                <w:rFonts w:ascii="Times New Roman" w:eastAsia="Times New Roman" w:hAnsi="Times New Roman" w:cs="Times New Roman"/>
                <w:b/>
                <w:snapToGrid w:val="0"/>
                <w:sz w:val="28"/>
                <w:szCs w:val="20"/>
                <w:lang w:eastAsia="ru-RU"/>
              </w:rPr>
              <w:t>1 кв</w:t>
            </w:r>
          </w:p>
        </w:tc>
        <w:tc>
          <w:tcPr>
            <w:tcW w:w="1240"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b/>
                <w:snapToGrid w:val="0"/>
                <w:sz w:val="28"/>
                <w:szCs w:val="20"/>
                <w:lang w:eastAsia="ru-RU"/>
              </w:rPr>
            </w:pPr>
            <w:r w:rsidRPr="0052318B">
              <w:rPr>
                <w:rFonts w:ascii="Times New Roman" w:eastAsia="Times New Roman" w:hAnsi="Times New Roman" w:cs="Times New Roman"/>
                <w:b/>
                <w:snapToGrid w:val="0"/>
                <w:sz w:val="28"/>
                <w:szCs w:val="20"/>
                <w:lang w:eastAsia="ru-RU"/>
              </w:rPr>
              <w:t>2 кв</w:t>
            </w:r>
          </w:p>
        </w:tc>
        <w:tc>
          <w:tcPr>
            <w:tcW w:w="1240"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b/>
                <w:snapToGrid w:val="0"/>
                <w:sz w:val="28"/>
                <w:szCs w:val="20"/>
                <w:lang w:eastAsia="ru-RU"/>
              </w:rPr>
            </w:pPr>
            <w:r w:rsidRPr="0052318B">
              <w:rPr>
                <w:rFonts w:ascii="Times New Roman" w:eastAsia="Times New Roman" w:hAnsi="Times New Roman" w:cs="Times New Roman"/>
                <w:b/>
                <w:snapToGrid w:val="0"/>
                <w:sz w:val="28"/>
                <w:szCs w:val="20"/>
                <w:lang w:eastAsia="ru-RU"/>
              </w:rPr>
              <w:t>3 кв</w:t>
            </w:r>
          </w:p>
        </w:tc>
        <w:tc>
          <w:tcPr>
            <w:tcW w:w="1241"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b/>
                <w:snapToGrid w:val="0"/>
                <w:sz w:val="28"/>
                <w:szCs w:val="20"/>
                <w:lang w:eastAsia="ru-RU"/>
              </w:rPr>
            </w:pPr>
            <w:r w:rsidRPr="0052318B">
              <w:rPr>
                <w:rFonts w:ascii="Times New Roman" w:eastAsia="Times New Roman" w:hAnsi="Times New Roman" w:cs="Times New Roman"/>
                <w:b/>
                <w:snapToGrid w:val="0"/>
                <w:sz w:val="28"/>
                <w:szCs w:val="20"/>
                <w:lang w:eastAsia="ru-RU"/>
              </w:rPr>
              <w:t>4 кв</w:t>
            </w:r>
          </w:p>
        </w:tc>
      </w:tr>
      <w:tr w:rsidR="0052318B" w:rsidRPr="0052318B" w:rsidTr="007A1F76">
        <w:trPr>
          <w:trHeight w:val="260"/>
        </w:trPr>
        <w:tc>
          <w:tcPr>
            <w:tcW w:w="4395" w:type="dxa"/>
            <w:vMerge/>
            <w:shd w:val="clear" w:color="auto" w:fill="auto"/>
          </w:tcPr>
          <w:p w:rsidR="0052318B" w:rsidRPr="0052318B" w:rsidRDefault="0052318B" w:rsidP="0052318B">
            <w:pPr>
              <w:spacing w:after="0" w:line="360" w:lineRule="auto"/>
              <w:jc w:val="center"/>
              <w:rPr>
                <w:rFonts w:ascii="Times New Roman" w:eastAsia="Times New Roman" w:hAnsi="Times New Roman" w:cs="Times New Roman"/>
                <w:b/>
                <w:snapToGrid w:val="0"/>
                <w:sz w:val="28"/>
                <w:szCs w:val="20"/>
                <w:lang w:eastAsia="ru-RU"/>
              </w:rPr>
            </w:pPr>
          </w:p>
        </w:tc>
        <w:tc>
          <w:tcPr>
            <w:tcW w:w="1240"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b/>
                <w:snapToGrid w:val="0"/>
                <w:sz w:val="28"/>
                <w:szCs w:val="20"/>
                <w:lang w:eastAsia="ru-RU"/>
              </w:rPr>
            </w:pPr>
            <w:r w:rsidRPr="0052318B">
              <w:rPr>
                <w:rFonts w:ascii="Times New Roman" w:eastAsia="Times New Roman" w:hAnsi="Times New Roman" w:cs="Times New Roman"/>
                <w:b/>
                <w:snapToGrid w:val="0"/>
                <w:sz w:val="28"/>
                <w:szCs w:val="20"/>
                <w:lang w:eastAsia="ru-RU"/>
              </w:rPr>
              <w:t>т</w:t>
            </w:r>
            <w:r w:rsidRPr="0052318B">
              <w:rPr>
                <w:rFonts w:ascii="Times New Roman" w:eastAsia="Times New Roman" w:hAnsi="Times New Roman" w:cs="Times New Roman"/>
                <w:b/>
                <w:snapToGrid w:val="0"/>
                <w:sz w:val="28"/>
                <w:szCs w:val="20"/>
                <w:lang w:val="uk-UA" w:eastAsia="ru-RU"/>
              </w:rPr>
              <w:t>и</w:t>
            </w:r>
            <w:r w:rsidRPr="0052318B">
              <w:rPr>
                <w:rFonts w:ascii="Times New Roman" w:eastAsia="Times New Roman" w:hAnsi="Times New Roman" w:cs="Times New Roman"/>
                <w:b/>
                <w:snapToGrid w:val="0"/>
                <w:sz w:val="28"/>
                <w:szCs w:val="20"/>
                <w:lang w:eastAsia="ru-RU"/>
              </w:rPr>
              <w:t>с</w:t>
            </w:r>
            <w:proofErr w:type="gramStart"/>
            <w:r w:rsidRPr="0052318B">
              <w:rPr>
                <w:rFonts w:ascii="Times New Roman" w:eastAsia="Times New Roman" w:hAnsi="Times New Roman" w:cs="Times New Roman"/>
                <w:b/>
                <w:snapToGrid w:val="0"/>
                <w:sz w:val="28"/>
                <w:szCs w:val="20"/>
                <w:lang w:eastAsia="ru-RU"/>
              </w:rPr>
              <w:t>.г</w:t>
            </w:r>
            <w:proofErr w:type="gramEnd"/>
            <w:r w:rsidRPr="0052318B">
              <w:rPr>
                <w:rFonts w:ascii="Times New Roman" w:eastAsia="Times New Roman" w:hAnsi="Times New Roman" w:cs="Times New Roman"/>
                <w:b/>
                <w:snapToGrid w:val="0"/>
                <w:sz w:val="28"/>
                <w:szCs w:val="20"/>
                <w:lang w:eastAsia="ru-RU"/>
              </w:rPr>
              <w:t>рн</w:t>
            </w:r>
          </w:p>
        </w:tc>
        <w:tc>
          <w:tcPr>
            <w:tcW w:w="1240" w:type="dxa"/>
            <w:shd w:val="clear" w:color="auto" w:fill="auto"/>
          </w:tcPr>
          <w:p w:rsidR="0052318B" w:rsidRPr="0052318B" w:rsidRDefault="0052318B" w:rsidP="0052318B">
            <w:pPr>
              <w:spacing w:after="0" w:line="240" w:lineRule="auto"/>
              <w:rPr>
                <w:rFonts w:ascii="Times New Roman" w:eastAsia="Times New Roman" w:hAnsi="Times New Roman" w:cs="Times New Roman"/>
                <w:sz w:val="20"/>
                <w:szCs w:val="20"/>
                <w:lang w:eastAsia="ru-RU"/>
              </w:rPr>
            </w:pPr>
            <w:r w:rsidRPr="0052318B">
              <w:rPr>
                <w:rFonts w:ascii="Times New Roman" w:eastAsia="Times New Roman" w:hAnsi="Times New Roman" w:cs="Times New Roman"/>
                <w:b/>
                <w:snapToGrid w:val="0"/>
                <w:sz w:val="28"/>
                <w:szCs w:val="20"/>
                <w:lang w:eastAsia="ru-RU"/>
              </w:rPr>
              <w:t>т</w:t>
            </w:r>
            <w:r w:rsidRPr="0052318B">
              <w:rPr>
                <w:rFonts w:ascii="Times New Roman" w:eastAsia="Times New Roman" w:hAnsi="Times New Roman" w:cs="Times New Roman"/>
                <w:b/>
                <w:snapToGrid w:val="0"/>
                <w:sz w:val="28"/>
                <w:szCs w:val="20"/>
                <w:lang w:val="uk-UA" w:eastAsia="ru-RU"/>
              </w:rPr>
              <w:t>и</w:t>
            </w:r>
            <w:r w:rsidRPr="0052318B">
              <w:rPr>
                <w:rFonts w:ascii="Times New Roman" w:eastAsia="Times New Roman" w:hAnsi="Times New Roman" w:cs="Times New Roman"/>
                <w:b/>
                <w:snapToGrid w:val="0"/>
                <w:sz w:val="28"/>
                <w:szCs w:val="20"/>
                <w:lang w:eastAsia="ru-RU"/>
              </w:rPr>
              <w:t>с</w:t>
            </w:r>
            <w:proofErr w:type="gramStart"/>
            <w:r w:rsidRPr="0052318B">
              <w:rPr>
                <w:rFonts w:ascii="Times New Roman" w:eastAsia="Times New Roman" w:hAnsi="Times New Roman" w:cs="Times New Roman"/>
                <w:b/>
                <w:snapToGrid w:val="0"/>
                <w:sz w:val="28"/>
                <w:szCs w:val="20"/>
                <w:lang w:eastAsia="ru-RU"/>
              </w:rPr>
              <w:t>.г</w:t>
            </w:r>
            <w:proofErr w:type="gramEnd"/>
            <w:r w:rsidRPr="0052318B">
              <w:rPr>
                <w:rFonts w:ascii="Times New Roman" w:eastAsia="Times New Roman" w:hAnsi="Times New Roman" w:cs="Times New Roman"/>
                <w:b/>
                <w:snapToGrid w:val="0"/>
                <w:sz w:val="28"/>
                <w:szCs w:val="20"/>
                <w:lang w:eastAsia="ru-RU"/>
              </w:rPr>
              <w:t>рн</w:t>
            </w:r>
          </w:p>
        </w:tc>
        <w:tc>
          <w:tcPr>
            <w:tcW w:w="1240" w:type="dxa"/>
            <w:shd w:val="clear" w:color="auto" w:fill="auto"/>
          </w:tcPr>
          <w:p w:rsidR="0052318B" w:rsidRPr="0052318B" w:rsidRDefault="0052318B" w:rsidP="0052318B">
            <w:pPr>
              <w:spacing w:after="0" w:line="240" w:lineRule="auto"/>
              <w:rPr>
                <w:rFonts w:ascii="Times New Roman" w:eastAsia="Times New Roman" w:hAnsi="Times New Roman" w:cs="Times New Roman"/>
                <w:sz w:val="20"/>
                <w:szCs w:val="20"/>
                <w:lang w:eastAsia="ru-RU"/>
              </w:rPr>
            </w:pPr>
            <w:r w:rsidRPr="0052318B">
              <w:rPr>
                <w:rFonts w:ascii="Times New Roman" w:eastAsia="Times New Roman" w:hAnsi="Times New Roman" w:cs="Times New Roman"/>
                <w:b/>
                <w:snapToGrid w:val="0"/>
                <w:sz w:val="28"/>
                <w:szCs w:val="20"/>
                <w:lang w:eastAsia="ru-RU"/>
              </w:rPr>
              <w:t>т</w:t>
            </w:r>
            <w:r w:rsidRPr="0052318B">
              <w:rPr>
                <w:rFonts w:ascii="Times New Roman" w:eastAsia="Times New Roman" w:hAnsi="Times New Roman" w:cs="Times New Roman"/>
                <w:b/>
                <w:snapToGrid w:val="0"/>
                <w:sz w:val="28"/>
                <w:szCs w:val="20"/>
                <w:lang w:val="uk-UA" w:eastAsia="ru-RU"/>
              </w:rPr>
              <w:t>и</w:t>
            </w:r>
            <w:r w:rsidRPr="0052318B">
              <w:rPr>
                <w:rFonts w:ascii="Times New Roman" w:eastAsia="Times New Roman" w:hAnsi="Times New Roman" w:cs="Times New Roman"/>
                <w:b/>
                <w:snapToGrid w:val="0"/>
                <w:sz w:val="28"/>
                <w:szCs w:val="20"/>
                <w:lang w:eastAsia="ru-RU"/>
              </w:rPr>
              <w:t>с</w:t>
            </w:r>
            <w:proofErr w:type="gramStart"/>
            <w:r w:rsidRPr="0052318B">
              <w:rPr>
                <w:rFonts w:ascii="Times New Roman" w:eastAsia="Times New Roman" w:hAnsi="Times New Roman" w:cs="Times New Roman"/>
                <w:b/>
                <w:snapToGrid w:val="0"/>
                <w:sz w:val="28"/>
                <w:szCs w:val="20"/>
                <w:lang w:eastAsia="ru-RU"/>
              </w:rPr>
              <w:t>.г</w:t>
            </w:r>
            <w:proofErr w:type="gramEnd"/>
            <w:r w:rsidRPr="0052318B">
              <w:rPr>
                <w:rFonts w:ascii="Times New Roman" w:eastAsia="Times New Roman" w:hAnsi="Times New Roman" w:cs="Times New Roman"/>
                <w:b/>
                <w:snapToGrid w:val="0"/>
                <w:sz w:val="28"/>
                <w:szCs w:val="20"/>
                <w:lang w:eastAsia="ru-RU"/>
              </w:rPr>
              <w:t>рн</w:t>
            </w:r>
          </w:p>
        </w:tc>
        <w:tc>
          <w:tcPr>
            <w:tcW w:w="1241" w:type="dxa"/>
            <w:shd w:val="clear" w:color="auto" w:fill="auto"/>
          </w:tcPr>
          <w:p w:rsidR="0052318B" w:rsidRPr="0052318B" w:rsidRDefault="0052318B" w:rsidP="0052318B">
            <w:pPr>
              <w:spacing w:after="0" w:line="240" w:lineRule="auto"/>
              <w:rPr>
                <w:rFonts w:ascii="Times New Roman" w:eastAsia="Times New Roman" w:hAnsi="Times New Roman" w:cs="Times New Roman"/>
                <w:sz w:val="20"/>
                <w:szCs w:val="20"/>
                <w:lang w:eastAsia="ru-RU"/>
              </w:rPr>
            </w:pPr>
            <w:r w:rsidRPr="0052318B">
              <w:rPr>
                <w:rFonts w:ascii="Times New Roman" w:eastAsia="Times New Roman" w:hAnsi="Times New Roman" w:cs="Times New Roman"/>
                <w:b/>
                <w:snapToGrid w:val="0"/>
                <w:sz w:val="28"/>
                <w:szCs w:val="20"/>
                <w:lang w:eastAsia="ru-RU"/>
              </w:rPr>
              <w:t>т</w:t>
            </w:r>
            <w:r w:rsidRPr="0052318B">
              <w:rPr>
                <w:rFonts w:ascii="Times New Roman" w:eastAsia="Times New Roman" w:hAnsi="Times New Roman" w:cs="Times New Roman"/>
                <w:b/>
                <w:snapToGrid w:val="0"/>
                <w:sz w:val="28"/>
                <w:szCs w:val="20"/>
                <w:lang w:val="uk-UA" w:eastAsia="ru-RU"/>
              </w:rPr>
              <w:t>и</w:t>
            </w:r>
            <w:r w:rsidRPr="0052318B">
              <w:rPr>
                <w:rFonts w:ascii="Times New Roman" w:eastAsia="Times New Roman" w:hAnsi="Times New Roman" w:cs="Times New Roman"/>
                <w:b/>
                <w:snapToGrid w:val="0"/>
                <w:sz w:val="28"/>
                <w:szCs w:val="20"/>
                <w:lang w:eastAsia="ru-RU"/>
              </w:rPr>
              <w:t>с</w:t>
            </w:r>
            <w:proofErr w:type="gramStart"/>
            <w:r w:rsidRPr="0052318B">
              <w:rPr>
                <w:rFonts w:ascii="Times New Roman" w:eastAsia="Times New Roman" w:hAnsi="Times New Roman" w:cs="Times New Roman"/>
                <w:b/>
                <w:snapToGrid w:val="0"/>
                <w:sz w:val="28"/>
                <w:szCs w:val="20"/>
                <w:lang w:eastAsia="ru-RU"/>
              </w:rPr>
              <w:t>.г</w:t>
            </w:r>
            <w:proofErr w:type="gramEnd"/>
            <w:r w:rsidRPr="0052318B">
              <w:rPr>
                <w:rFonts w:ascii="Times New Roman" w:eastAsia="Times New Roman" w:hAnsi="Times New Roman" w:cs="Times New Roman"/>
                <w:b/>
                <w:snapToGrid w:val="0"/>
                <w:sz w:val="28"/>
                <w:szCs w:val="20"/>
                <w:lang w:eastAsia="ru-RU"/>
              </w:rPr>
              <w:t>рн</w:t>
            </w:r>
          </w:p>
        </w:tc>
      </w:tr>
      <w:tr w:rsidR="0052318B" w:rsidRPr="0052318B" w:rsidTr="007A1F76">
        <w:trPr>
          <w:trHeight w:val="250"/>
        </w:trPr>
        <w:tc>
          <w:tcPr>
            <w:tcW w:w="4395" w:type="dxa"/>
            <w:shd w:val="clear" w:color="auto" w:fill="auto"/>
          </w:tcPr>
          <w:p w:rsidR="0052318B" w:rsidRPr="0052318B" w:rsidRDefault="0052318B" w:rsidP="0052318B">
            <w:pPr>
              <w:spacing w:after="0" w:line="240" w:lineRule="auto"/>
              <w:rPr>
                <w:rFonts w:ascii="Times New Roman" w:eastAsia="Times New Roman" w:hAnsi="Times New Roman" w:cs="Times New Roman"/>
                <w:sz w:val="28"/>
                <w:szCs w:val="28"/>
                <w:lang w:eastAsia="ru-RU"/>
              </w:rPr>
            </w:pPr>
            <w:r w:rsidRPr="0052318B">
              <w:rPr>
                <w:rFonts w:ascii="Times New Roman" w:eastAsia="Times New Roman" w:hAnsi="Times New Roman" w:cs="Times New Roman"/>
                <w:sz w:val="28"/>
                <w:szCs w:val="28"/>
                <w:lang w:eastAsia="ru-RU"/>
              </w:rPr>
              <w:t>Матеріальні витрати</w:t>
            </w:r>
          </w:p>
        </w:tc>
        <w:tc>
          <w:tcPr>
            <w:tcW w:w="1240"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48,7</w:t>
            </w:r>
          </w:p>
        </w:tc>
        <w:tc>
          <w:tcPr>
            <w:tcW w:w="1240"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41,6</w:t>
            </w:r>
          </w:p>
        </w:tc>
        <w:tc>
          <w:tcPr>
            <w:tcW w:w="1240"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134,3</w:t>
            </w:r>
          </w:p>
        </w:tc>
        <w:tc>
          <w:tcPr>
            <w:tcW w:w="1241"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76,9</w:t>
            </w:r>
          </w:p>
        </w:tc>
      </w:tr>
      <w:tr w:rsidR="0052318B" w:rsidRPr="0052318B" w:rsidTr="007A1F76">
        <w:trPr>
          <w:trHeight w:val="250"/>
        </w:trPr>
        <w:tc>
          <w:tcPr>
            <w:tcW w:w="4395" w:type="dxa"/>
            <w:shd w:val="clear" w:color="auto" w:fill="auto"/>
          </w:tcPr>
          <w:p w:rsidR="0052318B" w:rsidRPr="0052318B" w:rsidRDefault="0052318B" w:rsidP="0052318B">
            <w:pPr>
              <w:spacing w:after="0" w:line="240" w:lineRule="auto"/>
              <w:rPr>
                <w:rFonts w:ascii="Times New Roman" w:eastAsia="Times New Roman" w:hAnsi="Times New Roman" w:cs="Times New Roman"/>
                <w:sz w:val="28"/>
                <w:szCs w:val="28"/>
                <w:lang w:eastAsia="ru-RU"/>
              </w:rPr>
            </w:pPr>
            <w:r w:rsidRPr="0052318B">
              <w:rPr>
                <w:rFonts w:ascii="Times New Roman" w:eastAsia="Times New Roman" w:hAnsi="Times New Roman" w:cs="Times New Roman"/>
                <w:sz w:val="28"/>
                <w:szCs w:val="28"/>
                <w:lang w:eastAsia="ru-RU"/>
              </w:rPr>
              <w:t>Витрати на оплату праці</w:t>
            </w:r>
          </w:p>
        </w:tc>
        <w:tc>
          <w:tcPr>
            <w:tcW w:w="1240"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32,7</w:t>
            </w:r>
          </w:p>
        </w:tc>
        <w:tc>
          <w:tcPr>
            <w:tcW w:w="1240"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27</w:t>
            </w:r>
          </w:p>
        </w:tc>
        <w:tc>
          <w:tcPr>
            <w:tcW w:w="1240"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36,5</w:t>
            </w:r>
          </w:p>
        </w:tc>
        <w:tc>
          <w:tcPr>
            <w:tcW w:w="1241"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37,4</w:t>
            </w:r>
          </w:p>
        </w:tc>
      </w:tr>
      <w:tr w:rsidR="0052318B" w:rsidRPr="0052318B" w:rsidTr="007A1F76">
        <w:trPr>
          <w:trHeight w:val="250"/>
        </w:trPr>
        <w:tc>
          <w:tcPr>
            <w:tcW w:w="4395" w:type="dxa"/>
            <w:shd w:val="clear" w:color="auto" w:fill="auto"/>
          </w:tcPr>
          <w:p w:rsidR="0052318B" w:rsidRPr="0052318B" w:rsidRDefault="0052318B" w:rsidP="0052318B">
            <w:pPr>
              <w:spacing w:after="0" w:line="240" w:lineRule="auto"/>
              <w:rPr>
                <w:rFonts w:ascii="Times New Roman" w:eastAsia="Times New Roman" w:hAnsi="Times New Roman" w:cs="Times New Roman"/>
                <w:sz w:val="28"/>
                <w:szCs w:val="28"/>
                <w:lang w:eastAsia="ru-RU"/>
              </w:rPr>
            </w:pPr>
            <w:r w:rsidRPr="0052318B">
              <w:rPr>
                <w:rFonts w:ascii="Times New Roman" w:eastAsia="Times New Roman" w:hAnsi="Times New Roman" w:cs="Times New Roman"/>
                <w:sz w:val="28"/>
                <w:szCs w:val="28"/>
                <w:lang w:eastAsia="ru-RU"/>
              </w:rPr>
              <w:t xml:space="preserve">Відрахування на </w:t>
            </w:r>
            <w:proofErr w:type="gramStart"/>
            <w:r w:rsidRPr="0052318B">
              <w:rPr>
                <w:rFonts w:ascii="Times New Roman" w:eastAsia="Times New Roman" w:hAnsi="Times New Roman" w:cs="Times New Roman"/>
                <w:sz w:val="28"/>
                <w:szCs w:val="28"/>
                <w:lang w:eastAsia="ru-RU"/>
              </w:rPr>
              <w:t>соц</w:t>
            </w:r>
            <w:proofErr w:type="gramEnd"/>
            <w:r w:rsidRPr="0052318B">
              <w:rPr>
                <w:rFonts w:ascii="Times New Roman" w:eastAsia="Times New Roman" w:hAnsi="Times New Roman" w:cs="Times New Roman"/>
                <w:sz w:val="28"/>
                <w:szCs w:val="28"/>
                <w:lang w:eastAsia="ru-RU"/>
              </w:rPr>
              <w:t>іальні заходи</w:t>
            </w:r>
          </w:p>
        </w:tc>
        <w:tc>
          <w:tcPr>
            <w:tcW w:w="1240"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12,6</w:t>
            </w:r>
          </w:p>
        </w:tc>
        <w:tc>
          <w:tcPr>
            <w:tcW w:w="1240"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11</w:t>
            </w:r>
          </w:p>
        </w:tc>
        <w:tc>
          <w:tcPr>
            <w:tcW w:w="1240"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13,4</w:t>
            </w:r>
          </w:p>
        </w:tc>
        <w:tc>
          <w:tcPr>
            <w:tcW w:w="1241"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14,3</w:t>
            </w:r>
          </w:p>
        </w:tc>
      </w:tr>
      <w:tr w:rsidR="0052318B" w:rsidRPr="0052318B" w:rsidTr="007A1F76">
        <w:trPr>
          <w:trHeight w:val="250"/>
        </w:trPr>
        <w:tc>
          <w:tcPr>
            <w:tcW w:w="4395" w:type="dxa"/>
            <w:shd w:val="clear" w:color="auto" w:fill="auto"/>
          </w:tcPr>
          <w:p w:rsidR="0052318B" w:rsidRPr="0052318B" w:rsidRDefault="0052318B" w:rsidP="0052318B">
            <w:pPr>
              <w:spacing w:after="0" w:line="240" w:lineRule="auto"/>
              <w:rPr>
                <w:rFonts w:ascii="Times New Roman" w:eastAsia="Times New Roman" w:hAnsi="Times New Roman" w:cs="Times New Roman"/>
                <w:sz w:val="28"/>
                <w:szCs w:val="28"/>
                <w:lang w:eastAsia="ru-RU"/>
              </w:rPr>
            </w:pPr>
            <w:r w:rsidRPr="0052318B">
              <w:rPr>
                <w:rFonts w:ascii="Times New Roman" w:eastAsia="Times New Roman" w:hAnsi="Times New Roman" w:cs="Times New Roman"/>
                <w:sz w:val="28"/>
                <w:szCs w:val="28"/>
                <w:lang w:eastAsia="ru-RU"/>
              </w:rPr>
              <w:t>Амортизація</w:t>
            </w:r>
          </w:p>
        </w:tc>
        <w:tc>
          <w:tcPr>
            <w:tcW w:w="1240"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5</w:t>
            </w:r>
          </w:p>
        </w:tc>
        <w:tc>
          <w:tcPr>
            <w:tcW w:w="1240"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4,9</w:t>
            </w:r>
          </w:p>
        </w:tc>
        <w:tc>
          <w:tcPr>
            <w:tcW w:w="1240"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4,7</w:t>
            </w:r>
          </w:p>
        </w:tc>
        <w:tc>
          <w:tcPr>
            <w:tcW w:w="1241"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4,7</w:t>
            </w:r>
          </w:p>
        </w:tc>
      </w:tr>
      <w:tr w:rsidR="0052318B" w:rsidRPr="0052318B" w:rsidTr="007A1F76">
        <w:trPr>
          <w:trHeight w:val="250"/>
        </w:trPr>
        <w:tc>
          <w:tcPr>
            <w:tcW w:w="4395" w:type="dxa"/>
            <w:shd w:val="clear" w:color="auto" w:fill="auto"/>
          </w:tcPr>
          <w:p w:rsidR="0052318B" w:rsidRPr="0052318B" w:rsidRDefault="0052318B" w:rsidP="0052318B">
            <w:pPr>
              <w:spacing w:after="0" w:line="240" w:lineRule="auto"/>
              <w:rPr>
                <w:rFonts w:ascii="Times New Roman" w:eastAsia="Times New Roman" w:hAnsi="Times New Roman" w:cs="Times New Roman"/>
                <w:sz w:val="28"/>
                <w:szCs w:val="28"/>
                <w:lang w:eastAsia="ru-RU"/>
              </w:rPr>
            </w:pPr>
            <w:r w:rsidRPr="0052318B">
              <w:rPr>
                <w:rFonts w:ascii="Times New Roman" w:eastAsia="Times New Roman" w:hAnsi="Times New Roman" w:cs="Times New Roman"/>
                <w:sz w:val="28"/>
                <w:szCs w:val="28"/>
                <w:lang w:eastAsia="ru-RU"/>
              </w:rPr>
              <w:t>Інші операційні витрати</w:t>
            </w:r>
          </w:p>
        </w:tc>
        <w:tc>
          <w:tcPr>
            <w:tcW w:w="1240"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10,3</w:t>
            </w:r>
          </w:p>
        </w:tc>
        <w:tc>
          <w:tcPr>
            <w:tcW w:w="1240"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7,9</w:t>
            </w:r>
          </w:p>
        </w:tc>
        <w:tc>
          <w:tcPr>
            <w:tcW w:w="1240"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1,5</w:t>
            </w:r>
          </w:p>
        </w:tc>
        <w:tc>
          <w:tcPr>
            <w:tcW w:w="1241"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2,5</w:t>
            </w:r>
          </w:p>
        </w:tc>
      </w:tr>
      <w:tr w:rsidR="0052318B" w:rsidRPr="0052318B" w:rsidTr="007A1F76">
        <w:trPr>
          <w:trHeight w:val="260"/>
        </w:trPr>
        <w:tc>
          <w:tcPr>
            <w:tcW w:w="4395" w:type="dxa"/>
            <w:shd w:val="clear" w:color="auto" w:fill="auto"/>
          </w:tcPr>
          <w:p w:rsidR="0052318B" w:rsidRPr="0052318B" w:rsidRDefault="0052318B" w:rsidP="0052318B">
            <w:pPr>
              <w:spacing w:after="0" w:line="240" w:lineRule="auto"/>
              <w:rPr>
                <w:rFonts w:ascii="Times New Roman" w:eastAsia="Times New Roman" w:hAnsi="Times New Roman" w:cs="Times New Roman"/>
                <w:b/>
                <w:sz w:val="28"/>
                <w:szCs w:val="28"/>
                <w:lang w:eastAsia="ru-RU"/>
              </w:rPr>
            </w:pPr>
            <w:r w:rsidRPr="0052318B">
              <w:rPr>
                <w:rFonts w:ascii="Times New Roman" w:eastAsia="Times New Roman" w:hAnsi="Times New Roman" w:cs="Times New Roman"/>
                <w:b/>
                <w:sz w:val="28"/>
                <w:szCs w:val="28"/>
                <w:lang w:eastAsia="ru-RU"/>
              </w:rPr>
              <w:t>Разом витрат</w:t>
            </w:r>
          </w:p>
        </w:tc>
        <w:tc>
          <w:tcPr>
            <w:tcW w:w="1240"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b/>
                <w:snapToGrid w:val="0"/>
                <w:sz w:val="28"/>
                <w:szCs w:val="20"/>
                <w:lang w:eastAsia="ru-RU"/>
              </w:rPr>
            </w:pPr>
            <w:r w:rsidRPr="0052318B">
              <w:rPr>
                <w:rFonts w:ascii="Times New Roman" w:eastAsia="Times New Roman" w:hAnsi="Times New Roman" w:cs="Times New Roman"/>
                <w:b/>
                <w:snapToGrid w:val="0"/>
                <w:sz w:val="28"/>
                <w:szCs w:val="20"/>
                <w:lang w:eastAsia="ru-RU"/>
              </w:rPr>
              <w:t>109,3</w:t>
            </w:r>
          </w:p>
        </w:tc>
        <w:tc>
          <w:tcPr>
            <w:tcW w:w="1240"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b/>
                <w:snapToGrid w:val="0"/>
                <w:sz w:val="28"/>
                <w:szCs w:val="20"/>
                <w:lang w:eastAsia="ru-RU"/>
              </w:rPr>
            </w:pPr>
            <w:r w:rsidRPr="0052318B">
              <w:rPr>
                <w:rFonts w:ascii="Times New Roman" w:eastAsia="Times New Roman" w:hAnsi="Times New Roman" w:cs="Times New Roman"/>
                <w:b/>
                <w:snapToGrid w:val="0"/>
                <w:sz w:val="28"/>
                <w:szCs w:val="20"/>
                <w:lang w:eastAsia="ru-RU"/>
              </w:rPr>
              <w:t>92,4</w:t>
            </w:r>
          </w:p>
        </w:tc>
        <w:tc>
          <w:tcPr>
            <w:tcW w:w="1240"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b/>
                <w:snapToGrid w:val="0"/>
                <w:sz w:val="28"/>
                <w:szCs w:val="20"/>
                <w:lang w:eastAsia="ru-RU"/>
              </w:rPr>
            </w:pPr>
            <w:r w:rsidRPr="0052318B">
              <w:rPr>
                <w:rFonts w:ascii="Times New Roman" w:eastAsia="Times New Roman" w:hAnsi="Times New Roman" w:cs="Times New Roman"/>
                <w:b/>
                <w:snapToGrid w:val="0"/>
                <w:sz w:val="28"/>
                <w:szCs w:val="20"/>
                <w:lang w:eastAsia="ru-RU"/>
              </w:rPr>
              <w:t>190,4</w:t>
            </w:r>
          </w:p>
        </w:tc>
        <w:tc>
          <w:tcPr>
            <w:tcW w:w="1241"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b/>
                <w:snapToGrid w:val="0"/>
                <w:sz w:val="28"/>
                <w:szCs w:val="20"/>
                <w:lang w:eastAsia="ru-RU"/>
              </w:rPr>
            </w:pPr>
            <w:r w:rsidRPr="0052318B">
              <w:rPr>
                <w:rFonts w:ascii="Times New Roman" w:eastAsia="Times New Roman" w:hAnsi="Times New Roman" w:cs="Times New Roman"/>
                <w:b/>
                <w:snapToGrid w:val="0"/>
                <w:sz w:val="28"/>
                <w:szCs w:val="20"/>
                <w:lang w:eastAsia="ru-RU"/>
              </w:rPr>
              <w:t>135,8</w:t>
            </w:r>
          </w:p>
        </w:tc>
      </w:tr>
    </w:tbl>
    <w:p w:rsidR="0052318B" w:rsidRPr="0052318B" w:rsidRDefault="0052318B" w:rsidP="0052318B">
      <w:pPr>
        <w:spacing w:after="0" w:line="360" w:lineRule="auto"/>
        <w:ind w:firstLine="720"/>
        <w:jc w:val="both"/>
        <w:rPr>
          <w:rFonts w:ascii="Times New Roman" w:eastAsia="Times New Roman" w:hAnsi="Times New Roman" w:cs="Times New Roman"/>
          <w:sz w:val="28"/>
          <w:szCs w:val="20"/>
          <w:lang w:eastAsia="ru-RU"/>
        </w:rPr>
      </w:pPr>
    </w:p>
    <w:p w:rsidR="0052318B" w:rsidRPr="0052318B" w:rsidRDefault="0052318B" w:rsidP="0052318B">
      <w:pPr>
        <w:spacing w:after="0" w:line="360" w:lineRule="auto"/>
        <w:ind w:firstLine="720"/>
        <w:jc w:val="both"/>
        <w:rPr>
          <w:rFonts w:ascii="Times New Roman" w:eastAsia="Times New Roman" w:hAnsi="Times New Roman" w:cs="Times New Roman"/>
          <w:sz w:val="28"/>
          <w:szCs w:val="20"/>
          <w:lang w:eastAsia="ru-RU"/>
        </w:rPr>
      </w:pPr>
      <w:r w:rsidRPr="0052318B">
        <w:rPr>
          <w:rFonts w:ascii="Times New Roman" w:eastAsia="Times New Roman" w:hAnsi="Times New Roman" w:cs="Times New Roman"/>
          <w:sz w:val="28"/>
          <w:szCs w:val="20"/>
          <w:lang w:eastAsia="ru-RU"/>
        </w:rPr>
        <w:lastRenderedPageBreak/>
        <w:t xml:space="preserve">За наданими даними можна сказати, що в 1-му та 2-му кварталах 2024 року серйозних змін у величині витрат на виробництво не відбувалося. Але вже у 3-му кварталі відбулося </w:t>
      </w:r>
      <w:proofErr w:type="gramStart"/>
      <w:r w:rsidRPr="0052318B">
        <w:rPr>
          <w:rFonts w:ascii="Times New Roman" w:eastAsia="Times New Roman" w:hAnsi="Times New Roman" w:cs="Times New Roman"/>
          <w:sz w:val="28"/>
          <w:szCs w:val="20"/>
          <w:lang w:eastAsia="ru-RU"/>
        </w:rPr>
        <w:t>р</w:t>
      </w:r>
      <w:proofErr w:type="gramEnd"/>
      <w:r w:rsidRPr="0052318B">
        <w:rPr>
          <w:rFonts w:ascii="Times New Roman" w:eastAsia="Times New Roman" w:hAnsi="Times New Roman" w:cs="Times New Roman"/>
          <w:sz w:val="28"/>
          <w:szCs w:val="20"/>
          <w:lang w:eastAsia="ru-RU"/>
        </w:rPr>
        <w:t xml:space="preserve">ізке збільшення витрат, і насамперед матеріальних. Якщо зіставити ці дані із зміною випуску продукції за аналізований період [рис. 4.1] то можна зробити наступний висновок: обсяг виробництва в 3-му кварталі збільшився в порівнянні з 2-м кварталом і досяг </w:t>
      </w:r>
      <w:proofErr w:type="gramStart"/>
      <w:r w:rsidRPr="0052318B">
        <w:rPr>
          <w:rFonts w:ascii="Times New Roman" w:eastAsia="Times New Roman" w:hAnsi="Times New Roman" w:cs="Times New Roman"/>
          <w:sz w:val="28"/>
          <w:szCs w:val="20"/>
          <w:lang w:eastAsia="ru-RU"/>
        </w:rPr>
        <w:t>р</w:t>
      </w:r>
      <w:proofErr w:type="gramEnd"/>
      <w:r w:rsidRPr="0052318B">
        <w:rPr>
          <w:rFonts w:ascii="Times New Roman" w:eastAsia="Times New Roman" w:hAnsi="Times New Roman" w:cs="Times New Roman"/>
          <w:sz w:val="28"/>
          <w:szCs w:val="20"/>
          <w:lang w:eastAsia="ru-RU"/>
        </w:rPr>
        <w:t xml:space="preserve">івня 1-го кварталу, тоді не зовсім зрозуміло чому ж величина матеріальних витрат у 3-му кварталі так значно відрізняється від витрат 1-го кварталу. Однозначної відповіді це питання ми дати зможемо, т.к. для цього необхідно мати докладніші дані про випуск продукції в 3-му кварталі з розшифровкою витрат на окремі замовлення. Однак можна все ж таки зробити деякі припущення, так збільшення могло статися в результаті виробничого браку, коли внаслідок невідповідності якості </w:t>
      </w:r>
      <w:proofErr w:type="gramStart"/>
      <w:r w:rsidRPr="0052318B">
        <w:rPr>
          <w:rFonts w:ascii="Times New Roman" w:eastAsia="Times New Roman" w:hAnsi="Times New Roman" w:cs="Times New Roman"/>
          <w:sz w:val="28"/>
          <w:szCs w:val="20"/>
          <w:lang w:eastAsia="ru-RU"/>
        </w:rPr>
        <w:t>матер</w:t>
      </w:r>
      <w:proofErr w:type="gramEnd"/>
      <w:r w:rsidRPr="0052318B">
        <w:rPr>
          <w:rFonts w:ascii="Times New Roman" w:eastAsia="Times New Roman" w:hAnsi="Times New Roman" w:cs="Times New Roman"/>
          <w:sz w:val="28"/>
          <w:szCs w:val="20"/>
          <w:lang w:eastAsia="ru-RU"/>
        </w:rPr>
        <w:t>іалів, що висуваються вимогам, або в результаті порушення технології виробництва кінцевий продукт не задовольняє вимоги замовника.</w:t>
      </w:r>
    </w:p>
    <w:p w:rsidR="0052318B" w:rsidRPr="0052318B" w:rsidRDefault="0052318B" w:rsidP="0052318B">
      <w:pPr>
        <w:spacing w:after="0" w:line="360" w:lineRule="auto"/>
        <w:ind w:firstLine="720"/>
        <w:jc w:val="both"/>
        <w:rPr>
          <w:rFonts w:ascii="Times New Roman" w:eastAsia="Times New Roman" w:hAnsi="Times New Roman" w:cs="Times New Roman"/>
          <w:sz w:val="28"/>
          <w:szCs w:val="20"/>
          <w:lang w:eastAsia="ru-RU"/>
        </w:rPr>
      </w:pPr>
      <w:r w:rsidRPr="0052318B">
        <w:rPr>
          <w:rFonts w:ascii="Times New Roman" w:eastAsia="Times New Roman" w:hAnsi="Times New Roman" w:cs="Times New Roman"/>
          <w:sz w:val="28"/>
          <w:szCs w:val="20"/>
          <w:lang w:eastAsia="ru-RU"/>
        </w:rPr>
        <w:t xml:space="preserve">Що ж до інших елементів витрат, протягом усього року практично незмінними залишалися амортизаційні витрати, що з особливістю нарахування амортизації для </w:t>
      </w:r>
      <w:proofErr w:type="gramStart"/>
      <w:r w:rsidRPr="0052318B">
        <w:rPr>
          <w:rFonts w:ascii="Times New Roman" w:eastAsia="Times New Roman" w:hAnsi="Times New Roman" w:cs="Times New Roman"/>
          <w:sz w:val="28"/>
          <w:szCs w:val="20"/>
          <w:lang w:eastAsia="ru-RU"/>
        </w:rPr>
        <w:t>п</w:t>
      </w:r>
      <w:proofErr w:type="gramEnd"/>
      <w:r w:rsidRPr="0052318B">
        <w:rPr>
          <w:rFonts w:ascii="Times New Roman" w:eastAsia="Times New Roman" w:hAnsi="Times New Roman" w:cs="Times New Roman"/>
          <w:sz w:val="28"/>
          <w:szCs w:val="20"/>
          <w:lang w:eastAsia="ru-RU"/>
        </w:rPr>
        <w:t xml:space="preserve">ідприємства. Так, ПрАТ «НЛК» при нарахуванні амортизації використовує запропонований національними стандартами </w:t>
      </w:r>
      <w:proofErr w:type="gramStart"/>
      <w:r w:rsidRPr="0052318B">
        <w:rPr>
          <w:rFonts w:ascii="Times New Roman" w:eastAsia="Times New Roman" w:hAnsi="Times New Roman" w:cs="Times New Roman"/>
          <w:sz w:val="28"/>
          <w:szCs w:val="20"/>
          <w:lang w:eastAsia="ru-RU"/>
        </w:rPr>
        <w:t>обл</w:t>
      </w:r>
      <w:proofErr w:type="gramEnd"/>
      <w:r w:rsidRPr="0052318B">
        <w:rPr>
          <w:rFonts w:ascii="Times New Roman" w:eastAsia="Times New Roman" w:hAnsi="Times New Roman" w:cs="Times New Roman"/>
          <w:sz w:val="28"/>
          <w:szCs w:val="20"/>
          <w:lang w:eastAsia="ru-RU"/>
        </w:rPr>
        <w:t>іку податковий метод нарахування амортизації. Тому амортизація нараховується поступово протягом усього терміну служби об'єктів основних засобів. Витрати з праці протягом року змінювалися пропорційно зміни обсягів виробництва, те саме можна сказати і про витрати на соціальні заходи.</w:t>
      </w:r>
    </w:p>
    <w:p w:rsidR="0052318B" w:rsidRPr="0052318B" w:rsidRDefault="0052318B" w:rsidP="0052318B">
      <w:pPr>
        <w:spacing w:after="0" w:line="360" w:lineRule="auto"/>
        <w:ind w:firstLine="720"/>
        <w:jc w:val="both"/>
        <w:rPr>
          <w:rFonts w:ascii="Times New Roman" w:eastAsia="Times New Roman" w:hAnsi="Times New Roman" w:cs="Times New Roman"/>
          <w:sz w:val="28"/>
          <w:szCs w:val="20"/>
          <w:lang w:eastAsia="ru-RU"/>
        </w:rPr>
      </w:pPr>
      <w:r w:rsidRPr="0052318B">
        <w:rPr>
          <w:rFonts w:ascii="Times New Roman" w:eastAsia="Times New Roman" w:hAnsi="Times New Roman" w:cs="Times New Roman"/>
          <w:sz w:val="28"/>
          <w:szCs w:val="20"/>
          <w:lang w:eastAsia="ru-RU"/>
        </w:rPr>
        <w:t xml:space="preserve">Наступним етапом аналізу витрат за виробництво ПрАТ «НЛК» було вивчення структури витрат та її зміни. Метою даного аналізу є виявлення найбільш значущих, які мають найбільшу </w:t>
      </w:r>
      <w:proofErr w:type="gramStart"/>
      <w:r w:rsidRPr="0052318B">
        <w:rPr>
          <w:rFonts w:ascii="Times New Roman" w:eastAsia="Times New Roman" w:hAnsi="Times New Roman" w:cs="Times New Roman"/>
          <w:sz w:val="28"/>
          <w:szCs w:val="20"/>
          <w:lang w:eastAsia="ru-RU"/>
        </w:rPr>
        <w:t>питому</w:t>
      </w:r>
      <w:proofErr w:type="gramEnd"/>
      <w:r w:rsidRPr="0052318B">
        <w:rPr>
          <w:rFonts w:ascii="Times New Roman" w:eastAsia="Times New Roman" w:hAnsi="Times New Roman" w:cs="Times New Roman"/>
          <w:sz w:val="28"/>
          <w:szCs w:val="20"/>
          <w:lang w:eastAsia="ru-RU"/>
        </w:rPr>
        <w:t xml:space="preserve"> вагу, елементів витрат.</w:t>
      </w:r>
    </w:p>
    <w:p w:rsidR="0052318B" w:rsidRPr="0052318B" w:rsidRDefault="0052318B" w:rsidP="0052318B">
      <w:pPr>
        <w:spacing w:after="0" w:line="360" w:lineRule="auto"/>
        <w:ind w:firstLine="720"/>
        <w:jc w:val="both"/>
        <w:rPr>
          <w:rFonts w:ascii="Times New Roman" w:eastAsia="Times New Roman" w:hAnsi="Times New Roman" w:cs="Times New Roman"/>
          <w:sz w:val="28"/>
          <w:szCs w:val="20"/>
          <w:lang w:val="uk-UA" w:eastAsia="ru-RU"/>
        </w:rPr>
      </w:pPr>
      <w:proofErr w:type="gramStart"/>
      <w:r w:rsidRPr="0052318B">
        <w:rPr>
          <w:rFonts w:ascii="Times New Roman" w:eastAsia="Times New Roman" w:hAnsi="Times New Roman" w:cs="Times New Roman"/>
          <w:sz w:val="28"/>
          <w:szCs w:val="20"/>
          <w:lang w:eastAsia="ru-RU"/>
        </w:rPr>
        <w:t>Дан</w:t>
      </w:r>
      <w:proofErr w:type="gramEnd"/>
      <w:r w:rsidRPr="0052318B">
        <w:rPr>
          <w:rFonts w:ascii="Times New Roman" w:eastAsia="Times New Roman" w:hAnsi="Times New Roman" w:cs="Times New Roman"/>
          <w:sz w:val="28"/>
          <w:szCs w:val="20"/>
          <w:lang w:val="uk-UA" w:eastAsia="ru-RU"/>
        </w:rPr>
        <w:t>і</w:t>
      </w:r>
      <w:r w:rsidRPr="0052318B">
        <w:rPr>
          <w:rFonts w:ascii="Times New Roman" w:eastAsia="Times New Roman" w:hAnsi="Times New Roman" w:cs="Times New Roman"/>
          <w:sz w:val="28"/>
          <w:szCs w:val="20"/>
          <w:lang w:eastAsia="ru-RU"/>
        </w:rPr>
        <w:t xml:space="preserve"> </w:t>
      </w:r>
      <w:r w:rsidRPr="0052318B">
        <w:rPr>
          <w:rFonts w:ascii="Times New Roman" w:eastAsia="Times New Roman" w:hAnsi="Times New Roman" w:cs="Times New Roman"/>
          <w:sz w:val="28"/>
          <w:szCs w:val="20"/>
          <w:lang w:val="uk-UA" w:eastAsia="ru-RU"/>
        </w:rPr>
        <w:t>пр</w:t>
      </w:r>
      <w:r w:rsidRPr="0052318B">
        <w:rPr>
          <w:rFonts w:ascii="Times New Roman" w:eastAsia="Times New Roman" w:hAnsi="Times New Roman" w:cs="Times New Roman"/>
          <w:sz w:val="28"/>
          <w:szCs w:val="20"/>
          <w:lang w:eastAsia="ru-RU"/>
        </w:rPr>
        <w:t>о структур</w:t>
      </w:r>
      <w:r w:rsidRPr="0052318B">
        <w:rPr>
          <w:rFonts w:ascii="Times New Roman" w:eastAsia="Times New Roman" w:hAnsi="Times New Roman" w:cs="Times New Roman"/>
          <w:sz w:val="28"/>
          <w:szCs w:val="20"/>
          <w:lang w:val="uk-UA" w:eastAsia="ru-RU"/>
        </w:rPr>
        <w:t>у</w:t>
      </w:r>
      <w:r w:rsidRPr="0052318B">
        <w:rPr>
          <w:rFonts w:ascii="Times New Roman" w:eastAsia="Times New Roman" w:hAnsi="Times New Roman" w:cs="Times New Roman"/>
          <w:sz w:val="28"/>
          <w:szCs w:val="20"/>
          <w:lang w:eastAsia="ru-RU"/>
        </w:rPr>
        <w:t xml:space="preserve"> </w:t>
      </w:r>
      <w:r w:rsidRPr="0052318B">
        <w:rPr>
          <w:rFonts w:ascii="Times New Roman" w:eastAsia="Times New Roman" w:hAnsi="Times New Roman" w:cs="Times New Roman"/>
          <w:sz w:val="28"/>
          <w:szCs w:val="20"/>
          <w:lang w:val="uk-UA" w:eastAsia="ru-RU"/>
        </w:rPr>
        <w:t>ви</w:t>
      </w:r>
      <w:r w:rsidRPr="0052318B">
        <w:rPr>
          <w:rFonts w:ascii="Times New Roman" w:eastAsia="Times New Roman" w:hAnsi="Times New Roman" w:cs="Times New Roman"/>
          <w:sz w:val="28"/>
          <w:szCs w:val="20"/>
          <w:lang w:eastAsia="ru-RU"/>
        </w:rPr>
        <w:t xml:space="preserve">трат </w:t>
      </w:r>
      <w:r w:rsidRPr="0052318B">
        <w:rPr>
          <w:rFonts w:ascii="Times New Roman" w:eastAsia="Times New Roman" w:hAnsi="Times New Roman" w:cs="Times New Roman"/>
          <w:sz w:val="28"/>
          <w:szCs w:val="20"/>
          <w:lang w:val="uk-UA" w:eastAsia="ru-RU"/>
        </w:rPr>
        <w:t>та її зміни</w:t>
      </w:r>
      <w:r w:rsidRPr="0052318B">
        <w:rPr>
          <w:rFonts w:ascii="Times New Roman" w:eastAsia="Times New Roman" w:hAnsi="Times New Roman" w:cs="Times New Roman"/>
          <w:sz w:val="28"/>
          <w:szCs w:val="20"/>
          <w:lang w:eastAsia="ru-RU"/>
        </w:rPr>
        <w:t xml:space="preserve"> в 2023</w:t>
      </w:r>
      <w:r w:rsidRPr="0052318B">
        <w:rPr>
          <w:rFonts w:ascii="Times New Roman" w:eastAsia="Times New Roman" w:hAnsi="Times New Roman" w:cs="Times New Roman"/>
          <w:sz w:val="28"/>
          <w:szCs w:val="20"/>
          <w:lang w:val="uk-UA" w:eastAsia="ru-RU"/>
        </w:rPr>
        <w:t xml:space="preserve"> -</w:t>
      </w:r>
      <w:r w:rsidRPr="0052318B">
        <w:rPr>
          <w:rFonts w:ascii="Times New Roman" w:eastAsia="Times New Roman" w:hAnsi="Times New Roman" w:cs="Times New Roman"/>
          <w:sz w:val="28"/>
          <w:szCs w:val="20"/>
          <w:lang w:eastAsia="ru-RU"/>
        </w:rPr>
        <w:t xml:space="preserve">2024 </w:t>
      </w:r>
      <w:r w:rsidRPr="0052318B">
        <w:rPr>
          <w:rFonts w:ascii="Times New Roman" w:eastAsia="Times New Roman" w:hAnsi="Times New Roman" w:cs="Times New Roman"/>
          <w:sz w:val="28"/>
          <w:szCs w:val="20"/>
          <w:lang w:val="uk-UA" w:eastAsia="ru-RU"/>
        </w:rPr>
        <w:t>рок</w:t>
      </w:r>
      <w:r w:rsidRPr="0052318B">
        <w:rPr>
          <w:rFonts w:ascii="Times New Roman" w:eastAsia="Times New Roman" w:hAnsi="Times New Roman" w:cs="Times New Roman"/>
          <w:sz w:val="28"/>
          <w:szCs w:val="20"/>
          <w:lang w:eastAsia="ru-RU"/>
        </w:rPr>
        <w:t xml:space="preserve">ах </w:t>
      </w:r>
      <w:r w:rsidRPr="0052318B">
        <w:rPr>
          <w:rFonts w:ascii="Times New Roman" w:eastAsia="Times New Roman" w:hAnsi="Times New Roman" w:cs="Times New Roman"/>
          <w:sz w:val="28"/>
          <w:szCs w:val="20"/>
          <w:lang w:val="uk-UA" w:eastAsia="ru-RU"/>
        </w:rPr>
        <w:t xml:space="preserve">наведені </w:t>
      </w:r>
      <w:r w:rsidRPr="0052318B">
        <w:rPr>
          <w:rFonts w:ascii="Times New Roman" w:eastAsia="Times New Roman" w:hAnsi="Times New Roman" w:cs="Times New Roman"/>
          <w:sz w:val="28"/>
          <w:szCs w:val="20"/>
          <w:lang w:eastAsia="ru-RU"/>
        </w:rPr>
        <w:t xml:space="preserve"> в таблиц</w:t>
      </w:r>
      <w:r w:rsidRPr="0052318B">
        <w:rPr>
          <w:rFonts w:ascii="Times New Roman" w:eastAsia="Times New Roman" w:hAnsi="Times New Roman" w:cs="Times New Roman"/>
          <w:sz w:val="28"/>
          <w:szCs w:val="20"/>
          <w:lang w:val="uk-UA" w:eastAsia="ru-RU"/>
        </w:rPr>
        <w:t>і</w:t>
      </w:r>
      <w:r w:rsidRPr="0052318B">
        <w:rPr>
          <w:rFonts w:ascii="Times New Roman" w:eastAsia="Times New Roman" w:hAnsi="Times New Roman" w:cs="Times New Roman"/>
          <w:sz w:val="28"/>
          <w:szCs w:val="20"/>
          <w:lang w:eastAsia="ru-RU"/>
        </w:rPr>
        <w:t xml:space="preserve"> 4.8</w:t>
      </w:r>
      <w:r w:rsidRPr="0052318B">
        <w:rPr>
          <w:rFonts w:ascii="Times New Roman" w:eastAsia="Times New Roman" w:hAnsi="Times New Roman" w:cs="Times New Roman"/>
          <w:sz w:val="28"/>
          <w:szCs w:val="20"/>
          <w:lang w:val="uk-UA" w:eastAsia="ru-RU"/>
        </w:rPr>
        <w:t>.</w:t>
      </w:r>
    </w:p>
    <w:p w:rsidR="0052318B" w:rsidRPr="0052318B" w:rsidRDefault="0052318B" w:rsidP="0052318B">
      <w:pPr>
        <w:keepNext/>
        <w:spacing w:after="0" w:line="240" w:lineRule="auto"/>
        <w:jc w:val="right"/>
        <w:outlineLvl w:val="1"/>
        <w:rPr>
          <w:rFonts w:ascii="Times New Roman" w:eastAsia="Times New Roman" w:hAnsi="Times New Roman" w:cs="Times New Roman"/>
          <w:sz w:val="28"/>
          <w:szCs w:val="20"/>
          <w:lang w:eastAsia="ru-RU"/>
        </w:rPr>
      </w:pPr>
      <w:r w:rsidRPr="0052318B">
        <w:rPr>
          <w:rFonts w:ascii="Times New Roman" w:eastAsia="Times New Roman" w:hAnsi="Times New Roman" w:cs="Times New Roman"/>
          <w:sz w:val="28"/>
          <w:szCs w:val="20"/>
          <w:lang w:eastAsia="ru-RU"/>
        </w:rPr>
        <w:lastRenderedPageBreak/>
        <w:t>Таблиц</w:t>
      </w:r>
      <w:r w:rsidRPr="0052318B">
        <w:rPr>
          <w:rFonts w:ascii="Times New Roman" w:eastAsia="Times New Roman" w:hAnsi="Times New Roman" w:cs="Times New Roman"/>
          <w:sz w:val="28"/>
          <w:szCs w:val="20"/>
          <w:lang w:val="uk-UA" w:eastAsia="ru-RU"/>
        </w:rPr>
        <w:t>я</w:t>
      </w:r>
      <w:r w:rsidRPr="0052318B">
        <w:rPr>
          <w:rFonts w:ascii="Times New Roman" w:eastAsia="Times New Roman" w:hAnsi="Times New Roman" w:cs="Times New Roman"/>
          <w:sz w:val="28"/>
          <w:szCs w:val="20"/>
          <w:lang w:eastAsia="ru-RU"/>
        </w:rPr>
        <w:t xml:space="preserve"> 4.8</w:t>
      </w:r>
    </w:p>
    <w:p w:rsidR="0052318B" w:rsidRPr="0052318B" w:rsidRDefault="0052318B" w:rsidP="0052318B">
      <w:pPr>
        <w:spacing w:after="0" w:line="360" w:lineRule="auto"/>
        <w:ind w:firstLine="720"/>
        <w:jc w:val="center"/>
        <w:rPr>
          <w:rFonts w:ascii="Times New Roman" w:eastAsia="Times New Roman" w:hAnsi="Times New Roman" w:cs="Times New Roman"/>
          <w:sz w:val="28"/>
          <w:szCs w:val="20"/>
          <w:lang w:eastAsia="ru-RU"/>
        </w:rPr>
      </w:pPr>
      <w:r w:rsidRPr="0052318B">
        <w:rPr>
          <w:rFonts w:ascii="Times New Roman" w:eastAsia="Times New Roman" w:hAnsi="Times New Roman" w:cs="Times New Roman"/>
          <w:sz w:val="28"/>
          <w:szCs w:val="20"/>
          <w:lang w:eastAsia="ru-RU"/>
        </w:rPr>
        <w:t xml:space="preserve">Структура </w:t>
      </w:r>
      <w:r w:rsidRPr="0052318B">
        <w:rPr>
          <w:rFonts w:ascii="Times New Roman" w:eastAsia="Times New Roman" w:hAnsi="Times New Roman" w:cs="Times New Roman"/>
          <w:sz w:val="28"/>
          <w:szCs w:val="20"/>
          <w:lang w:val="uk-UA" w:eastAsia="ru-RU"/>
        </w:rPr>
        <w:t>ви</w:t>
      </w:r>
      <w:r w:rsidRPr="0052318B">
        <w:rPr>
          <w:rFonts w:ascii="Times New Roman" w:eastAsia="Times New Roman" w:hAnsi="Times New Roman" w:cs="Times New Roman"/>
          <w:sz w:val="28"/>
          <w:szCs w:val="20"/>
          <w:lang w:eastAsia="ru-RU"/>
        </w:rPr>
        <w:t>трат ПрАТ «НЛК»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1205"/>
        <w:gridCol w:w="1205"/>
        <w:gridCol w:w="2835"/>
      </w:tblGrid>
      <w:tr w:rsidR="0052318B" w:rsidRPr="0052318B" w:rsidTr="007A1F76">
        <w:trPr>
          <w:trHeight w:val="260"/>
        </w:trPr>
        <w:tc>
          <w:tcPr>
            <w:tcW w:w="4111"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Элементы затрат</w:t>
            </w:r>
          </w:p>
        </w:tc>
        <w:tc>
          <w:tcPr>
            <w:tcW w:w="1205"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val="uk-UA" w:eastAsia="ru-RU"/>
              </w:rPr>
            </w:pPr>
            <w:r w:rsidRPr="0052318B">
              <w:rPr>
                <w:rFonts w:ascii="Times New Roman" w:eastAsia="Times New Roman" w:hAnsi="Times New Roman" w:cs="Times New Roman"/>
                <w:snapToGrid w:val="0"/>
                <w:sz w:val="28"/>
                <w:szCs w:val="20"/>
                <w:lang w:eastAsia="ru-RU"/>
              </w:rPr>
              <w:t xml:space="preserve">2023   </w:t>
            </w:r>
            <w:proofErr w:type="gramStart"/>
            <w:r w:rsidRPr="0052318B">
              <w:rPr>
                <w:rFonts w:ascii="Times New Roman" w:eastAsia="Times New Roman" w:hAnsi="Times New Roman" w:cs="Times New Roman"/>
                <w:snapToGrid w:val="0"/>
                <w:sz w:val="28"/>
                <w:szCs w:val="20"/>
                <w:lang w:val="uk-UA" w:eastAsia="ru-RU"/>
              </w:rPr>
              <w:t>р</w:t>
            </w:r>
            <w:proofErr w:type="gramEnd"/>
            <w:r w:rsidRPr="0052318B">
              <w:rPr>
                <w:rFonts w:ascii="Times New Roman" w:eastAsia="Times New Roman" w:hAnsi="Times New Roman" w:cs="Times New Roman"/>
                <w:snapToGrid w:val="0"/>
                <w:sz w:val="28"/>
                <w:szCs w:val="20"/>
                <w:lang w:val="uk-UA" w:eastAsia="ru-RU"/>
              </w:rPr>
              <w:t>ік</w:t>
            </w:r>
          </w:p>
        </w:tc>
        <w:tc>
          <w:tcPr>
            <w:tcW w:w="1205"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val="uk-UA" w:eastAsia="ru-RU"/>
              </w:rPr>
            </w:pPr>
            <w:r w:rsidRPr="0052318B">
              <w:rPr>
                <w:rFonts w:ascii="Times New Roman" w:eastAsia="Times New Roman" w:hAnsi="Times New Roman" w:cs="Times New Roman"/>
                <w:snapToGrid w:val="0"/>
                <w:sz w:val="28"/>
                <w:szCs w:val="20"/>
                <w:lang w:eastAsia="ru-RU"/>
              </w:rPr>
              <w:t xml:space="preserve">2024   </w:t>
            </w:r>
            <w:proofErr w:type="gramStart"/>
            <w:r w:rsidRPr="0052318B">
              <w:rPr>
                <w:rFonts w:ascii="Times New Roman" w:eastAsia="Times New Roman" w:hAnsi="Times New Roman" w:cs="Times New Roman"/>
                <w:snapToGrid w:val="0"/>
                <w:sz w:val="28"/>
                <w:szCs w:val="20"/>
                <w:lang w:val="uk-UA" w:eastAsia="ru-RU"/>
              </w:rPr>
              <w:t>р</w:t>
            </w:r>
            <w:proofErr w:type="gramEnd"/>
            <w:r w:rsidRPr="0052318B">
              <w:rPr>
                <w:rFonts w:ascii="Times New Roman" w:eastAsia="Times New Roman" w:hAnsi="Times New Roman" w:cs="Times New Roman"/>
                <w:snapToGrid w:val="0"/>
                <w:sz w:val="28"/>
                <w:szCs w:val="20"/>
                <w:lang w:val="uk-UA" w:eastAsia="ru-RU"/>
              </w:rPr>
              <w:t>ік</w:t>
            </w:r>
          </w:p>
        </w:tc>
        <w:tc>
          <w:tcPr>
            <w:tcW w:w="2835"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val="uk-UA" w:eastAsia="ru-RU"/>
              </w:rPr>
            </w:pPr>
            <w:r w:rsidRPr="0052318B">
              <w:rPr>
                <w:rFonts w:ascii="Times New Roman" w:eastAsia="Times New Roman" w:hAnsi="Times New Roman" w:cs="Times New Roman"/>
                <w:snapToGrid w:val="0"/>
                <w:sz w:val="28"/>
                <w:szCs w:val="20"/>
                <w:lang w:eastAsia="ru-RU"/>
              </w:rPr>
              <w:t>Абсолютн</w:t>
            </w:r>
            <w:r w:rsidRPr="0052318B">
              <w:rPr>
                <w:rFonts w:ascii="Times New Roman" w:eastAsia="Times New Roman" w:hAnsi="Times New Roman" w:cs="Times New Roman"/>
                <w:snapToGrid w:val="0"/>
                <w:sz w:val="28"/>
                <w:szCs w:val="20"/>
                <w:lang w:val="uk-UA" w:eastAsia="ru-RU"/>
              </w:rPr>
              <w:t>е</w:t>
            </w:r>
            <w:r w:rsidRPr="0052318B">
              <w:rPr>
                <w:rFonts w:ascii="Times New Roman" w:eastAsia="Times New Roman" w:hAnsi="Times New Roman" w:cs="Times New Roman"/>
                <w:snapToGrid w:val="0"/>
                <w:sz w:val="28"/>
                <w:szCs w:val="20"/>
                <w:lang w:eastAsia="ru-RU"/>
              </w:rPr>
              <w:t xml:space="preserve"> </w:t>
            </w:r>
            <w:r w:rsidRPr="0052318B">
              <w:rPr>
                <w:rFonts w:ascii="Times New Roman" w:eastAsia="Times New Roman" w:hAnsi="Times New Roman" w:cs="Times New Roman"/>
                <w:snapToGrid w:val="0"/>
                <w:sz w:val="28"/>
                <w:szCs w:val="20"/>
                <w:lang w:val="uk-UA" w:eastAsia="ru-RU"/>
              </w:rPr>
              <w:t>відхилення</w:t>
            </w:r>
          </w:p>
        </w:tc>
      </w:tr>
      <w:tr w:rsidR="0052318B" w:rsidRPr="0052318B" w:rsidTr="007A1F76">
        <w:trPr>
          <w:trHeight w:val="250"/>
        </w:trPr>
        <w:tc>
          <w:tcPr>
            <w:tcW w:w="4111" w:type="dxa"/>
            <w:shd w:val="clear" w:color="auto" w:fill="auto"/>
          </w:tcPr>
          <w:p w:rsidR="0052318B" w:rsidRPr="0052318B" w:rsidRDefault="0052318B" w:rsidP="0052318B">
            <w:pPr>
              <w:spacing w:after="0" w:line="360" w:lineRule="auto"/>
              <w:rPr>
                <w:rFonts w:ascii="Times New Roman" w:eastAsia="Times New Roman" w:hAnsi="Times New Roman" w:cs="Times New Roman"/>
                <w:snapToGrid w:val="0"/>
                <w:sz w:val="28"/>
                <w:szCs w:val="20"/>
                <w:lang w:eastAsia="ru-RU"/>
              </w:rPr>
            </w:pPr>
          </w:p>
        </w:tc>
        <w:tc>
          <w:tcPr>
            <w:tcW w:w="1205"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w:t>
            </w:r>
          </w:p>
        </w:tc>
        <w:tc>
          <w:tcPr>
            <w:tcW w:w="1205"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w:t>
            </w:r>
          </w:p>
        </w:tc>
        <w:tc>
          <w:tcPr>
            <w:tcW w:w="2835"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w:t>
            </w:r>
          </w:p>
        </w:tc>
      </w:tr>
      <w:tr w:rsidR="0052318B" w:rsidRPr="0052318B" w:rsidTr="007A1F76">
        <w:trPr>
          <w:trHeight w:val="250"/>
        </w:trPr>
        <w:tc>
          <w:tcPr>
            <w:tcW w:w="4111" w:type="dxa"/>
            <w:shd w:val="clear" w:color="auto" w:fill="auto"/>
          </w:tcPr>
          <w:p w:rsidR="0052318B" w:rsidRPr="0052318B" w:rsidRDefault="0052318B" w:rsidP="0052318B">
            <w:pPr>
              <w:spacing w:after="0" w:line="240" w:lineRule="auto"/>
              <w:rPr>
                <w:rFonts w:ascii="Times New Roman" w:eastAsia="Times New Roman" w:hAnsi="Times New Roman" w:cs="Times New Roman"/>
                <w:sz w:val="28"/>
                <w:szCs w:val="28"/>
                <w:lang w:eastAsia="ru-RU"/>
              </w:rPr>
            </w:pPr>
            <w:r w:rsidRPr="0052318B">
              <w:rPr>
                <w:rFonts w:ascii="Times New Roman" w:eastAsia="Times New Roman" w:hAnsi="Times New Roman" w:cs="Times New Roman"/>
                <w:sz w:val="28"/>
                <w:szCs w:val="28"/>
                <w:lang w:eastAsia="ru-RU"/>
              </w:rPr>
              <w:t>Матеріальні витрати</w:t>
            </w:r>
          </w:p>
        </w:tc>
        <w:tc>
          <w:tcPr>
            <w:tcW w:w="1205"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47,24</w:t>
            </w:r>
          </w:p>
        </w:tc>
        <w:tc>
          <w:tcPr>
            <w:tcW w:w="1205"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57,11</w:t>
            </w:r>
          </w:p>
        </w:tc>
        <w:tc>
          <w:tcPr>
            <w:tcW w:w="2835"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9,88</w:t>
            </w:r>
          </w:p>
        </w:tc>
      </w:tr>
      <w:tr w:rsidR="0052318B" w:rsidRPr="0052318B" w:rsidTr="007A1F76">
        <w:trPr>
          <w:trHeight w:val="250"/>
        </w:trPr>
        <w:tc>
          <w:tcPr>
            <w:tcW w:w="4111" w:type="dxa"/>
            <w:shd w:val="clear" w:color="auto" w:fill="auto"/>
          </w:tcPr>
          <w:p w:rsidR="0052318B" w:rsidRPr="0052318B" w:rsidRDefault="0052318B" w:rsidP="0052318B">
            <w:pPr>
              <w:spacing w:after="0" w:line="240" w:lineRule="auto"/>
              <w:rPr>
                <w:rFonts w:ascii="Times New Roman" w:eastAsia="Times New Roman" w:hAnsi="Times New Roman" w:cs="Times New Roman"/>
                <w:sz w:val="28"/>
                <w:szCs w:val="28"/>
                <w:lang w:eastAsia="ru-RU"/>
              </w:rPr>
            </w:pPr>
            <w:r w:rsidRPr="0052318B">
              <w:rPr>
                <w:rFonts w:ascii="Times New Roman" w:eastAsia="Times New Roman" w:hAnsi="Times New Roman" w:cs="Times New Roman"/>
                <w:sz w:val="28"/>
                <w:szCs w:val="28"/>
                <w:lang w:eastAsia="ru-RU"/>
              </w:rPr>
              <w:t>Витрати на оплату праці</w:t>
            </w:r>
          </w:p>
        </w:tc>
        <w:tc>
          <w:tcPr>
            <w:tcW w:w="1205"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24,54</w:t>
            </w:r>
          </w:p>
        </w:tc>
        <w:tc>
          <w:tcPr>
            <w:tcW w:w="1205"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25,31</w:t>
            </w:r>
          </w:p>
        </w:tc>
        <w:tc>
          <w:tcPr>
            <w:tcW w:w="2835"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0,77</w:t>
            </w:r>
          </w:p>
        </w:tc>
      </w:tr>
      <w:tr w:rsidR="0052318B" w:rsidRPr="0052318B" w:rsidTr="007A1F76">
        <w:trPr>
          <w:trHeight w:val="250"/>
        </w:trPr>
        <w:tc>
          <w:tcPr>
            <w:tcW w:w="4111" w:type="dxa"/>
            <w:shd w:val="clear" w:color="auto" w:fill="auto"/>
          </w:tcPr>
          <w:p w:rsidR="0052318B" w:rsidRPr="0052318B" w:rsidRDefault="0052318B" w:rsidP="0052318B">
            <w:pPr>
              <w:spacing w:after="0" w:line="240" w:lineRule="auto"/>
              <w:rPr>
                <w:rFonts w:ascii="Times New Roman" w:eastAsia="Times New Roman" w:hAnsi="Times New Roman" w:cs="Times New Roman"/>
                <w:sz w:val="28"/>
                <w:szCs w:val="28"/>
                <w:lang w:eastAsia="ru-RU"/>
              </w:rPr>
            </w:pPr>
            <w:r w:rsidRPr="0052318B">
              <w:rPr>
                <w:rFonts w:ascii="Times New Roman" w:eastAsia="Times New Roman" w:hAnsi="Times New Roman" w:cs="Times New Roman"/>
                <w:sz w:val="28"/>
                <w:szCs w:val="28"/>
                <w:lang w:eastAsia="ru-RU"/>
              </w:rPr>
              <w:t xml:space="preserve">Відрахування на </w:t>
            </w:r>
            <w:proofErr w:type="gramStart"/>
            <w:r w:rsidRPr="0052318B">
              <w:rPr>
                <w:rFonts w:ascii="Times New Roman" w:eastAsia="Times New Roman" w:hAnsi="Times New Roman" w:cs="Times New Roman"/>
                <w:sz w:val="28"/>
                <w:szCs w:val="28"/>
                <w:lang w:eastAsia="ru-RU"/>
              </w:rPr>
              <w:t>соц</w:t>
            </w:r>
            <w:proofErr w:type="gramEnd"/>
            <w:r w:rsidRPr="0052318B">
              <w:rPr>
                <w:rFonts w:ascii="Times New Roman" w:eastAsia="Times New Roman" w:hAnsi="Times New Roman" w:cs="Times New Roman"/>
                <w:sz w:val="28"/>
                <w:szCs w:val="28"/>
                <w:lang w:eastAsia="ru-RU"/>
              </w:rPr>
              <w:t>іальні заходи</w:t>
            </w:r>
          </w:p>
        </w:tc>
        <w:tc>
          <w:tcPr>
            <w:tcW w:w="1205"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9,71</w:t>
            </w:r>
          </w:p>
        </w:tc>
        <w:tc>
          <w:tcPr>
            <w:tcW w:w="1205"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9,72</w:t>
            </w:r>
          </w:p>
        </w:tc>
        <w:tc>
          <w:tcPr>
            <w:tcW w:w="2835"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0,00</w:t>
            </w:r>
          </w:p>
        </w:tc>
      </w:tr>
      <w:tr w:rsidR="0052318B" w:rsidRPr="0052318B" w:rsidTr="007A1F76">
        <w:trPr>
          <w:trHeight w:val="250"/>
        </w:trPr>
        <w:tc>
          <w:tcPr>
            <w:tcW w:w="4111" w:type="dxa"/>
            <w:shd w:val="clear" w:color="auto" w:fill="auto"/>
          </w:tcPr>
          <w:p w:rsidR="0052318B" w:rsidRPr="0052318B" w:rsidRDefault="0052318B" w:rsidP="0052318B">
            <w:pPr>
              <w:spacing w:after="0" w:line="240" w:lineRule="auto"/>
              <w:rPr>
                <w:rFonts w:ascii="Times New Roman" w:eastAsia="Times New Roman" w:hAnsi="Times New Roman" w:cs="Times New Roman"/>
                <w:sz w:val="28"/>
                <w:szCs w:val="28"/>
                <w:lang w:eastAsia="ru-RU"/>
              </w:rPr>
            </w:pPr>
            <w:r w:rsidRPr="0052318B">
              <w:rPr>
                <w:rFonts w:ascii="Times New Roman" w:eastAsia="Times New Roman" w:hAnsi="Times New Roman" w:cs="Times New Roman"/>
                <w:sz w:val="28"/>
                <w:szCs w:val="28"/>
                <w:lang w:eastAsia="ru-RU"/>
              </w:rPr>
              <w:t>Амортизація</w:t>
            </w:r>
          </w:p>
        </w:tc>
        <w:tc>
          <w:tcPr>
            <w:tcW w:w="1205"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4,46</w:t>
            </w:r>
          </w:p>
        </w:tc>
        <w:tc>
          <w:tcPr>
            <w:tcW w:w="1205"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3,66</w:t>
            </w:r>
          </w:p>
        </w:tc>
        <w:tc>
          <w:tcPr>
            <w:tcW w:w="2835"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-0,80</w:t>
            </w:r>
          </w:p>
        </w:tc>
      </w:tr>
      <w:tr w:rsidR="0052318B" w:rsidRPr="0052318B" w:rsidTr="007A1F76">
        <w:trPr>
          <w:trHeight w:val="250"/>
        </w:trPr>
        <w:tc>
          <w:tcPr>
            <w:tcW w:w="4111" w:type="dxa"/>
            <w:shd w:val="clear" w:color="auto" w:fill="auto"/>
          </w:tcPr>
          <w:p w:rsidR="0052318B" w:rsidRPr="0052318B" w:rsidRDefault="0052318B" w:rsidP="0052318B">
            <w:pPr>
              <w:spacing w:after="0" w:line="240" w:lineRule="auto"/>
              <w:rPr>
                <w:rFonts w:ascii="Times New Roman" w:eastAsia="Times New Roman" w:hAnsi="Times New Roman" w:cs="Times New Roman"/>
                <w:sz w:val="28"/>
                <w:szCs w:val="28"/>
                <w:lang w:eastAsia="ru-RU"/>
              </w:rPr>
            </w:pPr>
            <w:r w:rsidRPr="0052318B">
              <w:rPr>
                <w:rFonts w:ascii="Times New Roman" w:eastAsia="Times New Roman" w:hAnsi="Times New Roman" w:cs="Times New Roman"/>
                <w:sz w:val="28"/>
                <w:szCs w:val="28"/>
                <w:lang w:eastAsia="ru-RU"/>
              </w:rPr>
              <w:t>Інші операційні витрати</w:t>
            </w:r>
          </w:p>
        </w:tc>
        <w:tc>
          <w:tcPr>
            <w:tcW w:w="1205"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14,05</w:t>
            </w:r>
          </w:p>
        </w:tc>
        <w:tc>
          <w:tcPr>
            <w:tcW w:w="1205"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4,21</w:t>
            </w:r>
          </w:p>
        </w:tc>
        <w:tc>
          <w:tcPr>
            <w:tcW w:w="2835"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-9,85</w:t>
            </w:r>
          </w:p>
        </w:tc>
      </w:tr>
      <w:tr w:rsidR="0052318B" w:rsidRPr="0052318B" w:rsidTr="007A1F76">
        <w:trPr>
          <w:trHeight w:val="260"/>
        </w:trPr>
        <w:tc>
          <w:tcPr>
            <w:tcW w:w="4111" w:type="dxa"/>
            <w:shd w:val="clear" w:color="auto" w:fill="auto"/>
          </w:tcPr>
          <w:p w:rsidR="0052318B" w:rsidRPr="0052318B" w:rsidRDefault="0052318B" w:rsidP="0052318B">
            <w:pPr>
              <w:spacing w:after="0" w:line="240" w:lineRule="auto"/>
              <w:rPr>
                <w:rFonts w:ascii="Times New Roman" w:eastAsia="Times New Roman" w:hAnsi="Times New Roman" w:cs="Times New Roman"/>
                <w:b/>
                <w:sz w:val="28"/>
                <w:szCs w:val="28"/>
                <w:lang w:eastAsia="ru-RU"/>
              </w:rPr>
            </w:pPr>
            <w:r w:rsidRPr="0052318B">
              <w:rPr>
                <w:rFonts w:ascii="Times New Roman" w:eastAsia="Times New Roman" w:hAnsi="Times New Roman" w:cs="Times New Roman"/>
                <w:b/>
                <w:sz w:val="28"/>
                <w:szCs w:val="28"/>
                <w:lang w:eastAsia="ru-RU"/>
              </w:rPr>
              <w:t>Разом витрат</w:t>
            </w:r>
          </w:p>
        </w:tc>
        <w:tc>
          <w:tcPr>
            <w:tcW w:w="1205"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b/>
                <w:snapToGrid w:val="0"/>
                <w:sz w:val="28"/>
                <w:szCs w:val="20"/>
                <w:lang w:eastAsia="ru-RU"/>
              </w:rPr>
            </w:pPr>
            <w:r w:rsidRPr="0052318B">
              <w:rPr>
                <w:rFonts w:ascii="Times New Roman" w:eastAsia="Times New Roman" w:hAnsi="Times New Roman" w:cs="Times New Roman"/>
                <w:b/>
                <w:snapToGrid w:val="0"/>
                <w:sz w:val="28"/>
                <w:szCs w:val="20"/>
                <w:lang w:eastAsia="ru-RU"/>
              </w:rPr>
              <w:t>100</w:t>
            </w:r>
          </w:p>
        </w:tc>
        <w:tc>
          <w:tcPr>
            <w:tcW w:w="1205"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b/>
                <w:snapToGrid w:val="0"/>
                <w:sz w:val="28"/>
                <w:szCs w:val="20"/>
                <w:lang w:eastAsia="ru-RU"/>
              </w:rPr>
            </w:pPr>
            <w:r w:rsidRPr="0052318B">
              <w:rPr>
                <w:rFonts w:ascii="Times New Roman" w:eastAsia="Times New Roman" w:hAnsi="Times New Roman" w:cs="Times New Roman"/>
                <w:b/>
                <w:snapToGrid w:val="0"/>
                <w:sz w:val="28"/>
                <w:szCs w:val="20"/>
                <w:lang w:eastAsia="ru-RU"/>
              </w:rPr>
              <w:t>100</w:t>
            </w:r>
          </w:p>
        </w:tc>
        <w:tc>
          <w:tcPr>
            <w:tcW w:w="2835"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b/>
                <w:snapToGrid w:val="0"/>
                <w:sz w:val="28"/>
                <w:szCs w:val="20"/>
                <w:lang w:eastAsia="ru-RU"/>
              </w:rPr>
            </w:pPr>
            <w:r w:rsidRPr="0052318B">
              <w:rPr>
                <w:rFonts w:ascii="Times New Roman" w:eastAsia="Times New Roman" w:hAnsi="Times New Roman" w:cs="Times New Roman"/>
                <w:b/>
                <w:snapToGrid w:val="0"/>
                <w:sz w:val="28"/>
                <w:szCs w:val="20"/>
                <w:lang w:eastAsia="ru-RU"/>
              </w:rPr>
              <w:t>0</w:t>
            </w:r>
          </w:p>
        </w:tc>
      </w:tr>
    </w:tbl>
    <w:p w:rsidR="0052318B" w:rsidRPr="0052318B" w:rsidRDefault="0052318B" w:rsidP="0052318B">
      <w:pPr>
        <w:spacing w:after="0" w:line="360" w:lineRule="auto"/>
        <w:ind w:firstLine="720"/>
        <w:jc w:val="both"/>
        <w:rPr>
          <w:rFonts w:ascii="Times New Roman" w:eastAsia="Times New Roman" w:hAnsi="Times New Roman" w:cs="Times New Roman"/>
          <w:sz w:val="28"/>
          <w:szCs w:val="20"/>
          <w:lang w:eastAsia="ru-RU"/>
        </w:rPr>
      </w:pPr>
    </w:p>
    <w:p w:rsidR="0052318B" w:rsidRPr="0052318B" w:rsidRDefault="0052318B" w:rsidP="0052318B">
      <w:pPr>
        <w:spacing w:after="0" w:line="360" w:lineRule="auto"/>
        <w:ind w:firstLine="720"/>
        <w:jc w:val="both"/>
        <w:rPr>
          <w:rFonts w:ascii="Times New Roman" w:eastAsia="Times New Roman" w:hAnsi="Times New Roman" w:cs="Times New Roman"/>
          <w:sz w:val="28"/>
          <w:szCs w:val="20"/>
          <w:lang w:eastAsia="ru-RU"/>
        </w:rPr>
      </w:pPr>
      <w:proofErr w:type="gramStart"/>
      <w:r w:rsidRPr="0052318B">
        <w:rPr>
          <w:rFonts w:ascii="Times New Roman" w:eastAsia="Times New Roman" w:hAnsi="Times New Roman" w:cs="Times New Roman"/>
          <w:sz w:val="28"/>
          <w:szCs w:val="20"/>
          <w:lang w:eastAsia="ru-RU"/>
        </w:rPr>
        <w:t>Дані таблиці 4.8 дозволяють сказати, що найбільшу питому вагу у структурі витрат як і 2023, і у 2024 року, займає елемент – Матеріальні витрати.</w:t>
      </w:r>
      <w:proofErr w:type="gramEnd"/>
      <w:r w:rsidRPr="0052318B">
        <w:rPr>
          <w:rFonts w:ascii="Times New Roman" w:eastAsia="Times New Roman" w:hAnsi="Times New Roman" w:cs="Times New Roman"/>
          <w:sz w:val="28"/>
          <w:szCs w:val="20"/>
          <w:lang w:eastAsia="ru-RU"/>
        </w:rPr>
        <w:t xml:space="preserve"> Частка витрат на оплату праці майже в 2 рази менша за </w:t>
      </w:r>
      <w:proofErr w:type="gramStart"/>
      <w:r w:rsidRPr="0052318B">
        <w:rPr>
          <w:rFonts w:ascii="Times New Roman" w:eastAsia="Times New Roman" w:hAnsi="Times New Roman" w:cs="Times New Roman"/>
          <w:sz w:val="28"/>
          <w:szCs w:val="20"/>
          <w:lang w:eastAsia="ru-RU"/>
        </w:rPr>
        <w:t>матер</w:t>
      </w:r>
      <w:proofErr w:type="gramEnd"/>
      <w:r w:rsidRPr="0052318B">
        <w:rPr>
          <w:rFonts w:ascii="Times New Roman" w:eastAsia="Times New Roman" w:hAnsi="Times New Roman" w:cs="Times New Roman"/>
          <w:sz w:val="28"/>
          <w:szCs w:val="20"/>
          <w:lang w:eastAsia="ru-RU"/>
        </w:rPr>
        <w:t>іальні витрати. Таке спі</w:t>
      </w:r>
      <w:proofErr w:type="gramStart"/>
      <w:r w:rsidRPr="0052318B">
        <w:rPr>
          <w:rFonts w:ascii="Times New Roman" w:eastAsia="Times New Roman" w:hAnsi="Times New Roman" w:cs="Times New Roman"/>
          <w:sz w:val="28"/>
          <w:szCs w:val="20"/>
          <w:lang w:eastAsia="ru-RU"/>
        </w:rPr>
        <w:t>вв</w:t>
      </w:r>
      <w:proofErr w:type="gramEnd"/>
      <w:r w:rsidRPr="0052318B">
        <w:rPr>
          <w:rFonts w:ascii="Times New Roman" w:eastAsia="Times New Roman" w:hAnsi="Times New Roman" w:cs="Times New Roman"/>
          <w:sz w:val="28"/>
          <w:szCs w:val="20"/>
          <w:lang w:eastAsia="ru-RU"/>
        </w:rPr>
        <w:t xml:space="preserve">ідношення дозволяє говорити про матеріаломісткість продукції підприємства, що властиво всім підприємствам металургійної та машинобудівної галузей промисловості. Разом про те матеріаломісткість продукції щодо невисока, т.к. на деяких підприємствах частка матеріальних витрат перевищує 80% у структурі витрат за виробництво. У 2024 році відбулася зміна в структурі витрат, тому питома вага </w:t>
      </w:r>
      <w:proofErr w:type="gramStart"/>
      <w:r w:rsidRPr="0052318B">
        <w:rPr>
          <w:rFonts w:ascii="Times New Roman" w:eastAsia="Times New Roman" w:hAnsi="Times New Roman" w:cs="Times New Roman"/>
          <w:sz w:val="28"/>
          <w:szCs w:val="20"/>
          <w:lang w:eastAsia="ru-RU"/>
        </w:rPr>
        <w:t>матер</w:t>
      </w:r>
      <w:proofErr w:type="gramEnd"/>
      <w:r w:rsidRPr="0052318B">
        <w:rPr>
          <w:rFonts w:ascii="Times New Roman" w:eastAsia="Times New Roman" w:hAnsi="Times New Roman" w:cs="Times New Roman"/>
          <w:sz w:val="28"/>
          <w:szCs w:val="20"/>
          <w:lang w:eastAsia="ru-RU"/>
        </w:rPr>
        <w:t>іальних витрат збільшилася на 9,88% і склала 57,11% у структурі проти 47,24% 2023 року. Така зміна сталася за рахунок зростання абсолютної величини матеріальних витрат на 110,9 тис</w:t>
      </w:r>
      <w:proofErr w:type="gramStart"/>
      <w:r w:rsidRPr="0052318B">
        <w:rPr>
          <w:rFonts w:ascii="Times New Roman" w:eastAsia="Times New Roman" w:hAnsi="Times New Roman" w:cs="Times New Roman"/>
          <w:sz w:val="28"/>
          <w:szCs w:val="20"/>
          <w:lang w:eastAsia="ru-RU"/>
        </w:rPr>
        <w:t>.г</w:t>
      </w:r>
      <w:proofErr w:type="gramEnd"/>
      <w:r w:rsidRPr="0052318B">
        <w:rPr>
          <w:rFonts w:ascii="Times New Roman" w:eastAsia="Times New Roman" w:hAnsi="Times New Roman" w:cs="Times New Roman"/>
          <w:sz w:val="28"/>
          <w:szCs w:val="20"/>
          <w:lang w:eastAsia="ru-RU"/>
        </w:rPr>
        <w:t>рн [див. табл. 4.6.]. Приблизно таку ж величину змінився питому вагу інших операційних витрат, він знизився на 9,85 %. Це зниження відбулося через зменшення суми цього елемента витрат на 34,5 тис</w:t>
      </w:r>
      <w:proofErr w:type="gramStart"/>
      <w:r w:rsidRPr="0052318B">
        <w:rPr>
          <w:rFonts w:ascii="Times New Roman" w:eastAsia="Times New Roman" w:hAnsi="Times New Roman" w:cs="Times New Roman"/>
          <w:sz w:val="28"/>
          <w:szCs w:val="20"/>
          <w:lang w:eastAsia="ru-RU"/>
        </w:rPr>
        <w:t>.</w:t>
      </w:r>
      <w:proofErr w:type="gramEnd"/>
      <w:r w:rsidRPr="0052318B">
        <w:rPr>
          <w:rFonts w:ascii="Times New Roman" w:eastAsia="Times New Roman" w:hAnsi="Times New Roman" w:cs="Times New Roman"/>
          <w:sz w:val="28"/>
          <w:szCs w:val="20"/>
          <w:lang w:eastAsia="ru-RU"/>
        </w:rPr>
        <w:t xml:space="preserve"> </w:t>
      </w:r>
      <w:proofErr w:type="gramStart"/>
      <w:r w:rsidRPr="0052318B">
        <w:rPr>
          <w:rFonts w:ascii="Times New Roman" w:eastAsia="Times New Roman" w:hAnsi="Times New Roman" w:cs="Times New Roman"/>
          <w:sz w:val="28"/>
          <w:szCs w:val="20"/>
          <w:lang w:eastAsia="ru-RU"/>
        </w:rPr>
        <w:t>г</w:t>
      </w:r>
      <w:proofErr w:type="gramEnd"/>
      <w:r w:rsidRPr="0052318B">
        <w:rPr>
          <w:rFonts w:ascii="Times New Roman" w:eastAsia="Times New Roman" w:hAnsi="Times New Roman" w:cs="Times New Roman"/>
          <w:sz w:val="28"/>
          <w:szCs w:val="20"/>
          <w:lang w:eastAsia="ru-RU"/>
        </w:rPr>
        <w:t xml:space="preserve">рн. [див. табл. 4.6.]. така зміна структури можна з одного боку вважати позитивною – зменшення частки інших операційних витрат на користь елемента матеріальні витрати, з іншого – збільшення </w:t>
      </w:r>
      <w:proofErr w:type="gramStart"/>
      <w:r w:rsidRPr="0052318B">
        <w:rPr>
          <w:rFonts w:ascii="Times New Roman" w:eastAsia="Times New Roman" w:hAnsi="Times New Roman" w:cs="Times New Roman"/>
          <w:sz w:val="28"/>
          <w:szCs w:val="20"/>
          <w:lang w:eastAsia="ru-RU"/>
        </w:rPr>
        <w:t>матер</w:t>
      </w:r>
      <w:proofErr w:type="gramEnd"/>
      <w:r w:rsidRPr="0052318B">
        <w:rPr>
          <w:rFonts w:ascii="Times New Roman" w:eastAsia="Times New Roman" w:hAnsi="Times New Roman" w:cs="Times New Roman"/>
          <w:sz w:val="28"/>
          <w:szCs w:val="20"/>
          <w:lang w:eastAsia="ru-RU"/>
        </w:rPr>
        <w:t>іальних витрат не повною мірою виправдано зростанням обсягів виробництва.</w:t>
      </w:r>
    </w:p>
    <w:p w:rsidR="0052318B" w:rsidRPr="0052318B" w:rsidRDefault="0052318B" w:rsidP="0052318B">
      <w:pPr>
        <w:spacing w:after="0" w:line="360" w:lineRule="auto"/>
        <w:ind w:firstLine="720"/>
        <w:jc w:val="both"/>
        <w:rPr>
          <w:rFonts w:ascii="Times New Roman" w:eastAsia="Times New Roman" w:hAnsi="Times New Roman" w:cs="Times New Roman"/>
          <w:sz w:val="28"/>
          <w:szCs w:val="20"/>
          <w:lang w:eastAsia="ru-RU"/>
        </w:rPr>
      </w:pPr>
      <w:r w:rsidRPr="0052318B">
        <w:rPr>
          <w:rFonts w:ascii="Times New Roman" w:eastAsia="Times New Roman" w:hAnsi="Times New Roman" w:cs="Times New Roman"/>
          <w:sz w:val="28"/>
          <w:szCs w:val="20"/>
          <w:lang w:eastAsia="ru-RU"/>
        </w:rPr>
        <w:lastRenderedPageBreak/>
        <w:t xml:space="preserve">Що стосується інших елементів витрат - витрати на оплату праці, витрати на </w:t>
      </w:r>
      <w:proofErr w:type="gramStart"/>
      <w:r w:rsidRPr="0052318B">
        <w:rPr>
          <w:rFonts w:ascii="Times New Roman" w:eastAsia="Times New Roman" w:hAnsi="Times New Roman" w:cs="Times New Roman"/>
          <w:sz w:val="28"/>
          <w:szCs w:val="20"/>
          <w:lang w:eastAsia="ru-RU"/>
        </w:rPr>
        <w:t>соц</w:t>
      </w:r>
      <w:proofErr w:type="gramEnd"/>
      <w:r w:rsidRPr="0052318B">
        <w:rPr>
          <w:rFonts w:ascii="Times New Roman" w:eastAsia="Times New Roman" w:hAnsi="Times New Roman" w:cs="Times New Roman"/>
          <w:sz w:val="28"/>
          <w:szCs w:val="20"/>
          <w:lang w:eastAsia="ru-RU"/>
        </w:rPr>
        <w:t>іальні заходи, амортизація, то зміна їхньої питомої ваги коливалася в межах 1%.</w:t>
      </w:r>
    </w:p>
    <w:p w:rsidR="0052318B" w:rsidRPr="0052318B" w:rsidRDefault="0052318B" w:rsidP="0052318B">
      <w:pPr>
        <w:spacing w:after="0" w:line="360" w:lineRule="auto"/>
        <w:ind w:firstLine="720"/>
        <w:jc w:val="both"/>
        <w:rPr>
          <w:rFonts w:ascii="Times New Roman" w:eastAsia="Times New Roman" w:hAnsi="Times New Roman" w:cs="Times New Roman"/>
          <w:sz w:val="28"/>
          <w:szCs w:val="20"/>
          <w:lang w:val="uk-UA" w:eastAsia="ru-RU"/>
        </w:rPr>
      </w:pPr>
      <w:r>
        <w:rPr>
          <w:rFonts w:ascii="Times New Roman" w:eastAsia="Times New Roman" w:hAnsi="Times New Roman" w:cs="Times New Roman"/>
          <w:noProof/>
          <w:sz w:val="28"/>
          <w:szCs w:val="20"/>
          <w:lang w:eastAsia="ru-RU"/>
        </w:rPr>
        <w:drawing>
          <wp:anchor distT="0" distB="0" distL="114300" distR="114300" simplePos="0" relativeHeight="251663360" behindDoc="0" locked="0" layoutInCell="0" allowOverlap="1">
            <wp:simplePos x="0" y="0"/>
            <wp:positionH relativeFrom="column">
              <wp:posOffset>-181610</wp:posOffset>
            </wp:positionH>
            <wp:positionV relativeFrom="paragraph">
              <wp:posOffset>306705</wp:posOffset>
            </wp:positionV>
            <wp:extent cx="6208395" cy="4040505"/>
            <wp:effectExtent l="3175" t="0" r="0" b="0"/>
            <wp:wrapTopAndBottom/>
            <wp:docPr id="1" name="Диаграмма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Pr="0052318B">
        <w:rPr>
          <w:rFonts w:ascii="Times New Roman" w:eastAsia="Times New Roman" w:hAnsi="Times New Roman" w:cs="Times New Roman"/>
          <w:sz w:val="28"/>
          <w:szCs w:val="20"/>
          <w:lang w:eastAsia="ru-RU"/>
        </w:rPr>
        <w:t>Бол</w:t>
      </w:r>
      <w:r w:rsidRPr="0052318B">
        <w:rPr>
          <w:rFonts w:ascii="Times New Roman" w:eastAsia="Times New Roman" w:hAnsi="Times New Roman" w:cs="Times New Roman"/>
          <w:sz w:val="28"/>
          <w:szCs w:val="20"/>
          <w:lang w:val="uk-UA" w:eastAsia="ru-RU"/>
        </w:rPr>
        <w:t>ьш</w:t>
      </w:r>
      <w:r w:rsidRPr="0052318B">
        <w:rPr>
          <w:rFonts w:ascii="Times New Roman" w:eastAsia="Times New Roman" w:hAnsi="Times New Roman" w:cs="Times New Roman"/>
          <w:sz w:val="28"/>
          <w:szCs w:val="20"/>
          <w:lang w:eastAsia="ru-RU"/>
        </w:rPr>
        <w:t xml:space="preserve"> на</w:t>
      </w:r>
      <w:r w:rsidRPr="0052318B">
        <w:rPr>
          <w:rFonts w:ascii="Times New Roman" w:eastAsia="Times New Roman" w:hAnsi="Times New Roman" w:cs="Times New Roman"/>
          <w:sz w:val="28"/>
          <w:szCs w:val="20"/>
          <w:lang w:val="uk-UA" w:eastAsia="ru-RU"/>
        </w:rPr>
        <w:t>оч</w:t>
      </w:r>
      <w:r w:rsidRPr="0052318B">
        <w:rPr>
          <w:rFonts w:ascii="Times New Roman" w:eastAsia="Times New Roman" w:hAnsi="Times New Roman" w:cs="Times New Roman"/>
          <w:sz w:val="28"/>
          <w:szCs w:val="20"/>
          <w:lang w:eastAsia="ru-RU"/>
        </w:rPr>
        <w:t xml:space="preserve">но структура </w:t>
      </w:r>
      <w:r w:rsidRPr="0052318B">
        <w:rPr>
          <w:rFonts w:ascii="Times New Roman" w:eastAsia="Times New Roman" w:hAnsi="Times New Roman" w:cs="Times New Roman"/>
          <w:sz w:val="28"/>
          <w:szCs w:val="20"/>
          <w:lang w:val="uk-UA" w:eastAsia="ru-RU"/>
        </w:rPr>
        <w:t>ви</w:t>
      </w:r>
      <w:r w:rsidRPr="0052318B">
        <w:rPr>
          <w:rFonts w:ascii="Times New Roman" w:eastAsia="Times New Roman" w:hAnsi="Times New Roman" w:cs="Times New Roman"/>
          <w:sz w:val="28"/>
          <w:szCs w:val="20"/>
          <w:lang w:eastAsia="ru-RU"/>
        </w:rPr>
        <w:t xml:space="preserve">трат ПрАТ «НЛК» </w:t>
      </w:r>
      <w:r w:rsidRPr="0052318B">
        <w:rPr>
          <w:rFonts w:ascii="Times New Roman" w:eastAsia="Times New Roman" w:hAnsi="Times New Roman" w:cs="Times New Roman"/>
          <w:sz w:val="28"/>
          <w:szCs w:val="20"/>
          <w:lang w:val="uk-UA" w:eastAsia="ru-RU"/>
        </w:rPr>
        <w:t>навед</w:t>
      </w:r>
      <w:r w:rsidRPr="0052318B">
        <w:rPr>
          <w:rFonts w:ascii="Times New Roman" w:eastAsia="Times New Roman" w:hAnsi="Times New Roman" w:cs="Times New Roman"/>
          <w:sz w:val="28"/>
          <w:szCs w:val="20"/>
          <w:lang w:eastAsia="ru-RU"/>
        </w:rPr>
        <w:t xml:space="preserve">ена </w:t>
      </w:r>
      <w:proofErr w:type="gramStart"/>
      <w:r w:rsidRPr="0052318B">
        <w:rPr>
          <w:rFonts w:ascii="Times New Roman" w:eastAsia="Times New Roman" w:hAnsi="Times New Roman" w:cs="Times New Roman"/>
          <w:sz w:val="28"/>
          <w:szCs w:val="20"/>
          <w:lang w:eastAsia="ru-RU"/>
        </w:rPr>
        <w:t>на</w:t>
      </w:r>
      <w:proofErr w:type="gramEnd"/>
      <w:r w:rsidRPr="0052318B">
        <w:rPr>
          <w:rFonts w:ascii="Times New Roman" w:eastAsia="Times New Roman" w:hAnsi="Times New Roman" w:cs="Times New Roman"/>
          <w:sz w:val="28"/>
          <w:szCs w:val="20"/>
          <w:lang w:eastAsia="ru-RU"/>
        </w:rPr>
        <w:t xml:space="preserve"> рисунк</w:t>
      </w:r>
      <w:r w:rsidRPr="0052318B">
        <w:rPr>
          <w:rFonts w:ascii="Times New Roman" w:eastAsia="Times New Roman" w:hAnsi="Times New Roman" w:cs="Times New Roman"/>
          <w:sz w:val="28"/>
          <w:szCs w:val="20"/>
          <w:lang w:val="uk-UA" w:eastAsia="ru-RU"/>
        </w:rPr>
        <w:t>у</w:t>
      </w:r>
      <w:r w:rsidRPr="0052318B">
        <w:rPr>
          <w:rFonts w:ascii="Times New Roman" w:eastAsia="Times New Roman" w:hAnsi="Times New Roman" w:cs="Times New Roman"/>
          <w:sz w:val="28"/>
          <w:szCs w:val="20"/>
          <w:lang w:eastAsia="ru-RU"/>
        </w:rPr>
        <w:t xml:space="preserve"> 4.5</w:t>
      </w:r>
      <w:r w:rsidRPr="0052318B">
        <w:rPr>
          <w:rFonts w:ascii="Times New Roman" w:eastAsia="Times New Roman" w:hAnsi="Times New Roman" w:cs="Times New Roman"/>
          <w:sz w:val="28"/>
          <w:szCs w:val="20"/>
          <w:lang w:val="uk-UA" w:eastAsia="ru-RU"/>
        </w:rPr>
        <w:t>.</w:t>
      </w:r>
    </w:p>
    <w:p w:rsidR="0052318B" w:rsidRPr="0052318B" w:rsidRDefault="0052318B" w:rsidP="0052318B">
      <w:pPr>
        <w:spacing w:after="0" w:line="360" w:lineRule="auto"/>
        <w:ind w:firstLine="720"/>
        <w:jc w:val="center"/>
        <w:rPr>
          <w:rFonts w:ascii="Times New Roman" w:eastAsia="Times New Roman" w:hAnsi="Times New Roman" w:cs="Times New Roman"/>
          <w:sz w:val="28"/>
          <w:szCs w:val="20"/>
          <w:lang w:val="uk-UA" w:eastAsia="ru-RU"/>
        </w:rPr>
      </w:pPr>
      <w:r w:rsidRPr="0052318B">
        <w:rPr>
          <w:rFonts w:ascii="Times New Roman" w:eastAsia="Times New Roman" w:hAnsi="Times New Roman" w:cs="Times New Roman"/>
          <w:sz w:val="28"/>
          <w:szCs w:val="20"/>
          <w:lang w:eastAsia="ru-RU"/>
        </w:rPr>
        <w:t>Рис</w:t>
      </w:r>
      <w:r w:rsidRPr="0052318B">
        <w:rPr>
          <w:rFonts w:ascii="Times New Roman" w:eastAsia="Times New Roman" w:hAnsi="Times New Roman" w:cs="Times New Roman"/>
          <w:sz w:val="28"/>
          <w:szCs w:val="20"/>
          <w:lang w:val="uk-UA" w:eastAsia="ru-RU"/>
        </w:rPr>
        <w:t>.</w:t>
      </w:r>
      <w:r w:rsidRPr="0052318B">
        <w:rPr>
          <w:rFonts w:ascii="Times New Roman" w:eastAsia="Times New Roman" w:hAnsi="Times New Roman" w:cs="Times New Roman"/>
          <w:sz w:val="28"/>
          <w:szCs w:val="20"/>
          <w:lang w:eastAsia="ru-RU"/>
        </w:rPr>
        <w:t xml:space="preserve"> 4.5</w:t>
      </w:r>
      <w:r w:rsidRPr="0052318B">
        <w:rPr>
          <w:rFonts w:ascii="Times New Roman" w:eastAsia="Times New Roman" w:hAnsi="Times New Roman" w:cs="Times New Roman"/>
          <w:sz w:val="28"/>
          <w:szCs w:val="20"/>
          <w:lang w:val="uk-UA" w:eastAsia="ru-RU"/>
        </w:rPr>
        <w:t>.</w:t>
      </w:r>
      <w:r w:rsidRPr="0052318B">
        <w:rPr>
          <w:rFonts w:ascii="Times New Roman" w:eastAsia="Times New Roman" w:hAnsi="Times New Roman" w:cs="Times New Roman"/>
          <w:sz w:val="28"/>
          <w:szCs w:val="20"/>
          <w:lang w:eastAsia="ru-RU"/>
        </w:rPr>
        <w:t xml:space="preserve"> Структура </w:t>
      </w:r>
      <w:r w:rsidRPr="0052318B">
        <w:rPr>
          <w:rFonts w:ascii="Times New Roman" w:eastAsia="Times New Roman" w:hAnsi="Times New Roman" w:cs="Times New Roman"/>
          <w:sz w:val="28"/>
          <w:szCs w:val="20"/>
          <w:lang w:val="uk-UA" w:eastAsia="ru-RU"/>
        </w:rPr>
        <w:t>ви</w:t>
      </w:r>
      <w:r w:rsidRPr="0052318B">
        <w:rPr>
          <w:rFonts w:ascii="Times New Roman" w:eastAsia="Times New Roman" w:hAnsi="Times New Roman" w:cs="Times New Roman"/>
          <w:sz w:val="28"/>
          <w:szCs w:val="20"/>
          <w:lang w:eastAsia="ru-RU"/>
        </w:rPr>
        <w:t xml:space="preserve">трат ПрАТ «НЛК» </w:t>
      </w:r>
      <w:r w:rsidRPr="0052318B">
        <w:rPr>
          <w:rFonts w:ascii="Times New Roman" w:eastAsia="Times New Roman" w:hAnsi="Times New Roman" w:cs="Times New Roman"/>
          <w:sz w:val="28"/>
          <w:szCs w:val="20"/>
          <w:lang w:val="uk-UA" w:eastAsia="ru-RU"/>
        </w:rPr>
        <w:t xml:space="preserve">за </w:t>
      </w:r>
      <w:r w:rsidRPr="0052318B">
        <w:rPr>
          <w:rFonts w:ascii="Times New Roman" w:eastAsia="Times New Roman" w:hAnsi="Times New Roman" w:cs="Times New Roman"/>
          <w:sz w:val="28"/>
          <w:szCs w:val="20"/>
          <w:lang w:eastAsia="ru-RU"/>
        </w:rPr>
        <w:t xml:space="preserve"> </w:t>
      </w:r>
      <w:r w:rsidRPr="0052318B">
        <w:rPr>
          <w:rFonts w:ascii="Times New Roman" w:eastAsia="Times New Roman" w:hAnsi="Times New Roman" w:cs="Times New Roman"/>
          <w:sz w:val="28"/>
          <w:szCs w:val="20"/>
          <w:lang w:val="uk-UA" w:eastAsia="ru-RU"/>
        </w:rPr>
        <w:t>е</w:t>
      </w:r>
      <w:r w:rsidRPr="0052318B">
        <w:rPr>
          <w:rFonts w:ascii="Times New Roman" w:eastAsia="Times New Roman" w:hAnsi="Times New Roman" w:cs="Times New Roman"/>
          <w:sz w:val="28"/>
          <w:szCs w:val="20"/>
          <w:lang w:eastAsia="ru-RU"/>
        </w:rPr>
        <w:t>лементам</w:t>
      </w:r>
      <w:r w:rsidRPr="0052318B">
        <w:rPr>
          <w:rFonts w:ascii="Times New Roman" w:eastAsia="Times New Roman" w:hAnsi="Times New Roman" w:cs="Times New Roman"/>
          <w:sz w:val="28"/>
          <w:szCs w:val="20"/>
          <w:lang w:val="uk-UA" w:eastAsia="ru-RU"/>
        </w:rPr>
        <w:t>и</w:t>
      </w:r>
    </w:p>
    <w:p w:rsidR="0052318B" w:rsidRPr="0052318B" w:rsidRDefault="0052318B" w:rsidP="0052318B">
      <w:pPr>
        <w:spacing w:after="0" w:line="360" w:lineRule="auto"/>
        <w:ind w:firstLine="720"/>
        <w:jc w:val="both"/>
        <w:rPr>
          <w:rFonts w:ascii="Times New Roman" w:eastAsia="Times New Roman" w:hAnsi="Times New Roman" w:cs="Times New Roman"/>
          <w:sz w:val="28"/>
          <w:szCs w:val="20"/>
          <w:lang w:eastAsia="ru-RU"/>
        </w:rPr>
      </w:pPr>
    </w:p>
    <w:p w:rsidR="0052318B" w:rsidRPr="0052318B" w:rsidRDefault="0052318B" w:rsidP="0052318B">
      <w:pPr>
        <w:spacing w:after="0" w:line="360" w:lineRule="auto"/>
        <w:ind w:firstLine="720"/>
        <w:jc w:val="both"/>
        <w:rPr>
          <w:rFonts w:ascii="Times New Roman" w:eastAsia="Times New Roman" w:hAnsi="Times New Roman" w:cs="Times New Roman"/>
          <w:sz w:val="28"/>
          <w:szCs w:val="20"/>
          <w:lang w:eastAsia="ru-RU"/>
        </w:rPr>
      </w:pPr>
      <w:r w:rsidRPr="0052318B">
        <w:rPr>
          <w:rFonts w:ascii="Times New Roman" w:eastAsia="Times New Roman" w:hAnsi="Times New Roman" w:cs="Times New Roman"/>
          <w:sz w:val="28"/>
          <w:szCs w:val="20"/>
          <w:lang w:eastAsia="ru-RU"/>
        </w:rPr>
        <w:t xml:space="preserve">Наведені вище таблиці дозволили нам проаналізувати загальну суму витрат </w:t>
      </w:r>
      <w:proofErr w:type="gramStart"/>
      <w:r w:rsidRPr="0052318B">
        <w:rPr>
          <w:rFonts w:ascii="Times New Roman" w:eastAsia="Times New Roman" w:hAnsi="Times New Roman" w:cs="Times New Roman"/>
          <w:sz w:val="28"/>
          <w:szCs w:val="20"/>
          <w:lang w:eastAsia="ru-RU"/>
        </w:rPr>
        <w:t>п</w:t>
      </w:r>
      <w:proofErr w:type="gramEnd"/>
      <w:r w:rsidRPr="0052318B">
        <w:rPr>
          <w:rFonts w:ascii="Times New Roman" w:eastAsia="Times New Roman" w:hAnsi="Times New Roman" w:cs="Times New Roman"/>
          <w:sz w:val="28"/>
          <w:szCs w:val="20"/>
          <w:lang w:eastAsia="ru-RU"/>
        </w:rPr>
        <w:t xml:space="preserve">ідприємства, її структуру та зміну. Тепер ми розглянемо зміну та склад </w:t>
      </w:r>
      <w:proofErr w:type="gramStart"/>
      <w:r w:rsidRPr="0052318B">
        <w:rPr>
          <w:rFonts w:ascii="Times New Roman" w:eastAsia="Times New Roman" w:hAnsi="Times New Roman" w:cs="Times New Roman"/>
          <w:sz w:val="28"/>
          <w:szCs w:val="20"/>
          <w:lang w:eastAsia="ru-RU"/>
        </w:rPr>
        <w:t>адм</w:t>
      </w:r>
      <w:proofErr w:type="gramEnd"/>
      <w:r w:rsidRPr="0052318B">
        <w:rPr>
          <w:rFonts w:ascii="Times New Roman" w:eastAsia="Times New Roman" w:hAnsi="Times New Roman" w:cs="Times New Roman"/>
          <w:sz w:val="28"/>
          <w:szCs w:val="20"/>
          <w:lang w:eastAsia="ru-RU"/>
        </w:rPr>
        <w:t>іністративних та загальновиробничих витрат підприємства.</w:t>
      </w:r>
    </w:p>
    <w:p w:rsidR="0052318B" w:rsidRPr="0052318B" w:rsidRDefault="0052318B" w:rsidP="0052318B">
      <w:pPr>
        <w:spacing w:after="0" w:line="360" w:lineRule="auto"/>
        <w:ind w:firstLine="720"/>
        <w:jc w:val="both"/>
        <w:rPr>
          <w:rFonts w:ascii="Times New Roman" w:eastAsia="Times New Roman" w:hAnsi="Times New Roman" w:cs="Times New Roman"/>
          <w:sz w:val="28"/>
          <w:szCs w:val="20"/>
          <w:lang w:eastAsia="ru-RU"/>
        </w:rPr>
      </w:pPr>
      <w:proofErr w:type="gramStart"/>
      <w:r w:rsidRPr="0052318B">
        <w:rPr>
          <w:rFonts w:ascii="Times New Roman" w:eastAsia="Times New Roman" w:hAnsi="Times New Roman" w:cs="Times New Roman"/>
          <w:sz w:val="28"/>
          <w:szCs w:val="20"/>
          <w:lang w:eastAsia="ru-RU"/>
        </w:rPr>
        <w:t>Ц</w:t>
      </w:r>
      <w:proofErr w:type="gramEnd"/>
      <w:r w:rsidRPr="0052318B">
        <w:rPr>
          <w:rFonts w:ascii="Times New Roman" w:eastAsia="Times New Roman" w:hAnsi="Times New Roman" w:cs="Times New Roman"/>
          <w:sz w:val="28"/>
          <w:szCs w:val="20"/>
          <w:lang w:eastAsia="ru-RU"/>
        </w:rPr>
        <w:t>і витрати не є прямими витратами виробництва і не можуть бути безпосередньо віднесені до будь-якого виду продукції.</w:t>
      </w:r>
    </w:p>
    <w:p w:rsidR="0052318B" w:rsidRPr="0052318B" w:rsidRDefault="0052318B" w:rsidP="0052318B">
      <w:pPr>
        <w:spacing w:after="0" w:line="360" w:lineRule="auto"/>
        <w:ind w:firstLine="720"/>
        <w:jc w:val="both"/>
        <w:rPr>
          <w:rFonts w:ascii="Times New Roman" w:eastAsia="Times New Roman" w:hAnsi="Times New Roman" w:cs="Times New Roman"/>
          <w:sz w:val="28"/>
          <w:szCs w:val="20"/>
          <w:lang w:eastAsia="ru-RU"/>
        </w:rPr>
      </w:pPr>
      <w:r w:rsidRPr="0052318B">
        <w:rPr>
          <w:rFonts w:ascii="Times New Roman" w:eastAsia="Times New Roman" w:hAnsi="Times New Roman" w:cs="Times New Roman"/>
          <w:sz w:val="28"/>
          <w:szCs w:val="20"/>
          <w:lang w:eastAsia="ru-RU"/>
        </w:rPr>
        <w:t xml:space="preserve">Загальновиробничі витрати поділяються на постійну та змінну частини. Постійні загальновиробничі витрати не входять у собівартість продукції і належать на 90 рахунок «собівартість реалізації». А змінна частина загальновиробничих витрат </w:t>
      </w:r>
      <w:proofErr w:type="gramStart"/>
      <w:r w:rsidRPr="0052318B">
        <w:rPr>
          <w:rFonts w:ascii="Times New Roman" w:eastAsia="Times New Roman" w:hAnsi="Times New Roman" w:cs="Times New Roman"/>
          <w:sz w:val="28"/>
          <w:szCs w:val="20"/>
          <w:lang w:eastAsia="ru-RU"/>
        </w:rPr>
        <w:t>п</w:t>
      </w:r>
      <w:proofErr w:type="gramEnd"/>
      <w:r w:rsidRPr="0052318B">
        <w:rPr>
          <w:rFonts w:ascii="Times New Roman" w:eastAsia="Times New Roman" w:hAnsi="Times New Roman" w:cs="Times New Roman"/>
          <w:sz w:val="28"/>
          <w:szCs w:val="20"/>
          <w:lang w:eastAsia="ru-RU"/>
        </w:rPr>
        <w:t>ісля розподілу щодо певного критерію входить у вартість окремих замовлень.</w:t>
      </w:r>
    </w:p>
    <w:p w:rsidR="0052318B" w:rsidRPr="0052318B" w:rsidRDefault="0052318B" w:rsidP="0052318B">
      <w:pPr>
        <w:spacing w:after="0" w:line="360" w:lineRule="auto"/>
        <w:ind w:firstLine="720"/>
        <w:jc w:val="both"/>
        <w:rPr>
          <w:rFonts w:ascii="Times New Roman" w:eastAsia="Times New Roman" w:hAnsi="Times New Roman" w:cs="Times New Roman"/>
          <w:sz w:val="28"/>
          <w:szCs w:val="20"/>
          <w:lang w:eastAsia="ru-RU"/>
        </w:rPr>
      </w:pPr>
      <w:r w:rsidRPr="0052318B">
        <w:rPr>
          <w:rFonts w:ascii="Times New Roman" w:eastAsia="Times New Roman" w:hAnsi="Times New Roman" w:cs="Times New Roman"/>
          <w:sz w:val="28"/>
          <w:szCs w:val="20"/>
          <w:lang w:eastAsia="ru-RU"/>
        </w:rPr>
        <w:lastRenderedPageBreak/>
        <w:t xml:space="preserve">Загальновиробничі витрати найчастіше становлять значні суми значно впливають як у собівартість окремих видів продукції, і на фінансовий результат діяльності </w:t>
      </w:r>
      <w:proofErr w:type="gramStart"/>
      <w:r w:rsidRPr="0052318B">
        <w:rPr>
          <w:rFonts w:ascii="Times New Roman" w:eastAsia="Times New Roman" w:hAnsi="Times New Roman" w:cs="Times New Roman"/>
          <w:sz w:val="28"/>
          <w:szCs w:val="20"/>
          <w:lang w:eastAsia="ru-RU"/>
        </w:rPr>
        <w:t>п</w:t>
      </w:r>
      <w:proofErr w:type="gramEnd"/>
      <w:r w:rsidRPr="0052318B">
        <w:rPr>
          <w:rFonts w:ascii="Times New Roman" w:eastAsia="Times New Roman" w:hAnsi="Times New Roman" w:cs="Times New Roman"/>
          <w:sz w:val="28"/>
          <w:szCs w:val="20"/>
          <w:lang w:eastAsia="ru-RU"/>
        </w:rPr>
        <w:t>ідприємства.</w:t>
      </w:r>
    </w:p>
    <w:p w:rsidR="0052318B" w:rsidRPr="0052318B" w:rsidRDefault="0052318B" w:rsidP="0052318B">
      <w:pPr>
        <w:spacing w:after="0" w:line="360" w:lineRule="auto"/>
        <w:ind w:firstLine="720"/>
        <w:jc w:val="both"/>
        <w:rPr>
          <w:rFonts w:ascii="Times New Roman" w:eastAsia="Times New Roman" w:hAnsi="Times New Roman" w:cs="Times New Roman"/>
          <w:sz w:val="28"/>
          <w:szCs w:val="20"/>
          <w:lang w:val="uk-UA" w:eastAsia="ru-RU"/>
        </w:rPr>
      </w:pPr>
      <w:r w:rsidRPr="0052318B">
        <w:rPr>
          <w:rFonts w:ascii="Times New Roman" w:eastAsia="Times New Roman" w:hAnsi="Times New Roman" w:cs="Times New Roman"/>
          <w:sz w:val="28"/>
          <w:szCs w:val="20"/>
          <w:lang w:eastAsia="ru-RU"/>
        </w:rPr>
        <w:t>Дан</w:t>
      </w:r>
      <w:r w:rsidRPr="0052318B">
        <w:rPr>
          <w:rFonts w:ascii="Times New Roman" w:eastAsia="Times New Roman" w:hAnsi="Times New Roman" w:cs="Times New Roman"/>
          <w:sz w:val="28"/>
          <w:szCs w:val="20"/>
          <w:lang w:val="uk-UA" w:eastAsia="ru-RU"/>
        </w:rPr>
        <w:t xml:space="preserve">і, що </w:t>
      </w:r>
      <w:r w:rsidRPr="0052318B">
        <w:rPr>
          <w:rFonts w:ascii="Times New Roman" w:eastAsia="Times New Roman" w:hAnsi="Times New Roman" w:cs="Times New Roman"/>
          <w:sz w:val="28"/>
          <w:szCs w:val="20"/>
          <w:lang w:eastAsia="ru-RU"/>
        </w:rPr>
        <w:t xml:space="preserve"> характеризую</w:t>
      </w:r>
      <w:r w:rsidRPr="0052318B">
        <w:rPr>
          <w:rFonts w:ascii="Times New Roman" w:eastAsia="Times New Roman" w:hAnsi="Times New Roman" w:cs="Times New Roman"/>
          <w:sz w:val="28"/>
          <w:szCs w:val="20"/>
          <w:lang w:val="uk-UA" w:eastAsia="ru-RU"/>
        </w:rPr>
        <w:t xml:space="preserve">ть загальновиробничі </w:t>
      </w:r>
      <w:r w:rsidRPr="0052318B">
        <w:rPr>
          <w:rFonts w:ascii="Times New Roman" w:eastAsia="Times New Roman" w:hAnsi="Times New Roman" w:cs="Times New Roman"/>
          <w:sz w:val="28"/>
          <w:szCs w:val="20"/>
          <w:lang w:eastAsia="ru-RU"/>
        </w:rPr>
        <w:t xml:space="preserve"> </w:t>
      </w:r>
      <w:r w:rsidRPr="0052318B">
        <w:rPr>
          <w:rFonts w:ascii="Times New Roman" w:eastAsia="Times New Roman" w:hAnsi="Times New Roman" w:cs="Times New Roman"/>
          <w:sz w:val="28"/>
          <w:szCs w:val="20"/>
          <w:lang w:val="uk-UA" w:eastAsia="ru-RU"/>
        </w:rPr>
        <w:t>витрати</w:t>
      </w:r>
      <w:r w:rsidRPr="0052318B">
        <w:rPr>
          <w:rFonts w:ascii="Times New Roman" w:eastAsia="Times New Roman" w:hAnsi="Times New Roman" w:cs="Times New Roman"/>
          <w:sz w:val="28"/>
          <w:szCs w:val="20"/>
          <w:lang w:eastAsia="ru-RU"/>
        </w:rPr>
        <w:t xml:space="preserve"> ПрАТ «НЛК» </w:t>
      </w:r>
      <w:r w:rsidRPr="0052318B">
        <w:rPr>
          <w:rFonts w:ascii="Times New Roman" w:eastAsia="Times New Roman" w:hAnsi="Times New Roman" w:cs="Times New Roman"/>
          <w:sz w:val="28"/>
          <w:szCs w:val="20"/>
          <w:lang w:val="uk-UA" w:eastAsia="ru-RU"/>
        </w:rPr>
        <w:t xml:space="preserve">та </w:t>
      </w:r>
      <w:proofErr w:type="gramStart"/>
      <w:r w:rsidRPr="0052318B">
        <w:rPr>
          <w:rFonts w:ascii="Times New Roman" w:eastAsia="Times New Roman" w:hAnsi="Times New Roman" w:cs="Times New Roman"/>
          <w:sz w:val="28"/>
          <w:szCs w:val="20"/>
          <w:lang w:val="uk-UA" w:eastAsia="ru-RU"/>
        </w:rPr>
        <w:t>динаміку</w:t>
      </w:r>
      <w:proofErr w:type="gramEnd"/>
      <w:r w:rsidRPr="0052318B">
        <w:rPr>
          <w:rFonts w:ascii="Times New Roman" w:eastAsia="Times New Roman" w:hAnsi="Times New Roman" w:cs="Times New Roman"/>
          <w:sz w:val="28"/>
          <w:szCs w:val="20"/>
          <w:lang w:val="uk-UA" w:eastAsia="ru-RU"/>
        </w:rPr>
        <w:t xml:space="preserve"> </w:t>
      </w:r>
      <w:r w:rsidRPr="0052318B">
        <w:rPr>
          <w:rFonts w:ascii="Times New Roman" w:eastAsia="Times New Roman" w:hAnsi="Times New Roman" w:cs="Times New Roman"/>
          <w:sz w:val="28"/>
          <w:szCs w:val="20"/>
          <w:lang w:eastAsia="ru-RU"/>
        </w:rPr>
        <w:t xml:space="preserve"> за 2023</w:t>
      </w:r>
      <w:r w:rsidRPr="0052318B">
        <w:rPr>
          <w:rFonts w:ascii="Times New Roman" w:eastAsia="Times New Roman" w:hAnsi="Times New Roman" w:cs="Times New Roman"/>
          <w:sz w:val="28"/>
          <w:szCs w:val="20"/>
          <w:lang w:val="uk-UA" w:eastAsia="ru-RU"/>
        </w:rPr>
        <w:t>-</w:t>
      </w:r>
      <w:r w:rsidRPr="0052318B">
        <w:rPr>
          <w:rFonts w:ascii="Times New Roman" w:eastAsia="Times New Roman" w:hAnsi="Times New Roman" w:cs="Times New Roman"/>
          <w:sz w:val="28"/>
          <w:szCs w:val="20"/>
          <w:lang w:eastAsia="ru-RU"/>
        </w:rPr>
        <w:t xml:space="preserve">2024 </w:t>
      </w:r>
      <w:r w:rsidRPr="0052318B">
        <w:rPr>
          <w:rFonts w:ascii="Times New Roman" w:eastAsia="Times New Roman" w:hAnsi="Times New Roman" w:cs="Times New Roman"/>
          <w:sz w:val="28"/>
          <w:szCs w:val="20"/>
          <w:lang w:val="uk-UA" w:eastAsia="ru-RU"/>
        </w:rPr>
        <w:t xml:space="preserve">роки наведено </w:t>
      </w:r>
      <w:r w:rsidRPr="0052318B">
        <w:rPr>
          <w:rFonts w:ascii="Times New Roman" w:eastAsia="Times New Roman" w:hAnsi="Times New Roman" w:cs="Times New Roman"/>
          <w:sz w:val="28"/>
          <w:szCs w:val="20"/>
          <w:lang w:eastAsia="ru-RU"/>
        </w:rPr>
        <w:t xml:space="preserve"> в таблиц</w:t>
      </w:r>
      <w:r w:rsidRPr="0052318B">
        <w:rPr>
          <w:rFonts w:ascii="Times New Roman" w:eastAsia="Times New Roman" w:hAnsi="Times New Roman" w:cs="Times New Roman"/>
          <w:sz w:val="28"/>
          <w:szCs w:val="20"/>
          <w:lang w:val="uk-UA" w:eastAsia="ru-RU"/>
        </w:rPr>
        <w:t>і</w:t>
      </w:r>
      <w:r w:rsidRPr="0052318B">
        <w:rPr>
          <w:rFonts w:ascii="Times New Roman" w:eastAsia="Times New Roman" w:hAnsi="Times New Roman" w:cs="Times New Roman"/>
          <w:sz w:val="28"/>
          <w:szCs w:val="20"/>
          <w:lang w:eastAsia="ru-RU"/>
        </w:rPr>
        <w:t xml:space="preserve"> 4.9</w:t>
      </w:r>
      <w:r w:rsidRPr="0052318B">
        <w:rPr>
          <w:rFonts w:ascii="Times New Roman" w:eastAsia="Times New Roman" w:hAnsi="Times New Roman" w:cs="Times New Roman"/>
          <w:sz w:val="28"/>
          <w:szCs w:val="20"/>
          <w:lang w:val="uk-UA" w:eastAsia="ru-RU"/>
        </w:rPr>
        <w:t>.</w:t>
      </w:r>
    </w:p>
    <w:p w:rsidR="0052318B" w:rsidRPr="0052318B" w:rsidRDefault="0052318B" w:rsidP="0052318B">
      <w:pPr>
        <w:spacing w:after="0" w:line="360" w:lineRule="auto"/>
        <w:ind w:firstLine="720"/>
        <w:jc w:val="right"/>
        <w:rPr>
          <w:rFonts w:ascii="Times New Roman" w:eastAsia="Times New Roman" w:hAnsi="Times New Roman" w:cs="Times New Roman"/>
          <w:sz w:val="28"/>
          <w:szCs w:val="20"/>
          <w:lang w:eastAsia="ru-RU"/>
        </w:rPr>
      </w:pPr>
      <w:r w:rsidRPr="0052318B">
        <w:rPr>
          <w:rFonts w:ascii="Times New Roman" w:eastAsia="Times New Roman" w:hAnsi="Times New Roman" w:cs="Times New Roman"/>
          <w:sz w:val="28"/>
          <w:szCs w:val="20"/>
          <w:lang w:eastAsia="ru-RU"/>
        </w:rPr>
        <w:t>Таблиц</w:t>
      </w:r>
      <w:r w:rsidRPr="0052318B">
        <w:rPr>
          <w:rFonts w:ascii="Times New Roman" w:eastAsia="Times New Roman" w:hAnsi="Times New Roman" w:cs="Times New Roman"/>
          <w:sz w:val="28"/>
          <w:szCs w:val="20"/>
          <w:lang w:val="uk-UA" w:eastAsia="ru-RU"/>
        </w:rPr>
        <w:t>я</w:t>
      </w:r>
      <w:r w:rsidRPr="0052318B">
        <w:rPr>
          <w:rFonts w:ascii="Times New Roman" w:eastAsia="Times New Roman" w:hAnsi="Times New Roman" w:cs="Times New Roman"/>
          <w:sz w:val="28"/>
          <w:szCs w:val="20"/>
          <w:lang w:eastAsia="ru-RU"/>
        </w:rPr>
        <w:t xml:space="preserve"> 4.9</w:t>
      </w:r>
    </w:p>
    <w:p w:rsidR="0052318B" w:rsidRPr="0052318B" w:rsidRDefault="0052318B" w:rsidP="0052318B">
      <w:pPr>
        <w:spacing w:after="0" w:line="360" w:lineRule="auto"/>
        <w:ind w:firstLine="720"/>
        <w:jc w:val="center"/>
        <w:rPr>
          <w:rFonts w:ascii="Times New Roman" w:eastAsia="Times New Roman" w:hAnsi="Times New Roman" w:cs="Times New Roman"/>
          <w:sz w:val="28"/>
          <w:szCs w:val="20"/>
          <w:lang w:eastAsia="ru-RU"/>
        </w:rPr>
      </w:pPr>
      <w:r w:rsidRPr="0052318B">
        <w:rPr>
          <w:rFonts w:ascii="Times New Roman" w:eastAsia="Times New Roman" w:hAnsi="Times New Roman" w:cs="Times New Roman"/>
          <w:sz w:val="28"/>
          <w:szCs w:val="20"/>
          <w:lang w:val="uk-UA" w:eastAsia="ru-RU"/>
        </w:rPr>
        <w:t>Динаміка з</w:t>
      </w:r>
      <w:r w:rsidRPr="0052318B">
        <w:rPr>
          <w:rFonts w:ascii="Times New Roman" w:eastAsia="Times New Roman" w:hAnsi="Times New Roman" w:cs="Times New Roman"/>
          <w:sz w:val="28"/>
          <w:szCs w:val="20"/>
          <w:lang w:eastAsia="ru-RU"/>
        </w:rPr>
        <w:t>агальновиробнич</w:t>
      </w:r>
      <w:r w:rsidRPr="0052318B">
        <w:rPr>
          <w:rFonts w:ascii="Times New Roman" w:eastAsia="Times New Roman" w:hAnsi="Times New Roman" w:cs="Times New Roman"/>
          <w:sz w:val="28"/>
          <w:szCs w:val="20"/>
          <w:lang w:val="uk-UA" w:eastAsia="ru-RU"/>
        </w:rPr>
        <w:t>их</w:t>
      </w:r>
      <w:r w:rsidRPr="0052318B">
        <w:rPr>
          <w:rFonts w:ascii="Times New Roman" w:eastAsia="Times New Roman" w:hAnsi="Times New Roman" w:cs="Times New Roman"/>
          <w:sz w:val="28"/>
          <w:szCs w:val="20"/>
          <w:lang w:eastAsia="ru-RU"/>
        </w:rPr>
        <w:t xml:space="preserve">  витрат ПрАТ «НЛК»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1134"/>
        <w:gridCol w:w="1012"/>
        <w:gridCol w:w="1005"/>
        <w:gridCol w:w="1005"/>
        <w:gridCol w:w="1005"/>
        <w:gridCol w:w="1076"/>
      </w:tblGrid>
      <w:tr w:rsidR="0052318B" w:rsidRPr="0052318B" w:rsidTr="007A1F76">
        <w:trPr>
          <w:trHeight w:val="260"/>
        </w:trPr>
        <w:tc>
          <w:tcPr>
            <w:tcW w:w="3119" w:type="dxa"/>
            <w:vMerge w:val="restart"/>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val="uk-UA" w:eastAsia="ru-RU"/>
              </w:rPr>
            </w:pPr>
            <w:r w:rsidRPr="0052318B">
              <w:rPr>
                <w:rFonts w:ascii="Times New Roman" w:eastAsia="Times New Roman" w:hAnsi="Times New Roman" w:cs="Times New Roman"/>
                <w:snapToGrid w:val="0"/>
                <w:sz w:val="28"/>
                <w:szCs w:val="20"/>
                <w:lang w:eastAsia="ru-RU"/>
              </w:rPr>
              <w:t>Пок</w:t>
            </w:r>
            <w:r w:rsidRPr="0052318B">
              <w:rPr>
                <w:rFonts w:ascii="Times New Roman" w:eastAsia="Times New Roman" w:hAnsi="Times New Roman" w:cs="Times New Roman"/>
                <w:snapToGrid w:val="0"/>
                <w:sz w:val="28"/>
                <w:szCs w:val="20"/>
                <w:lang w:val="uk-UA" w:eastAsia="ru-RU"/>
              </w:rPr>
              <w:t>азники</w:t>
            </w:r>
          </w:p>
        </w:tc>
        <w:tc>
          <w:tcPr>
            <w:tcW w:w="1134" w:type="dxa"/>
            <w:vMerge w:val="restart"/>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2023</w:t>
            </w:r>
          </w:p>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val="uk-UA" w:eastAsia="ru-RU"/>
              </w:rPr>
            </w:pPr>
            <w:r w:rsidRPr="0052318B">
              <w:rPr>
                <w:rFonts w:ascii="Times New Roman" w:eastAsia="Times New Roman" w:hAnsi="Times New Roman" w:cs="Times New Roman"/>
                <w:snapToGrid w:val="0"/>
                <w:sz w:val="28"/>
                <w:szCs w:val="20"/>
                <w:lang w:val="uk-UA" w:eastAsia="ru-RU"/>
              </w:rPr>
              <w:t>рік,</w:t>
            </w:r>
          </w:p>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т</w:t>
            </w:r>
            <w:r w:rsidRPr="0052318B">
              <w:rPr>
                <w:rFonts w:ascii="Times New Roman" w:eastAsia="Times New Roman" w:hAnsi="Times New Roman" w:cs="Times New Roman"/>
                <w:snapToGrid w:val="0"/>
                <w:sz w:val="28"/>
                <w:szCs w:val="20"/>
                <w:lang w:val="uk-UA" w:eastAsia="ru-RU"/>
              </w:rPr>
              <w:t>и</w:t>
            </w:r>
            <w:r w:rsidRPr="0052318B">
              <w:rPr>
                <w:rFonts w:ascii="Times New Roman" w:eastAsia="Times New Roman" w:hAnsi="Times New Roman" w:cs="Times New Roman"/>
                <w:snapToGrid w:val="0"/>
                <w:sz w:val="28"/>
                <w:szCs w:val="20"/>
                <w:lang w:eastAsia="ru-RU"/>
              </w:rPr>
              <w:t>с</w:t>
            </w:r>
            <w:proofErr w:type="gramStart"/>
            <w:r w:rsidRPr="0052318B">
              <w:rPr>
                <w:rFonts w:ascii="Times New Roman" w:eastAsia="Times New Roman" w:hAnsi="Times New Roman" w:cs="Times New Roman"/>
                <w:snapToGrid w:val="0"/>
                <w:sz w:val="28"/>
                <w:szCs w:val="20"/>
                <w:lang w:eastAsia="ru-RU"/>
              </w:rPr>
              <w:t>.г</w:t>
            </w:r>
            <w:proofErr w:type="gramEnd"/>
            <w:r w:rsidRPr="0052318B">
              <w:rPr>
                <w:rFonts w:ascii="Times New Roman" w:eastAsia="Times New Roman" w:hAnsi="Times New Roman" w:cs="Times New Roman"/>
                <w:snapToGrid w:val="0"/>
                <w:sz w:val="28"/>
                <w:szCs w:val="20"/>
                <w:lang w:eastAsia="ru-RU"/>
              </w:rPr>
              <w:t>рн</w:t>
            </w:r>
          </w:p>
        </w:tc>
        <w:tc>
          <w:tcPr>
            <w:tcW w:w="2017" w:type="dxa"/>
            <w:gridSpan w:val="2"/>
            <w:vMerge w:val="restart"/>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val="uk-UA" w:eastAsia="ru-RU"/>
              </w:rPr>
            </w:pPr>
            <w:r w:rsidRPr="0052318B">
              <w:rPr>
                <w:rFonts w:ascii="Times New Roman" w:eastAsia="Times New Roman" w:hAnsi="Times New Roman" w:cs="Times New Roman"/>
                <w:snapToGrid w:val="0"/>
                <w:sz w:val="28"/>
                <w:szCs w:val="20"/>
                <w:lang w:eastAsia="ru-RU"/>
              </w:rPr>
              <w:t>2024</w:t>
            </w:r>
            <w:r w:rsidRPr="0052318B">
              <w:rPr>
                <w:rFonts w:ascii="Times New Roman" w:eastAsia="Times New Roman" w:hAnsi="Times New Roman" w:cs="Times New Roman"/>
                <w:snapToGrid w:val="0"/>
                <w:sz w:val="28"/>
                <w:szCs w:val="20"/>
                <w:lang w:val="uk-UA" w:eastAsia="ru-RU"/>
              </w:rPr>
              <w:t xml:space="preserve"> </w:t>
            </w:r>
            <w:proofErr w:type="gramStart"/>
            <w:r w:rsidRPr="0052318B">
              <w:rPr>
                <w:rFonts w:ascii="Times New Roman" w:eastAsia="Times New Roman" w:hAnsi="Times New Roman" w:cs="Times New Roman"/>
                <w:snapToGrid w:val="0"/>
                <w:sz w:val="28"/>
                <w:szCs w:val="20"/>
                <w:lang w:val="uk-UA" w:eastAsia="ru-RU"/>
              </w:rPr>
              <w:t>р</w:t>
            </w:r>
            <w:proofErr w:type="gramEnd"/>
            <w:r w:rsidRPr="0052318B">
              <w:rPr>
                <w:rFonts w:ascii="Times New Roman" w:eastAsia="Times New Roman" w:hAnsi="Times New Roman" w:cs="Times New Roman"/>
                <w:snapToGrid w:val="0"/>
                <w:sz w:val="28"/>
                <w:szCs w:val="20"/>
                <w:lang w:val="uk-UA" w:eastAsia="ru-RU"/>
              </w:rPr>
              <w:t>ік</w:t>
            </w:r>
          </w:p>
        </w:tc>
        <w:tc>
          <w:tcPr>
            <w:tcW w:w="3086" w:type="dxa"/>
            <w:gridSpan w:val="3"/>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val="uk-UA" w:eastAsia="ru-RU"/>
              </w:rPr>
            </w:pPr>
            <w:r w:rsidRPr="0052318B">
              <w:rPr>
                <w:rFonts w:ascii="Times New Roman" w:eastAsia="Times New Roman" w:hAnsi="Times New Roman" w:cs="Times New Roman"/>
                <w:snapToGrid w:val="0"/>
                <w:sz w:val="28"/>
                <w:szCs w:val="20"/>
                <w:lang w:val="uk-UA" w:eastAsia="ru-RU"/>
              </w:rPr>
              <w:t>Відхилення</w:t>
            </w:r>
          </w:p>
        </w:tc>
      </w:tr>
      <w:tr w:rsidR="0052318B" w:rsidRPr="0052318B" w:rsidTr="007A1F76">
        <w:trPr>
          <w:trHeight w:val="483"/>
        </w:trPr>
        <w:tc>
          <w:tcPr>
            <w:tcW w:w="3119" w:type="dxa"/>
            <w:vMerge/>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p>
        </w:tc>
        <w:tc>
          <w:tcPr>
            <w:tcW w:w="1134" w:type="dxa"/>
            <w:vMerge/>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p>
        </w:tc>
        <w:tc>
          <w:tcPr>
            <w:tcW w:w="2017" w:type="dxa"/>
            <w:gridSpan w:val="2"/>
            <w:vMerge/>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p>
        </w:tc>
        <w:tc>
          <w:tcPr>
            <w:tcW w:w="1005" w:type="dxa"/>
            <w:vMerge w:val="restart"/>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val="uk-UA" w:eastAsia="ru-RU"/>
              </w:rPr>
              <w:t>до</w:t>
            </w:r>
            <w:r w:rsidRPr="0052318B">
              <w:rPr>
                <w:rFonts w:ascii="Times New Roman" w:eastAsia="Times New Roman" w:hAnsi="Times New Roman" w:cs="Times New Roman"/>
                <w:snapToGrid w:val="0"/>
                <w:sz w:val="28"/>
                <w:szCs w:val="20"/>
                <w:lang w:eastAsia="ru-RU"/>
              </w:rPr>
              <w:t xml:space="preserve"> плану</w:t>
            </w:r>
          </w:p>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т</w:t>
            </w:r>
            <w:r w:rsidRPr="0052318B">
              <w:rPr>
                <w:rFonts w:ascii="Times New Roman" w:eastAsia="Times New Roman" w:hAnsi="Times New Roman" w:cs="Times New Roman"/>
                <w:snapToGrid w:val="0"/>
                <w:sz w:val="28"/>
                <w:szCs w:val="20"/>
                <w:lang w:val="uk-UA" w:eastAsia="ru-RU"/>
              </w:rPr>
              <w:t>и</w:t>
            </w:r>
            <w:r w:rsidRPr="0052318B">
              <w:rPr>
                <w:rFonts w:ascii="Times New Roman" w:eastAsia="Times New Roman" w:hAnsi="Times New Roman" w:cs="Times New Roman"/>
                <w:snapToGrid w:val="0"/>
                <w:sz w:val="28"/>
                <w:szCs w:val="20"/>
                <w:lang w:eastAsia="ru-RU"/>
              </w:rPr>
              <w:t>с</w:t>
            </w:r>
            <w:proofErr w:type="gramStart"/>
            <w:r w:rsidRPr="0052318B">
              <w:rPr>
                <w:rFonts w:ascii="Times New Roman" w:eastAsia="Times New Roman" w:hAnsi="Times New Roman" w:cs="Times New Roman"/>
                <w:snapToGrid w:val="0"/>
                <w:sz w:val="28"/>
                <w:szCs w:val="20"/>
                <w:lang w:eastAsia="ru-RU"/>
              </w:rPr>
              <w:t>.г</w:t>
            </w:r>
            <w:proofErr w:type="gramEnd"/>
            <w:r w:rsidRPr="0052318B">
              <w:rPr>
                <w:rFonts w:ascii="Times New Roman" w:eastAsia="Times New Roman" w:hAnsi="Times New Roman" w:cs="Times New Roman"/>
                <w:snapToGrid w:val="0"/>
                <w:sz w:val="28"/>
                <w:szCs w:val="20"/>
                <w:lang w:eastAsia="ru-RU"/>
              </w:rPr>
              <w:t>рн</w:t>
            </w:r>
          </w:p>
        </w:tc>
        <w:tc>
          <w:tcPr>
            <w:tcW w:w="1005" w:type="dxa"/>
            <w:vMerge w:val="restart"/>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val="uk-UA" w:eastAsia="ru-RU"/>
              </w:rPr>
              <w:t>до</w:t>
            </w:r>
            <w:r w:rsidRPr="0052318B">
              <w:rPr>
                <w:rFonts w:ascii="Times New Roman" w:eastAsia="Times New Roman" w:hAnsi="Times New Roman" w:cs="Times New Roman"/>
                <w:snapToGrid w:val="0"/>
                <w:sz w:val="28"/>
                <w:szCs w:val="20"/>
                <w:lang w:eastAsia="ru-RU"/>
              </w:rPr>
              <w:t xml:space="preserve"> 2023</w:t>
            </w:r>
          </w:p>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val="uk-UA" w:eastAsia="ru-RU"/>
              </w:rPr>
              <w:t>року</w:t>
            </w:r>
          </w:p>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т</w:t>
            </w:r>
            <w:r w:rsidRPr="0052318B">
              <w:rPr>
                <w:rFonts w:ascii="Times New Roman" w:eastAsia="Times New Roman" w:hAnsi="Times New Roman" w:cs="Times New Roman"/>
                <w:snapToGrid w:val="0"/>
                <w:sz w:val="28"/>
                <w:szCs w:val="20"/>
                <w:lang w:val="uk-UA" w:eastAsia="ru-RU"/>
              </w:rPr>
              <w:t>и</w:t>
            </w:r>
            <w:r w:rsidRPr="0052318B">
              <w:rPr>
                <w:rFonts w:ascii="Times New Roman" w:eastAsia="Times New Roman" w:hAnsi="Times New Roman" w:cs="Times New Roman"/>
                <w:snapToGrid w:val="0"/>
                <w:sz w:val="28"/>
                <w:szCs w:val="20"/>
                <w:lang w:eastAsia="ru-RU"/>
              </w:rPr>
              <w:t>с</w:t>
            </w:r>
            <w:proofErr w:type="gramStart"/>
            <w:r w:rsidRPr="0052318B">
              <w:rPr>
                <w:rFonts w:ascii="Times New Roman" w:eastAsia="Times New Roman" w:hAnsi="Times New Roman" w:cs="Times New Roman"/>
                <w:snapToGrid w:val="0"/>
                <w:sz w:val="28"/>
                <w:szCs w:val="20"/>
                <w:lang w:eastAsia="ru-RU"/>
              </w:rPr>
              <w:t>.г</w:t>
            </w:r>
            <w:proofErr w:type="gramEnd"/>
            <w:r w:rsidRPr="0052318B">
              <w:rPr>
                <w:rFonts w:ascii="Times New Roman" w:eastAsia="Times New Roman" w:hAnsi="Times New Roman" w:cs="Times New Roman"/>
                <w:snapToGrid w:val="0"/>
                <w:sz w:val="28"/>
                <w:szCs w:val="20"/>
                <w:lang w:eastAsia="ru-RU"/>
              </w:rPr>
              <w:t>рн</w:t>
            </w:r>
          </w:p>
        </w:tc>
        <w:tc>
          <w:tcPr>
            <w:tcW w:w="1076" w:type="dxa"/>
            <w:vMerge w:val="restart"/>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val="uk-UA" w:eastAsia="ru-RU"/>
              </w:rPr>
              <w:t xml:space="preserve">у </w:t>
            </w:r>
            <w:r w:rsidRPr="0052318B">
              <w:rPr>
                <w:rFonts w:ascii="Times New Roman" w:eastAsia="Times New Roman" w:hAnsi="Times New Roman" w:cs="Times New Roman"/>
                <w:snapToGrid w:val="0"/>
                <w:sz w:val="28"/>
                <w:szCs w:val="20"/>
                <w:lang w:eastAsia="ru-RU"/>
              </w:rPr>
              <w:t xml:space="preserve"> % </w:t>
            </w:r>
            <w:r w:rsidRPr="0052318B">
              <w:rPr>
                <w:rFonts w:ascii="Times New Roman" w:eastAsia="Times New Roman" w:hAnsi="Times New Roman" w:cs="Times New Roman"/>
                <w:snapToGrid w:val="0"/>
                <w:sz w:val="28"/>
                <w:szCs w:val="20"/>
                <w:lang w:val="uk-UA" w:eastAsia="ru-RU"/>
              </w:rPr>
              <w:t xml:space="preserve">до </w:t>
            </w:r>
            <w:r w:rsidRPr="0052318B">
              <w:rPr>
                <w:rFonts w:ascii="Times New Roman" w:eastAsia="Times New Roman" w:hAnsi="Times New Roman" w:cs="Times New Roman"/>
                <w:snapToGrid w:val="0"/>
                <w:sz w:val="28"/>
                <w:szCs w:val="20"/>
                <w:lang w:eastAsia="ru-RU"/>
              </w:rPr>
              <w:t>2023</w:t>
            </w:r>
          </w:p>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val="uk-UA" w:eastAsia="ru-RU"/>
              </w:rPr>
              <w:t>р</w:t>
            </w:r>
            <w:r w:rsidRPr="0052318B">
              <w:rPr>
                <w:rFonts w:ascii="Times New Roman" w:eastAsia="Times New Roman" w:hAnsi="Times New Roman" w:cs="Times New Roman"/>
                <w:snapToGrid w:val="0"/>
                <w:sz w:val="28"/>
                <w:szCs w:val="20"/>
                <w:lang w:eastAsia="ru-RU"/>
              </w:rPr>
              <w:t>о</w:t>
            </w:r>
            <w:r w:rsidRPr="0052318B">
              <w:rPr>
                <w:rFonts w:ascii="Times New Roman" w:eastAsia="Times New Roman" w:hAnsi="Times New Roman" w:cs="Times New Roman"/>
                <w:snapToGrid w:val="0"/>
                <w:sz w:val="28"/>
                <w:szCs w:val="20"/>
                <w:lang w:val="uk-UA" w:eastAsia="ru-RU"/>
              </w:rPr>
              <w:t>к</w:t>
            </w:r>
            <w:r w:rsidRPr="0052318B">
              <w:rPr>
                <w:rFonts w:ascii="Times New Roman" w:eastAsia="Times New Roman" w:hAnsi="Times New Roman" w:cs="Times New Roman"/>
                <w:snapToGrid w:val="0"/>
                <w:sz w:val="28"/>
                <w:szCs w:val="20"/>
                <w:lang w:eastAsia="ru-RU"/>
              </w:rPr>
              <w:t>у</w:t>
            </w:r>
          </w:p>
        </w:tc>
      </w:tr>
      <w:tr w:rsidR="0052318B" w:rsidRPr="0052318B" w:rsidTr="007A1F76">
        <w:trPr>
          <w:trHeight w:val="1419"/>
        </w:trPr>
        <w:tc>
          <w:tcPr>
            <w:tcW w:w="3119" w:type="dxa"/>
            <w:vMerge/>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p>
        </w:tc>
        <w:tc>
          <w:tcPr>
            <w:tcW w:w="1134" w:type="dxa"/>
            <w:vMerge/>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p>
        </w:tc>
        <w:tc>
          <w:tcPr>
            <w:tcW w:w="1012"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план</w:t>
            </w:r>
          </w:p>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т</w:t>
            </w:r>
            <w:r w:rsidRPr="0052318B">
              <w:rPr>
                <w:rFonts w:ascii="Times New Roman" w:eastAsia="Times New Roman" w:hAnsi="Times New Roman" w:cs="Times New Roman"/>
                <w:snapToGrid w:val="0"/>
                <w:sz w:val="28"/>
                <w:szCs w:val="20"/>
                <w:lang w:val="uk-UA" w:eastAsia="ru-RU"/>
              </w:rPr>
              <w:t>и</w:t>
            </w:r>
            <w:r w:rsidRPr="0052318B">
              <w:rPr>
                <w:rFonts w:ascii="Times New Roman" w:eastAsia="Times New Roman" w:hAnsi="Times New Roman" w:cs="Times New Roman"/>
                <w:snapToGrid w:val="0"/>
                <w:sz w:val="28"/>
                <w:szCs w:val="20"/>
                <w:lang w:eastAsia="ru-RU"/>
              </w:rPr>
              <w:t>с</w:t>
            </w:r>
            <w:proofErr w:type="gramStart"/>
            <w:r w:rsidRPr="0052318B">
              <w:rPr>
                <w:rFonts w:ascii="Times New Roman" w:eastAsia="Times New Roman" w:hAnsi="Times New Roman" w:cs="Times New Roman"/>
                <w:snapToGrid w:val="0"/>
                <w:sz w:val="28"/>
                <w:szCs w:val="20"/>
                <w:lang w:eastAsia="ru-RU"/>
              </w:rPr>
              <w:t>.г</w:t>
            </w:r>
            <w:proofErr w:type="gramEnd"/>
            <w:r w:rsidRPr="0052318B">
              <w:rPr>
                <w:rFonts w:ascii="Times New Roman" w:eastAsia="Times New Roman" w:hAnsi="Times New Roman" w:cs="Times New Roman"/>
                <w:snapToGrid w:val="0"/>
                <w:sz w:val="28"/>
                <w:szCs w:val="20"/>
                <w:lang w:eastAsia="ru-RU"/>
              </w:rPr>
              <w:t>рн</w:t>
            </w:r>
          </w:p>
        </w:tc>
        <w:tc>
          <w:tcPr>
            <w:tcW w:w="1005"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val="uk-UA" w:eastAsia="ru-RU"/>
              </w:rPr>
              <w:t>ф</w:t>
            </w:r>
            <w:r w:rsidRPr="0052318B">
              <w:rPr>
                <w:rFonts w:ascii="Times New Roman" w:eastAsia="Times New Roman" w:hAnsi="Times New Roman" w:cs="Times New Roman"/>
                <w:snapToGrid w:val="0"/>
                <w:sz w:val="28"/>
                <w:szCs w:val="20"/>
                <w:lang w:eastAsia="ru-RU"/>
              </w:rPr>
              <w:t>акт</w:t>
            </w:r>
          </w:p>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т</w:t>
            </w:r>
            <w:r w:rsidRPr="0052318B">
              <w:rPr>
                <w:rFonts w:ascii="Times New Roman" w:eastAsia="Times New Roman" w:hAnsi="Times New Roman" w:cs="Times New Roman"/>
                <w:snapToGrid w:val="0"/>
                <w:sz w:val="28"/>
                <w:szCs w:val="20"/>
                <w:lang w:val="uk-UA" w:eastAsia="ru-RU"/>
              </w:rPr>
              <w:t>и</w:t>
            </w:r>
            <w:r w:rsidRPr="0052318B">
              <w:rPr>
                <w:rFonts w:ascii="Times New Roman" w:eastAsia="Times New Roman" w:hAnsi="Times New Roman" w:cs="Times New Roman"/>
                <w:snapToGrid w:val="0"/>
                <w:sz w:val="28"/>
                <w:szCs w:val="20"/>
                <w:lang w:eastAsia="ru-RU"/>
              </w:rPr>
              <w:t>с</w:t>
            </w:r>
            <w:proofErr w:type="gramStart"/>
            <w:r w:rsidRPr="0052318B">
              <w:rPr>
                <w:rFonts w:ascii="Times New Roman" w:eastAsia="Times New Roman" w:hAnsi="Times New Roman" w:cs="Times New Roman"/>
                <w:snapToGrid w:val="0"/>
                <w:sz w:val="28"/>
                <w:szCs w:val="20"/>
                <w:lang w:eastAsia="ru-RU"/>
              </w:rPr>
              <w:t>.г</w:t>
            </w:r>
            <w:proofErr w:type="gramEnd"/>
            <w:r w:rsidRPr="0052318B">
              <w:rPr>
                <w:rFonts w:ascii="Times New Roman" w:eastAsia="Times New Roman" w:hAnsi="Times New Roman" w:cs="Times New Roman"/>
                <w:snapToGrid w:val="0"/>
                <w:sz w:val="28"/>
                <w:szCs w:val="20"/>
                <w:lang w:eastAsia="ru-RU"/>
              </w:rPr>
              <w:t>рн</w:t>
            </w:r>
          </w:p>
        </w:tc>
        <w:tc>
          <w:tcPr>
            <w:tcW w:w="1005" w:type="dxa"/>
            <w:vMerge/>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p>
        </w:tc>
        <w:tc>
          <w:tcPr>
            <w:tcW w:w="1005" w:type="dxa"/>
            <w:vMerge/>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p>
        </w:tc>
        <w:tc>
          <w:tcPr>
            <w:tcW w:w="1076" w:type="dxa"/>
            <w:vMerge/>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p>
        </w:tc>
      </w:tr>
      <w:tr w:rsidR="0052318B" w:rsidRPr="0052318B" w:rsidTr="007A1F76">
        <w:trPr>
          <w:trHeight w:val="260"/>
        </w:trPr>
        <w:tc>
          <w:tcPr>
            <w:tcW w:w="3119" w:type="dxa"/>
            <w:shd w:val="clear" w:color="auto" w:fill="auto"/>
          </w:tcPr>
          <w:p w:rsidR="0052318B" w:rsidRPr="0052318B" w:rsidRDefault="0052318B" w:rsidP="0052318B">
            <w:pPr>
              <w:spacing w:after="0" w:line="240" w:lineRule="auto"/>
              <w:rPr>
                <w:rFonts w:ascii="Times New Roman" w:eastAsia="Times New Roman" w:hAnsi="Times New Roman" w:cs="Times New Roman"/>
                <w:sz w:val="28"/>
                <w:szCs w:val="28"/>
                <w:lang w:eastAsia="ru-RU"/>
              </w:rPr>
            </w:pPr>
            <w:r w:rsidRPr="0052318B">
              <w:rPr>
                <w:rFonts w:ascii="Times New Roman" w:eastAsia="Times New Roman" w:hAnsi="Times New Roman" w:cs="Times New Roman"/>
                <w:sz w:val="28"/>
                <w:szCs w:val="28"/>
                <w:lang w:eastAsia="ru-RU"/>
              </w:rPr>
              <w:t>Загальновиробничі витрати</w:t>
            </w:r>
          </w:p>
        </w:tc>
        <w:tc>
          <w:tcPr>
            <w:tcW w:w="1134"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153,4</w:t>
            </w:r>
          </w:p>
        </w:tc>
        <w:tc>
          <w:tcPr>
            <w:tcW w:w="1012"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146</w:t>
            </w:r>
          </w:p>
        </w:tc>
        <w:tc>
          <w:tcPr>
            <w:tcW w:w="1005"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168,9</w:t>
            </w:r>
          </w:p>
        </w:tc>
        <w:tc>
          <w:tcPr>
            <w:tcW w:w="1005"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22,9</w:t>
            </w:r>
          </w:p>
        </w:tc>
        <w:tc>
          <w:tcPr>
            <w:tcW w:w="1005"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15,5</w:t>
            </w:r>
          </w:p>
        </w:tc>
        <w:tc>
          <w:tcPr>
            <w:tcW w:w="1076"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10,10</w:t>
            </w:r>
          </w:p>
        </w:tc>
      </w:tr>
      <w:tr w:rsidR="0052318B" w:rsidRPr="0052318B" w:rsidTr="007A1F76">
        <w:trPr>
          <w:trHeight w:val="260"/>
        </w:trPr>
        <w:tc>
          <w:tcPr>
            <w:tcW w:w="3119" w:type="dxa"/>
            <w:shd w:val="clear" w:color="auto" w:fill="auto"/>
          </w:tcPr>
          <w:p w:rsidR="0052318B" w:rsidRPr="0052318B" w:rsidRDefault="0052318B" w:rsidP="0052318B">
            <w:pPr>
              <w:spacing w:after="0" w:line="240" w:lineRule="auto"/>
              <w:rPr>
                <w:rFonts w:ascii="Times New Roman" w:eastAsia="Times New Roman" w:hAnsi="Times New Roman" w:cs="Times New Roman"/>
                <w:sz w:val="28"/>
                <w:szCs w:val="28"/>
                <w:lang w:eastAsia="ru-RU"/>
              </w:rPr>
            </w:pPr>
            <w:r w:rsidRPr="0052318B">
              <w:rPr>
                <w:rFonts w:ascii="Times New Roman" w:eastAsia="Times New Roman" w:hAnsi="Times New Roman" w:cs="Times New Roman"/>
                <w:sz w:val="28"/>
                <w:szCs w:val="28"/>
                <w:lang w:eastAsia="ru-RU"/>
              </w:rPr>
              <w:t>у т.ч.</w:t>
            </w:r>
          </w:p>
        </w:tc>
        <w:tc>
          <w:tcPr>
            <w:tcW w:w="1134"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p>
        </w:tc>
        <w:tc>
          <w:tcPr>
            <w:tcW w:w="1012"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p>
        </w:tc>
        <w:tc>
          <w:tcPr>
            <w:tcW w:w="1005"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p>
        </w:tc>
        <w:tc>
          <w:tcPr>
            <w:tcW w:w="1005"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p>
        </w:tc>
        <w:tc>
          <w:tcPr>
            <w:tcW w:w="1005"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p>
        </w:tc>
        <w:tc>
          <w:tcPr>
            <w:tcW w:w="1076"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p>
        </w:tc>
      </w:tr>
      <w:tr w:rsidR="0052318B" w:rsidRPr="0052318B" w:rsidTr="007A1F76">
        <w:trPr>
          <w:trHeight w:val="250"/>
        </w:trPr>
        <w:tc>
          <w:tcPr>
            <w:tcW w:w="3119" w:type="dxa"/>
            <w:shd w:val="clear" w:color="auto" w:fill="auto"/>
          </w:tcPr>
          <w:p w:rsidR="0052318B" w:rsidRPr="0052318B" w:rsidRDefault="0052318B" w:rsidP="0052318B">
            <w:pPr>
              <w:spacing w:after="0" w:line="240" w:lineRule="auto"/>
              <w:rPr>
                <w:rFonts w:ascii="Times New Roman" w:eastAsia="Times New Roman" w:hAnsi="Times New Roman" w:cs="Times New Roman"/>
                <w:sz w:val="28"/>
                <w:szCs w:val="28"/>
                <w:lang w:eastAsia="ru-RU"/>
              </w:rPr>
            </w:pPr>
            <w:r w:rsidRPr="0052318B">
              <w:rPr>
                <w:rFonts w:ascii="Times New Roman" w:eastAsia="Times New Roman" w:hAnsi="Times New Roman" w:cs="Times New Roman"/>
                <w:sz w:val="28"/>
                <w:szCs w:val="28"/>
                <w:lang w:eastAsia="ru-RU"/>
              </w:rPr>
              <w:t>Матеріали</w:t>
            </w:r>
          </w:p>
        </w:tc>
        <w:tc>
          <w:tcPr>
            <w:tcW w:w="1134"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31,8</w:t>
            </w:r>
          </w:p>
        </w:tc>
        <w:tc>
          <w:tcPr>
            <w:tcW w:w="1012"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24,4</w:t>
            </w:r>
          </w:p>
        </w:tc>
        <w:tc>
          <w:tcPr>
            <w:tcW w:w="1005"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31,5</w:t>
            </w:r>
          </w:p>
        </w:tc>
        <w:tc>
          <w:tcPr>
            <w:tcW w:w="1005"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7,1</w:t>
            </w:r>
          </w:p>
        </w:tc>
        <w:tc>
          <w:tcPr>
            <w:tcW w:w="1005"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-0,3</w:t>
            </w:r>
          </w:p>
        </w:tc>
        <w:tc>
          <w:tcPr>
            <w:tcW w:w="1076"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-0,94</w:t>
            </w:r>
          </w:p>
        </w:tc>
      </w:tr>
      <w:tr w:rsidR="0052318B" w:rsidRPr="0052318B" w:rsidTr="007A1F76">
        <w:trPr>
          <w:trHeight w:val="250"/>
        </w:trPr>
        <w:tc>
          <w:tcPr>
            <w:tcW w:w="3119" w:type="dxa"/>
            <w:shd w:val="clear" w:color="auto" w:fill="auto"/>
          </w:tcPr>
          <w:p w:rsidR="0052318B" w:rsidRPr="0052318B" w:rsidRDefault="0052318B" w:rsidP="0052318B">
            <w:pPr>
              <w:spacing w:after="0" w:line="240" w:lineRule="auto"/>
              <w:rPr>
                <w:rFonts w:ascii="Times New Roman" w:eastAsia="Times New Roman" w:hAnsi="Times New Roman" w:cs="Times New Roman"/>
                <w:sz w:val="28"/>
                <w:szCs w:val="28"/>
                <w:lang w:eastAsia="ru-RU"/>
              </w:rPr>
            </w:pPr>
            <w:r w:rsidRPr="0052318B">
              <w:rPr>
                <w:rFonts w:ascii="Times New Roman" w:eastAsia="Times New Roman" w:hAnsi="Times New Roman" w:cs="Times New Roman"/>
                <w:sz w:val="28"/>
                <w:szCs w:val="28"/>
                <w:lang w:eastAsia="ru-RU"/>
              </w:rPr>
              <w:t>Основна з/</w:t>
            </w:r>
            <w:proofErr w:type="gramStart"/>
            <w:r w:rsidRPr="0052318B">
              <w:rPr>
                <w:rFonts w:ascii="Times New Roman" w:eastAsia="Times New Roman" w:hAnsi="Times New Roman" w:cs="Times New Roman"/>
                <w:sz w:val="28"/>
                <w:szCs w:val="28"/>
                <w:lang w:eastAsia="ru-RU"/>
              </w:rPr>
              <w:t>п</w:t>
            </w:r>
            <w:proofErr w:type="gramEnd"/>
          </w:p>
        </w:tc>
        <w:tc>
          <w:tcPr>
            <w:tcW w:w="1134"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37,3</w:t>
            </w:r>
          </w:p>
        </w:tc>
        <w:tc>
          <w:tcPr>
            <w:tcW w:w="1012"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57,9</w:t>
            </w:r>
          </w:p>
        </w:tc>
        <w:tc>
          <w:tcPr>
            <w:tcW w:w="1005"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61,2</w:t>
            </w:r>
          </w:p>
        </w:tc>
        <w:tc>
          <w:tcPr>
            <w:tcW w:w="1005"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3,3</w:t>
            </w:r>
          </w:p>
        </w:tc>
        <w:tc>
          <w:tcPr>
            <w:tcW w:w="1005"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23,9</w:t>
            </w:r>
          </w:p>
        </w:tc>
        <w:tc>
          <w:tcPr>
            <w:tcW w:w="1076"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64,08</w:t>
            </w:r>
          </w:p>
        </w:tc>
      </w:tr>
      <w:tr w:rsidR="0052318B" w:rsidRPr="0052318B" w:rsidTr="007A1F76">
        <w:trPr>
          <w:trHeight w:val="250"/>
        </w:trPr>
        <w:tc>
          <w:tcPr>
            <w:tcW w:w="3119" w:type="dxa"/>
            <w:shd w:val="clear" w:color="auto" w:fill="auto"/>
          </w:tcPr>
          <w:p w:rsidR="0052318B" w:rsidRPr="0052318B" w:rsidRDefault="0052318B" w:rsidP="0052318B">
            <w:pPr>
              <w:spacing w:after="0" w:line="240" w:lineRule="auto"/>
              <w:rPr>
                <w:rFonts w:ascii="Times New Roman" w:eastAsia="Times New Roman" w:hAnsi="Times New Roman" w:cs="Times New Roman"/>
                <w:sz w:val="28"/>
                <w:szCs w:val="28"/>
                <w:lang w:eastAsia="ru-RU"/>
              </w:rPr>
            </w:pPr>
            <w:r w:rsidRPr="0052318B">
              <w:rPr>
                <w:rFonts w:ascii="Times New Roman" w:eastAsia="Times New Roman" w:hAnsi="Times New Roman" w:cs="Times New Roman"/>
                <w:sz w:val="28"/>
                <w:szCs w:val="28"/>
                <w:lang w:eastAsia="ru-RU"/>
              </w:rPr>
              <w:t>Додаткова з/</w:t>
            </w:r>
            <w:proofErr w:type="gramStart"/>
            <w:r w:rsidRPr="0052318B">
              <w:rPr>
                <w:rFonts w:ascii="Times New Roman" w:eastAsia="Times New Roman" w:hAnsi="Times New Roman" w:cs="Times New Roman"/>
                <w:sz w:val="28"/>
                <w:szCs w:val="28"/>
                <w:lang w:eastAsia="ru-RU"/>
              </w:rPr>
              <w:t>п</w:t>
            </w:r>
            <w:proofErr w:type="gramEnd"/>
          </w:p>
        </w:tc>
        <w:tc>
          <w:tcPr>
            <w:tcW w:w="1134"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9,8</w:t>
            </w:r>
          </w:p>
        </w:tc>
        <w:tc>
          <w:tcPr>
            <w:tcW w:w="1012"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5,11</w:t>
            </w:r>
          </w:p>
        </w:tc>
        <w:tc>
          <w:tcPr>
            <w:tcW w:w="1005"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10,2</w:t>
            </w:r>
          </w:p>
        </w:tc>
        <w:tc>
          <w:tcPr>
            <w:tcW w:w="1005"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5,09</w:t>
            </w:r>
          </w:p>
        </w:tc>
        <w:tc>
          <w:tcPr>
            <w:tcW w:w="1005"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0,4</w:t>
            </w:r>
          </w:p>
        </w:tc>
        <w:tc>
          <w:tcPr>
            <w:tcW w:w="1076"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4,08</w:t>
            </w:r>
          </w:p>
        </w:tc>
      </w:tr>
      <w:tr w:rsidR="0052318B" w:rsidRPr="0052318B" w:rsidTr="007A1F76">
        <w:trPr>
          <w:trHeight w:val="260"/>
        </w:trPr>
        <w:tc>
          <w:tcPr>
            <w:tcW w:w="3119" w:type="dxa"/>
            <w:shd w:val="clear" w:color="auto" w:fill="auto"/>
          </w:tcPr>
          <w:p w:rsidR="0052318B" w:rsidRPr="0052318B" w:rsidRDefault="0052318B" w:rsidP="0052318B">
            <w:pPr>
              <w:spacing w:after="0" w:line="240" w:lineRule="auto"/>
              <w:rPr>
                <w:rFonts w:ascii="Times New Roman" w:eastAsia="Times New Roman" w:hAnsi="Times New Roman" w:cs="Times New Roman"/>
                <w:sz w:val="28"/>
                <w:szCs w:val="28"/>
                <w:lang w:eastAsia="ru-RU"/>
              </w:rPr>
            </w:pPr>
            <w:r w:rsidRPr="0052318B">
              <w:rPr>
                <w:rFonts w:ascii="Times New Roman" w:eastAsia="Times New Roman" w:hAnsi="Times New Roman" w:cs="Times New Roman"/>
                <w:sz w:val="28"/>
                <w:szCs w:val="28"/>
                <w:lang w:eastAsia="ru-RU"/>
              </w:rPr>
              <w:t>Нарахування на з/</w:t>
            </w:r>
            <w:proofErr w:type="gramStart"/>
            <w:r w:rsidRPr="0052318B">
              <w:rPr>
                <w:rFonts w:ascii="Times New Roman" w:eastAsia="Times New Roman" w:hAnsi="Times New Roman" w:cs="Times New Roman"/>
                <w:sz w:val="28"/>
                <w:szCs w:val="28"/>
                <w:lang w:eastAsia="ru-RU"/>
              </w:rPr>
              <w:t>п</w:t>
            </w:r>
            <w:proofErr w:type="gramEnd"/>
          </w:p>
        </w:tc>
        <w:tc>
          <w:tcPr>
            <w:tcW w:w="1134"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16,8</w:t>
            </w:r>
          </w:p>
        </w:tc>
        <w:tc>
          <w:tcPr>
            <w:tcW w:w="1012"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25,2</w:t>
            </w:r>
          </w:p>
        </w:tc>
        <w:tc>
          <w:tcPr>
            <w:tcW w:w="1005"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26,6</w:t>
            </w:r>
          </w:p>
        </w:tc>
        <w:tc>
          <w:tcPr>
            <w:tcW w:w="1005"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1,4</w:t>
            </w:r>
          </w:p>
        </w:tc>
        <w:tc>
          <w:tcPr>
            <w:tcW w:w="1005"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9,8</w:t>
            </w:r>
          </w:p>
        </w:tc>
        <w:tc>
          <w:tcPr>
            <w:tcW w:w="1076"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58,33</w:t>
            </w:r>
          </w:p>
        </w:tc>
      </w:tr>
      <w:tr w:rsidR="0052318B" w:rsidRPr="0052318B" w:rsidTr="007A1F76">
        <w:trPr>
          <w:trHeight w:val="250"/>
        </w:trPr>
        <w:tc>
          <w:tcPr>
            <w:tcW w:w="3119" w:type="dxa"/>
            <w:shd w:val="clear" w:color="auto" w:fill="auto"/>
          </w:tcPr>
          <w:p w:rsidR="0052318B" w:rsidRPr="0052318B" w:rsidRDefault="0052318B" w:rsidP="0052318B">
            <w:pPr>
              <w:spacing w:after="0" w:line="240" w:lineRule="auto"/>
              <w:rPr>
                <w:rFonts w:ascii="Times New Roman" w:eastAsia="Times New Roman" w:hAnsi="Times New Roman" w:cs="Times New Roman"/>
                <w:sz w:val="28"/>
                <w:szCs w:val="28"/>
                <w:lang w:eastAsia="ru-RU"/>
              </w:rPr>
            </w:pPr>
            <w:r w:rsidRPr="0052318B">
              <w:rPr>
                <w:rFonts w:ascii="Times New Roman" w:eastAsia="Times New Roman" w:hAnsi="Times New Roman" w:cs="Times New Roman"/>
                <w:sz w:val="28"/>
                <w:szCs w:val="28"/>
                <w:lang w:eastAsia="ru-RU"/>
              </w:rPr>
              <w:t>Амортизація</w:t>
            </w:r>
          </w:p>
        </w:tc>
        <w:tc>
          <w:tcPr>
            <w:tcW w:w="1134"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17,6</w:t>
            </w:r>
          </w:p>
        </w:tc>
        <w:tc>
          <w:tcPr>
            <w:tcW w:w="1012"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16,95</w:t>
            </w:r>
          </w:p>
        </w:tc>
        <w:tc>
          <w:tcPr>
            <w:tcW w:w="1005"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16,6</w:t>
            </w:r>
          </w:p>
        </w:tc>
        <w:tc>
          <w:tcPr>
            <w:tcW w:w="1005"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-0,35</w:t>
            </w:r>
          </w:p>
        </w:tc>
        <w:tc>
          <w:tcPr>
            <w:tcW w:w="1005"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w:t>
            </w:r>
          </w:p>
        </w:tc>
        <w:tc>
          <w:tcPr>
            <w:tcW w:w="1076"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-5,68</w:t>
            </w:r>
          </w:p>
        </w:tc>
      </w:tr>
      <w:tr w:rsidR="0052318B" w:rsidRPr="0052318B" w:rsidTr="007A1F76">
        <w:trPr>
          <w:trHeight w:val="260"/>
        </w:trPr>
        <w:tc>
          <w:tcPr>
            <w:tcW w:w="3119" w:type="dxa"/>
            <w:shd w:val="clear" w:color="auto" w:fill="auto"/>
          </w:tcPr>
          <w:p w:rsidR="0052318B" w:rsidRPr="0052318B" w:rsidRDefault="0052318B" w:rsidP="0052318B">
            <w:pPr>
              <w:spacing w:after="0" w:line="240" w:lineRule="auto"/>
              <w:rPr>
                <w:rFonts w:ascii="Times New Roman" w:eastAsia="Times New Roman" w:hAnsi="Times New Roman" w:cs="Times New Roman"/>
                <w:sz w:val="28"/>
                <w:szCs w:val="28"/>
                <w:lang w:eastAsia="ru-RU"/>
              </w:rPr>
            </w:pPr>
            <w:r w:rsidRPr="0052318B">
              <w:rPr>
                <w:rFonts w:ascii="Times New Roman" w:eastAsia="Times New Roman" w:hAnsi="Times New Roman" w:cs="Times New Roman"/>
                <w:sz w:val="28"/>
                <w:szCs w:val="28"/>
                <w:lang w:eastAsia="ru-RU"/>
              </w:rPr>
              <w:t>Витрати</w:t>
            </w:r>
            <w:r w:rsidRPr="0052318B">
              <w:rPr>
                <w:rFonts w:ascii="Times New Roman" w:eastAsia="Times New Roman" w:hAnsi="Times New Roman" w:cs="Times New Roman"/>
                <w:sz w:val="28"/>
                <w:szCs w:val="28"/>
                <w:lang w:val="uk-UA" w:eastAsia="ru-RU"/>
              </w:rPr>
              <w:t xml:space="preserve">на </w:t>
            </w:r>
            <w:r w:rsidRPr="0052318B">
              <w:rPr>
                <w:rFonts w:ascii="Times New Roman" w:eastAsia="Times New Roman" w:hAnsi="Times New Roman" w:cs="Times New Roman"/>
                <w:sz w:val="28"/>
                <w:szCs w:val="28"/>
                <w:lang w:eastAsia="ru-RU"/>
              </w:rPr>
              <w:t xml:space="preserve"> охорону праці</w:t>
            </w:r>
          </w:p>
        </w:tc>
        <w:tc>
          <w:tcPr>
            <w:tcW w:w="1134"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6,5</w:t>
            </w:r>
          </w:p>
        </w:tc>
        <w:tc>
          <w:tcPr>
            <w:tcW w:w="1012"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1,9</w:t>
            </w:r>
          </w:p>
        </w:tc>
        <w:tc>
          <w:tcPr>
            <w:tcW w:w="1005"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2</w:t>
            </w:r>
          </w:p>
        </w:tc>
        <w:tc>
          <w:tcPr>
            <w:tcW w:w="1005"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0,1</w:t>
            </w:r>
          </w:p>
        </w:tc>
        <w:tc>
          <w:tcPr>
            <w:tcW w:w="1005"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-4,5</w:t>
            </w:r>
          </w:p>
        </w:tc>
        <w:tc>
          <w:tcPr>
            <w:tcW w:w="1076"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-69,23</w:t>
            </w:r>
          </w:p>
        </w:tc>
      </w:tr>
      <w:tr w:rsidR="0052318B" w:rsidRPr="0052318B" w:rsidTr="007A1F76">
        <w:trPr>
          <w:trHeight w:val="260"/>
        </w:trPr>
        <w:tc>
          <w:tcPr>
            <w:tcW w:w="3119" w:type="dxa"/>
            <w:shd w:val="clear" w:color="auto" w:fill="auto"/>
          </w:tcPr>
          <w:p w:rsidR="0052318B" w:rsidRPr="0052318B" w:rsidRDefault="0052318B" w:rsidP="0052318B">
            <w:pPr>
              <w:spacing w:after="0" w:line="240" w:lineRule="auto"/>
              <w:rPr>
                <w:rFonts w:ascii="Times New Roman" w:eastAsia="Times New Roman" w:hAnsi="Times New Roman" w:cs="Times New Roman"/>
                <w:sz w:val="28"/>
                <w:szCs w:val="28"/>
                <w:lang w:eastAsia="ru-RU"/>
              </w:rPr>
            </w:pPr>
            <w:r w:rsidRPr="0052318B">
              <w:rPr>
                <w:rFonts w:ascii="Times New Roman" w:eastAsia="Times New Roman" w:hAnsi="Times New Roman" w:cs="Times New Roman"/>
                <w:sz w:val="28"/>
                <w:szCs w:val="28"/>
                <w:lang w:eastAsia="ru-RU"/>
              </w:rPr>
              <w:t>Енергетичне господарство</w:t>
            </w:r>
          </w:p>
        </w:tc>
        <w:tc>
          <w:tcPr>
            <w:tcW w:w="1134"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6,7</w:t>
            </w:r>
          </w:p>
        </w:tc>
        <w:tc>
          <w:tcPr>
            <w:tcW w:w="1012"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6,18</w:t>
            </w:r>
          </w:p>
        </w:tc>
        <w:tc>
          <w:tcPr>
            <w:tcW w:w="1005"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5,6</w:t>
            </w:r>
          </w:p>
        </w:tc>
        <w:tc>
          <w:tcPr>
            <w:tcW w:w="1005"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-0,58</w:t>
            </w:r>
          </w:p>
        </w:tc>
        <w:tc>
          <w:tcPr>
            <w:tcW w:w="1005"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-1,1</w:t>
            </w:r>
          </w:p>
        </w:tc>
        <w:tc>
          <w:tcPr>
            <w:tcW w:w="1076"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-16,42</w:t>
            </w:r>
          </w:p>
        </w:tc>
      </w:tr>
      <w:tr w:rsidR="0052318B" w:rsidRPr="0052318B" w:rsidTr="007A1F76">
        <w:trPr>
          <w:trHeight w:val="260"/>
        </w:trPr>
        <w:tc>
          <w:tcPr>
            <w:tcW w:w="3119" w:type="dxa"/>
            <w:shd w:val="clear" w:color="auto" w:fill="auto"/>
          </w:tcPr>
          <w:p w:rsidR="0052318B" w:rsidRPr="0052318B" w:rsidRDefault="0052318B" w:rsidP="0052318B">
            <w:pPr>
              <w:spacing w:after="0" w:line="240" w:lineRule="auto"/>
              <w:rPr>
                <w:rFonts w:ascii="Times New Roman" w:eastAsia="Times New Roman" w:hAnsi="Times New Roman" w:cs="Times New Roman"/>
                <w:sz w:val="28"/>
                <w:szCs w:val="28"/>
                <w:lang w:eastAsia="ru-RU"/>
              </w:rPr>
            </w:pPr>
            <w:r w:rsidRPr="0052318B">
              <w:rPr>
                <w:rFonts w:ascii="Times New Roman" w:eastAsia="Times New Roman" w:hAnsi="Times New Roman" w:cs="Times New Roman"/>
                <w:sz w:val="28"/>
                <w:szCs w:val="28"/>
                <w:lang w:eastAsia="ru-RU"/>
              </w:rPr>
              <w:t>Послуги сторонніх організацій</w:t>
            </w:r>
          </w:p>
        </w:tc>
        <w:tc>
          <w:tcPr>
            <w:tcW w:w="1134"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1,8</w:t>
            </w:r>
          </w:p>
        </w:tc>
        <w:tc>
          <w:tcPr>
            <w:tcW w:w="1012"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0,28</w:t>
            </w:r>
          </w:p>
        </w:tc>
        <w:tc>
          <w:tcPr>
            <w:tcW w:w="1005"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3,7</w:t>
            </w:r>
          </w:p>
        </w:tc>
        <w:tc>
          <w:tcPr>
            <w:tcW w:w="1005"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3,42</w:t>
            </w:r>
          </w:p>
        </w:tc>
        <w:tc>
          <w:tcPr>
            <w:tcW w:w="1005"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1,9</w:t>
            </w:r>
          </w:p>
        </w:tc>
        <w:tc>
          <w:tcPr>
            <w:tcW w:w="1076"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105,56</w:t>
            </w:r>
          </w:p>
        </w:tc>
      </w:tr>
      <w:tr w:rsidR="0052318B" w:rsidRPr="0052318B" w:rsidTr="007A1F76">
        <w:trPr>
          <w:trHeight w:val="250"/>
        </w:trPr>
        <w:tc>
          <w:tcPr>
            <w:tcW w:w="3119" w:type="dxa"/>
            <w:shd w:val="clear" w:color="auto" w:fill="auto"/>
          </w:tcPr>
          <w:p w:rsidR="0052318B" w:rsidRPr="0052318B" w:rsidRDefault="0052318B" w:rsidP="0052318B">
            <w:pPr>
              <w:spacing w:after="0" w:line="240" w:lineRule="auto"/>
              <w:rPr>
                <w:rFonts w:ascii="Times New Roman" w:eastAsia="Times New Roman" w:hAnsi="Times New Roman" w:cs="Times New Roman"/>
                <w:sz w:val="28"/>
                <w:szCs w:val="28"/>
                <w:lang w:val="uk-UA" w:eastAsia="ru-RU"/>
              </w:rPr>
            </w:pPr>
            <w:r w:rsidRPr="0052318B">
              <w:rPr>
                <w:rFonts w:ascii="Times New Roman" w:eastAsia="Times New Roman" w:hAnsi="Times New Roman" w:cs="Times New Roman"/>
                <w:sz w:val="28"/>
                <w:szCs w:val="28"/>
                <w:lang w:eastAsia="ru-RU"/>
              </w:rPr>
              <w:t xml:space="preserve">Послуги </w:t>
            </w:r>
            <w:r w:rsidRPr="0052318B">
              <w:rPr>
                <w:rFonts w:ascii="Times New Roman" w:eastAsia="Times New Roman" w:hAnsi="Times New Roman" w:cs="Times New Roman"/>
                <w:sz w:val="28"/>
                <w:szCs w:val="28"/>
                <w:lang w:val="uk-UA" w:eastAsia="ru-RU"/>
              </w:rPr>
              <w:t>внутрішні</w:t>
            </w:r>
          </w:p>
        </w:tc>
        <w:tc>
          <w:tcPr>
            <w:tcW w:w="1134"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22,3</w:t>
            </w:r>
          </w:p>
        </w:tc>
        <w:tc>
          <w:tcPr>
            <w:tcW w:w="1012"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5,9</w:t>
            </w:r>
          </w:p>
        </w:tc>
        <w:tc>
          <w:tcPr>
            <w:tcW w:w="1005"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8,8</w:t>
            </w:r>
          </w:p>
        </w:tc>
        <w:tc>
          <w:tcPr>
            <w:tcW w:w="1005"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2,9</w:t>
            </w:r>
          </w:p>
        </w:tc>
        <w:tc>
          <w:tcPr>
            <w:tcW w:w="1005"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-13,5</w:t>
            </w:r>
          </w:p>
        </w:tc>
        <w:tc>
          <w:tcPr>
            <w:tcW w:w="1076"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-60,54</w:t>
            </w:r>
          </w:p>
        </w:tc>
      </w:tr>
      <w:tr w:rsidR="0052318B" w:rsidRPr="0052318B" w:rsidTr="007A1F76">
        <w:trPr>
          <w:trHeight w:val="250"/>
        </w:trPr>
        <w:tc>
          <w:tcPr>
            <w:tcW w:w="3119" w:type="dxa"/>
            <w:shd w:val="clear" w:color="auto" w:fill="auto"/>
          </w:tcPr>
          <w:p w:rsidR="0052318B" w:rsidRPr="0052318B" w:rsidRDefault="0052318B" w:rsidP="0052318B">
            <w:pPr>
              <w:spacing w:after="0" w:line="240" w:lineRule="auto"/>
              <w:rPr>
                <w:rFonts w:ascii="Times New Roman" w:eastAsia="Times New Roman" w:hAnsi="Times New Roman" w:cs="Times New Roman"/>
                <w:sz w:val="28"/>
                <w:szCs w:val="28"/>
                <w:lang w:eastAsia="ru-RU"/>
              </w:rPr>
            </w:pPr>
            <w:r w:rsidRPr="0052318B">
              <w:rPr>
                <w:rFonts w:ascii="Times New Roman" w:eastAsia="Times New Roman" w:hAnsi="Times New Roman" w:cs="Times New Roman"/>
                <w:sz w:val="28"/>
                <w:szCs w:val="28"/>
                <w:lang w:eastAsia="ru-RU"/>
              </w:rPr>
              <w:t>Розрахунки з виданих авансі</w:t>
            </w:r>
            <w:proofErr w:type="gramStart"/>
            <w:r w:rsidRPr="0052318B">
              <w:rPr>
                <w:rFonts w:ascii="Times New Roman" w:eastAsia="Times New Roman" w:hAnsi="Times New Roman" w:cs="Times New Roman"/>
                <w:sz w:val="28"/>
                <w:szCs w:val="28"/>
                <w:lang w:eastAsia="ru-RU"/>
              </w:rPr>
              <w:t>в</w:t>
            </w:r>
            <w:proofErr w:type="gramEnd"/>
          </w:p>
        </w:tc>
        <w:tc>
          <w:tcPr>
            <w:tcW w:w="1134"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1,9</w:t>
            </w:r>
          </w:p>
        </w:tc>
        <w:tc>
          <w:tcPr>
            <w:tcW w:w="1012"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1,85</w:t>
            </w:r>
          </w:p>
        </w:tc>
        <w:tc>
          <w:tcPr>
            <w:tcW w:w="1005"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1,5</w:t>
            </w:r>
          </w:p>
        </w:tc>
        <w:tc>
          <w:tcPr>
            <w:tcW w:w="1005"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-0,35</w:t>
            </w:r>
          </w:p>
        </w:tc>
        <w:tc>
          <w:tcPr>
            <w:tcW w:w="1005"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-0,4</w:t>
            </w:r>
          </w:p>
        </w:tc>
        <w:tc>
          <w:tcPr>
            <w:tcW w:w="1076"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-21,05</w:t>
            </w:r>
          </w:p>
        </w:tc>
      </w:tr>
      <w:tr w:rsidR="0052318B" w:rsidRPr="0052318B" w:rsidTr="007A1F76">
        <w:trPr>
          <w:trHeight w:val="250"/>
        </w:trPr>
        <w:tc>
          <w:tcPr>
            <w:tcW w:w="3119" w:type="dxa"/>
            <w:shd w:val="clear" w:color="auto" w:fill="auto"/>
          </w:tcPr>
          <w:p w:rsidR="0052318B" w:rsidRPr="0052318B" w:rsidRDefault="0052318B" w:rsidP="0052318B">
            <w:pPr>
              <w:spacing w:after="0" w:line="240" w:lineRule="auto"/>
              <w:rPr>
                <w:rFonts w:ascii="Times New Roman" w:eastAsia="Times New Roman" w:hAnsi="Times New Roman" w:cs="Times New Roman"/>
                <w:sz w:val="28"/>
                <w:szCs w:val="28"/>
                <w:lang w:eastAsia="ru-RU"/>
              </w:rPr>
            </w:pPr>
            <w:r w:rsidRPr="0052318B">
              <w:rPr>
                <w:rFonts w:ascii="Times New Roman" w:eastAsia="Times New Roman" w:hAnsi="Times New Roman" w:cs="Times New Roman"/>
                <w:sz w:val="28"/>
                <w:szCs w:val="28"/>
                <w:lang w:eastAsia="ru-RU"/>
              </w:rPr>
              <w:t>Лікарняні</w:t>
            </w:r>
          </w:p>
        </w:tc>
        <w:tc>
          <w:tcPr>
            <w:tcW w:w="1134"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0,6</w:t>
            </w:r>
          </w:p>
        </w:tc>
        <w:tc>
          <w:tcPr>
            <w:tcW w:w="1012"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0,15</w:t>
            </w:r>
          </w:p>
        </w:tc>
        <w:tc>
          <w:tcPr>
            <w:tcW w:w="1005"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0,7</w:t>
            </w:r>
          </w:p>
        </w:tc>
        <w:tc>
          <w:tcPr>
            <w:tcW w:w="1005"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0,55</w:t>
            </w:r>
          </w:p>
        </w:tc>
        <w:tc>
          <w:tcPr>
            <w:tcW w:w="1005"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0,1</w:t>
            </w:r>
          </w:p>
        </w:tc>
        <w:tc>
          <w:tcPr>
            <w:tcW w:w="1076"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16,67</w:t>
            </w:r>
          </w:p>
        </w:tc>
      </w:tr>
      <w:tr w:rsidR="0052318B" w:rsidRPr="0052318B" w:rsidTr="007A1F76">
        <w:trPr>
          <w:trHeight w:val="260"/>
        </w:trPr>
        <w:tc>
          <w:tcPr>
            <w:tcW w:w="3119" w:type="dxa"/>
            <w:shd w:val="clear" w:color="auto" w:fill="auto"/>
          </w:tcPr>
          <w:p w:rsidR="0052318B" w:rsidRPr="0052318B" w:rsidRDefault="0052318B" w:rsidP="0052318B">
            <w:pPr>
              <w:spacing w:after="0" w:line="240" w:lineRule="auto"/>
              <w:rPr>
                <w:rFonts w:ascii="Times New Roman" w:eastAsia="Times New Roman" w:hAnsi="Times New Roman" w:cs="Times New Roman"/>
                <w:sz w:val="28"/>
                <w:szCs w:val="28"/>
                <w:lang w:eastAsia="ru-RU"/>
              </w:rPr>
            </w:pPr>
            <w:r w:rsidRPr="0052318B">
              <w:rPr>
                <w:rFonts w:ascii="Times New Roman" w:eastAsia="Times New Roman" w:hAnsi="Times New Roman" w:cs="Times New Roman"/>
                <w:sz w:val="28"/>
                <w:szCs w:val="28"/>
                <w:lang w:eastAsia="ru-RU"/>
              </w:rPr>
              <w:t>Паливо</w:t>
            </w:r>
          </w:p>
        </w:tc>
        <w:tc>
          <w:tcPr>
            <w:tcW w:w="1134"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0,3</w:t>
            </w:r>
          </w:p>
        </w:tc>
        <w:tc>
          <w:tcPr>
            <w:tcW w:w="1012"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0,18</w:t>
            </w:r>
          </w:p>
        </w:tc>
        <w:tc>
          <w:tcPr>
            <w:tcW w:w="1005"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0,5</w:t>
            </w:r>
          </w:p>
        </w:tc>
        <w:tc>
          <w:tcPr>
            <w:tcW w:w="1005"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0,32</w:t>
            </w:r>
          </w:p>
        </w:tc>
        <w:tc>
          <w:tcPr>
            <w:tcW w:w="1005"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0,2</w:t>
            </w:r>
          </w:p>
        </w:tc>
        <w:tc>
          <w:tcPr>
            <w:tcW w:w="1076"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66,67</w:t>
            </w:r>
          </w:p>
        </w:tc>
      </w:tr>
    </w:tbl>
    <w:p w:rsidR="0052318B" w:rsidRPr="0052318B" w:rsidRDefault="0052318B" w:rsidP="0052318B">
      <w:pPr>
        <w:spacing w:after="0" w:line="360" w:lineRule="auto"/>
        <w:ind w:firstLine="720"/>
        <w:jc w:val="both"/>
        <w:rPr>
          <w:rFonts w:ascii="Times New Roman" w:eastAsia="Times New Roman" w:hAnsi="Times New Roman" w:cs="Times New Roman"/>
          <w:sz w:val="28"/>
          <w:szCs w:val="20"/>
          <w:lang w:eastAsia="ru-RU"/>
        </w:rPr>
      </w:pPr>
    </w:p>
    <w:p w:rsidR="0052318B" w:rsidRPr="0052318B" w:rsidRDefault="0052318B" w:rsidP="0052318B">
      <w:pPr>
        <w:spacing w:after="0" w:line="360" w:lineRule="auto"/>
        <w:ind w:firstLine="720"/>
        <w:jc w:val="both"/>
        <w:rPr>
          <w:rFonts w:ascii="Times New Roman" w:eastAsia="Times New Roman" w:hAnsi="Times New Roman" w:cs="Times New Roman"/>
          <w:sz w:val="28"/>
          <w:szCs w:val="20"/>
          <w:lang w:eastAsia="ru-RU"/>
        </w:rPr>
      </w:pPr>
      <w:proofErr w:type="gramStart"/>
      <w:r w:rsidRPr="0052318B">
        <w:rPr>
          <w:rFonts w:ascii="Times New Roman" w:eastAsia="Times New Roman" w:hAnsi="Times New Roman" w:cs="Times New Roman"/>
          <w:sz w:val="28"/>
          <w:szCs w:val="20"/>
          <w:lang w:eastAsia="ru-RU"/>
        </w:rPr>
        <w:lastRenderedPageBreak/>
        <w:t>Дан</w:t>
      </w:r>
      <w:proofErr w:type="gramEnd"/>
      <w:r w:rsidRPr="0052318B">
        <w:rPr>
          <w:rFonts w:ascii="Times New Roman" w:eastAsia="Times New Roman" w:hAnsi="Times New Roman" w:cs="Times New Roman"/>
          <w:sz w:val="28"/>
          <w:szCs w:val="20"/>
          <w:lang w:eastAsia="ru-RU"/>
        </w:rPr>
        <w:t>і таблиці 4.9 дозволяють зробити наступний висновок. У 2024 році загальновиробничі витрати зросли на 22,7 тис</w:t>
      </w:r>
      <w:proofErr w:type="gramStart"/>
      <w:r w:rsidRPr="0052318B">
        <w:rPr>
          <w:rFonts w:ascii="Times New Roman" w:eastAsia="Times New Roman" w:hAnsi="Times New Roman" w:cs="Times New Roman"/>
          <w:sz w:val="28"/>
          <w:szCs w:val="20"/>
          <w:lang w:eastAsia="ru-RU"/>
        </w:rPr>
        <w:t>.г</w:t>
      </w:r>
      <w:proofErr w:type="gramEnd"/>
      <w:r w:rsidRPr="0052318B">
        <w:rPr>
          <w:rFonts w:ascii="Times New Roman" w:eastAsia="Times New Roman" w:hAnsi="Times New Roman" w:cs="Times New Roman"/>
          <w:sz w:val="28"/>
          <w:szCs w:val="20"/>
          <w:lang w:eastAsia="ru-RU"/>
        </w:rPr>
        <w:t>рн порівняно із запланованим показником та на 15,5 тис.грн з аналогічним показником попереднього року. Порівняно з 2023 роком збільшення загальної суми загальновиробничих витрат становило 10,10%. Таке зростання вважатимуться цілком обгрунтованим, т.к. загальновиробничі витрати – це видатки забезпечення виробництва та частина їх є змінною, тобто. залежить від зміни обсягів виробництва. У разі збільшення суми загальновиробничих витрат за 10,10 % виглядає цілком обгрунтованим у разі зростання випуску продукції порівняних цінах [див</w:t>
      </w:r>
      <w:proofErr w:type="gramStart"/>
      <w:r w:rsidRPr="0052318B">
        <w:rPr>
          <w:rFonts w:ascii="Times New Roman" w:eastAsia="Times New Roman" w:hAnsi="Times New Roman" w:cs="Times New Roman"/>
          <w:sz w:val="28"/>
          <w:szCs w:val="20"/>
          <w:lang w:eastAsia="ru-RU"/>
        </w:rPr>
        <w:t>.</w:t>
      </w:r>
      <w:proofErr w:type="gramEnd"/>
      <w:r w:rsidRPr="0052318B">
        <w:rPr>
          <w:rFonts w:ascii="Times New Roman" w:eastAsia="Times New Roman" w:hAnsi="Times New Roman" w:cs="Times New Roman"/>
          <w:sz w:val="28"/>
          <w:szCs w:val="20"/>
          <w:lang w:eastAsia="ru-RU"/>
        </w:rPr>
        <w:t xml:space="preserve"> </w:t>
      </w:r>
      <w:proofErr w:type="gramStart"/>
      <w:r w:rsidRPr="0052318B">
        <w:rPr>
          <w:rFonts w:ascii="Times New Roman" w:eastAsia="Times New Roman" w:hAnsi="Times New Roman" w:cs="Times New Roman"/>
          <w:sz w:val="28"/>
          <w:szCs w:val="20"/>
          <w:lang w:eastAsia="ru-RU"/>
        </w:rPr>
        <w:t>с</w:t>
      </w:r>
      <w:proofErr w:type="gramEnd"/>
      <w:r w:rsidRPr="0052318B">
        <w:rPr>
          <w:rFonts w:ascii="Times New Roman" w:eastAsia="Times New Roman" w:hAnsi="Times New Roman" w:cs="Times New Roman"/>
          <w:sz w:val="28"/>
          <w:szCs w:val="20"/>
          <w:lang w:eastAsia="ru-RU"/>
        </w:rPr>
        <w:t>тор 102]. При більш детальному розгляді стає очевидним, збільшення витрат відбулося головним чином з допомогою статті – з/</w:t>
      </w:r>
      <w:proofErr w:type="gramStart"/>
      <w:r w:rsidRPr="0052318B">
        <w:rPr>
          <w:rFonts w:ascii="Times New Roman" w:eastAsia="Times New Roman" w:hAnsi="Times New Roman" w:cs="Times New Roman"/>
          <w:sz w:val="28"/>
          <w:szCs w:val="20"/>
          <w:lang w:eastAsia="ru-RU"/>
        </w:rPr>
        <w:t>п</w:t>
      </w:r>
      <w:proofErr w:type="gramEnd"/>
      <w:r w:rsidRPr="0052318B">
        <w:rPr>
          <w:rFonts w:ascii="Times New Roman" w:eastAsia="Times New Roman" w:hAnsi="Times New Roman" w:cs="Times New Roman"/>
          <w:sz w:val="28"/>
          <w:szCs w:val="20"/>
          <w:lang w:eastAsia="ru-RU"/>
        </w:rPr>
        <w:t xml:space="preserve"> основна. Збільшення витрат за цією статтею становило 23,9 тис.грн, тобто збільшення становило 64,08 % від величини цієї статті за 2023 рік. Після збільшенням витрат за оплату праці зросли й витрати на соціальні заходи, т.к. ці статті перебувають у прямій залежності. У 2024 році відрахування від заробітної </w:t>
      </w:r>
      <w:proofErr w:type="gramStart"/>
      <w:r w:rsidRPr="0052318B">
        <w:rPr>
          <w:rFonts w:ascii="Times New Roman" w:eastAsia="Times New Roman" w:hAnsi="Times New Roman" w:cs="Times New Roman"/>
          <w:sz w:val="28"/>
          <w:szCs w:val="20"/>
          <w:lang w:eastAsia="ru-RU"/>
        </w:rPr>
        <w:t>плати</w:t>
      </w:r>
      <w:proofErr w:type="gramEnd"/>
      <w:r w:rsidRPr="0052318B">
        <w:rPr>
          <w:rFonts w:ascii="Times New Roman" w:eastAsia="Times New Roman" w:hAnsi="Times New Roman" w:cs="Times New Roman"/>
          <w:sz w:val="28"/>
          <w:szCs w:val="20"/>
          <w:lang w:eastAsia="ru-RU"/>
        </w:rPr>
        <w:t xml:space="preserve"> становили 26,6 тис</w:t>
      </w:r>
      <w:proofErr w:type="gramStart"/>
      <w:r w:rsidRPr="0052318B">
        <w:rPr>
          <w:rFonts w:ascii="Times New Roman" w:eastAsia="Times New Roman" w:hAnsi="Times New Roman" w:cs="Times New Roman"/>
          <w:sz w:val="28"/>
          <w:szCs w:val="20"/>
          <w:lang w:eastAsia="ru-RU"/>
        </w:rPr>
        <w:t>.г</w:t>
      </w:r>
      <w:proofErr w:type="gramEnd"/>
      <w:r w:rsidRPr="0052318B">
        <w:rPr>
          <w:rFonts w:ascii="Times New Roman" w:eastAsia="Times New Roman" w:hAnsi="Times New Roman" w:cs="Times New Roman"/>
          <w:sz w:val="28"/>
          <w:szCs w:val="20"/>
          <w:lang w:eastAsia="ru-RU"/>
        </w:rPr>
        <w:t>рн, що на 9,8 тис.грн більше, ніж у 2023 році.</w:t>
      </w:r>
    </w:p>
    <w:p w:rsidR="0052318B" w:rsidRPr="0052318B" w:rsidRDefault="0052318B" w:rsidP="0052318B">
      <w:pPr>
        <w:spacing w:after="0" w:line="360" w:lineRule="auto"/>
        <w:ind w:firstLine="720"/>
        <w:jc w:val="both"/>
        <w:rPr>
          <w:rFonts w:ascii="Times New Roman" w:eastAsia="Times New Roman" w:hAnsi="Times New Roman" w:cs="Times New Roman"/>
          <w:sz w:val="28"/>
          <w:szCs w:val="20"/>
          <w:lang w:eastAsia="ru-RU"/>
        </w:rPr>
      </w:pPr>
      <w:r w:rsidRPr="0052318B">
        <w:rPr>
          <w:rFonts w:ascii="Times New Roman" w:eastAsia="Times New Roman" w:hAnsi="Times New Roman" w:cs="Times New Roman"/>
          <w:sz w:val="28"/>
          <w:szCs w:val="20"/>
          <w:lang w:eastAsia="ru-RU"/>
        </w:rPr>
        <w:t xml:space="preserve">Однак у 2024 році загальновиробничі витрати не лише збільшувалися, відбулося значне зменшення витрат за статтею – послуги холдингової компанії та дочірніх </w:t>
      </w:r>
      <w:proofErr w:type="gramStart"/>
      <w:r w:rsidRPr="0052318B">
        <w:rPr>
          <w:rFonts w:ascii="Times New Roman" w:eastAsia="Times New Roman" w:hAnsi="Times New Roman" w:cs="Times New Roman"/>
          <w:sz w:val="28"/>
          <w:szCs w:val="20"/>
          <w:lang w:eastAsia="ru-RU"/>
        </w:rPr>
        <w:t>п</w:t>
      </w:r>
      <w:proofErr w:type="gramEnd"/>
      <w:r w:rsidRPr="0052318B">
        <w:rPr>
          <w:rFonts w:ascii="Times New Roman" w:eastAsia="Times New Roman" w:hAnsi="Times New Roman" w:cs="Times New Roman"/>
          <w:sz w:val="28"/>
          <w:szCs w:val="20"/>
          <w:lang w:eastAsia="ru-RU"/>
        </w:rPr>
        <w:t>ідприємств холдингу. Витрати за цією статтею зменшилися на 13,5 тис</w:t>
      </w:r>
      <w:proofErr w:type="gramStart"/>
      <w:r w:rsidRPr="0052318B">
        <w:rPr>
          <w:rFonts w:ascii="Times New Roman" w:eastAsia="Times New Roman" w:hAnsi="Times New Roman" w:cs="Times New Roman"/>
          <w:sz w:val="28"/>
          <w:szCs w:val="20"/>
          <w:lang w:eastAsia="ru-RU"/>
        </w:rPr>
        <w:t>.г</w:t>
      </w:r>
      <w:proofErr w:type="gramEnd"/>
      <w:r w:rsidRPr="0052318B">
        <w:rPr>
          <w:rFonts w:ascii="Times New Roman" w:eastAsia="Times New Roman" w:hAnsi="Times New Roman" w:cs="Times New Roman"/>
          <w:sz w:val="28"/>
          <w:szCs w:val="20"/>
          <w:lang w:eastAsia="ru-RU"/>
        </w:rPr>
        <w:t xml:space="preserve">рн та становили 8,8 тис.грн проти 22,3 тис.грн у 2023 році. Таке зниження витрат становить майже 10% загальної суми загальновиробничих витрат. Проте фактична величина витрат за цією статтею перевищила запланований </w:t>
      </w:r>
      <w:proofErr w:type="gramStart"/>
      <w:r w:rsidRPr="0052318B">
        <w:rPr>
          <w:rFonts w:ascii="Times New Roman" w:eastAsia="Times New Roman" w:hAnsi="Times New Roman" w:cs="Times New Roman"/>
          <w:sz w:val="28"/>
          <w:szCs w:val="20"/>
          <w:lang w:eastAsia="ru-RU"/>
        </w:rPr>
        <w:t>р</w:t>
      </w:r>
      <w:proofErr w:type="gramEnd"/>
      <w:r w:rsidRPr="0052318B">
        <w:rPr>
          <w:rFonts w:ascii="Times New Roman" w:eastAsia="Times New Roman" w:hAnsi="Times New Roman" w:cs="Times New Roman"/>
          <w:sz w:val="28"/>
          <w:szCs w:val="20"/>
          <w:lang w:eastAsia="ru-RU"/>
        </w:rPr>
        <w:t>івень на 2,9 тис.грн.</w:t>
      </w:r>
    </w:p>
    <w:p w:rsidR="0052318B" w:rsidRPr="0052318B" w:rsidRDefault="0052318B" w:rsidP="0052318B">
      <w:pPr>
        <w:spacing w:after="0" w:line="360" w:lineRule="auto"/>
        <w:ind w:firstLine="720"/>
        <w:jc w:val="both"/>
        <w:rPr>
          <w:rFonts w:ascii="Times New Roman" w:eastAsia="Times New Roman" w:hAnsi="Times New Roman" w:cs="Times New Roman"/>
          <w:sz w:val="28"/>
          <w:szCs w:val="20"/>
          <w:lang w:eastAsia="ru-RU"/>
        </w:rPr>
      </w:pPr>
      <w:r w:rsidRPr="0052318B">
        <w:rPr>
          <w:rFonts w:ascii="Times New Roman" w:eastAsia="Times New Roman" w:hAnsi="Times New Roman" w:cs="Times New Roman"/>
          <w:sz w:val="28"/>
          <w:szCs w:val="20"/>
          <w:lang w:eastAsia="ru-RU"/>
        </w:rPr>
        <w:t>Зміни за іншими статтями загальновиробничих витрат були настільки суттєвими і не могли вплинути на зміну загальної суми витрат.</w:t>
      </w:r>
    </w:p>
    <w:p w:rsidR="0052318B" w:rsidRPr="0052318B" w:rsidRDefault="0052318B" w:rsidP="0052318B">
      <w:pPr>
        <w:spacing w:after="0" w:line="360" w:lineRule="auto"/>
        <w:ind w:firstLine="720"/>
        <w:jc w:val="both"/>
        <w:rPr>
          <w:rFonts w:ascii="Times New Roman" w:eastAsia="Times New Roman" w:hAnsi="Times New Roman" w:cs="Times New Roman"/>
          <w:sz w:val="28"/>
          <w:szCs w:val="20"/>
          <w:lang w:eastAsia="ru-RU"/>
        </w:rPr>
      </w:pPr>
      <w:proofErr w:type="gramStart"/>
      <w:r w:rsidRPr="0052318B">
        <w:rPr>
          <w:rFonts w:ascii="Times New Roman" w:eastAsia="Times New Roman" w:hAnsi="Times New Roman" w:cs="Times New Roman"/>
          <w:sz w:val="28"/>
          <w:szCs w:val="20"/>
          <w:lang w:eastAsia="ru-RU"/>
        </w:rPr>
        <w:t>Кр</w:t>
      </w:r>
      <w:proofErr w:type="gramEnd"/>
      <w:r w:rsidRPr="0052318B">
        <w:rPr>
          <w:rFonts w:ascii="Times New Roman" w:eastAsia="Times New Roman" w:hAnsi="Times New Roman" w:cs="Times New Roman"/>
          <w:sz w:val="28"/>
          <w:szCs w:val="20"/>
          <w:lang w:eastAsia="ru-RU"/>
        </w:rPr>
        <w:t>ім загальновиробничих, значний вплив на фінансовий результат діяльності підприємства надають адміністративні витрати.</w:t>
      </w:r>
    </w:p>
    <w:p w:rsidR="0052318B" w:rsidRPr="0052318B" w:rsidRDefault="0052318B" w:rsidP="0052318B">
      <w:pPr>
        <w:spacing w:after="0" w:line="360" w:lineRule="auto"/>
        <w:ind w:firstLine="720"/>
        <w:jc w:val="both"/>
        <w:rPr>
          <w:rFonts w:ascii="Times New Roman" w:eastAsia="Times New Roman" w:hAnsi="Times New Roman" w:cs="Times New Roman"/>
          <w:sz w:val="28"/>
          <w:szCs w:val="20"/>
          <w:lang w:eastAsia="ru-RU"/>
        </w:rPr>
      </w:pPr>
      <w:proofErr w:type="gramStart"/>
      <w:r w:rsidRPr="0052318B">
        <w:rPr>
          <w:rFonts w:ascii="Times New Roman" w:eastAsia="Times New Roman" w:hAnsi="Times New Roman" w:cs="Times New Roman"/>
          <w:sz w:val="28"/>
          <w:szCs w:val="20"/>
          <w:lang w:eastAsia="ru-RU"/>
        </w:rPr>
        <w:t>Адм</w:t>
      </w:r>
      <w:proofErr w:type="gramEnd"/>
      <w:r w:rsidRPr="0052318B">
        <w:rPr>
          <w:rFonts w:ascii="Times New Roman" w:eastAsia="Times New Roman" w:hAnsi="Times New Roman" w:cs="Times New Roman"/>
          <w:sz w:val="28"/>
          <w:szCs w:val="20"/>
          <w:lang w:eastAsia="ru-RU"/>
        </w:rPr>
        <w:t xml:space="preserve">іністративні витрати складаються із витрат за: утримання адміністративно-управлінського персоналу, з його службові відрядження, </w:t>
      </w:r>
      <w:r w:rsidRPr="0052318B">
        <w:rPr>
          <w:rFonts w:ascii="Times New Roman" w:eastAsia="Times New Roman" w:hAnsi="Times New Roman" w:cs="Times New Roman"/>
          <w:sz w:val="28"/>
          <w:szCs w:val="20"/>
          <w:lang w:eastAsia="ru-RU"/>
        </w:rPr>
        <w:lastRenderedPageBreak/>
        <w:t xml:space="preserve">утримання основних засобів, інших матеріальних необоротних активів загальногосподарського призначення (оренда, амортизація, ремонт, комунальні послуги), охорону, юридичні, аудиторські, транспортні послуги. </w:t>
      </w:r>
      <w:proofErr w:type="gramStart"/>
      <w:r w:rsidRPr="0052318B">
        <w:rPr>
          <w:rFonts w:ascii="Times New Roman" w:eastAsia="Times New Roman" w:hAnsi="Times New Roman" w:cs="Times New Roman"/>
          <w:sz w:val="28"/>
          <w:szCs w:val="20"/>
          <w:lang w:eastAsia="ru-RU"/>
        </w:rPr>
        <w:t>Адм</w:t>
      </w:r>
      <w:proofErr w:type="gramEnd"/>
      <w:r w:rsidRPr="0052318B">
        <w:rPr>
          <w:rFonts w:ascii="Times New Roman" w:eastAsia="Times New Roman" w:hAnsi="Times New Roman" w:cs="Times New Roman"/>
          <w:sz w:val="28"/>
          <w:szCs w:val="20"/>
          <w:lang w:eastAsia="ru-RU"/>
        </w:rPr>
        <w:t xml:space="preserve">іністративні витрати не включаються до собівартості продукції, вони відносяться безпосередньо на фінансовий результат. Кожна гривня </w:t>
      </w:r>
      <w:proofErr w:type="gramStart"/>
      <w:r w:rsidRPr="0052318B">
        <w:rPr>
          <w:rFonts w:ascii="Times New Roman" w:eastAsia="Times New Roman" w:hAnsi="Times New Roman" w:cs="Times New Roman"/>
          <w:sz w:val="28"/>
          <w:szCs w:val="20"/>
          <w:lang w:eastAsia="ru-RU"/>
        </w:rPr>
        <w:t>адм</w:t>
      </w:r>
      <w:proofErr w:type="gramEnd"/>
      <w:r w:rsidRPr="0052318B">
        <w:rPr>
          <w:rFonts w:ascii="Times New Roman" w:eastAsia="Times New Roman" w:hAnsi="Times New Roman" w:cs="Times New Roman"/>
          <w:sz w:val="28"/>
          <w:szCs w:val="20"/>
          <w:lang w:eastAsia="ru-RU"/>
        </w:rPr>
        <w:t xml:space="preserve">іністративних витрат зменшує на одну гривню прибуток підприємства. Тому скорочення величини </w:t>
      </w:r>
      <w:proofErr w:type="gramStart"/>
      <w:r w:rsidRPr="0052318B">
        <w:rPr>
          <w:rFonts w:ascii="Times New Roman" w:eastAsia="Times New Roman" w:hAnsi="Times New Roman" w:cs="Times New Roman"/>
          <w:sz w:val="28"/>
          <w:szCs w:val="20"/>
          <w:lang w:eastAsia="ru-RU"/>
        </w:rPr>
        <w:t>адм</w:t>
      </w:r>
      <w:proofErr w:type="gramEnd"/>
      <w:r w:rsidRPr="0052318B">
        <w:rPr>
          <w:rFonts w:ascii="Times New Roman" w:eastAsia="Times New Roman" w:hAnsi="Times New Roman" w:cs="Times New Roman"/>
          <w:sz w:val="28"/>
          <w:szCs w:val="20"/>
          <w:lang w:eastAsia="ru-RU"/>
        </w:rPr>
        <w:t xml:space="preserve">іністративних витрат завжди залишається актуальним завданням керівництва будь-якого підприємства. Водночас </w:t>
      </w:r>
      <w:proofErr w:type="gramStart"/>
      <w:r w:rsidRPr="0052318B">
        <w:rPr>
          <w:rFonts w:ascii="Times New Roman" w:eastAsia="Times New Roman" w:hAnsi="Times New Roman" w:cs="Times New Roman"/>
          <w:sz w:val="28"/>
          <w:szCs w:val="20"/>
          <w:lang w:eastAsia="ru-RU"/>
        </w:rPr>
        <w:t>адм</w:t>
      </w:r>
      <w:proofErr w:type="gramEnd"/>
      <w:r w:rsidRPr="0052318B">
        <w:rPr>
          <w:rFonts w:ascii="Times New Roman" w:eastAsia="Times New Roman" w:hAnsi="Times New Roman" w:cs="Times New Roman"/>
          <w:sz w:val="28"/>
          <w:szCs w:val="20"/>
          <w:lang w:eastAsia="ru-RU"/>
        </w:rPr>
        <w:t>іністративні витрати об'єктивно неминучі та необхідні, адже інакше підприємство не зможе нормально функціонувати, укладати договори, здійснювати пошук нових клієнтів та постачальників матеріалів. Йдеться про скорочення непродуктивних адміністративних витрат, здійснення яких не дає позитивних результатів для діяльності підприємства.</w:t>
      </w:r>
    </w:p>
    <w:p w:rsidR="0052318B" w:rsidRPr="0052318B" w:rsidRDefault="0052318B" w:rsidP="0052318B">
      <w:pPr>
        <w:spacing w:after="0" w:line="360" w:lineRule="auto"/>
        <w:ind w:firstLine="720"/>
        <w:jc w:val="both"/>
        <w:rPr>
          <w:rFonts w:ascii="Times New Roman" w:eastAsia="Times New Roman" w:hAnsi="Times New Roman" w:cs="Times New Roman"/>
          <w:sz w:val="28"/>
          <w:szCs w:val="20"/>
          <w:lang w:eastAsia="ru-RU"/>
        </w:rPr>
      </w:pPr>
      <w:r w:rsidRPr="0052318B">
        <w:rPr>
          <w:rFonts w:ascii="Times New Roman" w:eastAsia="Times New Roman" w:hAnsi="Times New Roman" w:cs="Times New Roman"/>
          <w:sz w:val="28"/>
          <w:szCs w:val="20"/>
          <w:lang w:eastAsia="ru-RU"/>
        </w:rPr>
        <w:t xml:space="preserve">Дані про </w:t>
      </w:r>
      <w:proofErr w:type="gramStart"/>
      <w:r w:rsidRPr="0052318B">
        <w:rPr>
          <w:rFonts w:ascii="Times New Roman" w:eastAsia="Times New Roman" w:hAnsi="Times New Roman" w:cs="Times New Roman"/>
          <w:sz w:val="28"/>
          <w:szCs w:val="20"/>
          <w:lang w:eastAsia="ru-RU"/>
        </w:rPr>
        <w:t>адм</w:t>
      </w:r>
      <w:proofErr w:type="gramEnd"/>
      <w:r w:rsidRPr="0052318B">
        <w:rPr>
          <w:rFonts w:ascii="Times New Roman" w:eastAsia="Times New Roman" w:hAnsi="Times New Roman" w:cs="Times New Roman"/>
          <w:sz w:val="28"/>
          <w:szCs w:val="20"/>
          <w:lang w:eastAsia="ru-RU"/>
        </w:rPr>
        <w:t>іністративні витрати підприємства та їх зміну наведено у таблиці 4.10.</w:t>
      </w:r>
    </w:p>
    <w:p w:rsidR="0052318B" w:rsidRPr="0052318B" w:rsidRDefault="0052318B" w:rsidP="0052318B">
      <w:pPr>
        <w:spacing w:after="0" w:line="360" w:lineRule="auto"/>
        <w:ind w:firstLine="720"/>
        <w:jc w:val="both"/>
        <w:rPr>
          <w:rFonts w:ascii="Times New Roman" w:eastAsia="Times New Roman" w:hAnsi="Times New Roman" w:cs="Times New Roman"/>
          <w:sz w:val="28"/>
          <w:szCs w:val="20"/>
          <w:lang w:eastAsia="ru-RU"/>
        </w:rPr>
      </w:pPr>
      <w:r w:rsidRPr="0052318B">
        <w:rPr>
          <w:rFonts w:ascii="Times New Roman" w:eastAsia="Times New Roman" w:hAnsi="Times New Roman" w:cs="Times New Roman"/>
          <w:sz w:val="28"/>
          <w:szCs w:val="20"/>
          <w:lang w:eastAsia="ru-RU"/>
        </w:rPr>
        <w:t xml:space="preserve">Дані таблиці 4.10 </w:t>
      </w:r>
      <w:proofErr w:type="gramStart"/>
      <w:r w:rsidRPr="0052318B">
        <w:rPr>
          <w:rFonts w:ascii="Times New Roman" w:eastAsia="Times New Roman" w:hAnsi="Times New Roman" w:cs="Times New Roman"/>
          <w:sz w:val="28"/>
          <w:szCs w:val="20"/>
          <w:lang w:eastAsia="ru-RU"/>
        </w:rPr>
        <w:t>св</w:t>
      </w:r>
      <w:proofErr w:type="gramEnd"/>
      <w:r w:rsidRPr="0052318B">
        <w:rPr>
          <w:rFonts w:ascii="Times New Roman" w:eastAsia="Times New Roman" w:hAnsi="Times New Roman" w:cs="Times New Roman"/>
          <w:sz w:val="28"/>
          <w:szCs w:val="20"/>
          <w:lang w:eastAsia="ru-RU"/>
        </w:rPr>
        <w:t>ідчать про зростання адміністративних витрат підприємства у 2024 році порівняно з 2023 роком та планом.</w:t>
      </w:r>
    </w:p>
    <w:p w:rsidR="0052318B" w:rsidRPr="0052318B" w:rsidRDefault="0052318B" w:rsidP="0052318B">
      <w:pPr>
        <w:spacing w:after="0" w:line="360" w:lineRule="auto"/>
        <w:ind w:firstLine="720"/>
        <w:jc w:val="right"/>
        <w:rPr>
          <w:rFonts w:ascii="Times New Roman" w:eastAsia="Times New Roman" w:hAnsi="Times New Roman" w:cs="Times New Roman"/>
          <w:sz w:val="28"/>
          <w:szCs w:val="20"/>
          <w:lang w:eastAsia="ru-RU"/>
        </w:rPr>
      </w:pPr>
      <w:r w:rsidRPr="0052318B">
        <w:rPr>
          <w:rFonts w:ascii="Times New Roman" w:eastAsia="Times New Roman" w:hAnsi="Times New Roman" w:cs="Times New Roman"/>
          <w:sz w:val="28"/>
          <w:szCs w:val="20"/>
          <w:lang w:eastAsia="ru-RU"/>
        </w:rPr>
        <w:t>Таблица 4.10</w:t>
      </w:r>
    </w:p>
    <w:p w:rsidR="0052318B" w:rsidRPr="0052318B" w:rsidRDefault="0052318B" w:rsidP="0052318B">
      <w:pPr>
        <w:spacing w:after="0" w:line="360" w:lineRule="auto"/>
        <w:ind w:firstLine="720"/>
        <w:jc w:val="center"/>
        <w:rPr>
          <w:rFonts w:ascii="Times New Roman" w:eastAsia="Times New Roman" w:hAnsi="Times New Roman" w:cs="Times New Roman"/>
          <w:sz w:val="28"/>
          <w:szCs w:val="20"/>
          <w:lang w:eastAsia="ru-RU"/>
        </w:rPr>
      </w:pPr>
      <w:proofErr w:type="gramStart"/>
      <w:r w:rsidRPr="0052318B">
        <w:rPr>
          <w:rFonts w:ascii="Times New Roman" w:eastAsia="Times New Roman" w:hAnsi="Times New Roman" w:cs="Times New Roman"/>
          <w:sz w:val="28"/>
          <w:szCs w:val="28"/>
          <w:lang w:eastAsia="ru-RU"/>
        </w:rPr>
        <w:t>Адм</w:t>
      </w:r>
      <w:proofErr w:type="gramEnd"/>
      <w:r w:rsidRPr="0052318B">
        <w:rPr>
          <w:rFonts w:ascii="Times New Roman" w:eastAsia="Times New Roman" w:hAnsi="Times New Roman" w:cs="Times New Roman"/>
          <w:sz w:val="28"/>
          <w:szCs w:val="28"/>
          <w:lang w:eastAsia="ru-RU"/>
        </w:rPr>
        <w:t>іністративні витрати</w:t>
      </w:r>
      <w:r w:rsidRPr="0052318B">
        <w:rPr>
          <w:rFonts w:ascii="Times New Roman" w:eastAsia="Times New Roman" w:hAnsi="Times New Roman" w:cs="Times New Roman"/>
          <w:sz w:val="28"/>
          <w:szCs w:val="20"/>
          <w:lang w:eastAsia="ru-RU"/>
        </w:rPr>
        <w:t xml:space="preserve"> ПрАТ «НЛК»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276"/>
        <w:gridCol w:w="958"/>
        <w:gridCol w:w="992"/>
        <w:gridCol w:w="1276"/>
        <w:gridCol w:w="1231"/>
        <w:gridCol w:w="1076"/>
      </w:tblGrid>
      <w:tr w:rsidR="0052318B" w:rsidRPr="0052318B" w:rsidTr="007A1F76">
        <w:trPr>
          <w:trHeight w:val="1299"/>
        </w:trPr>
        <w:tc>
          <w:tcPr>
            <w:tcW w:w="2552" w:type="dxa"/>
            <w:vMerge w:val="restart"/>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val="uk-UA" w:eastAsia="ru-RU"/>
              </w:rPr>
            </w:pPr>
            <w:r w:rsidRPr="0052318B">
              <w:rPr>
                <w:rFonts w:ascii="Times New Roman" w:eastAsia="Times New Roman" w:hAnsi="Times New Roman" w:cs="Times New Roman"/>
                <w:snapToGrid w:val="0"/>
                <w:sz w:val="28"/>
                <w:szCs w:val="20"/>
                <w:lang w:eastAsia="ru-RU"/>
              </w:rPr>
              <w:t>Пок</w:t>
            </w:r>
            <w:r w:rsidRPr="0052318B">
              <w:rPr>
                <w:rFonts w:ascii="Times New Roman" w:eastAsia="Times New Roman" w:hAnsi="Times New Roman" w:cs="Times New Roman"/>
                <w:snapToGrid w:val="0"/>
                <w:sz w:val="28"/>
                <w:szCs w:val="20"/>
                <w:lang w:val="uk-UA" w:eastAsia="ru-RU"/>
              </w:rPr>
              <w:t>азники</w:t>
            </w:r>
          </w:p>
        </w:tc>
        <w:tc>
          <w:tcPr>
            <w:tcW w:w="1276" w:type="dxa"/>
            <w:vMerge w:val="restart"/>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2023</w:t>
            </w:r>
          </w:p>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val="uk-UA" w:eastAsia="ru-RU"/>
              </w:rPr>
            </w:pPr>
            <w:r w:rsidRPr="0052318B">
              <w:rPr>
                <w:rFonts w:ascii="Times New Roman" w:eastAsia="Times New Roman" w:hAnsi="Times New Roman" w:cs="Times New Roman"/>
                <w:snapToGrid w:val="0"/>
                <w:sz w:val="28"/>
                <w:szCs w:val="20"/>
                <w:lang w:val="uk-UA" w:eastAsia="ru-RU"/>
              </w:rPr>
              <w:t>рік,</w:t>
            </w:r>
          </w:p>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т</w:t>
            </w:r>
            <w:r w:rsidRPr="0052318B">
              <w:rPr>
                <w:rFonts w:ascii="Times New Roman" w:eastAsia="Times New Roman" w:hAnsi="Times New Roman" w:cs="Times New Roman"/>
                <w:snapToGrid w:val="0"/>
                <w:sz w:val="28"/>
                <w:szCs w:val="20"/>
                <w:lang w:val="uk-UA" w:eastAsia="ru-RU"/>
              </w:rPr>
              <w:t>и</w:t>
            </w:r>
            <w:r w:rsidRPr="0052318B">
              <w:rPr>
                <w:rFonts w:ascii="Times New Roman" w:eastAsia="Times New Roman" w:hAnsi="Times New Roman" w:cs="Times New Roman"/>
                <w:snapToGrid w:val="0"/>
                <w:sz w:val="28"/>
                <w:szCs w:val="20"/>
                <w:lang w:eastAsia="ru-RU"/>
              </w:rPr>
              <w:t>с</w:t>
            </w:r>
            <w:proofErr w:type="gramStart"/>
            <w:r w:rsidRPr="0052318B">
              <w:rPr>
                <w:rFonts w:ascii="Times New Roman" w:eastAsia="Times New Roman" w:hAnsi="Times New Roman" w:cs="Times New Roman"/>
                <w:snapToGrid w:val="0"/>
                <w:sz w:val="28"/>
                <w:szCs w:val="20"/>
                <w:lang w:eastAsia="ru-RU"/>
              </w:rPr>
              <w:t>.г</w:t>
            </w:r>
            <w:proofErr w:type="gramEnd"/>
            <w:r w:rsidRPr="0052318B">
              <w:rPr>
                <w:rFonts w:ascii="Times New Roman" w:eastAsia="Times New Roman" w:hAnsi="Times New Roman" w:cs="Times New Roman"/>
                <w:snapToGrid w:val="0"/>
                <w:sz w:val="28"/>
                <w:szCs w:val="20"/>
                <w:lang w:eastAsia="ru-RU"/>
              </w:rPr>
              <w:t>рн</w:t>
            </w:r>
          </w:p>
        </w:tc>
        <w:tc>
          <w:tcPr>
            <w:tcW w:w="1950" w:type="dxa"/>
            <w:gridSpan w:val="2"/>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val="uk-UA" w:eastAsia="ru-RU"/>
              </w:rPr>
            </w:pPr>
            <w:r w:rsidRPr="0052318B">
              <w:rPr>
                <w:rFonts w:ascii="Times New Roman" w:eastAsia="Times New Roman" w:hAnsi="Times New Roman" w:cs="Times New Roman"/>
                <w:snapToGrid w:val="0"/>
                <w:sz w:val="28"/>
                <w:szCs w:val="20"/>
                <w:lang w:eastAsia="ru-RU"/>
              </w:rPr>
              <w:t>2024</w:t>
            </w:r>
            <w:r w:rsidRPr="0052318B">
              <w:rPr>
                <w:rFonts w:ascii="Times New Roman" w:eastAsia="Times New Roman" w:hAnsi="Times New Roman" w:cs="Times New Roman"/>
                <w:snapToGrid w:val="0"/>
                <w:sz w:val="28"/>
                <w:szCs w:val="20"/>
                <w:lang w:val="uk-UA" w:eastAsia="ru-RU"/>
              </w:rPr>
              <w:t xml:space="preserve"> </w:t>
            </w:r>
            <w:proofErr w:type="gramStart"/>
            <w:r w:rsidRPr="0052318B">
              <w:rPr>
                <w:rFonts w:ascii="Times New Roman" w:eastAsia="Times New Roman" w:hAnsi="Times New Roman" w:cs="Times New Roman"/>
                <w:snapToGrid w:val="0"/>
                <w:sz w:val="28"/>
                <w:szCs w:val="20"/>
                <w:lang w:val="uk-UA" w:eastAsia="ru-RU"/>
              </w:rPr>
              <w:t>р</w:t>
            </w:r>
            <w:proofErr w:type="gramEnd"/>
            <w:r w:rsidRPr="0052318B">
              <w:rPr>
                <w:rFonts w:ascii="Times New Roman" w:eastAsia="Times New Roman" w:hAnsi="Times New Roman" w:cs="Times New Roman"/>
                <w:snapToGrid w:val="0"/>
                <w:sz w:val="28"/>
                <w:szCs w:val="20"/>
                <w:lang w:val="uk-UA" w:eastAsia="ru-RU"/>
              </w:rPr>
              <w:t>ік</w:t>
            </w:r>
            <w:r w:rsidRPr="0052318B">
              <w:rPr>
                <w:rFonts w:ascii="Times New Roman" w:eastAsia="Times New Roman" w:hAnsi="Times New Roman" w:cs="Times New Roman"/>
                <w:snapToGrid w:val="0"/>
                <w:sz w:val="28"/>
                <w:szCs w:val="20"/>
                <w:lang w:eastAsia="ru-RU"/>
              </w:rPr>
              <w:t xml:space="preserve"> </w:t>
            </w:r>
          </w:p>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val="uk-UA" w:eastAsia="ru-RU"/>
              </w:rPr>
            </w:pPr>
            <w:r w:rsidRPr="0052318B">
              <w:rPr>
                <w:rFonts w:ascii="Times New Roman" w:eastAsia="Times New Roman" w:hAnsi="Times New Roman" w:cs="Times New Roman"/>
                <w:snapToGrid w:val="0"/>
                <w:sz w:val="28"/>
                <w:szCs w:val="20"/>
                <w:lang w:eastAsia="ru-RU"/>
              </w:rPr>
              <w:t>т</w:t>
            </w:r>
            <w:r w:rsidRPr="0052318B">
              <w:rPr>
                <w:rFonts w:ascii="Times New Roman" w:eastAsia="Times New Roman" w:hAnsi="Times New Roman" w:cs="Times New Roman"/>
                <w:snapToGrid w:val="0"/>
                <w:sz w:val="28"/>
                <w:szCs w:val="20"/>
                <w:lang w:val="uk-UA" w:eastAsia="ru-RU"/>
              </w:rPr>
              <w:t>и</w:t>
            </w:r>
            <w:r w:rsidRPr="0052318B">
              <w:rPr>
                <w:rFonts w:ascii="Times New Roman" w:eastAsia="Times New Roman" w:hAnsi="Times New Roman" w:cs="Times New Roman"/>
                <w:snapToGrid w:val="0"/>
                <w:sz w:val="28"/>
                <w:szCs w:val="20"/>
                <w:lang w:eastAsia="ru-RU"/>
              </w:rPr>
              <w:t>с</w:t>
            </w:r>
            <w:proofErr w:type="gramStart"/>
            <w:r w:rsidRPr="0052318B">
              <w:rPr>
                <w:rFonts w:ascii="Times New Roman" w:eastAsia="Times New Roman" w:hAnsi="Times New Roman" w:cs="Times New Roman"/>
                <w:snapToGrid w:val="0"/>
                <w:sz w:val="28"/>
                <w:szCs w:val="20"/>
                <w:lang w:eastAsia="ru-RU"/>
              </w:rPr>
              <w:t>.г</w:t>
            </w:r>
            <w:proofErr w:type="gramEnd"/>
            <w:r w:rsidRPr="0052318B">
              <w:rPr>
                <w:rFonts w:ascii="Times New Roman" w:eastAsia="Times New Roman" w:hAnsi="Times New Roman" w:cs="Times New Roman"/>
                <w:snapToGrid w:val="0"/>
                <w:sz w:val="28"/>
                <w:szCs w:val="20"/>
                <w:lang w:eastAsia="ru-RU"/>
              </w:rPr>
              <w:t>рн</w:t>
            </w:r>
          </w:p>
        </w:tc>
        <w:tc>
          <w:tcPr>
            <w:tcW w:w="3583" w:type="dxa"/>
            <w:gridSpan w:val="3"/>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val="uk-UA" w:eastAsia="ru-RU"/>
              </w:rPr>
            </w:pPr>
            <w:r w:rsidRPr="0052318B">
              <w:rPr>
                <w:rFonts w:ascii="Times New Roman" w:eastAsia="Times New Roman" w:hAnsi="Times New Roman" w:cs="Times New Roman"/>
                <w:snapToGrid w:val="0"/>
                <w:sz w:val="28"/>
                <w:szCs w:val="20"/>
                <w:lang w:val="uk-UA" w:eastAsia="ru-RU"/>
              </w:rPr>
              <w:t>Відхилення</w:t>
            </w:r>
          </w:p>
        </w:tc>
      </w:tr>
      <w:tr w:rsidR="0052318B" w:rsidRPr="0052318B" w:rsidTr="007A1F76">
        <w:trPr>
          <w:trHeight w:val="1341"/>
        </w:trPr>
        <w:tc>
          <w:tcPr>
            <w:tcW w:w="2552" w:type="dxa"/>
            <w:vMerge/>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p>
        </w:tc>
        <w:tc>
          <w:tcPr>
            <w:tcW w:w="1276" w:type="dxa"/>
            <w:vMerge/>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p>
        </w:tc>
        <w:tc>
          <w:tcPr>
            <w:tcW w:w="958"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план</w:t>
            </w:r>
          </w:p>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p>
        </w:tc>
        <w:tc>
          <w:tcPr>
            <w:tcW w:w="992"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val="uk-UA" w:eastAsia="ru-RU"/>
              </w:rPr>
              <w:t>ф</w:t>
            </w:r>
            <w:r w:rsidRPr="0052318B">
              <w:rPr>
                <w:rFonts w:ascii="Times New Roman" w:eastAsia="Times New Roman" w:hAnsi="Times New Roman" w:cs="Times New Roman"/>
                <w:snapToGrid w:val="0"/>
                <w:sz w:val="28"/>
                <w:szCs w:val="20"/>
                <w:lang w:eastAsia="ru-RU"/>
              </w:rPr>
              <w:t>акт</w:t>
            </w:r>
          </w:p>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p>
        </w:tc>
        <w:tc>
          <w:tcPr>
            <w:tcW w:w="1276" w:type="dxa"/>
            <w:shd w:val="clear" w:color="auto" w:fill="auto"/>
          </w:tcPr>
          <w:p w:rsidR="0052318B" w:rsidRPr="0052318B" w:rsidRDefault="0052318B" w:rsidP="0052318B">
            <w:pPr>
              <w:spacing w:after="0" w:line="24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val="uk-UA" w:eastAsia="ru-RU"/>
              </w:rPr>
              <w:t>до</w:t>
            </w:r>
            <w:r w:rsidRPr="0052318B">
              <w:rPr>
                <w:rFonts w:ascii="Times New Roman" w:eastAsia="Times New Roman" w:hAnsi="Times New Roman" w:cs="Times New Roman"/>
                <w:snapToGrid w:val="0"/>
                <w:sz w:val="28"/>
                <w:szCs w:val="20"/>
                <w:lang w:eastAsia="ru-RU"/>
              </w:rPr>
              <w:t xml:space="preserve"> плану</w:t>
            </w:r>
          </w:p>
          <w:p w:rsidR="0052318B" w:rsidRPr="0052318B" w:rsidRDefault="0052318B" w:rsidP="0052318B">
            <w:pPr>
              <w:spacing w:after="0" w:line="24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т</w:t>
            </w:r>
            <w:r w:rsidRPr="0052318B">
              <w:rPr>
                <w:rFonts w:ascii="Times New Roman" w:eastAsia="Times New Roman" w:hAnsi="Times New Roman" w:cs="Times New Roman"/>
                <w:snapToGrid w:val="0"/>
                <w:sz w:val="28"/>
                <w:szCs w:val="20"/>
                <w:lang w:val="uk-UA" w:eastAsia="ru-RU"/>
              </w:rPr>
              <w:t>и</w:t>
            </w:r>
            <w:r w:rsidRPr="0052318B">
              <w:rPr>
                <w:rFonts w:ascii="Times New Roman" w:eastAsia="Times New Roman" w:hAnsi="Times New Roman" w:cs="Times New Roman"/>
                <w:snapToGrid w:val="0"/>
                <w:sz w:val="28"/>
                <w:szCs w:val="20"/>
                <w:lang w:eastAsia="ru-RU"/>
              </w:rPr>
              <w:t>с</w:t>
            </w:r>
            <w:proofErr w:type="gramStart"/>
            <w:r w:rsidRPr="0052318B">
              <w:rPr>
                <w:rFonts w:ascii="Times New Roman" w:eastAsia="Times New Roman" w:hAnsi="Times New Roman" w:cs="Times New Roman"/>
                <w:snapToGrid w:val="0"/>
                <w:sz w:val="28"/>
                <w:szCs w:val="20"/>
                <w:lang w:eastAsia="ru-RU"/>
              </w:rPr>
              <w:t>.г</w:t>
            </w:r>
            <w:proofErr w:type="gramEnd"/>
            <w:r w:rsidRPr="0052318B">
              <w:rPr>
                <w:rFonts w:ascii="Times New Roman" w:eastAsia="Times New Roman" w:hAnsi="Times New Roman" w:cs="Times New Roman"/>
                <w:snapToGrid w:val="0"/>
                <w:sz w:val="28"/>
                <w:szCs w:val="20"/>
                <w:lang w:eastAsia="ru-RU"/>
              </w:rPr>
              <w:t>рн</w:t>
            </w:r>
          </w:p>
        </w:tc>
        <w:tc>
          <w:tcPr>
            <w:tcW w:w="1231" w:type="dxa"/>
            <w:shd w:val="clear" w:color="auto" w:fill="auto"/>
          </w:tcPr>
          <w:p w:rsidR="0052318B" w:rsidRPr="0052318B" w:rsidRDefault="0052318B" w:rsidP="0052318B">
            <w:pPr>
              <w:spacing w:after="0" w:line="24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val="uk-UA" w:eastAsia="ru-RU"/>
              </w:rPr>
              <w:t>до</w:t>
            </w:r>
            <w:r w:rsidRPr="0052318B">
              <w:rPr>
                <w:rFonts w:ascii="Times New Roman" w:eastAsia="Times New Roman" w:hAnsi="Times New Roman" w:cs="Times New Roman"/>
                <w:snapToGrid w:val="0"/>
                <w:sz w:val="28"/>
                <w:szCs w:val="20"/>
                <w:lang w:eastAsia="ru-RU"/>
              </w:rPr>
              <w:t xml:space="preserve"> 2023</w:t>
            </w:r>
          </w:p>
          <w:p w:rsidR="0052318B" w:rsidRPr="0052318B" w:rsidRDefault="0052318B" w:rsidP="0052318B">
            <w:pPr>
              <w:spacing w:after="0" w:line="24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val="uk-UA" w:eastAsia="ru-RU"/>
              </w:rPr>
              <w:t>року</w:t>
            </w:r>
          </w:p>
          <w:p w:rsidR="0052318B" w:rsidRPr="0052318B" w:rsidRDefault="0052318B" w:rsidP="0052318B">
            <w:pPr>
              <w:spacing w:after="0" w:line="24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т</w:t>
            </w:r>
            <w:r w:rsidRPr="0052318B">
              <w:rPr>
                <w:rFonts w:ascii="Times New Roman" w:eastAsia="Times New Roman" w:hAnsi="Times New Roman" w:cs="Times New Roman"/>
                <w:snapToGrid w:val="0"/>
                <w:sz w:val="28"/>
                <w:szCs w:val="20"/>
                <w:lang w:val="uk-UA" w:eastAsia="ru-RU"/>
              </w:rPr>
              <w:t>и</w:t>
            </w:r>
            <w:r w:rsidRPr="0052318B">
              <w:rPr>
                <w:rFonts w:ascii="Times New Roman" w:eastAsia="Times New Roman" w:hAnsi="Times New Roman" w:cs="Times New Roman"/>
                <w:snapToGrid w:val="0"/>
                <w:sz w:val="28"/>
                <w:szCs w:val="20"/>
                <w:lang w:eastAsia="ru-RU"/>
              </w:rPr>
              <w:t>с</w:t>
            </w:r>
            <w:proofErr w:type="gramStart"/>
            <w:r w:rsidRPr="0052318B">
              <w:rPr>
                <w:rFonts w:ascii="Times New Roman" w:eastAsia="Times New Roman" w:hAnsi="Times New Roman" w:cs="Times New Roman"/>
                <w:snapToGrid w:val="0"/>
                <w:sz w:val="28"/>
                <w:szCs w:val="20"/>
                <w:lang w:eastAsia="ru-RU"/>
              </w:rPr>
              <w:t>.г</w:t>
            </w:r>
            <w:proofErr w:type="gramEnd"/>
            <w:r w:rsidRPr="0052318B">
              <w:rPr>
                <w:rFonts w:ascii="Times New Roman" w:eastAsia="Times New Roman" w:hAnsi="Times New Roman" w:cs="Times New Roman"/>
                <w:snapToGrid w:val="0"/>
                <w:sz w:val="28"/>
                <w:szCs w:val="20"/>
                <w:lang w:eastAsia="ru-RU"/>
              </w:rPr>
              <w:t>рн</w:t>
            </w:r>
          </w:p>
        </w:tc>
        <w:tc>
          <w:tcPr>
            <w:tcW w:w="1076" w:type="dxa"/>
            <w:shd w:val="clear" w:color="auto" w:fill="auto"/>
          </w:tcPr>
          <w:p w:rsidR="0052318B" w:rsidRPr="0052318B" w:rsidRDefault="0052318B" w:rsidP="0052318B">
            <w:pPr>
              <w:spacing w:after="0" w:line="24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val="uk-UA" w:eastAsia="ru-RU"/>
              </w:rPr>
              <w:t xml:space="preserve">у </w:t>
            </w:r>
            <w:r w:rsidRPr="0052318B">
              <w:rPr>
                <w:rFonts w:ascii="Times New Roman" w:eastAsia="Times New Roman" w:hAnsi="Times New Roman" w:cs="Times New Roman"/>
                <w:snapToGrid w:val="0"/>
                <w:sz w:val="28"/>
                <w:szCs w:val="20"/>
                <w:lang w:eastAsia="ru-RU"/>
              </w:rPr>
              <w:t xml:space="preserve"> % </w:t>
            </w:r>
            <w:r w:rsidRPr="0052318B">
              <w:rPr>
                <w:rFonts w:ascii="Times New Roman" w:eastAsia="Times New Roman" w:hAnsi="Times New Roman" w:cs="Times New Roman"/>
                <w:snapToGrid w:val="0"/>
                <w:sz w:val="28"/>
                <w:szCs w:val="20"/>
                <w:lang w:val="uk-UA" w:eastAsia="ru-RU"/>
              </w:rPr>
              <w:t xml:space="preserve">до </w:t>
            </w:r>
            <w:r w:rsidRPr="0052318B">
              <w:rPr>
                <w:rFonts w:ascii="Times New Roman" w:eastAsia="Times New Roman" w:hAnsi="Times New Roman" w:cs="Times New Roman"/>
                <w:snapToGrid w:val="0"/>
                <w:sz w:val="28"/>
                <w:szCs w:val="20"/>
                <w:lang w:eastAsia="ru-RU"/>
              </w:rPr>
              <w:t>2023</w:t>
            </w:r>
          </w:p>
          <w:p w:rsidR="0052318B" w:rsidRPr="0052318B" w:rsidRDefault="0052318B" w:rsidP="0052318B">
            <w:pPr>
              <w:spacing w:after="0" w:line="24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val="uk-UA" w:eastAsia="ru-RU"/>
              </w:rPr>
              <w:t>р</w:t>
            </w:r>
            <w:r w:rsidRPr="0052318B">
              <w:rPr>
                <w:rFonts w:ascii="Times New Roman" w:eastAsia="Times New Roman" w:hAnsi="Times New Roman" w:cs="Times New Roman"/>
                <w:snapToGrid w:val="0"/>
                <w:sz w:val="28"/>
                <w:szCs w:val="20"/>
                <w:lang w:eastAsia="ru-RU"/>
              </w:rPr>
              <w:t>о</w:t>
            </w:r>
            <w:r w:rsidRPr="0052318B">
              <w:rPr>
                <w:rFonts w:ascii="Times New Roman" w:eastAsia="Times New Roman" w:hAnsi="Times New Roman" w:cs="Times New Roman"/>
                <w:snapToGrid w:val="0"/>
                <w:sz w:val="28"/>
                <w:szCs w:val="20"/>
                <w:lang w:val="uk-UA" w:eastAsia="ru-RU"/>
              </w:rPr>
              <w:t>к</w:t>
            </w:r>
            <w:r w:rsidRPr="0052318B">
              <w:rPr>
                <w:rFonts w:ascii="Times New Roman" w:eastAsia="Times New Roman" w:hAnsi="Times New Roman" w:cs="Times New Roman"/>
                <w:snapToGrid w:val="0"/>
                <w:sz w:val="28"/>
                <w:szCs w:val="20"/>
                <w:lang w:eastAsia="ru-RU"/>
              </w:rPr>
              <w:t>у</w:t>
            </w:r>
          </w:p>
        </w:tc>
      </w:tr>
      <w:tr w:rsidR="0052318B" w:rsidRPr="0052318B" w:rsidTr="007A1F76">
        <w:trPr>
          <w:trHeight w:val="260"/>
        </w:trPr>
        <w:tc>
          <w:tcPr>
            <w:tcW w:w="2552" w:type="dxa"/>
            <w:shd w:val="clear" w:color="auto" w:fill="auto"/>
          </w:tcPr>
          <w:p w:rsidR="0052318B" w:rsidRPr="0052318B" w:rsidRDefault="0052318B" w:rsidP="0052318B">
            <w:pPr>
              <w:spacing w:after="0" w:line="240" w:lineRule="auto"/>
              <w:rPr>
                <w:rFonts w:ascii="Times New Roman" w:eastAsia="Times New Roman" w:hAnsi="Times New Roman" w:cs="Times New Roman"/>
                <w:sz w:val="28"/>
                <w:szCs w:val="28"/>
                <w:lang w:val="uk-UA" w:eastAsia="ru-RU"/>
              </w:rPr>
            </w:pPr>
            <w:proofErr w:type="gramStart"/>
            <w:r w:rsidRPr="0052318B">
              <w:rPr>
                <w:rFonts w:ascii="Times New Roman" w:eastAsia="Times New Roman" w:hAnsi="Times New Roman" w:cs="Times New Roman"/>
                <w:sz w:val="28"/>
                <w:szCs w:val="28"/>
                <w:lang w:eastAsia="ru-RU"/>
              </w:rPr>
              <w:t>Адм</w:t>
            </w:r>
            <w:proofErr w:type="gramEnd"/>
            <w:r w:rsidRPr="0052318B">
              <w:rPr>
                <w:rFonts w:ascii="Times New Roman" w:eastAsia="Times New Roman" w:hAnsi="Times New Roman" w:cs="Times New Roman"/>
                <w:sz w:val="28"/>
                <w:szCs w:val="28"/>
                <w:lang w:eastAsia="ru-RU"/>
              </w:rPr>
              <w:t>іністративні витрати</w:t>
            </w:r>
            <w:r w:rsidRPr="0052318B">
              <w:rPr>
                <w:rFonts w:ascii="Times New Roman" w:eastAsia="Times New Roman" w:hAnsi="Times New Roman" w:cs="Times New Roman"/>
                <w:sz w:val="28"/>
                <w:szCs w:val="28"/>
                <w:lang w:val="uk-UA" w:eastAsia="ru-RU"/>
              </w:rPr>
              <w:t>, всього</w:t>
            </w:r>
          </w:p>
        </w:tc>
        <w:tc>
          <w:tcPr>
            <w:tcW w:w="1276"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49,5</w:t>
            </w:r>
          </w:p>
        </w:tc>
        <w:tc>
          <w:tcPr>
            <w:tcW w:w="958"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33,7</w:t>
            </w:r>
          </w:p>
        </w:tc>
        <w:tc>
          <w:tcPr>
            <w:tcW w:w="992"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57,1</w:t>
            </w:r>
          </w:p>
        </w:tc>
        <w:tc>
          <w:tcPr>
            <w:tcW w:w="1276"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val="uk-UA" w:eastAsia="ru-RU"/>
              </w:rPr>
            </w:pPr>
            <w:r w:rsidRPr="0052318B">
              <w:rPr>
                <w:rFonts w:ascii="Times New Roman" w:eastAsia="Times New Roman" w:hAnsi="Times New Roman" w:cs="Times New Roman"/>
                <w:snapToGrid w:val="0"/>
                <w:sz w:val="28"/>
                <w:szCs w:val="20"/>
                <w:lang w:val="uk-UA" w:eastAsia="ru-RU"/>
              </w:rPr>
              <w:t>23,4</w:t>
            </w:r>
          </w:p>
        </w:tc>
        <w:tc>
          <w:tcPr>
            <w:tcW w:w="1231"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val="uk-UA" w:eastAsia="ru-RU"/>
              </w:rPr>
            </w:pPr>
            <w:r w:rsidRPr="0052318B">
              <w:rPr>
                <w:rFonts w:ascii="Times New Roman" w:eastAsia="Times New Roman" w:hAnsi="Times New Roman" w:cs="Times New Roman"/>
                <w:snapToGrid w:val="0"/>
                <w:sz w:val="28"/>
                <w:szCs w:val="20"/>
                <w:lang w:val="uk-UA" w:eastAsia="ru-RU"/>
              </w:rPr>
              <w:t>7,6</w:t>
            </w:r>
          </w:p>
        </w:tc>
        <w:tc>
          <w:tcPr>
            <w:tcW w:w="1076"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val="uk-UA" w:eastAsia="ru-RU"/>
              </w:rPr>
            </w:pPr>
            <w:r w:rsidRPr="0052318B">
              <w:rPr>
                <w:rFonts w:ascii="Times New Roman" w:eastAsia="Times New Roman" w:hAnsi="Times New Roman" w:cs="Times New Roman"/>
                <w:snapToGrid w:val="0"/>
                <w:sz w:val="28"/>
                <w:szCs w:val="20"/>
                <w:lang w:val="uk-UA" w:eastAsia="ru-RU"/>
              </w:rPr>
              <w:t>15,35</w:t>
            </w:r>
          </w:p>
        </w:tc>
      </w:tr>
      <w:tr w:rsidR="0052318B" w:rsidRPr="0052318B" w:rsidTr="007A1F76">
        <w:trPr>
          <w:trHeight w:val="260"/>
        </w:trPr>
        <w:tc>
          <w:tcPr>
            <w:tcW w:w="2552" w:type="dxa"/>
            <w:shd w:val="clear" w:color="auto" w:fill="auto"/>
          </w:tcPr>
          <w:p w:rsidR="0052318B" w:rsidRPr="0052318B" w:rsidRDefault="0052318B" w:rsidP="0052318B">
            <w:pPr>
              <w:spacing w:after="0" w:line="240" w:lineRule="auto"/>
              <w:rPr>
                <w:rFonts w:ascii="Times New Roman" w:eastAsia="Times New Roman" w:hAnsi="Times New Roman" w:cs="Times New Roman"/>
                <w:sz w:val="28"/>
                <w:szCs w:val="28"/>
                <w:lang w:eastAsia="ru-RU"/>
              </w:rPr>
            </w:pPr>
            <w:r w:rsidRPr="0052318B">
              <w:rPr>
                <w:rFonts w:ascii="Times New Roman" w:eastAsia="Times New Roman" w:hAnsi="Times New Roman" w:cs="Times New Roman"/>
                <w:sz w:val="28"/>
                <w:szCs w:val="28"/>
                <w:lang w:eastAsia="ru-RU"/>
              </w:rPr>
              <w:t>у т.ч.</w:t>
            </w:r>
          </w:p>
        </w:tc>
        <w:tc>
          <w:tcPr>
            <w:tcW w:w="1276"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p>
        </w:tc>
        <w:tc>
          <w:tcPr>
            <w:tcW w:w="958"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p>
        </w:tc>
        <w:tc>
          <w:tcPr>
            <w:tcW w:w="992"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p>
        </w:tc>
        <w:tc>
          <w:tcPr>
            <w:tcW w:w="1276" w:type="dxa"/>
            <w:shd w:val="clear" w:color="auto" w:fill="auto"/>
          </w:tcPr>
          <w:p w:rsidR="0052318B" w:rsidRPr="0052318B" w:rsidRDefault="0052318B" w:rsidP="0052318B">
            <w:pPr>
              <w:spacing w:after="0" w:line="360" w:lineRule="auto"/>
              <w:jc w:val="right"/>
              <w:rPr>
                <w:rFonts w:ascii="Times New Roman" w:eastAsia="Times New Roman" w:hAnsi="Times New Roman" w:cs="Times New Roman"/>
                <w:snapToGrid w:val="0"/>
                <w:sz w:val="28"/>
                <w:szCs w:val="20"/>
                <w:lang w:eastAsia="ru-RU"/>
              </w:rPr>
            </w:pPr>
          </w:p>
        </w:tc>
        <w:tc>
          <w:tcPr>
            <w:tcW w:w="1231" w:type="dxa"/>
            <w:shd w:val="clear" w:color="auto" w:fill="auto"/>
          </w:tcPr>
          <w:p w:rsidR="0052318B" w:rsidRPr="0052318B" w:rsidRDefault="0052318B" w:rsidP="0052318B">
            <w:pPr>
              <w:spacing w:after="0" w:line="360" w:lineRule="auto"/>
              <w:jc w:val="right"/>
              <w:rPr>
                <w:rFonts w:ascii="Times New Roman" w:eastAsia="Times New Roman" w:hAnsi="Times New Roman" w:cs="Times New Roman"/>
                <w:snapToGrid w:val="0"/>
                <w:sz w:val="28"/>
                <w:szCs w:val="20"/>
                <w:lang w:eastAsia="ru-RU"/>
              </w:rPr>
            </w:pPr>
          </w:p>
        </w:tc>
        <w:tc>
          <w:tcPr>
            <w:tcW w:w="1076" w:type="dxa"/>
            <w:shd w:val="clear" w:color="auto" w:fill="auto"/>
          </w:tcPr>
          <w:p w:rsidR="0052318B" w:rsidRPr="0052318B" w:rsidRDefault="0052318B" w:rsidP="0052318B">
            <w:pPr>
              <w:spacing w:after="0" w:line="360" w:lineRule="auto"/>
              <w:jc w:val="right"/>
              <w:rPr>
                <w:rFonts w:ascii="Times New Roman" w:eastAsia="Times New Roman" w:hAnsi="Times New Roman" w:cs="Times New Roman"/>
                <w:snapToGrid w:val="0"/>
                <w:sz w:val="28"/>
                <w:szCs w:val="20"/>
                <w:lang w:eastAsia="ru-RU"/>
              </w:rPr>
            </w:pPr>
          </w:p>
        </w:tc>
      </w:tr>
      <w:tr w:rsidR="0052318B" w:rsidRPr="0052318B" w:rsidTr="007A1F76">
        <w:trPr>
          <w:trHeight w:val="250"/>
        </w:trPr>
        <w:tc>
          <w:tcPr>
            <w:tcW w:w="2552" w:type="dxa"/>
            <w:shd w:val="clear" w:color="auto" w:fill="auto"/>
          </w:tcPr>
          <w:p w:rsidR="0052318B" w:rsidRPr="0052318B" w:rsidRDefault="0052318B" w:rsidP="0052318B">
            <w:pPr>
              <w:spacing w:after="0" w:line="240" w:lineRule="auto"/>
              <w:rPr>
                <w:rFonts w:ascii="Times New Roman" w:eastAsia="Times New Roman" w:hAnsi="Times New Roman" w:cs="Times New Roman"/>
                <w:sz w:val="28"/>
                <w:szCs w:val="28"/>
                <w:lang w:eastAsia="ru-RU"/>
              </w:rPr>
            </w:pPr>
            <w:r w:rsidRPr="0052318B">
              <w:rPr>
                <w:rFonts w:ascii="Times New Roman" w:eastAsia="Times New Roman" w:hAnsi="Times New Roman" w:cs="Times New Roman"/>
                <w:sz w:val="28"/>
                <w:szCs w:val="28"/>
                <w:lang w:eastAsia="ru-RU"/>
              </w:rPr>
              <w:t>Матеріали</w:t>
            </w:r>
          </w:p>
        </w:tc>
        <w:tc>
          <w:tcPr>
            <w:tcW w:w="1276"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1,8</w:t>
            </w:r>
          </w:p>
        </w:tc>
        <w:tc>
          <w:tcPr>
            <w:tcW w:w="958"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0,1</w:t>
            </w:r>
          </w:p>
        </w:tc>
        <w:tc>
          <w:tcPr>
            <w:tcW w:w="992"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1,3</w:t>
            </w:r>
          </w:p>
        </w:tc>
        <w:tc>
          <w:tcPr>
            <w:tcW w:w="1276"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1,2</w:t>
            </w:r>
          </w:p>
        </w:tc>
        <w:tc>
          <w:tcPr>
            <w:tcW w:w="1231"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-0,5</w:t>
            </w:r>
          </w:p>
        </w:tc>
        <w:tc>
          <w:tcPr>
            <w:tcW w:w="1076"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-27,78</w:t>
            </w:r>
          </w:p>
        </w:tc>
      </w:tr>
      <w:tr w:rsidR="0052318B" w:rsidRPr="0052318B" w:rsidTr="007A1F76">
        <w:trPr>
          <w:trHeight w:val="250"/>
        </w:trPr>
        <w:tc>
          <w:tcPr>
            <w:tcW w:w="2552" w:type="dxa"/>
            <w:shd w:val="clear" w:color="auto" w:fill="auto"/>
          </w:tcPr>
          <w:p w:rsidR="0052318B" w:rsidRPr="0052318B" w:rsidRDefault="0052318B" w:rsidP="0052318B">
            <w:pPr>
              <w:spacing w:after="0" w:line="240" w:lineRule="auto"/>
              <w:rPr>
                <w:rFonts w:ascii="Times New Roman" w:eastAsia="Times New Roman" w:hAnsi="Times New Roman" w:cs="Times New Roman"/>
                <w:sz w:val="28"/>
                <w:szCs w:val="28"/>
                <w:lang w:eastAsia="ru-RU"/>
              </w:rPr>
            </w:pPr>
            <w:r w:rsidRPr="0052318B">
              <w:rPr>
                <w:rFonts w:ascii="Times New Roman" w:eastAsia="Times New Roman" w:hAnsi="Times New Roman" w:cs="Times New Roman"/>
                <w:sz w:val="28"/>
                <w:szCs w:val="28"/>
                <w:lang w:eastAsia="ru-RU"/>
              </w:rPr>
              <w:t>з/</w:t>
            </w:r>
            <w:proofErr w:type="gramStart"/>
            <w:r w:rsidRPr="0052318B">
              <w:rPr>
                <w:rFonts w:ascii="Times New Roman" w:eastAsia="Times New Roman" w:hAnsi="Times New Roman" w:cs="Times New Roman"/>
                <w:sz w:val="28"/>
                <w:szCs w:val="28"/>
                <w:lang w:eastAsia="ru-RU"/>
              </w:rPr>
              <w:t>п</w:t>
            </w:r>
            <w:proofErr w:type="gramEnd"/>
            <w:r w:rsidRPr="0052318B">
              <w:rPr>
                <w:rFonts w:ascii="Times New Roman" w:eastAsia="Times New Roman" w:hAnsi="Times New Roman" w:cs="Times New Roman"/>
                <w:sz w:val="28"/>
                <w:szCs w:val="28"/>
                <w:lang w:eastAsia="ru-RU"/>
              </w:rPr>
              <w:t xml:space="preserve"> апарату управління</w:t>
            </w:r>
          </w:p>
        </w:tc>
        <w:tc>
          <w:tcPr>
            <w:tcW w:w="1276"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20</w:t>
            </w:r>
          </w:p>
        </w:tc>
        <w:tc>
          <w:tcPr>
            <w:tcW w:w="958"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20,8</w:t>
            </w:r>
          </w:p>
        </w:tc>
        <w:tc>
          <w:tcPr>
            <w:tcW w:w="992"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20,3</w:t>
            </w:r>
          </w:p>
        </w:tc>
        <w:tc>
          <w:tcPr>
            <w:tcW w:w="1276"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-0,5</w:t>
            </w:r>
          </w:p>
        </w:tc>
        <w:tc>
          <w:tcPr>
            <w:tcW w:w="1231"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0,3</w:t>
            </w:r>
          </w:p>
        </w:tc>
        <w:tc>
          <w:tcPr>
            <w:tcW w:w="1076"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1,50</w:t>
            </w:r>
          </w:p>
        </w:tc>
      </w:tr>
      <w:tr w:rsidR="0052318B" w:rsidRPr="0052318B" w:rsidTr="007A1F76">
        <w:trPr>
          <w:trHeight w:val="250"/>
        </w:trPr>
        <w:tc>
          <w:tcPr>
            <w:tcW w:w="2552" w:type="dxa"/>
            <w:shd w:val="clear" w:color="auto" w:fill="auto"/>
          </w:tcPr>
          <w:p w:rsidR="0052318B" w:rsidRPr="0052318B" w:rsidRDefault="0052318B" w:rsidP="0052318B">
            <w:pPr>
              <w:spacing w:after="0" w:line="240" w:lineRule="auto"/>
              <w:rPr>
                <w:rFonts w:ascii="Times New Roman" w:eastAsia="Times New Roman" w:hAnsi="Times New Roman" w:cs="Times New Roman"/>
                <w:sz w:val="28"/>
                <w:szCs w:val="28"/>
                <w:lang w:eastAsia="ru-RU"/>
              </w:rPr>
            </w:pPr>
            <w:r w:rsidRPr="0052318B">
              <w:rPr>
                <w:rFonts w:ascii="Times New Roman" w:eastAsia="Times New Roman" w:hAnsi="Times New Roman" w:cs="Times New Roman"/>
                <w:sz w:val="28"/>
                <w:szCs w:val="28"/>
                <w:lang w:eastAsia="ru-RU"/>
              </w:rPr>
              <w:lastRenderedPageBreak/>
              <w:t>Додаткова з/</w:t>
            </w:r>
            <w:proofErr w:type="gramStart"/>
            <w:r w:rsidRPr="0052318B">
              <w:rPr>
                <w:rFonts w:ascii="Times New Roman" w:eastAsia="Times New Roman" w:hAnsi="Times New Roman" w:cs="Times New Roman"/>
                <w:sz w:val="28"/>
                <w:szCs w:val="28"/>
                <w:lang w:eastAsia="ru-RU"/>
              </w:rPr>
              <w:t>п</w:t>
            </w:r>
            <w:proofErr w:type="gramEnd"/>
          </w:p>
        </w:tc>
        <w:tc>
          <w:tcPr>
            <w:tcW w:w="1276"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0,1</w:t>
            </w:r>
          </w:p>
        </w:tc>
        <w:tc>
          <w:tcPr>
            <w:tcW w:w="958"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1,2</w:t>
            </w:r>
          </w:p>
        </w:tc>
        <w:tc>
          <w:tcPr>
            <w:tcW w:w="992"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1,3</w:t>
            </w:r>
          </w:p>
        </w:tc>
        <w:tc>
          <w:tcPr>
            <w:tcW w:w="1276"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0,1</w:t>
            </w:r>
          </w:p>
        </w:tc>
        <w:tc>
          <w:tcPr>
            <w:tcW w:w="1231"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1,2</w:t>
            </w:r>
          </w:p>
        </w:tc>
        <w:tc>
          <w:tcPr>
            <w:tcW w:w="1076"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1200,00</w:t>
            </w:r>
          </w:p>
        </w:tc>
      </w:tr>
      <w:tr w:rsidR="0052318B" w:rsidRPr="0052318B" w:rsidTr="007A1F76">
        <w:trPr>
          <w:trHeight w:val="250"/>
        </w:trPr>
        <w:tc>
          <w:tcPr>
            <w:tcW w:w="2552" w:type="dxa"/>
            <w:shd w:val="clear" w:color="auto" w:fill="auto"/>
          </w:tcPr>
          <w:p w:rsidR="0052318B" w:rsidRPr="0052318B" w:rsidRDefault="0052318B" w:rsidP="0052318B">
            <w:pPr>
              <w:spacing w:after="0" w:line="240" w:lineRule="auto"/>
              <w:rPr>
                <w:rFonts w:ascii="Times New Roman" w:eastAsia="Times New Roman" w:hAnsi="Times New Roman" w:cs="Times New Roman"/>
                <w:sz w:val="28"/>
                <w:szCs w:val="28"/>
                <w:lang w:eastAsia="ru-RU"/>
              </w:rPr>
            </w:pPr>
            <w:r w:rsidRPr="0052318B">
              <w:rPr>
                <w:rFonts w:ascii="Times New Roman" w:eastAsia="Times New Roman" w:hAnsi="Times New Roman" w:cs="Times New Roman"/>
                <w:sz w:val="28"/>
                <w:szCs w:val="28"/>
                <w:lang w:eastAsia="ru-RU"/>
              </w:rPr>
              <w:t>Нарахування на з/</w:t>
            </w:r>
            <w:proofErr w:type="gramStart"/>
            <w:r w:rsidRPr="0052318B">
              <w:rPr>
                <w:rFonts w:ascii="Times New Roman" w:eastAsia="Times New Roman" w:hAnsi="Times New Roman" w:cs="Times New Roman"/>
                <w:sz w:val="28"/>
                <w:szCs w:val="28"/>
                <w:lang w:eastAsia="ru-RU"/>
              </w:rPr>
              <w:t>п</w:t>
            </w:r>
            <w:proofErr w:type="gramEnd"/>
          </w:p>
        </w:tc>
        <w:tc>
          <w:tcPr>
            <w:tcW w:w="1276"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7,2</w:t>
            </w:r>
          </w:p>
        </w:tc>
        <w:tc>
          <w:tcPr>
            <w:tcW w:w="958"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8,6</w:t>
            </w:r>
          </w:p>
        </w:tc>
        <w:tc>
          <w:tcPr>
            <w:tcW w:w="992"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8,2</w:t>
            </w:r>
          </w:p>
        </w:tc>
        <w:tc>
          <w:tcPr>
            <w:tcW w:w="1276"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-0,4</w:t>
            </w:r>
          </w:p>
        </w:tc>
        <w:tc>
          <w:tcPr>
            <w:tcW w:w="1231"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w:t>
            </w:r>
          </w:p>
        </w:tc>
        <w:tc>
          <w:tcPr>
            <w:tcW w:w="1076"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13,89</w:t>
            </w:r>
          </w:p>
        </w:tc>
      </w:tr>
      <w:tr w:rsidR="0052318B" w:rsidRPr="0052318B" w:rsidTr="007A1F76">
        <w:trPr>
          <w:trHeight w:val="250"/>
        </w:trPr>
        <w:tc>
          <w:tcPr>
            <w:tcW w:w="2552" w:type="dxa"/>
            <w:shd w:val="clear" w:color="auto" w:fill="auto"/>
          </w:tcPr>
          <w:p w:rsidR="0052318B" w:rsidRPr="0052318B" w:rsidRDefault="0052318B" w:rsidP="0052318B">
            <w:pPr>
              <w:spacing w:after="0" w:line="240" w:lineRule="auto"/>
              <w:rPr>
                <w:rFonts w:ascii="Times New Roman" w:eastAsia="Times New Roman" w:hAnsi="Times New Roman" w:cs="Times New Roman"/>
                <w:sz w:val="28"/>
                <w:szCs w:val="28"/>
                <w:lang w:eastAsia="ru-RU"/>
              </w:rPr>
            </w:pPr>
            <w:r w:rsidRPr="0052318B">
              <w:rPr>
                <w:rFonts w:ascii="Times New Roman" w:eastAsia="Times New Roman" w:hAnsi="Times New Roman" w:cs="Times New Roman"/>
                <w:sz w:val="28"/>
                <w:szCs w:val="28"/>
                <w:lang w:eastAsia="ru-RU"/>
              </w:rPr>
              <w:t>Послуги служб ХК</w:t>
            </w:r>
          </w:p>
        </w:tc>
        <w:tc>
          <w:tcPr>
            <w:tcW w:w="1276"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5,2</w:t>
            </w:r>
          </w:p>
        </w:tc>
        <w:tc>
          <w:tcPr>
            <w:tcW w:w="958"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0,3</w:t>
            </w:r>
          </w:p>
        </w:tc>
        <w:tc>
          <w:tcPr>
            <w:tcW w:w="992"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7,4</w:t>
            </w:r>
          </w:p>
        </w:tc>
        <w:tc>
          <w:tcPr>
            <w:tcW w:w="1276"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7,1</w:t>
            </w:r>
          </w:p>
        </w:tc>
        <w:tc>
          <w:tcPr>
            <w:tcW w:w="1231"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2,2</w:t>
            </w:r>
          </w:p>
        </w:tc>
        <w:tc>
          <w:tcPr>
            <w:tcW w:w="1076"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42,31</w:t>
            </w:r>
          </w:p>
        </w:tc>
      </w:tr>
      <w:tr w:rsidR="0052318B" w:rsidRPr="0052318B" w:rsidTr="007A1F76">
        <w:trPr>
          <w:trHeight w:val="250"/>
        </w:trPr>
        <w:tc>
          <w:tcPr>
            <w:tcW w:w="2552" w:type="dxa"/>
            <w:shd w:val="clear" w:color="auto" w:fill="auto"/>
          </w:tcPr>
          <w:p w:rsidR="0052318B" w:rsidRPr="0052318B" w:rsidRDefault="0052318B" w:rsidP="0052318B">
            <w:pPr>
              <w:spacing w:after="0" w:line="240" w:lineRule="auto"/>
              <w:rPr>
                <w:rFonts w:ascii="Times New Roman" w:eastAsia="Times New Roman" w:hAnsi="Times New Roman" w:cs="Times New Roman"/>
                <w:sz w:val="28"/>
                <w:szCs w:val="28"/>
                <w:lang w:eastAsia="ru-RU"/>
              </w:rPr>
            </w:pPr>
            <w:r w:rsidRPr="0052318B">
              <w:rPr>
                <w:rFonts w:ascii="Times New Roman" w:eastAsia="Times New Roman" w:hAnsi="Times New Roman" w:cs="Times New Roman"/>
                <w:sz w:val="28"/>
                <w:szCs w:val="28"/>
                <w:lang w:eastAsia="ru-RU"/>
              </w:rPr>
              <w:t>Амортизація</w:t>
            </w:r>
          </w:p>
        </w:tc>
        <w:tc>
          <w:tcPr>
            <w:tcW w:w="1276"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0,5</w:t>
            </w:r>
          </w:p>
        </w:tc>
        <w:tc>
          <w:tcPr>
            <w:tcW w:w="958"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b/>
                <w:snapToGrid w:val="0"/>
                <w:sz w:val="28"/>
                <w:szCs w:val="20"/>
                <w:lang w:eastAsia="ru-RU"/>
              </w:rPr>
            </w:pPr>
          </w:p>
        </w:tc>
        <w:tc>
          <w:tcPr>
            <w:tcW w:w="992"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2,5</w:t>
            </w:r>
          </w:p>
        </w:tc>
        <w:tc>
          <w:tcPr>
            <w:tcW w:w="1276"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2,5</w:t>
            </w:r>
          </w:p>
        </w:tc>
        <w:tc>
          <w:tcPr>
            <w:tcW w:w="1231"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2</w:t>
            </w:r>
          </w:p>
        </w:tc>
        <w:tc>
          <w:tcPr>
            <w:tcW w:w="1076"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400,00</w:t>
            </w:r>
          </w:p>
        </w:tc>
      </w:tr>
      <w:tr w:rsidR="0052318B" w:rsidRPr="0052318B" w:rsidTr="007A1F76">
        <w:trPr>
          <w:trHeight w:val="250"/>
        </w:trPr>
        <w:tc>
          <w:tcPr>
            <w:tcW w:w="2552" w:type="dxa"/>
            <w:shd w:val="clear" w:color="auto" w:fill="auto"/>
          </w:tcPr>
          <w:p w:rsidR="0052318B" w:rsidRPr="0052318B" w:rsidRDefault="0052318B" w:rsidP="0052318B">
            <w:pPr>
              <w:spacing w:after="0" w:line="240" w:lineRule="auto"/>
              <w:rPr>
                <w:rFonts w:ascii="Times New Roman" w:eastAsia="Times New Roman" w:hAnsi="Times New Roman" w:cs="Times New Roman"/>
                <w:sz w:val="28"/>
                <w:szCs w:val="28"/>
                <w:lang w:eastAsia="ru-RU"/>
              </w:rPr>
            </w:pPr>
            <w:r w:rsidRPr="0052318B">
              <w:rPr>
                <w:rFonts w:ascii="Times New Roman" w:eastAsia="Times New Roman" w:hAnsi="Times New Roman" w:cs="Times New Roman"/>
                <w:sz w:val="28"/>
                <w:szCs w:val="28"/>
                <w:lang w:eastAsia="ru-RU"/>
              </w:rPr>
              <w:t>Послуги сторонніх організацій</w:t>
            </w:r>
          </w:p>
        </w:tc>
        <w:tc>
          <w:tcPr>
            <w:tcW w:w="1276"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2,8</w:t>
            </w:r>
          </w:p>
        </w:tc>
        <w:tc>
          <w:tcPr>
            <w:tcW w:w="958"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1,5</w:t>
            </w:r>
          </w:p>
        </w:tc>
        <w:tc>
          <w:tcPr>
            <w:tcW w:w="992"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6,1</w:t>
            </w:r>
          </w:p>
        </w:tc>
        <w:tc>
          <w:tcPr>
            <w:tcW w:w="1276"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4,6</w:t>
            </w:r>
          </w:p>
        </w:tc>
        <w:tc>
          <w:tcPr>
            <w:tcW w:w="1231"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3,3</w:t>
            </w:r>
          </w:p>
        </w:tc>
        <w:tc>
          <w:tcPr>
            <w:tcW w:w="1076"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117,86</w:t>
            </w:r>
          </w:p>
        </w:tc>
      </w:tr>
      <w:tr w:rsidR="0052318B" w:rsidRPr="0052318B" w:rsidTr="007A1F76">
        <w:trPr>
          <w:trHeight w:val="250"/>
        </w:trPr>
        <w:tc>
          <w:tcPr>
            <w:tcW w:w="2552" w:type="dxa"/>
            <w:shd w:val="clear" w:color="auto" w:fill="auto"/>
          </w:tcPr>
          <w:p w:rsidR="0052318B" w:rsidRPr="0052318B" w:rsidRDefault="0052318B" w:rsidP="0052318B">
            <w:pPr>
              <w:spacing w:after="0" w:line="240" w:lineRule="auto"/>
              <w:rPr>
                <w:rFonts w:ascii="Times New Roman" w:eastAsia="Times New Roman" w:hAnsi="Times New Roman" w:cs="Times New Roman"/>
                <w:sz w:val="28"/>
                <w:szCs w:val="28"/>
                <w:lang w:eastAsia="ru-RU"/>
              </w:rPr>
            </w:pPr>
            <w:r w:rsidRPr="0052318B">
              <w:rPr>
                <w:rFonts w:ascii="Times New Roman" w:eastAsia="Times New Roman" w:hAnsi="Times New Roman" w:cs="Times New Roman"/>
                <w:sz w:val="28"/>
                <w:szCs w:val="28"/>
                <w:lang w:eastAsia="ru-RU"/>
              </w:rPr>
              <w:t>Збори та обов'яз</w:t>
            </w:r>
            <w:r w:rsidRPr="0052318B">
              <w:rPr>
                <w:rFonts w:ascii="Times New Roman" w:eastAsia="Times New Roman" w:hAnsi="Times New Roman" w:cs="Times New Roman"/>
                <w:sz w:val="28"/>
                <w:szCs w:val="28"/>
                <w:lang w:val="uk-UA" w:eastAsia="ru-RU"/>
              </w:rPr>
              <w:t>кові</w:t>
            </w:r>
            <w:r w:rsidRPr="0052318B">
              <w:rPr>
                <w:rFonts w:ascii="Times New Roman" w:eastAsia="Times New Roman" w:hAnsi="Times New Roman" w:cs="Times New Roman"/>
                <w:sz w:val="28"/>
                <w:szCs w:val="28"/>
                <w:lang w:eastAsia="ru-RU"/>
              </w:rPr>
              <w:t xml:space="preserve"> платежі</w:t>
            </w:r>
          </w:p>
        </w:tc>
        <w:tc>
          <w:tcPr>
            <w:tcW w:w="1276"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1,7</w:t>
            </w:r>
          </w:p>
        </w:tc>
        <w:tc>
          <w:tcPr>
            <w:tcW w:w="958"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b/>
                <w:snapToGrid w:val="0"/>
                <w:sz w:val="28"/>
                <w:szCs w:val="20"/>
                <w:lang w:eastAsia="ru-RU"/>
              </w:rPr>
            </w:pPr>
          </w:p>
        </w:tc>
        <w:tc>
          <w:tcPr>
            <w:tcW w:w="992"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0,8</w:t>
            </w:r>
          </w:p>
        </w:tc>
        <w:tc>
          <w:tcPr>
            <w:tcW w:w="1276"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0,8</w:t>
            </w:r>
          </w:p>
        </w:tc>
        <w:tc>
          <w:tcPr>
            <w:tcW w:w="1231"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-0,9</w:t>
            </w:r>
          </w:p>
        </w:tc>
        <w:tc>
          <w:tcPr>
            <w:tcW w:w="1076"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-52,94</w:t>
            </w:r>
          </w:p>
        </w:tc>
      </w:tr>
      <w:tr w:rsidR="0052318B" w:rsidRPr="0052318B" w:rsidTr="007A1F76">
        <w:trPr>
          <w:trHeight w:val="250"/>
        </w:trPr>
        <w:tc>
          <w:tcPr>
            <w:tcW w:w="2552" w:type="dxa"/>
            <w:shd w:val="clear" w:color="auto" w:fill="auto"/>
          </w:tcPr>
          <w:p w:rsidR="0052318B" w:rsidRPr="0052318B" w:rsidRDefault="0052318B" w:rsidP="0052318B">
            <w:pPr>
              <w:spacing w:after="0" w:line="240" w:lineRule="auto"/>
              <w:rPr>
                <w:rFonts w:ascii="Times New Roman" w:eastAsia="Times New Roman" w:hAnsi="Times New Roman" w:cs="Times New Roman"/>
                <w:sz w:val="28"/>
                <w:szCs w:val="28"/>
                <w:lang w:eastAsia="ru-RU"/>
              </w:rPr>
            </w:pPr>
            <w:r w:rsidRPr="0052318B">
              <w:rPr>
                <w:rFonts w:ascii="Times New Roman" w:eastAsia="Times New Roman" w:hAnsi="Times New Roman" w:cs="Times New Roman"/>
                <w:sz w:val="28"/>
                <w:szCs w:val="28"/>
                <w:lang w:eastAsia="ru-RU"/>
              </w:rPr>
              <w:t>Послуги зв'язку</w:t>
            </w:r>
          </w:p>
        </w:tc>
        <w:tc>
          <w:tcPr>
            <w:tcW w:w="1276"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2,7</w:t>
            </w:r>
          </w:p>
        </w:tc>
        <w:tc>
          <w:tcPr>
            <w:tcW w:w="958"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1,2</w:t>
            </w:r>
          </w:p>
        </w:tc>
        <w:tc>
          <w:tcPr>
            <w:tcW w:w="992"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2,8</w:t>
            </w:r>
          </w:p>
        </w:tc>
        <w:tc>
          <w:tcPr>
            <w:tcW w:w="1276"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1,6</w:t>
            </w:r>
          </w:p>
        </w:tc>
        <w:tc>
          <w:tcPr>
            <w:tcW w:w="1231"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0,1</w:t>
            </w:r>
          </w:p>
        </w:tc>
        <w:tc>
          <w:tcPr>
            <w:tcW w:w="1076"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3,70</w:t>
            </w:r>
          </w:p>
        </w:tc>
      </w:tr>
      <w:tr w:rsidR="0052318B" w:rsidRPr="0052318B" w:rsidTr="007A1F76">
        <w:trPr>
          <w:trHeight w:val="260"/>
        </w:trPr>
        <w:tc>
          <w:tcPr>
            <w:tcW w:w="2552" w:type="dxa"/>
            <w:shd w:val="clear" w:color="auto" w:fill="auto"/>
          </w:tcPr>
          <w:p w:rsidR="0052318B" w:rsidRPr="0052318B" w:rsidRDefault="0052318B" w:rsidP="0052318B">
            <w:pPr>
              <w:spacing w:after="0" w:line="240" w:lineRule="auto"/>
              <w:rPr>
                <w:rFonts w:ascii="Times New Roman" w:eastAsia="Times New Roman" w:hAnsi="Times New Roman" w:cs="Times New Roman"/>
                <w:sz w:val="28"/>
                <w:szCs w:val="28"/>
                <w:lang w:eastAsia="ru-RU"/>
              </w:rPr>
            </w:pPr>
            <w:r w:rsidRPr="0052318B">
              <w:rPr>
                <w:rFonts w:ascii="Times New Roman" w:eastAsia="Times New Roman" w:hAnsi="Times New Roman" w:cs="Times New Roman"/>
                <w:sz w:val="28"/>
                <w:szCs w:val="28"/>
                <w:lang w:eastAsia="ru-RU"/>
              </w:rPr>
              <w:t>Інші витрати</w:t>
            </w:r>
          </w:p>
        </w:tc>
        <w:tc>
          <w:tcPr>
            <w:tcW w:w="1276"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7,5</w:t>
            </w:r>
          </w:p>
        </w:tc>
        <w:tc>
          <w:tcPr>
            <w:tcW w:w="958"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b/>
                <w:snapToGrid w:val="0"/>
                <w:sz w:val="28"/>
                <w:szCs w:val="20"/>
                <w:lang w:eastAsia="ru-RU"/>
              </w:rPr>
            </w:pPr>
          </w:p>
        </w:tc>
        <w:tc>
          <w:tcPr>
            <w:tcW w:w="992"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6,4</w:t>
            </w:r>
          </w:p>
        </w:tc>
        <w:tc>
          <w:tcPr>
            <w:tcW w:w="1276"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6,4</w:t>
            </w:r>
          </w:p>
        </w:tc>
        <w:tc>
          <w:tcPr>
            <w:tcW w:w="1231"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-1,1</w:t>
            </w:r>
          </w:p>
        </w:tc>
        <w:tc>
          <w:tcPr>
            <w:tcW w:w="1076"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-14,67</w:t>
            </w:r>
          </w:p>
        </w:tc>
      </w:tr>
    </w:tbl>
    <w:p w:rsidR="0052318B" w:rsidRPr="0052318B" w:rsidRDefault="0052318B" w:rsidP="0052318B">
      <w:pPr>
        <w:spacing w:after="0" w:line="360" w:lineRule="auto"/>
        <w:ind w:firstLine="720"/>
        <w:jc w:val="both"/>
        <w:rPr>
          <w:rFonts w:ascii="Times New Roman" w:eastAsia="Times New Roman" w:hAnsi="Times New Roman" w:cs="Times New Roman"/>
          <w:sz w:val="28"/>
          <w:szCs w:val="20"/>
          <w:lang w:eastAsia="ru-RU"/>
        </w:rPr>
      </w:pPr>
    </w:p>
    <w:p w:rsidR="0052318B" w:rsidRPr="0052318B" w:rsidRDefault="0052318B" w:rsidP="0052318B">
      <w:pPr>
        <w:spacing w:after="0" w:line="360" w:lineRule="auto"/>
        <w:ind w:firstLine="720"/>
        <w:jc w:val="both"/>
        <w:rPr>
          <w:rFonts w:ascii="Times New Roman" w:eastAsia="Times New Roman" w:hAnsi="Times New Roman" w:cs="Times New Roman"/>
          <w:sz w:val="28"/>
          <w:szCs w:val="20"/>
          <w:lang w:eastAsia="ru-RU"/>
        </w:rPr>
      </w:pPr>
      <w:r w:rsidRPr="0052318B">
        <w:rPr>
          <w:rFonts w:ascii="Times New Roman" w:eastAsia="Times New Roman" w:hAnsi="Times New Roman" w:cs="Times New Roman"/>
          <w:sz w:val="28"/>
          <w:szCs w:val="20"/>
          <w:lang w:eastAsia="ru-RU"/>
        </w:rPr>
        <w:t>Порівняно з планом збільшення становило 23,4 тис</w:t>
      </w:r>
      <w:proofErr w:type="gramStart"/>
      <w:r w:rsidRPr="0052318B">
        <w:rPr>
          <w:rFonts w:ascii="Times New Roman" w:eastAsia="Times New Roman" w:hAnsi="Times New Roman" w:cs="Times New Roman"/>
          <w:sz w:val="28"/>
          <w:szCs w:val="20"/>
          <w:lang w:eastAsia="ru-RU"/>
        </w:rPr>
        <w:t>.г</w:t>
      </w:r>
      <w:proofErr w:type="gramEnd"/>
      <w:r w:rsidRPr="0052318B">
        <w:rPr>
          <w:rFonts w:ascii="Times New Roman" w:eastAsia="Times New Roman" w:hAnsi="Times New Roman" w:cs="Times New Roman"/>
          <w:sz w:val="28"/>
          <w:szCs w:val="20"/>
          <w:lang w:eastAsia="ru-RU"/>
        </w:rPr>
        <w:t>рн, а порівняно з попереднім роком 7,6 тис.грн.</w:t>
      </w:r>
    </w:p>
    <w:p w:rsidR="0052318B" w:rsidRPr="0052318B" w:rsidRDefault="0052318B" w:rsidP="0052318B">
      <w:pPr>
        <w:spacing w:after="0" w:line="360" w:lineRule="auto"/>
        <w:ind w:firstLine="720"/>
        <w:jc w:val="both"/>
        <w:rPr>
          <w:rFonts w:ascii="Times New Roman" w:eastAsia="Times New Roman" w:hAnsi="Times New Roman" w:cs="Times New Roman"/>
          <w:sz w:val="28"/>
          <w:szCs w:val="20"/>
          <w:lang w:eastAsia="ru-RU"/>
        </w:rPr>
      </w:pPr>
      <w:r w:rsidRPr="0052318B">
        <w:rPr>
          <w:rFonts w:ascii="Times New Roman" w:eastAsia="Times New Roman" w:hAnsi="Times New Roman" w:cs="Times New Roman"/>
          <w:sz w:val="28"/>
          <w:szCs w:val="20"/>
          <w:lang w:eastAsia="ru-RU"/>
        </w:rPr>
        <w:t xml:space="preserve">Така зміна не може бути оцінена позитивно, адже </w:t>
      </w:r>
      <w:proofErr w:type="gramStart"/>
      <w:r w:rsidRPr="0052318B">
        <w:rPr>
          <w:rFonts w:ascii="Times New Roman" w:eastAsia="Times New Roman" w:hAnsi="Times New Roman" w:cs="Times New Roman"/>
          <w:sz w:val="28"/>
          <w:szCs w:val="20"/>
          <w:lang w:eastAsia="ru-RU"/>
        </w:rPr>
        <w:t>адм</w:t>
      </w:r>
      <w:proofErr w:type="gramEnd"/>
      <w:r w:rsidRPr="0052318B">
        <w:rPr>
          <w:rFonts w:ascii="Times New Roman" w:eastAsia="Times New Roman" w:hAnsi="Times New Roman" w:cs="Times New Roman"/>
          <w:sz w:val="28"/>
          <w:szCs w:val="20"/>
          <w:lang w:eastAsia="ru-RU"/>
        </w:rPr>
        <w:t xml:space="preserve">іністративні витрати є постійними, а отже підприємство завжди має прагнути їхнього скорочення і не повинно допускати їх зростання без достатніх підстав. Збільшення витрат відбулося головним чином за рахунок зростання витрат на оплату послуг холдингової компанії та сторонніх організацій. </w:t>
      </w:r>
    </w:p>
    <w:p w:rsidR="0052318B" w:rsidRPr="0052318B" w:rsidRDefault="0052318B" w:rsidP="0052318B">
      <w:pPr>
        <w:widowControl w:val="0"/>
        <w:spacing w:after="0" w:line="360" w:lineRule="auto"/>
        <w:ind w:left="80" w:firstLine="800"/>
        <w:jc w:val="both"/>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 xml:space="preserve">Наступним етапом аналізу вивчення собівартості продукції. Вивчення цього показника допоможе нам дати відповідь на запитання «Коли обходиться </w:t>
      </w:r>
      <w:proofErr w:type="gramStart"/>
      <w:r w:rsidRPr="0052318B">
        <w:rPr>
          <w:rFonts w:ascii="Times New Roman" w:eastAsia="Times New Roman" w:hAnsi="Times New Roman" w:cs="Times New Roman"/>
          <w:snapToGrid w:val="0"/>
          <w:sz w:val="28"/>
          <w:szCs w:val="20"/>
          <w:lang w:eastAsia="ru-RU"/>
        </w:rPr>
        <w:t>п</w:t>
      </w:r>
      <w:proofErr w:type="gramEnd"/>
      <w:r w:rsidRPr="0052318B">
        <w:rPr>
          <w:rFonts w:ascii="Times New Roman" w:eastAsia="Times New Roman" w:hAnsi="Times New Roman" w:cs="Times New Roman"/>
          <w:snapToGrid w:val="0"/>
          <w:sz w:val="28"/>
          <w:szCs w:val="20"/>
          <w:lang w:eastAsia="ru-RU"/>
        </w:rPr>
        <w:t xml:space="preserve">ідприємству виробництво продукції?». Собівартість продукції є </w:t>
      </w:r>
      <w:proofErr w:type="gramStart"/>
      <w:r w:rsidRPr="0052318B">
        <w:rPr>
          <w:rFonts w:ascii="Times New Roman" w:eastAsia="Times New Roman" w:hAnsi="Times New Roman" w:cs="Times New Roman"/>
          <w:snapToGrid w:val="0"/>
          <w:sz w:val="28"/>
          <w:szCs w:val="20"/>
          <w:lang w:eastAsia="ru-RU"/>
        </w:rPr>
        <w:t>п</w:t>
      </w:r>
      <w:proofErr w:type="gramEnd"/>
      <w:r w:rsidRPr="0052318B">
        <w:rPr>
          <w:rFonts w:ascii="Times New Roman" w:eastAsia="Times New Roman" w:hAnsi="Times New Roman" w:cs="Times New Roman"/>
          <w:snapToGrid w:val="0"/>
          <w:sz w:val="28"/>
          <w:szCs w:val="20"/>
          <w:lang w:eastAsia="ru-RU"/>
        </w:rPr>
        <w:t xml:space="preserve">ідсумковим, результативним показником, що характеризує всю виробничу діяльність підприємства. До того ж собівартість є важливим інструментом ціноутворення, т.к. є стартовою точкою щодо майбутньої ціни продукції. Однак такий </w:t>
      </w:r>
      <w:proofErr w:type="gramStart"/>
      <w:r w:rsidRPr="0052318B">
        <w:rPr>
          <w:rFonts w:ascii="Times New Roman" w:eastAsia="Times New Roman" w:hAnsi="Times New Roman" w:cs="Times New Roman"/>
          <w:snapToGrid w:val="0"/>
          <w:sz w:val="28"/>
          <w:szCs w:val="20"/>
          <w:lang w:eastAsia="ru-RU"/>
        </w:rPr>
        <w:t>п</w:t>
      </w:r>
      <w:proofErr w:type="gramEnd"/>
      <w:r w:rsidRPr="0052318B">
        <w:rPr>
          <w:rFonts w:ascii="Times New Roman" w:eastAsia="Times New Roman" w:hAnsi="Times New Roman" w:cs="Times New Roman"/>
          <w:snapToGrid w:val="0"/>
          <w:sz w:val="28"/>
          <w:szCs w:val="20"/>
          <w:lang w:eastAsia="ru-RU"/>
        </w:rPr>
        <w:t>ідхід нині дещо втратив свою актуальність, а стосовно підприємства, що аналізується, взагалі невиправданий. Т.к. Найчастіше ціни продукції вже заздалегідь узгоджені з холдингом і залежить від майбутньої собівартості виробництва, від собівартості залежить прибуток.</w:t>
      </w:r>
    </w:p>
    <w:p w:rsidR="0052318B" w:rsidRPr="0052318B" w:rsidRDefault="0052318B" w:rsidP="0052318B">
      <w:pPr>
        <w:widowControl w:val="0"/>
        <w:spacing w:after="0" w:line="360" w:lineRule="auto"/>
        <w:ind w:firstLine="800"/>
        <w:jc w:val="both"/>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 xml:space="preserve">У таблиці 4.11 </w:t>
      </w:r>
      <w:proofErr w:type="gramStart"/>
      <w:r w:rsidRPr="0052318B">
        <w:rPr>
          <w:rFonts w:ascii="Times New Roman" w:eastAsia="Times New Roman" w:hAnsi="Times New Roman" w:cs="Times New Roman"/>
          <w:snapToGrid w:val="0"/>
          <w:sz w:val="28"/>
          <w:szCs w:val="20"/>
          <w:lang w:eastAsia="ru-RU"/>
        </w:rPr>
        <w:t>подано</w:t>
      </w:r>
      <w:proofErr w:type="gramEnd"/>
      <w:r w:rsidRPr="0052318B">
        <w:rPr>
          <w:rFonts w:ascii="Times New Roman" w:eastAsia="Times New Roman" w:hAnsi="Times New Roman" w:cs="Times New Roman"/>
          <w:snapToGrid w:val="0"/>
          <w:sz w:val="28"/>
          <w:szCs w:val="20"/>
          <w:lang w:eastAsia="ru-RU"/>
        </w:rPr>
        <w:t xml:space="preserve"> дані про собівартість товарної продукції відповідно за 2023 та 2024 роки.</w:t>
      </w:r>
    </w:p>
    <w:p w:rsidR="0052318B" w:rsidRPr="0052318B" w:rsidRDefault="0052318B" w:rsidP="0052318B">
      <w:pPr>
        <w:widowControl w:val="0"/>
        <w:spacing w:after="0" w:line="360" w:lineRule="auto"/>
        <w:ind w:firstLine="800"/>
        <w:jc w:val="right"/>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lastRenderedPageBreak/>
        <w:t>Таблиц</w:t>
      </w:r>
      <w:r w:rsidRPr="0052318B">
        <w:rPr>
          <w:rFonts w:ascii="Times New Roman" w:eastAsia="Times New Roman" w:hAnsi="Times New Roman" w:cs="Times New Roman"/>
          <w:snapToGrid w:val="0"/>
          <w:sz w:val="28"/>
          <w:szCs w:val="20"/>
          <w:lang w:val="uk-UA" w:eastAsia="ru-RU"/>
        </w:rPr>
        <w:t>я</w:t>
      </w:r>
      <w:r w:rsidRPr="0052318B">
        <w:rPr>
          <w:rFonts w:ascii="Times New Roman" w:eastAsia="Times New Roman" w:hAnsi="Times New Roman" w:cs="Times New Roman"/>
          <w:snapToGrid w:val="0"/>
          <w:sz w:val="28"/>
          <w:szCs w:val="20"/>
          <w:lang w:eastAsia="ru-RU"/>
        </w:rPr>
        <w:t xml:space="preserve"> 4.11</w:t>
      </w:r>
    </w:p>
    <w:p w:rsidR="0052318B" w:rsidRPr="0052318B" w:rsidRDefault="0052318B" w:rsidP="0052318B">
      <w:pPr>
        <w:widowControl w:val="0"/>
        <w:spacing w:after="0" w:line="360" w:lineRule="auto"/>
        <w:ind w:firstLine="800"/>
        <w:jc w:val="center"/>
        <w:rPr>
          <w:rFonts w:ascii="Times New Roman" w:eastAsia="Times New Roman" w:hAnsi="Times New Roman" w:cs="Times New Roman"/>
          <w:snapToGrid w:val="0"/>
          <w:sz w:val="28"/>
          <w:szCs w:val="20"/>
          <w:lang w:val="uk-UA" w:eastAsia="ru-RU"/>
        </w:rPr>
      </w:pPr>
      <w:r w:rsidRPr="0052318B">
        <w:rPr>
          <w:rFonts w:ascii="Times New Roman" w:eastAsia="Times New Roman" w:hAnsi="Times New Roman" w:cs="Times New Roman"/>
          <w:snapToGrid w:val="0"/>
          <w:sz w:val="28"/>
          <w:szCs w:val="20"/>
          <w:lang w:eastAsia="ru-RU"/>
        </w:rPr>
        <w:t>С</w:t>
      </w:r>
      <w:r w:rsidRPr="0052318B">
        <w:rPr>
          <w:rFonts w:ascii="Times New Roman" w:eastAsia="Times New Roman" w:hAnsi="Times New Roman" w:cs="Times New Roman"/>
          <w:snapToGrid w:val="0"/>
          <w:sz w:val="28"/>
          <w:szCs w:val="20"/>
          <w:lang w:val="uk-UA" w:eastAsia="ru-RU"/>
        </w:rPr>
        <w:t>обіварті</w:t>
      </w:r>
      <w:r w:rsidRPr="0052318B">
        <w:rPr>
          <w:rFonts w:ascii="Times New Roman" w:eastAsia="Times New Roman" w:hAnsi="Times New Roman" w:cs="Times New Roman"/>
          <w:snapToGrid w:val="0"/>
          <w:sz w:val="28"/>
          <w:szCs w:val="20"/>
          <w:lang w:eastAsia="ru-RU"/>
        </w:rPr>
        <w:t xml:space="preserve">сть </w:t>
      </w:r>
      <w:r w:rsidRPr="0052318B">
        <w:rPr>
          <w:rFonts w:ascii="Times New Roman" w:eastAsia="Times New Roman" w:hAnsi="Times New Roman" w:cs="Times New Roman"/>
          <w:snapToGrid w:val="0"/>
          <w:sz w:val="28"/>
          <w:szCs w:val="20"/>
          <w:lang w:val="uk-UA" w:eastAsia="ru-RU"/>
        </w:rPr>
        <w:t>товарної продукції</w:t>
      </w:r>
      <w:r w:rsidRPr="0052318B">
        <w:rPr>
          <w:rFonts w:ascii="Times New Roman" w:eastAsia="Times New Roman" w:hAnsi="Times New Roman" w:cs="Times New Roman"/>
          <w:snapToGrid w:val="0"/>
          <w:sz w:val="28"/>
          <w:szCs w:val="20"/>
          <w:lang w:eastAsia="ru-RU"/>
        </w:rPr>
        <w:t xml:space="preserve"> за 2023</w:t>
      </w:r>
      <w:r w:rsidRPr="0052318B">
        <w:rPr>
          <w:rFonts w:ascii="Times New Roman" w:eastAsia="Times New Roman" w:hAnsi="Times New Roman" w:cs="Times New Roman"/>
          <w:snapToGrid w:val="0"/>
          <w:sz w:val="28"/>
          <w:szCs w:val="20"/>
          <w:lang w:val="uk-UA" w:eastAsia="ru-RU"/>
        </w:rPr>
        <w:t>-</w:t>
      </w:r>
      <w:r w:rsidRPr="0052318B">
        <w:rPr>
          <w:rFonts w:ascii="Times New Roman" w:eastAsia="Times New Roman" w:hAnsi="Times New Roman" w:cs="Times New Roman"/>
          <w:snapToGrid w:val="0"/>
          <w:sz w:val="28"/>
          <w:szCs w:val="20"/>
          <w:lang w:eastAsia="ru-RU"/>
        </w:rPr>
        <w:t xml:space="preserve">2024 </w:t>
      </w:r>
      <w:r w:rsidRPr="0052318B">
        <w:rPr>
          <w:rFonts w:ascii="Times New Roman" w:eastAsia="Times New Roman" w:hAnsi="Times New Roman" w:cs="Times New Roman"/>
          <w:snapToGrid w:val="0"/>
          <w:sz w:val="28"/>
          <w:szCs w:val="20"/>
          <w:lang w:val="uk-UA" w:eastAsia="ru-RU"/>
        </w:rPr>
        <w:t>роки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1654"/>
        <w:gridCol w:w="1654"/>
        <w:gridCol w:w="1512"/>
      </w:tblGrid>
      <w:tr w:rsidR="0052318B" w:rsidRPr="0052318B" w:rsidTr="007A1F76">
        <w:trPr>
          <w:trHeight w:val="250"/>
        </w:trPr>
        <w:tc>
          <w:tcPr>
            <w:tcW w:w="4536" w:type="dxa"/>
            <w:vMerge w:val="restart"/>
            <w:shd w:val="clear" w:color="auto" w:fill="auto"/>
          </w:tcPr>
          <w:p w:rsidR="0052318B" w:rsidRPr="0052318B" w:rsidRDefault="0052318B" w:rsidP="0052318B">
            <w:pPr>
              <w:keepNext/>
              <w:spacing w:after="0" w:line="360" w:lineRule="auto"/>
              <w:ind w:firstLine="720"/>
              <w:jc w:val="both"/>
              <w:outlineLvl w:val="2"/>
              <w:rPr>
                <w:rFonts w:ascii="Times New Roman" w:eastAsia="Times New Roman" w:hAnsi="Times New Roman" w:cs="Times New Roman"/>
                <w:snapToGrid w:val="0"/>
                <w:sz w:val="28"/>
                <w:szCs w:val="20"/>
                <w:lang w:val="uk-UA" w:eastAsia="ru-RU"/>
              </w:rPr>
            </w:pPr>
            <w:r w:rsidRPr="0052318B">
              <w:rPr>
                <w:rFonts w:ascii="Times New Roman" w:eastAsia="Times New Roman" w:hAnsi="Times New Roman" w:cs="Times New Roman"/>
                <w:sz w:val="28"/>
                <w:szCs w:val="20"/>
                <w:lang w:eastAsia="ru-RU"/>
              </w:rPr>
              <w:t>Показ</w:t>
            </w:r>
            <w:r w:rsidRPr="0052318B">
              <w:rPr>
                <w:rFonts w:ascii="Times New Roman" w:eastAsia="Times New Roman" w:hAnsi="Times New Roman" w:cs="Times New Roman"/>
                <w:sz w:val="28"/>
                <w:szCs w:val="20"/>
                <w:lang w:val="uk-UA" w:eastAsia="ru-RU"/>
              </w:rPr>
              <w:t>ники</w:t>
            </w:r>
          </w:p>
        </w:tc>
        <w:tc>
          <w:tcPr>
            <w:tcW w:w="1654" w:type="dxa"/>
            <w:vMerge w:val="restart"/>
            <w:shd w:val="clear" w:color="auto" w:fill="auto"/>
          </w:tcPr>
          <w:p w:rsidR="0052318B" w:rsidRPr="0052318B" w:rsidRDefault="0052318B" w:rsidP="0052318B">
            <w:pPr>
              <w:spacing w:after="0" w:line="24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2023</w:t>
            </w:r>
          </w:p>
          <w:p w:rsidR="0052318B" w:rsidRPr="0052318B" w:rsidRDefault="0052318B" w:rsidP="0052318B">
            <w:pPr>
              <w:spacing w:after="0" w:line="24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val="uk-UA" w:eastAsia="ru-RU"/>
              </w:rPr>
              <w:t>ти</w:t>
            </w:r>
            <w:r w:rsidRPr="0052318B">
              <w:rPr>
                <w:rFonts w:ascii="Times New Roman" w:eastAsia="Times New Roman" w:hAnsi="Times New Roman" w:cs="Times New Roman"/>
                <w:snapToGrid w:val="0"/>
                <w:sz w:val="28"/>
                <w:szCs w:val="20"/>
                <w:lang w:eastAsia="ru-RU"/>
              </w:rPr>
              <w:t>с.грн</w:t>
            </w:r>
          </w:p>
        </w:tc>
        <w:tc>
          <w:tcPr>
            <w:tcW w:w="3166" w:type="dxa"/>
            <w:gridSpan w:val="2"/>
            <w:shd w:val="clear" w:color="auto" w:fill="auto"/>
          </w:tcPr>
          <w:p w:rsidR="0052318B" w:rsidRPr="0052318B" w:rsidRDefault="0052318B" w:rsidP="0052318B">
            <w:pPr>
              <w:spacing w:after="0" w:line="240" w:lineRule="auto"/>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 xml:space="preserve">           2024 </w:t>
            </w:r>
          </w:p>
        </w:tc>
      </w:tr>
      <w:tr w:rsidR="0052318B" w:rsidRPr="0052318B" w:rsidTr="007A1F76">
        <w:trPr>
          <w:trHeight w:val="644"/>
        </w:trPr>
        <w:tc>
          <w:tcPr>
            <w:tcW w:w="4536" w:type="dxa"/>
            <w:vMerge/>
            <w:shd w:val="clear" w:color="auto" w:fill="auto"/>
          </w:tcPr>
          <w:p w:rsidR="0052318B" w:rsidRPr="0052318B" w:rsidRDefault="0052318B" w:rsidP="0052318B">
            <w:pPr>
              <w:keepNext/>
              <w:spacing w:after="0" w:line="360" w:lineRule="auto"/>
              <w:ind w:firstLine="720"/>
              <w:jc w:val="both"/>
              <w:outlineLvl w:val="2"/>
              <w:rPr>
                <w:rFonts w:ascii="Times New Roman" w:eastAsia="Times New Roman" w:hAnsi="Times New Roman" w:cs="Times New Roman"/>
                <w:b/>
                <w:sz w:val="28"/>
                <w:szCs w:val="20"/>
                <w:lang w:eastAsia="ru-RU"/>
              </w:rPr>
            </w:pPr>
          </w:p>
        </w:tc>
        <w:tc>
          <w:tcPr>
            <w:tcW w:w="1654" w:type="dxa"/>
            <w:vMerge/>
            <w:shd w:val="clear" w:color="auto" w:fill="auto"/>
          </w:tcPr>
          <w:p w:rsidR="0052318B" w:rsidRPr="0052318B" w:rsidRDefault="0052318B" w:rsidP="0052318B">
            <w:pPr>
              <w:spacing w:after="0" w:line="240" w:lineRule="auto"/>
              <w:jc w:val="center"/>
              <w:rPr>
                <w:rFonts w:ascii="Times New Roman" w:eastAsia="Times New Roman" w:hAnsi="Times New Roman" w:cs="Times New Roman"/>
                <w:snapToGrid w:val="0"/>
                <w:sz w:val="28"/>
                <w:szCs w:val="20"/>
                <w:lang w:eastAsia="ru-RU"/>
              </w:rPr>
            </w:pPr>
          </w:p>
        </w:tc>
        <w:tc>
          <w:tcPr>
            <w:tcW w:w="1654" w:type="dxa"/>
            <w:shd w:val="clear" w:color="auto" w:fill="auto"/>
          </w:tcPr>
          <w:p w:rsidR="0052318B" w:rsidRPr="0052318B" w:rsidRDefault="0052318B" w:rsidP="0052318B">
            <w:pPr>
              <w:spacing w:after="0" w:line="24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План</w:t>
            </w:r>
          </w:p>
          <w:p w:rsidR="0052318B" w:rsidRPr="0052318B" w:rsidRDefault="0052318B" w:rsidP="0052318B">
            <w:pPr>
              <w:spacing w:after="0" w:line="24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val="uk-UA" w:eastAsia="ru-RU"/>
              </w:rPr>
              <w:t>ти</w:t>
            </w:r>
            <w:r w:rsidRPr="0052318B">
              <w:rPr>
                <w:rFonts w:ascii="Times New Roman" w:eastAsia="Times New Roman" w:hAnsi="Times New Roman" w:cs="Times New Roman"/>
                <w:snapToGrid w:val="0"/>
                <w:sz w:val="28"/>
                <w:szCs w:val="20"/>
                <w:lang w:eastAsia="ru-RU"/>
              </w:rPr>
              <w:t>с.грн</w:t>
            </w:r>
          </w:p>
        </w:tc>
        <w:tc>
          <w:tcPr>
            <w:tcW w:w="1512" w:type="dxa"/>
            <w:shd w:val="clear" w:color="auto" w:fill="auto"/>
          </w:tcPr>
          <w:p w:rsidR="0052318B" w:rsidRPr="0052318B" w:rsidRDefault="0052318B" w:rsidP="0052318B">
            <w:pPr>
              <w:spacing w:after="0" w:line="24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val="uk-UA" w:eastAsia="ru-RU"/>
              </w:rPr>
              <w:t>Ф</w:t>
            </w:r>
            <w:r w:rsidRPr="0052318B">
              <w:rPr>
                <w:rFonts w:ascii="Times New Roman" w:eastAsia="Times New Roman" w:hAnsi="Times New Roman" w:cs="Times New Roman"/>
                <w:snapToGrid w:val="0"/>
                <w:sz w:val="28"/>
                <w:szCs w:val="20"/>
                <w:lang w:eastAsia="ru-RU"/>
              </w:rPr>
              <w:t>акт</w:t>
            </w:r>
          </w:p>
          <w:p w:rsidR="0052318B" w:rsidRPr="0052318B" w:rsidRDefault="0052318B" w:rsidP="0052318B">
            <w:pPr>
              <w:spacing w:after="0" w:line="24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val="uk-UA" w:eastAsia="ru-RU"/>
              </w:rPr>
              <w:t>ти</w:t>
            </w:r>
            <w:r w:rsidRPr="0052318B">
              <w:rPr>
                <w:rFonts w:ascii="Times New Roman" w:eastAsia="Times New Roman" w:hAnsi="Times New Roman" w:cs="Times New Roman"/>
                <w:snapToGrid w:val="0"/>
                <w:sz w:val="28"/>
                <w:szCs w:val="20"/>
                <w:lang w:eastAsia="ru-RU"/>
              </w:rPr>
              <w:t>с.грн</w:t>
            </w:r>
          </w:p>
        </w:tc>
      </w:tr>
      <w:tr w:rsidR="0052318B" w:rsidRPr="0052318B" w:rsidTr="007A1F76">
        <w:trPr>
          <w:trHeight w:val="250"/>
        </w:trPr>
        <w:tc>
          <w:tcPr>
            <w:tcW w:w="4536" w:type="dxa"/>
            <w:shd w:val="clear" w:color="auto" w:fill="auto"/>
          </w:tcPr>
          <w:p w:rsidR="0052318B" w:rsidRPr="0052318B" w:rsidRDefault="0052318B" w:rsidP="0052318B">
            <w:pPr>
              <w:spacing w:after="0" w:line="240" w:lineRule="auto"/>
              <w:rPr>
                <w:rFonts w:ascii="Times New Roman" w:eastAsia="Times New Roman" w:hAnsi="Times New Roman" w:cs="Times New Roman"/>
                <w:sz w:val="28"/>
                <w:szCs w:val="28"/>
                <w:lang w:eastAsia="ru-RU"/>
              </w:rPr>
            </w:pPr>
            <w:r w:rsidRPr="0052318B">
              <w:rPr>
                <w:rFonts w:ascii="Times New Roman" w:eastAsia="Times New Roman" w:hAnsi="Times New Roman" w:cs="Times New Roman"/>
                <w:sz w:val="28"/>
                <w:szCs w:val="28"/>
                <w:lang w:eastAsia="ru-RU"/>
              </w:rPr>
              <w:t>Матеріальні витрати</w:t>
            </w:r>
          </w:p>
        </w:tc>
        <w:tc>
          <w:tcPr>
            <w:tcW w:w="1654" w:type="dxa"/>
            <w:shd w:val="clear" w:color="auto" w:fill="auto"/>
          </w:tcPr>
          <w:p w:rsidR="0052318B" w:rsidRPr="0052318B" w:rsidRDefault="0052318B" w:rsidP="0052318B">
            <w:pPr>
              <w:spacing w:after="0" w:line="24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188,9</w:t>
            </w:r>
          </w:p>
        </w:tc>
        <w:tc>
          <w:tcPr>
            <w:tcW w:w="1654" w:type="dxa"/>
            <w:shd w:val="clear" w:color="auto" w:fill="auto"/>
          </w:tcPr>
          <w:p w:rsidR="0052318B" w:rsidRPr="0052318B" w:rsidRDefault="0052318B" w:rsidP="0052318B">
            <w:pPr>
              <w:spacing w:after="0" w:line="24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250</w:t>
            </w:r>
          </w:p>
        </w:tc>
        <w:tc>
          <w:tcPr>
            <w:tcW w:w="1512" w:type="dxa"/>
            <w:shd w:val="clear" w:color="auto" w:fill="auto"/>
          </w:tcPr>
          <w:p w:rsidR="0052318B" w:rsidRPr="0052318B" w:rsidRDefault="0052318B" w:rsidP="0052318B">
            <w:pPr>
              <w:spacing w:after="0" w:line="24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213,6</w:t>
            </w:r>
          </w:p>
        </w:tc>
      </w:tr>
      <w:tr w:rsidR="0052318B" w:rsidRPr="0052318B" w:rsidTr="007A1F76">
        <w:trPr>
          <w:trHeight w:val="250"/>
        </w:trPr>
        <w:tc>
          <w:tcPr>
            <w:tcW w:w="4536" w:type="dxa"/>
            <w:shd w:val="clear" w:color="auto" w:fill="auto"/>
          </w:tcPr>
          <w:p w:rsidR="0052318B" w:rsidRPr="0052318B" w:rsidRDefault="0052318B" w:rsidP="0052318B">
            <w:pPr>
              <w:spacing w:after="0" w:line="240" w:lineRule="auto"/>
              <w:rPr>
                <w:rFonts w:ascii="Times New Roman" w:eastAsia="Times New Roman" w:hAnsi="Times New Roman" w:cs="Times New Roman"/>
                <w:sz w:val="28"/>
                <w:szCs w:val="28"/>
                <w:lang w:eastAsia="ru-RU"/>
              </w:rPr>
            </w:pPr>
            <w:r w:rsidRPr="0052318B">
              <w:rPr>
                <w:rFonts w:ascii="Times New Roman" w:eastAsia="Times New Roman" w:hAnsi="Times New Roman" w:cs="Times New Roman"/>
                <w:sz w:val="28"/>
                <w:szCs w:val="28"/>
                <w:lang w:eastAsia="ru-RU"/>
              </w:rPr>
              <w:t>у т</w:t>
            </w:r>
            <w:proofErr w:type="gramStart"/>
            <w:r w:rsidRPr="0052318B">
              <w:rPr>
                <w:rFonts w:ascii="Times New Roman" w:eastAsia="Times New Roman" w:hAnsi="Times New Roman" w:cs="Times New Roman"/>
                <w:sz w:val="28"/>
                <w:szCs w:val="28"/>
                <w:lang w:eastAsia="ru-RU"/>
              </w:rPr>
              <w:t>.ч</w:t>
            </w:r>
            <w:proofErr w:type="gramEnd"/>
            <w:r w:rsidRPr="0052318B">
              <w:rPr>
                <w:rFonts w:ascii="Times New Roman" w:eastAsia="Times New Roman" w:hAnsi="Times New Roman" w:cs="Times New Roman"/>
                <w:sz w:val="28"/>
                <w:szCs w:val="28"/>
                <w:lang w:eastAsia="ru-RU"/>
              </w:rPr>
              <w:t xml:space="preserve"> електроенергія</w:t>
            </w:r>
          </w:p>
        </w:tc>
        <w:tc>
          <w:tcPr>
            <w:tcW w:w="1654" w:type="dxa"/>
            <w:shd w:val="clear" w:color="auto" w:fill="auto"/>
          </w:tcPr>
          <w:p w:rsidR="0052318B" w:rsidRPr="0052318B" w:rsidRDefault="0052318B" w:rsidP="0052318B">
            <w:pPr>
              <w:spacing w:after="0" w:line="24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9,3</w:t>
            </w:r>
          </w:p>
        </w:tc>
        <w:tc>
          <w:tcPr>
            <w:tcW w:w="1654" w:type="dxa"/>
            <w:shd w:val="clear" w:color="auto" w:fill="auto"/>
          </w:tcPr>
          <w:p w:rsidR="0052318B" w:rsidRPr="0052318B" w:rsidRDefault="0052318B" w:rsidP="0052318B">
            <w:pPr>
              <w:spacing w:after="0" w:line="24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18,6</w:t>
            </w:r>
          </w:p>
        </w:tc>
        <w:tc>
          <w:tcPr>
            <w:tcW w:w="1512" w:type="dxa"/>
            <w:shd w:val="clear" w:color="auto" w:fill="auto"/>
          </w:tcPr>
          <w:p w:rsidR="0052318B" w:rsidRPr="0052318B" w:rsidRDefault="0052318B" w:rsidP="0052318B">
            <w:pPr>
              <w:spacing w:after="0" w:line="24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12,3</w:t>
            </w:r>
          </w:p>
        </w:tc>
      </w:tr>
      <w:tr w:rsidR="0052318B" w:rsidRPr="0052318B" w:rsidTr="007A1F76">
        <w:trPr>
          <w:trHeight w:val="250"/>
        </w:trPr>
        <w:tc>
          <w:tcPr>
            <w:tcW w:w="4536" w:type="dxa"/>
            <w:shd w:val="clear" w:color="auto" w:fill="auto"/>
          </w:tcPr>
          <w:p w:rsidR="0052318B" w:rsidRPr="0052318B" w:rsidRDefault="0052318B" w:rsidP="0052318B">
            <w:pPr>
              <w:spacing w:after="0" w:line="240" w:lineRule="auto"/>
              <w:rPr>
                <w:rFonts w:ascii="Times New Roman" w:eastAsia="Times New Roman" w:hAnsi="Times New Roman" w:cs="Times New Roman"/>
                <w:sz w:val="28"/>
                <w:szCs w:val="28"/>
                <w:lang w:eastAsia="ru-RU"/>
              </w:rPr>
            </w:pPr>
            <w:r w:rsidRPr="0052318B">
              <w:rPr>
                <w:rFonts w:ascii="Times New Roman" w:eastAsia="Times New Roman" w:hAnsi="Times New Roman" w:cs="Times New Roman"/>
                <w:sz w:val="28"/>
                <w:szCs w:val="28"/>
                <w:lang w:eastAsia="ru-RU"/>
              </w:rPr>
              <w:t>Природний газ</w:t>
            </w:r>
          </w:p>
        </w:tc>
        <w:tc>
          <w:tcPr>
            <w:tcW w:w="1654" w:type="dxa"/>
            <w:shd w:val="clear" w:color="auto" w:fill="auto"/>
          </w:tcPr>
          <w:p w:rsidR="0052318B" w:rsidRPr="0052318B" w:rsidRDefault="0052318B" w:rsidP="0052318B">
            <w:pPr>
              <w:spacing w:after="0" w:line="24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43,7</w:t>
            </w:r>
          </w:p>
        </w:tc>
        <w:tc>
          <w:tcPr>
            <w:tcW w:w="1654" w:type="dxa"/>
            <w:shd w:val="clear" w:color="auto" w:fill="auto"/>
          </w:tcPr>
          <w:p w:rsidR="0052318B" w:rsidRPr="0052318B" w:rsidRDefault="0052318B" w:rsidP="0052318B">
            <w:pPr>
              <w:spacing w:after="0" w:line="24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42,8</w:t>
            </w:r>
          </w:p>
        </w:tc>
        <w:tc>
          <w:tcPr>
            <w:tcW w:w="1512" w:type="dxa"/>
            <w:shd w:val="clear" w:color="auto" w:fill="auto"/>
          </w:tcPr>
          <w:p w:rsidR="0052318B" w:rsidRPr="0052318B" w:rsidRDefault="0052318B" w:rsidP="0052318B">
            <w:pPr>
              <w:spacing w:after="0" w:line="24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45,3</w:t>
            </w:r>
          </w:p>
        </w:tc>
      </w:tr>
      <w:tr w:rsidR="0052318B" w:rsidRPr="0052318B" w:rsidTr="007A1F76">
        <w:trPr>
          <w:trHeight w:val="250"/>
        </w:trPr>
        <w:tc>
          <w:tcPr>
            <w:tcW w:w="4536" w:type="dxa"/>
            <w:shd w:val="clear" w:color="auto" w:fill="auto"/>
          </w:tcPr>
          <w:p w:rsidR="0052318B" w:rsidRPr="0052318B" w:rsidRDefault="0052318B" w:rsidP="0052318B">
            <w:pPr>
              <w:spacing w:after="0" w:line="240" w:lineRule="auto"/>
              <w:rPr>
                <w:rFonts w:ascii="Times New Roman" w:eastAsia="Times New Roman" w:hAnsi="Times New Roman" w:cs="Times New Roman"/>
                <w:sz w:val="28"/>
                <w:szCs w:val="28"/>
                <w:lang w:eastAsia="ru-RU"/>
              </w:rPr>
            </w:pPr>
            <w:r w:rsidRPr="0052318B">
              <w:rPr>
                <w:rFonts w:ascii="Times New Roman" w:eastAsia="Times New Roman" w:hAnsi="Times New Roman" w:cs="Times New Roman"/>
                <w:sz w:val="28"/>
                <w:szCs w:val="28"/>
                <w:lang w:eastAsia="ru-RU"/>
              </w:rPr>
              <w:t>Основна зарплата</w:t>
            </w:r>
          </w:p>
        </w:tc>
        <w:tc>
          <w:tcPr>
            <w:tcW w:w="1654" w:type="dxa"/>
            <w:shd w:val="clear" w:color="auto" w:fill="auto"/>
          </w:tcPr>
          <w:p w:rsidR="0052318B" w:rsidRPr="0052318B" w:rsidRDefault="0052318B" w:rsidP="0052318B">
            <w:pPr>
              <w:spacing w:after="0" w:line="24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23,9</w:t>
            </w:r>
          </w:p>
        </w:tc>
        <w:tc>
          <w:tcPr>
            <w:tcW w:w="1654" w:type="dxa"/>
            <w:shd w:val="clear" w:color="auto" w:fill="auto"/>
          </w:tcPr>
          <w:p w:rsidR="0052318B" w:rsidRPr="0052318B" w:rsidRDefault="0052318B" w:rsidP="0052318B">
            <w:pPr>
              <w:spacing w:after="0" w:line="24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20,97</w:t>
            </w:r>
          </w:p>
        </w:tc>
        <w:tc>
          <w:tcPr>
            <w:tcW w:w="1512" w:type="dxa"/>
            <w:shd w:val="clear" w:color="auto" w:fill="auto"/>
          </w:tcPr>
          <w:p w:rsidR="0052318B" w:rsidRPr="0052318B" w:rsidRDefault="0052318B" w:rsidP="0052318B">
            <w:pPr>
              <w:spacing w:after="0" w:line="24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24,8</w:t>
            </w:r>
          </w:p>
        </w:tc>
      </w:tr>
      <w:tr w:rsidR="0052318B" w:rsidRPr="0052318B" w:rsidTr="007A1F76">
        <w:trPr>
          <w:trHeight w:val="250"/>
        </w:trPr>
        <w:tc>
          <w:tcPr>
            <w:tcW w:w="4536" w:type="dxa"/>
            <w:shd w:val="clear" w:color="auto" w:fill="auto"/>
          </w:tcPr>
          <w:p w:rsidR="0052318B" w:rsidRPr="0052318B" w:rsidRDefault="0052318B" w:rsidP="0052318B">
            <w:pPr>
              <w:spacing w:after="0" w:line="240" w:lineRule="auto"/>
              <w:rPr>
                <w:rFonts w:ascii="Times New Roman" w:eastAsia="Times New Roman" w:hAnsi="Times New Roman" w:cs="Times New Roman"/>
                <w:sz w:val="28"/>
                <w:szCs w:val="28"/>
                <w:lang w:val="uk-UA" w:eastAsia="ru-RU"/>
              </w:rPr>
            </w:pPr>
            <w:r w:rsidRPr="0052318B">
              <w:rPr>
                <w:rFonts w:ascii="Times New Roman" w:eastAsia="Times New Roman" w:hAnsi="Times New Roman" w:cs="Times New Roman"/>
                <w:sz w:val="28"/>
                <w:szCs w:val="28"/>
                <w:lang w:eastAsia="ru-RU"/>
              </w:rPr>
              <w:t>Додаткова зарплат</w:t>
            </w:r>
            <w:r w:rsidRPr="0052318B">
              <w:rPr>
                <w:rFonts w:ascii="Times New Roman" w:eastAsia="Times New Roman" w:hAnsi="Times New Roman" w:cs="Times New Roman"/>
                <w:sz w:val="28"/>
                <w:szCs w:val="28"/>
                <w:lang w:val="uk-UA" w:eastAsia="ru-RU"/>
              </w:rPr>
              <w:t>а</w:t>
            </w:r>
          </w:p>
        </w:tc>
        <w:tc>
          <w:tcPr>
            <w:tcW w:w="1654" w:type="dxa"/>
            <w:shd w:val="clear" w:color="auto" w:fill="auto"/>
          </w:tcPr>
          <w:p w:rsidR="0052318B" w:rsidRPr="0052318B" w:rsidRDefault="0052318B" w:rsidP="0052318B">
            <w:pPr>
              <w:spacing w:after="0" w:line="24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4,1</w:t>
            </w:r>
          </w:p>
        </w:tc>
        <w:tc>
          <w:tcPr>
            <w:tcW w:w="1654" w:type="dxa"/>
            <w:shd w:val="clear" w:color="auto" w:fill="auto"/>
          </w:tcPr>
          <w:p w:rsidR="0052318B" w:rsidRPr="0052318B" w:rsidRDefault="0052318B" w:rsidP="0052318B">
            <w:pPr>
              <w:spacing w:after="0" w:line="24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1,5</w:t>
            </w:r>
          </w:p>
        </w:tc>
        <w:tc>
          <w:tcPr>
            <w:tcW w:w="1512" w:type="dxa"/>
            <w:shd w:val="clear" w:color="auto" w:fill="auto"/>
          </w:tcPr>
          <w:p w:rsidR="0052318B" w:rsidRPr="0052318B" w:rsidRDefault="0052318B" w:rsidP="0052318B">
            <w:pPr>
              <w:spacing w:after="0" w:line="24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7,5</w:t>
            </w:r>
          </w:p>
        </w:tc>
      </w:tr>
      <w:tr w:rsidR="0052318B" w:rsidRPr="0052318B" w:rsidTr="007A1F76">
        <w:trPr>
          <w:trHeight w:val="250"/>
        </w:trPr>
        <w:tc>
          <w:tcPr>
            <w:tcW w:w="4536" w:type="dxa"/>
            <w:shd w:val="clear" w:color="auto" w:fill="auto"/>
          </w:tcPr>
          <w:p w:rsidR="0052318B" w:rsidRPr="0052318B" w:rsidRDefault="0052318B" w:rsidP="0052318B">
            <w:pPr>
              <w:spacing w:after="0" w:line="240" w:lineRule="auto"/>
              <w:rPr>
                <w:rFonts w:ascii="Times New Roman" w:eastAsia="Times New Roman" w:hAnsi="Times New Roman" w:cs="Times New Roman"/>
                <w:sz w:val="28"/>
                <w:szCs w:val="28"/>
                <w:lang w:eastAsia="ru-RU"/>
              </w:rPr>
            </w:pPr>
            <w:r w:rsidRPr="0052318B">
              <w:rPr>
                <w:rFonts w:ascii="Times New Roman" w:eastAsia="Times New Roman" w:hAnsi="Times New Roman" w:cs="Times New Roman"/>
                <w:sz w:val="28"/>
                <w:szCs w:val="28"/>
                <w:lang w:eastAsia="ru-RU"/>
              </w:rPr>
              <w:t>Нарахування на зарплату</w:t>
            </w:r>
          </w:p>
        </w:tc>
        <w:tc>
          <w:tcPr>
            <w:tcW w:w="1654" w:type="dxa"/>
            <w:shd w:val="clear" w:color="auto" w:fill="auto"/>
          </w:tcPr>
          <w:p w:rsidR="0052318B" w:rsidRPr="0052318B" w:rsidRDefault="0052318B" w:rsidP="0052318B">
            <w:pPr>
              <w:spacing w:after="0" w:line="24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10,1</w:t>
            </w:r>
          </w:p>
        </w:tc>
        <w:tc>
          <w:tcPr>
            <w:tcW w:w="1654" w:type="dxa"/>
            <w:shd w:val="clear" w:color="auto" w:fill="auto"/>
          </w:tcPr>
          <w:p w:rsidR="0052318B" w:rsidRPr="0052318B" w:rsidRDefault="0052318B" w:rsidP="0052318B">
            <w:pPr>
              <w:spacing w:after="0" w:line="24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8,23</w:t>
            </w:r>
          </w:p>
        </w:tc>
        <w:tc>
          <w:tcPr>
            <w:tcW w:w="1512" w:type="dxa"/>
            <w:shd w:val="clear" w:color="auto" w:fill="auto"/>
          </w:tcPr>
          <w:p w:rsidR="0052318B" w:rsidRPr="0052318B" w:rsidRDefault="0052318B" w:rsidP="0052318B">
            <w:pPr>
              <w:spacing w:after="0" w:line="24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12,6</w:t>
            </w:r>
          </w:p>
        </w:tc>
      </w:tr>
      <w:tr w:rsidR="0052318B" w:rsidRPr="0052318B" w:rsidTr="007A1F76">
        <w:trPr>
          <w:trHeight w:val="250"/>
        </w:trPr>
        <w:tc>
          <w:tcPr>
            <w:tcW w:w="4536" w:type="dxa"/>
            <w:shd w:val="clear" w:color="auto" w:fill="auto"/>
          </w:tcPr>
          <w:p w:rsidR="0052318B" w:rsidRPr="0052318B" w:rsidRDefault="0052318B" w:rsidP="0052318B">
            <w:pPr>
              <w:spacing w:after="0" w:line="240" w:lineRule="auto"/>
              <w:rPr>
                <w:rFonts w:ascii="Times New Roman" w:eastAsia="Times New Roman" w:hAnsi="Times New Roman" w:cs="Times New Roman"/>
                <w:sz w:val="28"/>
                <w:szCs w:val="28"/>
                <w:lang w:val="uk-UA" w:eastAsia="ru-RU"/>
              </w:rPr>
            </w:pPr>
            <w:r w:rsidRPr="0052318B">
              <w:rPr>
                <w:rFonts w:ascii="Times New Roman" w:eastAsia="Times New Roman" w:hAnsi="Times New Roman" w:cs="Times New Roman"/>
                <w:sz w:val="28"/>
                <w:szCs w:val="28"/>
                <w:lang w:val="uk-UA" w:eastAsia="ru-RU"/>
              </w:rPr>
              <w:t>Загальновиробничі витрати</w:t>
            </w:r>
          </w:p>
        </w:tc>
        <w:tc>
          <w:tcPr>
            <w:tcW w:w="1654" w:type="dxa"/>
            <w:shd w:val="clear" w:color="auto" w:fill="auto"/>
          </w:tcPr>
          <w:p w:rsidR="0052318B" w:rsidRPr="0052318B" w:rsidRDefault="0052318B" w:rsidP="0052318B">
            <w:pPr>
              <w:spacing w:after="0" w:line="24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153,4</w:t>
            </w:r>
          </w:p>
        </w:tc>
        <w:tc>
          <w:tcPr>
            <w:tcW w:w="1654" w:type="dxa"/>
            <w:shd w:val="clear" w:color="auto" w:fill="auto"/>
          </w:tcPr>
          <w:p w:rsidR="0052318B" w:rsidRPr="0052318B" w:rsidRDefault="0052318B" w:rsidP="0052318B">
            <w:pPr>
              <w:spacing w:after="0" w:line="24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121</w:t>
            </w:r>
          </w:p>
        </w:tc>
        <w:tc>
          <w:tcPr>
            <w:tcW w:w="1512" w:type="dxa"/>
            <w:shd w:val="clear" w:color="auto" w:fill="auto"/>
          </w:tcPr>
          <w:p w:rsidR="0052318B" w:rsidRPr="0052318B" w:rsidRDefault="0052318B" w:rsidP="0052318B">
            <w:pPr>
              <w:spacing w:after="0" w:line="24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168,9</w:t>
            </w:r>
          </w:p>
        </w:tc>
      </w:tr>
      <w:tr w:rsidR="0052318B" w:rsidRPr="0052318B" w:rsidTr="007A1F76">
        <w:trPr>
          <w:trHeight w:val="250"/>
        </w:trPr>
        <w:tc>
          <w:tcPr>
            <w:tcW w:w="4536" w:type="dxa"/>
            <w:shd w:val="clear" w:color="auto" w:fill="auto"/>
          </w:tcPr>
          <w:p w:rsidR="0052318B" w:rsidRPr="0052318B" w:rsidRDefault="0052318B" w:rsidP="0052318B">
            <w:pPr>
              <w:spacing w:after="0" w:line="240" w:lineRule="auto"/>
              <w:rPr>
                <w:rFonts w:ascii="Times New Roman" w:eastAsia="Times New Roman" w:hAnsi="Times New Roman" w:cs="Times New Roman"/>
                <w:sz w:val="28"/>
                <w:szCs w:val="28"/>
                <w:lang w:eastAsia="ru-RU"/>
              </w:rPr>
            </w:pPr>
            <w:r w:rsidRPr="0052318B">
              <w:rPr>
                <w:rFonts w:ascii="Times New Roman" w:eastAsia="Times New Roman" w:hAnsi="Times New Roman" w:cs="Times New Roman"/>
                <w:sz w:val="28"/>
                <w:szCs w:val="28"/>
                <w:lang w:eastAsia="ru-RU"/>
              </w:rPr>
              <w:t>Інші витрати</w:t>
            </w:r>
          </w:p>
        </w:tc>
        <w:tc>
          <w:tcPr>
            <w:tcW w:w="1654" w:type="dxa"/>
            <w:shd w:val="clear" w:color="auto" w:fill="auto"/>
          </w:tcPr>
          <w:p w:rsidR="0052318B" w:rsidRPr="0052318B" w:rsidRDefault="0052318B" w:rsidP="0052318B">
            <w:pPr>
              <w:spacing w:after="0" w:line="24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35,3</w:t>
            </w:r>
          </w:p>
        </w:tc>
        <w:tc>
          <w:tcPr>
            <w:tcW w:w="1654" w:type="dxa"/>
            <w:shd w:val="clear" w:color="auto" w:fill="auto"/>
          </w:tcPr>
          <w:p w:rsidR="0052318B" w:rsidRPr="0052318B" w:rsidRDefault="0052318B" w:rsidP="0052318B">
            <w:pPr>
              <w:spacing w:after="0" w:line="24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20,4</w:t>
            </w:r>
          </w:p>
        </w:tc>
        <w:tc>
          <w:tcPr>
            <w:tcW w:w="1512" w:type="dxa"/>
            <w:shd w:val="clear" w:color="auto" w:fill="auto"/>
          </w:tcPr>
          <w:p w:rsidR="0052318B" w:rsidRPr="0052318B" w:rsidRDefault="0052318B" w:rsidP="0052318B">
            <w:pPr>
              <w:spacing w:after="0" w:line="24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23,6</w:t>
            </w:r>
          </w:p>
        </w:tc>
      </w:tr>
      <w:tr w:rsidR="0052318B" w:rsidRPr="0052318B" w:rsidTr="007A1F76">
        <w:trPr>
          <w:trHeight w:val="58"/>
        </w:trPr>
        <w:tc>
          <w:tcPr>
            <w:tcW w:w="4536" w:type="dxa"/>
            <w:shd w:val="clear" w:color="auto" w:fill="auto"/>
          </w:tcPr>
          <w:p w:rsidR="0052318B" w:rsidRPr="0052318B" w:rsidRDefault="0052318B" w:rsidP="0052318B">
            <w:pPr>
              <w:spacing w:after="0" w:line="240" w:lineRule="auto"/>
              <w:rPr>
                <w:rFonts w:ascii="Times New Roman" w:eastAsia="Times New Roman" w:hAnsi="Times New Roman" w:cs="Times New Roman"/>
                <w:sz w:val="28"/>
                <w:szCs w:val="28"/>
                <w:lang w:eastAsia="ru-RU"/>
              </w:rPr>
            </w:pPr>
            <w:r w:rsidRPr="0052318B">
              <w:rPr>
                <w:rFonts w:ascii="Times New Roman" w:eastAsia="Times New Roman" w:hAnsi="Times New Roman" w:cs="Times New Roman"/>
                <w:sz w:val="28"/>
                <w:szCs w:val="28"/>
                <w:lang w:eastAsia="ru-RU"/>
              </w:rPr>
              <w:t>Виробнича собівартість</w:t>
            </w:r>
          </w:p>
        </w:tc>
        <w:tc>
          <w:tcPr>
            <w:tcW w:w="1654" w:type="dxa"/>
            <w:shd w:val="clear" w:color="auto" w:fill="auto"/>
          </w:tcPr>
          <w:p w:rsidR="0052318B" w:rsidRPr="0052318B" w:rsidRDefault="0052318B" w:rsidP="0052318B">
            <w:pPr>
              <w:spacing w:after="0" w:line="24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415,7</w:t>
            </w:r>
          </w:p>
        </w:tc>
        <w:tc>
          <w:tcPr>
            <w:tcW w:w="1654" w:type="dxa"/>
            <w:shd w:val="clear" w:color="auto" w:fill="auto"/>
          </w:tcPr>
          <w:p w:rsidR="0052318B" w:rsidRPr="0052318B" w:rsidRDefault="0052318B" w:rsidP="0052318B">
            <w:pPr>
              <w:spacing w:after="0" w:line="24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422,1</w:t>
            </w:r>
          </w:p>
        </w:tc>
        <w:tc>
          <w:tcPr>
            <w:tcW w:w="1512" w:type="dxa"/>
            <w:shd w:val="clear" w:color="auto" w:fill="auto"/>
          </w:tcPr>
          <w:p w:rsidR="0052318B" w:rsidRPr="0052318B" w:rsidRDefault="0052318B" w:rsidP="0052318B">
            <w:pPr>
              <w:spacing w:after="0" w:line="24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451</w:t>
            </w:r>
          </w:p>
        </w:tc>
      </w:tr>
    </w:tbl>
    <w:p w:rsidR="0052318B" w:rsidRPr="0052318B" w:rsidRDefault="0052318B" w:rsidP="0052318B">
      <w:pPr>
        <w:widowControl w:val="0"/>
        <w:spacing w:after="0" w:line="360" w:lineRule="auto"/>
        <w:ind w:firstLine="800"/>
        <w:jc w:val="both"/>
        <w:rPr>
          <w:rFonts w:ascii="Times New Roman" w:eastAsia="Times New Roman" w:hAnsi="Times New Roman" w:cs="Times New Roman"/>
          <w:snapToGrid w:val="0"/>
          <w:sz w:val="28"/>
          <w:szCs w:val="20"/>
          <w:lang w:eastAsia="ru-RU"/>
        </w:rPr>
      </w:pPr>
    </w:p>
    <w:p w:rsidR="0052318B" w:rsidRPr="0052318B" w:rsidRDefault="0052318B" w:rsidP="0052318B">
      <w:pPr>
        <w:widowControl w:val="0"/>
        <w:spacing w:after="0" w:line="360" w:lineRule="auto"/>
        <w:ind w:firstLine="800"/>
        <w:jc w:val="both"/>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На дан</w:t>
      </w:r>
      <w:r w:rsidRPr="0052318B">
        <w:rPr>
          <w:rFonts w:ascii="Times New Roman" w:eastAsia="Times New Roman" w:hAnsi="Times New Roman" w:cs="Times New Roman"/>
          <w:snapToGrid w:val="0"/>
          <w:sz w:val="28"/>
          <w:szCs w:val="20"/>
          <w:lang w:val="uk-UA" w:eastAsia="ru-RU"/>
        </w:rPr>
        <w:t>и</w:t>
      </w:r>
      <w:r w:rsidRPr="0052318B">
        <w:rPr>
          <w:rFonts w:ascii="Times New Roman" w:eastAsia="Times New Roman" w:hAnsi="Times New Roman" w:cs="Times New Roman"/>
          <w:snapToGrid w:val="0"/>
          <w:sz w:val="28"/>
          <w:szCs w:val="20"/>
          <w:lang w:eastAsia="ru-RU"/>
        </w:rPr>
        <w:t>х таблиц</w:t>
      </w:r>
      <w:r w:rsidRPr="0052318B">
        <w:rPr>
          <w:rFonts w:ascii="Times New Roman" w:eastAsia="Times New Roman" w:hAnsi="Times New Roman" w:cs="Times New Roman"/>
          <w:snapToGrid w:val="0"/>
          <w:sz w:val="28"/>
          <w:szCs w:val="20"/>
          <w:lang w:val="uk-UA" w:eastAsia="ru-RU"/>
        </w:rPr>
        <w:t>і</w:t>
      </w:r>
      <w:r w:rsidRPr="0052318B">
        <w:rPr>
          <w:rFonts w:ascii="Times New Roman" w:eastAsia="Times New Roman" w:hAnsi="Times New Roman" w:cs="Times New Roman"/>
          <w:snapToGrid w:val="0"/>
          <w:sz w:val="28"/>
          <w:szCs w:val="20"/>
          <w:lang w:eastAsia="ru-RU"/>
        </w:rPr>
        <w:t xml:space="preserve"> 4.11 проведен</w:t>
      </w:r>
      <w:r w:rsidRPr="0052318B">
        <w:rPr>
          <w:rFonts w:ascii="Times New Roman" w:eastAsia="Times New Roman" w:hAnsi="Times New Roman" w:cs="Times New Roman"/>
          <w:snapToGrid w:val="0"/>
          <w:sz w:val="28"/>
          <w:szCs w:val="20"/>
          <w:lang w:val="uk-UA" w:eastAsia="ru-RU"/>
        </w:rPr>
        <w:t>о</w:t>
      </w:r>
      <w:r w:rsidRPr="0052318B">
        <w:rPr>
          <w:rFonts w:ascii="Times New Roman" w:eastAsia="Times New Roman" w:hAnsi="Times New Roman" w:cs="Times New Roman"/>
          <w:snapToGrid w:val="0"/>
          <w:sz w:val="28"/>
          <w:szCs w:val="20"/>
          <w:lang w:eastAsia="ru-RU"/>
        </w:rPr>
        <w:t xml:space="preserve"> анал</w:t>
      </w:r>
      <w:r w:rsidRPr="0052318B">
        <w:rPr>
          <w:rFonts w:ascii="Times New Roman" w:eastAsia="Times New Roman" w:hAnsi="Times New Roman" w:cs="Times New Roman"/>
          <w:snapToGrid w:val="0"/>
          <w:sz w:val="28"/>
          <w:szCs w:val="20"/>
          <w:lang w:val="uk-UA" w:eastAsia="ru-RU"/>
        </w:rPr>
        <w:t>і</w:t>
      </w:r>
      <w:r w:rsidRPr="0052318B">
        <w:rPr>
          <w:rFonts w:ascii="Times New Roman" w:eastAsia="Times New Roman" w:hAnsi="Times New Roman" w:cs="Times New Roman"/>
          <w:snapToGrid w:val="0"/>
          <w:sz w:val="28"/>
          <w:szCs w:val="20"/>
          <w:lang w:eastAsia="ru-RU"/>
        </w:rPr>
        <w:t>з структур</w:t>
      </w:r>
      <w:r w:rsidRPr="0052318B">
        <w:rPr>
          <w:rFonts w:ascii="Times New Roman" w:eastAsia="Times New Roman" w:hAnsi="Times New Roman" w:cs="Times New Roman"/>
          <w:snapToGrid w:val="0"/>
          <w:sz w:val="28"/>
          <w:szCs w:val="20"/>
          <w:lang w:val="uk-UA" w:eastAsia="ru-RU"/>
        </w:rPr>
        <w:t>и</w:t>
      </w:r>
      <w:r w:rsidRPr="0052318B">
        <w:rPr>
          <w:rFonts w:ascii="Times New Roman" w:eastAsia="Times New Roman" w:hAnsi="Times New Roman" w:cs="Times New Roman"/>
          <w:snapToGrid w:val="0"/>
          <w:sz w:val="28"/>
          <w:szCs w:val="20"/>
          <w:lang w:eastAsia="ru-RU"/>
        </w:rPr>
        <w:t xml:space="preserve"> </w:t>
      </w:r>
      <w:r w:rsidRPr="0052318B">
        <w:rPr>
          <w:rFonts w:ascii="Times New Roman" w:eastAsia="Times New Roman" w:hAnsi="Times New Roman" w:cs="Times New Roman"/>
          <w:snapToGrid w:val="0"/>
          <w:sz w:val="28"/>
          <w:szCs w:val="20"/>
          <w:lang w:val="uk-UA" w:eastAsia="ru-RU"/>
        </w:rPr>
        <w:t>та</w:t>
      </w:r>
      <w:r w:rsidRPr="0052318B">
        <w:rPr>
          <w:rFonts w:ascii="Times New Roman" w:eastAsia="Times New Roman" w:hAnsi="Times New Roman" w:cs="Times New Roman"/>
          <w:snapToGrid w:val="0"/>
          <w:sz w:val="28"/>
          <w:szCs w:val="20"/>
          <w:lang w:eastAsia="ru-RU"/>
        </w:rPr>
        <w:t xml:space="preserve"> динам</w:t>
      </w:r>
      <w:r w:rsidRPr="0052318B">
        <w:rPr>
          <w:rFonts w:ascii="Times New Roman" w:eastAsia="Times New Roman" w:hAnsi="Times New Roman" w:cs="Times New Roman"/>
          <w:snapToGrid w:val="0"/>
          <w:sz w:val="28"/>
          <w:szCs w:val="20"/>
          <w:lang w:val="uk-UA" w:eastAsia="ru-RU"/>
        </w:rPr>
        <w:t>і</w:t>
      </w:r>
      <w:r w:rsidRPr="0052318B">
        <w:rPr>
          <w:rFonts w:ascii="Times New Roman" w:eastAsia="Times New Roman" w:hAnsi="Times New Roman" w:cs="Times New Roman"/>
          <w:snapToGrid w:val="0"/>
          <w:sz w:val="28"/>
          <w:szCs w:val="20"/>
          <w:lang w:eastAsia="ru-RU"/>
        </w:rPr>
        <w:t xml:space="preserve">ки </w:t>
      </w:r>
      <w:r w:rsidRPr="0052318B">
        <w:rPr>
          <w:rFonts w:ascii="Times New Roman" w:eastAsia="Times New Roman" w:hAnsi="Times New Roman" w:cs="Times New Roman"/>
          <w:snapToGrid w:val="0"/>
          <w:sz w:val="28"/>
          <w:szCs w:val="20"/>
          <w:lang w:val="uk-UA" w:eastAsia="ru-RU"/>
        </w:rPr>
        <w:t xml:space="preserve">собівартості </w:t>
      </w:r>
      <w:r w:rsidRPr="0052318B">
        <w:rPr>
          <w:rFonts w:ascii="Times New Roman" w:eastAsia="Times New Roman" w:hAnsi="Times New Roman" w:cs="Times New Roman"/>
          <w:snapToGrid w:val="0"/>
          <w:sz w:val="28"/>
          <w:szCs w:val="20"/>
          <w:lang w:eastAsia="ru-RU"/>
        </w:rPr>
        <w:t xml:space="preserve"> продукц</w:t>
      </w:r>
      <w:r w:rsidRPr="0052318B">
        <w:rPr>
          <w:rFonts w:ascii="Times New Roman" w:eastAsia="Times New Roman" w:hAnsi="Times New Roman" w:cs="Times New Roman"/>
          <w:snapToGrid w:val="0"/>
          <w:sz w:val="28"/>
          <w:szCs w:val="20"/>
          <w:lang w:val="uk-UA" w:eastAsia="ru-RU"/>
        </w:rPr>
        <w:t>ії</w:t>
      </w:r>
      <w:r w:rsidRPr="0052318B">
        <w:rPr>
          <w:rFonts w:ascii="Times New Roman" w:eastAsia="Times New Roman" w:hAnsi="Times New Roman" w:cs="Times New Roman"/>
          <w:snapToGrid w:val="0"/>
          <w:sz w:val="28"/>
          <w:szCs w:val="20"/>
          <w:lang w:eastAsia="ru-RU"/>
        </w:rPr>
        <w:t xml:space="preserve"> ПрАТ «НЛК».</w:t>
      </w:r>
    </w:p>
    <w:p w:rsidR="0052318B" w:rsidRPr="0052318B" w:rsidRDefault="0052318B" w:rsidP="0052318B">
      <w:pPr>
        <w:widowControl w:val="0"/>
        <w:spacing w:after="0" w:line="360" w:lineRule="auto"/>
        <w:ind w:firstLine="800"/>
        <w:jc w:val="both"/>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val="uk-UA" w:eastAsia="ru-RU"/>
        </w:rPr>
        <w:t xml:space="preserve">Результати </w:t>
      </w:r>
      <w:r w:rsidRPr="0052318B">
        <w:rPr>
          <w:rFonts w:ascii="Times New Roman" w:eastAsia="Times New Roman" w:hAnsi="Times New Roman" w:cs="Times New Roman"/>
          <w:snapToGrid w:val="0"/>
          <w:sz w:val="28"/>
          <w:szCs w:val="20"/>
          <w:lang w:eastAsia="ru-RU"/>
        </w:rPr>
        <w:t>анализ</w:t>
      </w:r>
      <w:r w:rsidRPr="0052318B">
        <w:rPr>
          <w:rFonts w:ascii="Times New Roman" w:eastAsia="Times New Roman" w:hAnsi="Times New Roman" w:cs="Times New Roman"/>
          <w:snapToGrid w:val="0"/>
          <w:sz w:val="28"/>
          <w:szCs w:val="20"/>
          <w:lang w:val="uk-UA" w:eastAsia="ru-RU"/>
        </w:rPr>
        <w:t>у</w:t>
      </w:r>
      <w:r w:rsidRPr="0052318B">
        <w:rPr>
          <w:rFonts w:ascii="Times New Roman" w:eastAsia="Times New Roman" w:hAnsi="Times New Roman" w:cs="Times New Roman"/>
          <w:snapToGrid w:val="0"/>
          <w:sz w:val="28"/>
          <w:szCs w:val="20"/>
          <w:lang w:eastAsia="ru-RU"/>
        </w:rPr>
        <w:t xml:space="preserve"> </w:t>
      </w:r>
      <w:r w:rsidRPr="0052318B">
        <w:rPr>
          <w:rFonts w:ascii="Times New Roman" w:eastAsia="Times New Roman" w:hAnsi="Times New Roman" w:cs="Times New Roman"/>
          <w:snapToGrid w:val="0"/>
          <w:sz w:val="28"/>
          <w:szCs w:val="20"/>
          <w:lang w:val="uk-UA" w:eastAsia="ru-RU"/>
        </w:rPr>
        <w:t xml:space="preserve">наведені </w:t>
      </w:r>
      <w:r w:rsidRPr="0052318B">
        <w:rPr>
          <w:rFonts w:ascii="Times New Roman" w:eastAsia="Times New Roman" w:hAnsi="Times New Roman" w:cs="Times New Roman"/>
          <w:snapToGrid w:val="0"/>
          <w:sz w:val="28"/>
          <w:szCs w:val="20"/>
          <w:lang w:eastAsia="ru-RU"/>
        </w:rPr>
        <w:t xml:space="preserve"> в таблиц</w:t>
      </w:r>
      <w:r w:rsidRPr="0052318B">
        <w:rPr>
          <w:rFonts w:ascii="Times New Roman" w:eastAsia="Times New Roman" w:hAnsi="Times New Roman" w:cs="Times New Roman"/>
          <w:snapToGrid w:val="0"/>
          <w:sz w:val="28"/>
          <w:szCs w:val="20"/>
          <w:lang w:val="uk-UA" w:eastAsia="ru-RU"/>
        </w:rPr>
        <w:t>я</w:t>
      </w:r>
      <w:r w:rsidRPr="0052318B">
        <w:rPr>
          <w:rFonts w:ascii="Times New Roman" w:eastAsia="Times New Roman" w:hAnsi="Times New Roman" w:cs="Times New Roman"/>
          <w:snapToGrid w:val="0"/>
          <w:sz w:val="28"/>
          <w:szCs w:val="20"/>
          <w:lang w:eastAsia="ru-RU"/>
        </w:rPr>
        <w:t xml:space="preserve">х 4.12 и 4.13 </w:t>
      </w:r>
      <w:r w:rsidRPr="0052318B">
        <w:rPr>
          <w:rFonts w:ascii="Times New Roman" w:eastAsia="Times New Roman" w:hAnsi="Times New Roman" w:cs="Times New Roman"/>
          <w:snapToGrid w:val="0"/>
          <w:sz w:val="28"/>
          <w:szCs w:val="20"/>
          <w:lang w:val="uk-UA" w:eastAsia="ru-RU"/>
        </w:rPr>
        <w:t>відповід</w:t>
      </w:r>
      <w:r w:rsidRPr="0052318B">
        <w:rPr>
          <w:rFonts w:ascii="Times New Roman" w:eastAsia="Times New Roman" w:hAnsi="Times New Roman" w:cs="Times New Roman"/>
          <w:snapToGrid w:val="0"/>
          <w:sz w:val="28"/>
          <w:szCs w:val="20"/>
          <w:lang w:eastAsia="ru-RU"/>
        </w:rPr>
        <w:t>но.</w:t>
      </w:r>
    </w:p>
    <w:p w:rsidR="0052318B" w:rsidRPr="0052318B" w:rsidRDefault="0052318B" w:rsidP="0052318B">
      <w:pPr>
        <w:widowControl w:val="0"/>
        <w:spacing w:after="0" w:line="360" w:lineRule="auto"/>
        <w:ind w:firstLine="800"/>
        <w:jc w:val="right"/>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Таблиц</w:t>
      </w:r>
      <w:r w:rsidRPr="0052318B">
        <w:rPr>
          <w:rFonts w:ascii="Times New Roman" w:eastAsia="Times New Roman" w:hAnsi="Times New Roman" w:cs="Times New Roman"/>
          <w:snapToGrid w:val="0"/>
          <w:sz w:val="28"/>
          <w:szCs w:val="20"/>
          <w:lang w:val="uk-UA" w:eastAsia="ru-RU"/>
        </w:rPr>
        <w:t>я</w:t>
      </w:r>
      <w:r w:rsidRPr="0052318B">
        <w:rPr>
          <w:rFonts w:ascii="Times New Roman" w:eastAsia="Times New Roman" w:hAnsi="Times New Roman" w:cs="Times New Roman"/>
          <w:snapToGrid w:val="0"/>
          <w:sz w:val="28"/>
          <w:szCs w:val="20"/>
          <w:lang w:eastAsia="ru-RU"/>
        </w:rPr>
        <w:t xml:space="preserve"> 4.12</w:t>
      </w:r>
    </w:p>
    <w:p w:rsidR="0052318B" w:rsidRPr="0052318B" w:rsidRDefault="0052318B" w:rsidP="0052318B">
      <w:pPr>
        <w:widowControl w:val="0"/>
        <w:spacing w:after="0" w:line="360" w:lineRule="auto"/>
        <w:ind w:firstLine="800"/>
        <w:jc w:val="center"/>
        <w:rPr>
          <w:rFonts w:ascii="Times New Roman" w:eastAsia="Times New Roman" w:hAnsi="Times New Roman" w:cs="Times New Roman"/>
          <w:snapToGrid w:val="0"/>
          <w:sz w:val="28"/>
          <w:szCs w:val="20"/>
          <w:lang w:val="uk-UA" w:eastAsia="ru-RU"/>
        </w:rPr>
      </w:pPr>
      <w:r w:rsidRPr="0052318B">
        <w:rPr>
          <w:rFonts w:ascii="Times New Roman" w:eastAsia="Times New Roman" w:hAnsi="Times New Roman" w:cs="Times New Roman"/>
          <w:snapToGrid w:val="0"/>
          <w:sz w:val="28"/>
          <w:szCs w:val="20"/>
          <w:lang w:eastAsia="ru-RU"/>
        </w:rPr>
        <w:t xml:space="preserve">Анализ структуры себестоимости </w:t>
      </w:r>
      <w:r w:rsidRPr="0052318B">
        <w:rPr>
          <w:rFonts w:ascii="Times New Roman" w:eastAsia="Times New Roman" w:hAnsi="Times New Roman" w:cs="Times New Roman"/>
          <w:snapToGrid w:val="0"/>
          <w:sz w:val="28"/>
          <w:szCs w:val="20"/>
          <w:lang w:val="uk-UA" w:eastAsia="ru-RU"/>
        </w:rPr>
        <w:t>товарной продукции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1654"/>
        <w:gridCol w:w="1654"/>
        <w:gridCol w:w="1512"/>
      </w:tblGrid>
      <w:tr w:rsidR="0052318B" w:rsidRPr="0052318B" w:rsidTr="007A1F76">
        <w:trPr>
          <w:trHeight w:val="260"/>
        </w:trPr>
        <w:tc>
          <w:tcPr>
            <w:tcW w:w="4536" w:type="dxa"/>
            <w:vMerge w:val="restart"/>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val="uk-UA" w:eastAsia="ru-RU"/>
              </w:rPr>
            </w:pPr>
            <w:r w:rsidRPr="0052318B">
              <w:rPr>
                <w:rFonts w:ascii="Times New Roman" w:eastAsia="Times New Roman" w:hAnsi="Times New Roman" w:cs="Times New Roman"/>
                <w:snapToGrid w:val="0"/>
                <w:sz w:val="28"/>
                <w:szCs w:val="20"/>
                <w:lang w:eastAsia="ru-RU"/>
              </w:rPr>
              <w:t>Показ</w:t>
            </w:r>
            <w:r w:rsidRPr="0052318B">
              <w:rPr>
                <w:rFonts w:ascii="Times New Roman" w:eastAsia="Times New Roman" w:hAnsi="Times New Roman" w:cs="Times New Roman"/>
                <w:snapToGrid w:val="0"/>
                <w:sz w:val="28"/>
                <w:szCs w:val="20"/>
                <w:lang w:val="uk-UA" w:eastAsia="ru-RU"/>
              </w:rPr>
              <w:t>ники</w:t>
            </w:r>
          </w:p>
        </w:tc>
        <w:tc>
          <w:tcPr>
            <w:tcW w:w="4820" w:type="dxa"/>
            <w:gridSpan w:val="3"/>
            <w:shd w:val="clear" w:color="auto" w:fill="auto"/>
          </w:tcPr>
          <w:p w:rsidR="0052318B" w:rsidRPr="0052318B" w:rsidRDefault="0052318B" w:rsidP="0052318B">
            <w:pPr>
              <w:keepNext/>
              <w:spacing w:after="0" w:line="360" w:lineRule="auto"/>
              <w:ind w:firstLine="720"/>
              <w:jc w:val="both"/>
              <w:outlineLvl w:val="2"/>
              <w:rPr>
                <w:rFonts w:ascii="Times New Roman" w:eastAsia="Times New Roman" w:hAnsi="Times New Roman" w:cs="Times New Roman"/>
                <w:sz w:val="28"/>
                <w:szCs w:val="20"/>
                <w:lang w:val="uk-UA" w:eastAsia="ru-RU"/>
              </w:rPr>
            </w:pPr>
            <w:r w:rsidRPr="0052318B">
              <w:rPr>
                <w:rFonts w:ascii="Times New Roman" w:eastAsia="Times New Roman" w:hAnsi="Times New Roman" w:cs="Times New Roman"/>
                <w:sz w:val="28"/>
                <w:szCs w:val="20"/>
                <w:lang w:eastAsia="ru-RU"/>
              </w:rPr>
              <w:t xml:space="preserve">Структура </w:t>
            </w:r>
            <w:r w:rsidRPr="0052318B">
              <w:rPr>
                <w:rFonts w:ascii="Times New Roman" w:eastAsia="Times New Roman" w:hAnsi="Times New Roman" w:cs="Times New Roman"/>
                <w:sz w:val="28"/>
                <w:szCs w:val="20"/>
                <w:lang w:val="uk-UA" w:eastAsia="ru-RU"/>
              </w:rPr>
              <w:t>ви</w:t>
            </w:r>
            <w:r w:rsidRPr="0052318B">
              <w:rPr>
                <w:rFonts w:ascii="Times New Roman" w:eastAsia="Times New Roman" w:hAnsi="Times New Roman" w:cs="Times New Roman"/>
                <w:sz w:val="28"/>
                <w:szCs w:val="20"/>
                <w:lang w:eastAsia="ru-RU"/>
              </w:rPr>
              <w:t>трат</w:t>
            </w:r>
            <w:r w:rsidRPr="0052318B">
              <w:rPr>
                <w:rFonts w:ascii="Times New Roman" w:eastAsia="Times New Roman" w:hAnsi="Times New Roman" w:cs="Times New Roman"/>
                <w:sz w:val="28"/>
                <w:szCs w:val="20"/>
                <w:lang w:val="uk-UA" w:eastAsia="ru-RU"/>
              </w:rPr>
              <w:t>,</w:t>
            </w:r>
            <w:r w:rsidRPr="0052318B">
              <w:rPr>
                <w:rFonts w:ascii="Times New Roman" w:eastAsia="Times New Roman" w:hAnsi="Times New Roman" w:cs="Times New Roman"/>
                <w:sz w:val="28"/>
                <w:szCs w:val="20"/>
                <w:lang w:eastAsia="ru-RU"/>
              </w:rPr>
              <w:t xml:space="preserve"> % </w:t>
            </w:r>
          </w:p>
        </w:tc>
      </w:tr>
      <w:tr w:rsidR="0052318B" w:rsidRPr="0052318B" w:rsidTr="007A1F76">
        <w:trPr>
          <w:trHeight w:val="250"/>
        </w:trPr>
        <w:tc>
          <w:tcPr>
            <w:tcW w:w="4536" w:type="dxa"/>
            <w:vMerge/>
            <w:shd w:val="clear" w:color="auto" w:fill="auto"/>
          </w:tcPr>
          <w:p w:rsidR="0052318B" w:rsidRPr="0052318B" w:rsidRDefault="0052318B" w:rsidP="0052318B">
            <w:pPr>
              <w:spacing w:after="0" w:line="360" w:lineRule="auto"/>
              <w:rPr>
                <w:rFonts w:ascii="Times New Roman" w:eastAsia="Times New Roman" w:hAnsi="Times New Roman" w:cs="Times New Roman"/>
                <w:snapToGrid w:val="0"/>
                <w:sz w:val="28"/>
                <w:szCs w:val="20"/>
                <w:lang w:eastAsia="ru-RU"/>
              </w:rPr>
            </w:pPr>
          </w:p>
        </w:tc>
        <w:tc>
          <w:tcPr>
            <w:tcW w:w="1654" w:type="dxa"/>
            <w:vMerge w:val="restart"/>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2023</w:t>
            </w:r>
            <w:r w:rsidRPr="0052318B">
              <w:rPr>
                <w:rFonts w:ascii="Times New Roman" w:eastAsia="Times New Roman" w:hAnsi="Times New Roman" w:cs="Times New Roman"/>
                <w:snapToGrid w:val="0"/>
                <w:sz w:val="28"/>
                <w:szCs w:val="20"/>
                <w:lang w:val="uk-UA" w:eastAsia="ru-RU"/>
              </w:rPr>
              <w:t xml:space="preserve"> </w:t>
            </w:r>
            <w:proofErr w:type="gramStart"/>
            <w:r w:rsidRPr="0052318B">
              <w:rPr>
                <w:rFonts w:ascii="Times New Roman" w:eastAsia="Times New Roman" w:hAnsi="Times New Roman" w:cs="Times New Roman"/>
                <w:snapToGrid w:val="0"/>
                <w:sz w:val="28"/>
                <w:szCs w:val="20"/>
                <w:lang w:val="uk-UA" w:eastAsia="ru-RU"/>
              </w:rPr>
              <w:t>р</w:t>
            </w:r>
            <w:proofErr w:type="gramEnd"/>
            <w:r w:rsidRPr="0052318B">
              <w:rPr>
                <w:rFonts w:ascii="Times New Roman" w:eastAsia="Times New Roman" w:hAnsi="Times New Roman" w:cs="Times New Roman"/>
                <w:snapToGrid w:val="0"/>
                <w:sz w:val="28"/>
                <w:szCs w:val="20"/>
                <w:lang w:val="uk-UA" w:eastAsia="ru-RU"/>
              </w:rPr>
              <w:t>ік</w:t>
            </w:r>
          </w:p>
        </w:tc>
        <w:tc>
          <w:tcPr>
            <w:tcW w:w="3166" w:type="dxa"/>
            <w:gridSpan w:val="2"/>
            <w:shd w:val="clear" w:color="auto" w:fill="auto"/>
          </w:tcPr>
          <w:p w:rsidR="0052318B" w:rsidRPr="0052318B" w:rsidRDefault="0052318B" w:rsidP="0052318B">
            <w:pPr>
              <w:spacing w:after="0" w:line="360" w:lineRule="auto"/>
              <w:rPr>
                <w:rFonts w:ascii="Times New Roman" w:eastAsia="Times New Roman" w:hAnsi="Times New Roman" w:cs="Times New Roman"/>
                <w:snapToGrid w:val="0"/>
                <w:sz w:val="28"/>
                <w:szCs w:val="20"/>
                <w:lang w:val="uk-UA" w:eastAsia="ru-RU"/>
              </w:rPr>
            </w:pPr>
            <w:r w:rsidRPr="0052318B">
              <w:rPr>
                <w:rFonts w:ascii="Times New Roman" w:eastAsia="Times New Roman" w:hAnsi="Times New Roman" w:cs="Times New Roman"/>
                <w:snapToGrid w:val="0"/>
                <w:sz w:val="28"/>
                <w:szCs w:val="20"/>
                <w:lang w:eastAsia="ru-RU"/>
              </w:rPr>
              <w:t xml:space="preserve">           2024 </w:t>
            </w:r>
            <w:proofErr w:type="gramStart"/>
            <w:r w:rsidRPr="0052318B">
              <w:rPr>
                <w:rFonts w:ascii="Times New Roman" w:eastAsia="Times New Roman" w:hAnsi="Times New Roman" w:cs="Times New Roman"/>
                <w:snapToGrid w:val="0"/>
                <w:sz w:val="28"/>
                <w:szCs w:val="20"/>
                <w:lang w:val="uk-UA" w:eastAsia="ru-RU"/>
              </w:rPr>
              <w:t>р</w:t>
            </w:r>
            <w:proofErr w:type="gramEnd"/>
            <w:r w:rsidRPr="0052318B">
              <w:rPr>
                <w:rFonts w:ascii="Times New Roman" w:eastAsia="Times New Roman" w:hAnsi="Times New Roman" w:cs="Times New Roman"/>
                <w:snapToGrid w:val="0"/>
                <w:sz w:val="28"/>
                <w:szCs w:val="20"/>
                <w:lang w:val="uk-UA" w:eastAsia="ru-RU"/>
              </w:rPr>
              <w:t>ік</w:t>
            </w:r>
          </w:p>
        </w:tc>
      </w:tr>
      <w:tr w:rsidR="0052318B" w:rsidRPr="0052318B" w:rsidTr="007A1F76">
        <w:trPr>
          <w:trHeight w:val="260"/>
        </w:trPr>
        <w:tc>
          <w:tcPr>
            <w:tcW w:w="4536" w:type="dxa"/>
            <w:vMerge/>
            <w:shd w:val="clear" w:color="auto" w:fill="auto"/>
          </w:tcPr>
          <w:p w:rsidR="0052318B" w:rsidRPr="0052318B" w:rsidRDefault="0052318B" w:rsidP="0052318B">
            <w:pPr>
              <w:spacing w:after="0" w:line="360" w:lineRule="auto"/>
              <w:jc w:val="right"/>
              <w:rPr>
                <w:rFonts w:ascii="Times New Roman" w:eastAsia="Times New Roman" w:hAnsi="Times New Roman" w:cs="Times New Roman"/>
                <w:snapToGrid w:val="0"/>
                <w:sz w:val="28"/>
                <w:szCs w:val="20"/>
                <w:lang w:eastAsia="ru-RU"/>
              </w:rPr>
            </w:pPr>
          </w:p>
        </w:tc>
        <w:tc>
          <w:tcPr>
            <w:tcW w:w="1654" w:type="dxa"/>
            <w:vMerge/>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val="uk-UA" w:eastAsia="ru-RU"/>
              </w:rPr>
            </w:pPr>
          </w:p>
        </w:tc>
        <w:tc>
          <w:tcPr>
            <w:tcW w:w="1654"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План</w:t>
            </w:r>
          </w:p>
        </w:tc>
        <w:tc>
          <w:tcPr>
            <w:tcW w:w="1512"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Факт</w:t>
            </w:r>
          </w:p>
        </w:tc>
      </w:tr>
      <w:tr w:rsidR="0052318B" w:rsidRPr="0052318B" w:rsidTr="007A1F76">
        <w:trPr>
          <w:trHeight w:val="250"/>
        </w:trPr>
        <w:tc>
          <w:tcPr>
            <w:tcW w:w="4536" w:type="dxa"/>
            <w:shd w:val="clear" w:color="auto" w:fill="auto"/>
          </w:tcPr>
          <w:p w:rsidR="0052318B" w:rsidRPr="0052318B" w:rsidRDefault="0052318B" w:rsidP="0052318B">
            <w:pPr>
              <w:spacing w:after="0" w:line="240" w:lineRule="auto"/>
              <w:rPr>
                <w:rFonts w:ascii="Times New Roman" w:eastAsia="Times New Roman" w:hAnsi="Times New Roman" w:cs="Times New Roman"/>
                <w:sz w:val="28"/>
                <w:szCs w:val="28"/>
                <w:lang w:eastAsia="ru-RU"/>
              </w:rPr>
            </w:pPr>
            <w:r w:rsidRPr="0052318B">
              <w:rPr>
                <w:rFonts w:ascii="Times New Roman" w:eastAsia="Times New Roman" w:hAnsi="Times New Roman" w:cs="Times New Roman"/>
                <w:sz w:val="28"/>
                <w:szCs w:val="28"/>
                <w:lang w:eastAsia="ru-RU"/>
              </w:rPr>
              <w:t>Матеріальні витрати</w:t>
            </w:r>
          </w:p>
        </w:tc>
        <w:tc>
          <w:tcPr>
            <w:tcW w:w="1654"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45,44</w:t>
            </w:r>
          </w:p>
        </w:tc>
        <w:tc>
          <w:tcPr>
            <w:tcW w:w="1654"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59,23</w:t>
            </w:r>
          </w:p>
        </w:tc>
        <w:tc>
          <w:tcPr>
            <w:tcW w:w="1512"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47,36</w:t>
            </w:r>
          </w:p>
        </w:tc>
      </w:tr>
      <w:tr w:rsidR="0052318B" w:rsidRPr="0052318B" w:rsidTr="007A1F76">
        <w:trPr>
          <w:trHeight w:val="250"/>
        </w:trPr>
        <w:tc>
          <w:tcPr>
            <w:tcW w:w="4536" w:type="dxa"/>
            <w:shd w:val="clear" w:color="auto" w:fill="auto"/>
          </w:tcPr>
          <w:p w:rsidR="0052318B" w:rsidRPr="0052318B" w:rsidRDefault="0052318B" w:rsidP="0052318B">
            <w:pPr>
              <w:spacing w:after="0" w:line="240" w:lineRule="auto"/>
              <w:rPr>
                <w:rFonts w:ascii="Times New Roman" w:eastAsia="Times New Roman" w:hAnsi="Times New Roman" w:cs="Times New Roman"/>
                <w:sz w:val="28"/>
                <w:szCs w:val="28"/>
                <w:lang w:eastAsia="ru-RU"/>
              </w:rPr>
            </w:pPr>
            <w:r w:rsidRPr="0052318B">
              <w:rPr>
                <w:rFonts w:ascii="Times New Roman" w:eastAsia="Times New Roman" w:hAnsi="Times New Roman" w:cs="Times New Roman"/>
                <w:sz w:val="28"/>
                <w:szCs w:val="28"/>
                <w:lang w:eastAsia="ru-RU"/>
              </w:rPr>
              <w:t>Основна зарплата</w:t>
            </w:r>
          </w:p>
        </w:tc>
        <w:tc>
          <w:tcPr>
            <w:tcW w:w="1654"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5,75</w:t>
            </w:r>
          </w:p>
        </w:tc>
        <w:tc>
          <w:tcPr>
            <w:tcW w:w="1654"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4,97</w:t>
            </w:r>
          </w:p>
        </w:tc>
        <w:tc>
          <w:tcPr>
            <w:tcW w:w="1512"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5,50</w:t>
            </w:r>
          </w:p>
        </w:tc>
      </w:tr>
      <w:tr w:rsidR="0052318B" w:rsidRPr="0052318B" w:rsidTr="007A1F76">
        <w:trPr>
          <w:trHeight w:val="250"/>
        </w:trPr>
        <w:tc>
          <w:tcPr>
            <w:tcW w:w="4536" w:type="dxa"/>
            <w:shd w:val="clear" w:color="auto" w:fill="auto"/>
          </w:tcPr>
          <w:p w:rsidR="0052318B" w:rsidRPr="0052318B" w:rsidRDefault="0052318B" w:rsidP="0052318B">
            <w:pPr>
              <w:spacing w:after="0" w:line="240" w:lineRule="auto"/>
              <w:rPr>
                <w:rFonts w:ascii="Times New Roman" w:eastAsia="Times New Roman" w:hAnsi="Times New Roman" w:cs="Times New Roman"/>
                <w:sz w:val="28"/>
                <w:szCs w:val="28"/>
                <w:lang w:eastAsia="ru-RU"/>
              </w:rPr>
            </w:pPr>
            <w:r w:rsidRPr="0052318B">
              <w:rPr>
                <w:rFonts w:ascii="Times New Roman" w:eastAsia="Times New Roman" w:hAnsi="Times New Roman" w:cs="Times New Roman"/>
                <w:sz w:val="28"/>
                <w:szCs w:val="28"/>
                <w:lang w:eastAsia="ru-RU"/>
              </w:rPr>
              <w:t>Додаткова зарплатня</w:t>
            </w:r>
          </w:p>
        </w:tc>
        <w:tc>
          <w:tcPr>
            <w:tcW w:w="1654"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0,99</w:t>
            </w:r>
          </w:p>
        </w:tc>
        <w:tc>
          <w:tcPr>
            <w:tcW w:w="1654"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0,36</w:t>
            </w:r>
          </w:p>
        </w:tc>
        <w:tc>
          <w:tcPr>
            <w:tcW w:w="1512"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1,66</w:t>
            </w:r>
          </w:p>
        </w:tc>
      </w:tr>
      <w:tr w:rsidR="0052318B" w:rsidRPr="0052318B" w:rsidTr="007A1F76">
        <w:trPr>
          <w:trHeight w:val="250"/>
        </w:trPr>
        <w:tc>
          <w:tcPr>
            <w:tcW w:w="4536" w:type="dxa"/>
            <w:shd w:val="clear" w:color="auto" w:fill="auto"/>
          </w:tcPr>
          <w:p w:rsidR="0052318B" w:rsidRPr="0052318B" w:rsidRDefault="0052318B" w:rsidP="0052318B">
            <w:pPr>
              <w:spacing w:after="0" w:line="240" w:lineRule="auto"/>
              <w:rPr>
                <w:rFonts w:ascii="Times New Roman" w:eastAsia="Times New Roman" w:hAnsi="Times New Roman" w:cs="Times New Roman"/>
                <w:sz w:val="28"/>
                <w:szCs w:val="28"/>
                <w:lang w:eastAsia="ru-RU"/>
              </w:rPr>
            </w:pPr>
            <w:r w:rsidRPr="0052318B">
              <w:rPr>
                <w:rFonts w:ascii="Times New Roman" w:eastAsia="Times New Roman" w:hAnsi="Times New Roman" w:cs="Times New Roman"/>
                <w:sz w:val="28"/>
                <w:szCs w:val="28"/>
                <w:lang w:eastAsia="ru-RU"/>
              </w:rPr>
              <w:t>Нарахування на зарплату</w:t>
            </w:r>
          </w:p>
        </w:tc>
        <w:tc>
          <w:tcPr>
            <w:tcW w:w="1654"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2,43</w:t>
            </w:r>
          </w:p>
        </w:tc>
        <w:tc>
          <w:tcPr>
            <w:tcW w:w="1654"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1,95</w:t>
            </w:r>
          </w:p>
        </w:tc>
        <w:tc>
          <w:tcPr>
            <w:tcW w:w="1512"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2,79</w:t>
            </w:r>
          </w:p>
        </w:tc>
      </w:tr>
      <w:tr w:rsidR="0052318B" w:rsidRPr="0052318B" w:rsidTr="007A1F76">
        <w:trPr>
          <w:trHeight w:val="250"/>
        </w:trPr>
        <w:tc>
          <w:tcPr>
            <w:tcW w:w="4536" w:type="dxa"/>
            <w:shd w:val="clear" w:color="auto" w:fill="auto"/>
          </w:tcPr>
          <w:p w:rsidR="0052318B" w:rsidRPr="0052318B" w:rsidRDefault="0052318B" w:rsidP="0052318B">
            <w:pPr>
              <w:spacing w:after="0" w:line="240" w:lineRule="auto"/>
              <w:rPr>
                <w:rFonts w:ascii="Times New Roman" w:eastAsia="Times New Roman" w:hAnsi="Times New Roman" w:cs="Times New Roman"/>
                <w:sz w:val="28"/>
                <w:szCs w:val="28"/>
                <w:lang w:eastAsia="ru-RU"/>
              </w:rPr>
            </w:pPr>
            <w:r w:rsidRPr="0052318B">
              <w:rPr>
                <w:rFonts w:ascii="Times New Roman" w:eastAsia="Times New Roman" w:hAnsi="Times New Roman" w:cs="Times New Roman"/>
                <w:sz w:val="28"/>
                <w:szCs w:val="28"/>
                <w:lang w:val="uk-UA" w:eastAsia="ru-RU"/>
              </w:rPr>
              <w:t>Загальновиробничі витрати</w:t>
            </w:r>
          </w:p>
        </w:tc>
        <w:tc>
          <w:tcPr>
            <w:tcW w:w="1654"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36,90</w:t>
            </w:r>
          </w:p>
        </w:tc>
        <w:tc>
          <w:tcPr>
            <w:tcW w:w="1654"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28,67</w:t>
            </w:r>
          </w:p>
        </w:tc>
        <w:tc>
          <w:tcPr>
            <w:tcW w:w="1512"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37,45</w:t>
            </w:r>
          </w:p>
        </w:tc>
      </w:tr>
      <w:tr w:rsidR="0052318B" w:rsidRPr="0052318B" w:rsidTr="007A1F76">
        <w:trPr>
          <w:trHeight w:val="250"/>
        </w:trPr>
        <w:tc>
          <w:tcPr>
            <w:tcW w:w="4536" w:type="dxa"/>
            <w:shd w:val="clear" w:color="auto" w:fill="auto"/>
          </w:tcPr>
          <w:p w:rsidR="0052318B" w:rsidRPr="0052318B" w:rsidRDefault="0052318B" w:rsidP="0052318B">
            <w:pPr>
              <w:spacing w:after="0" w:line="240" w:lineRule="auto"/>
              <w:rPr>
                <w:rFonts w:ascii="Times New Roman" w:eastAsia="Times New Roman" w:hAnsi="Times New Roman" w:cs="Times New Roman"/>
                <w:sz w:val="28"/>
                <w:szCs w:val="28"/>
                <w:lang w:eastAsia="ru-RU"/>
              </w:rPr>
            </w:pPr>
            <w:r w:rsidRPr="0052318B">
              <w:rPr>
                <w:rFonts w:ascii="Times New Roman" w:eastAsia="Times New Roman" w:hAnsi="Times New Roman" w:cs="Times New Roman"/>
                <w:sz w:val="28"/>
                <w:szCs w:val="28"/>
                <w:lang w:eastAsia="ru-RU"/>
              </w:rPr>
              <w:t>Інші витрати</w:t>
            </w:r>
          </w:p>
        </w:tc>
        <w:tc>
          <w:tcPr>
            <w:tcW w:w="1654"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8,49</w:t>
            </w:r>
          </w:p>
        </w:tc>
        <w:tc>
          <w:tcPr>
            <w:tcW w:w="1654"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4,83</w:t>
            </w:r>
          </w:p>
        </w:tc>
        <w:tc>
          <w:tcPr>
            <w:tcW w:w="1512"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5,23</w:t>
            </w:r>
          </w:p>
        </w:tc>
      </w:tr>
      <w:tr w:rsidR="0052318B" w:rsidRPr="0052318B" w:rsidTr="007A1F76">
        <w:trPr>
          <w:trHeight w:val="260"/>
        </w:trPr>
        <w:tc>
          <w:tcPr>
            <w:tcW w:w="4536" w:type="dxa"/>
            <w:shd w:val="clear" w:color="auto" w:fill="auto"/>
          </w:tcPr>
          <w:p w:rsidR="0052318B" w:rsidRPr="0052318B" w:rsidRDefault="0052318B" w:rsidP="0052318B">
            <w:pPr>
              <w:spacing w:after="0" w:line="240" w:lineRule="auto"/>
              <w:rPr>
                <w:rFonts w:ascii="Times New Roman" w:eastAsia="Times New Roman" w:hAnsi="Times New Roman" w:cs="Times New Roman"/>
                <w:sz w:val="28"/>
                <w:szCs w:val="28"/>
                <w:lang w:eastAsia="ru-RU"/>
              </w:rPr>
            </w:pPr>
            <w:r w:rsidRPr="0052318B">
              <w:rPr>
                <w:rFonts w:ascii="Times New Roman" w:eastAsia="Times New Roman" w:hAnsi="Times New Roman" w:cs="Times New Roman"/>
                <w:sz w:val="28"/>
                <w:szCs w:val="28"/>
                <w:lang w:eastAsia="ru-RU"/>
              </w:rPr>
              <w:t>Виробнича собівартість</w:t>
            </w:r>
          </w:p>
        </w:tc>
        <w:tc>
          <w:tcPr>
            <w:tcW w:w="1654"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100,00</w:t>
            </w:r>
          </w:p>
        </w:tc>
        <w:tc>
          <w:tcPr>
            <w:tcW w:w="1654"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100,00</w:t>
            </w:r>
          </w:p>
        </w:tc>
        <w:tc>
          <w:tcPr>
            <w:tcW w:w="1512"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100,00</w:t>
            </w:r>
          </w:p>
        </w:tc>
      </w:tr>
    </w:tbl>
    <w:p w:rsidR="0052318B" w:rsidRPr="0052318B" w:rsidRDefault="0052318B" w:rsidP="0052318B">
      <w:pPr>
        <w:widowControl w:val="0"/>
        <w:spacing w:after="0" w:line="360" w:lineRule="auto"/>
        <w:ind w:firstLine="800"/>
        <w:jc w:val="both"/>
        <w:rPr>
          <w:rFonts w:ascii="Times New Roman" w:eastAsia="Times New Roman" w:hAnsi="Times New Roman" w:cs="Times New Roman"/>
          <w:snapToGrid w:val="0"/>
          <w:sz w:val="28"/>
          <w:szCs w:val="20"/>
          <w:lang w:eastAsia="ru-RU"/>
        </w:rPr>
      </w:pPr>
    </w:p>
    <w:p w:rsidR="0052318B" w:rsidRPr="0052318B" w:rsidRDefault="0052318B" w:rsidP="0052318B">
      <w:pPr>
        <w:widowControl w:val="0"/>
        <w:spacing w:after="0" w:line="360" w:lineRule="auto"/>
        <w:ind w:left="80" w:firstLine="800"/>
        <w:jc w:val="both"/>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Аналіз структури собівартості дозволяє визначити яку частку у загальному обсязі витрат займає той чи інший елемент, і визначити тип виробленої продукції (матері</w:t>
      </w:r>
      <w:proofErr w:type="gramStart"/>
      <w:r w:rsidRPr="0052318B">
        <w:rPr>
          <w:rFonts w:ascii="Times New Roman" w:eastAsia="Times New Roman" w:hAnsi="Times New Roman" w:cs="Times New Roman"/>
          <w:snapToGrid w:val="0"/>
          <w:sz w:val="28"/>
          <w:szCs w:val="20"/>
          <w:lang w:eastAsia="ru-RU"/>
        </w:rPr>
        <w:t>алом</w:t>
      </w:r>
      <w:proofErr w:type="gramEnd"/>
      <w:r w:rsidRPr="0052318B">
        <w:rPr>
          <w:rFonts w:ascii="Times New Roman" w:eastAsia="Times New Roman" w:hAnsi="Times New Roman" w:cs="Times New Roman"/>
          <w:snapToGrid w:val="0"/>
          <w:sz w:val="28"/>
          <w:szCs w:val="20"/>
          <w:lang w:eastAsia="ru-RU"/>
        </w:rPr>
        <w:t>істка, енергоємна, трудомістка).</w:t>
      </w:r>
    </w:p>
    <w:p w:rsidR="0052318B" w:rsidRPr="0052318B" w:rsidRDefault="0052318B" w:rsidP="0052318B">
      <w:pPr>
        <w:widowControl w:val="0"/>
        <w:spacing w:after="0" w:line="360" w:lineRule="auto"/>
        <w:ind w:left="80" w:firstLine="800"/>
        <w:jc w:val="both"/>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lastRenderedPageBreak/>
        <w:t xml:space="preserve">При першому ж поверховому розгляді даних таблиці 4.12 можна дійти невтішного висновку про високого ступеня </w:t>
      </w:r>
      <w:proofErr w:type="gramStart"/>
      <w:r w:rsidRPr="0052318B">
        <w:rPr>
          <w:rFonts w:ascii="Times New Roman" w:eastAsia="Times New Roman" w:hAnsi="Times New Roman" w:cs="Times New Roman"/>
          <w:snapToGrid w:val="0"/>
          <w:sz w:val="28"/>
          <w:szCs w:val="20"/>
          <w:lang w:eastAsia="ru-RU"/>
        </w:rPr>
        <w:t>матер</w:t>
      </w:r>
      <w:proofErr w:type="gramEnd"/>
      <w:r w:rsidRPr="0052318B">
        <w:rPr>
          <w:rFonts w:ascii="Times New Roman" w:eastAsia="Times New Roman" w:hAnsi="Times New Roman" w:cs="Times New Roman"/>
          <w:snapToGrid w:val="0"/>
          <w:sz w:val="28"/>
          <w:szCs w:val="20"/>
          <w:lang w:eastAsia="ru-RU"/>
        </w:rPr>
        <w:t>іаломісткості продукції, т.к. величина елемента матеріальних витрат у структурі витрат за випуск перевищує 45%.</w:t>
      </w:r>
    </w:p>
    <w:p w:rsidR="0052318B" w:rsidRPr="0052318B" w:rsidRDefault="0052318B" w:rsidP="0052318B">
      <w:pPr>
        <w:widowControl w:val="0"/>
        <w:spacing w:after="0" w:line="360" w:lineRule="auto"/>
        <w:ind w:left="80" w:firstLine="800"/>
        <w:jc w:val="both"/>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 xml:space="preserve">Високий ступінь матеріаломісткості продукції говорить про необхідність </w:t>
      </w:r>
      <w:proofErr w:type="gramStart"/>
      <w:r w:rsidRPr="0052318B">
        <w:rPr>
          <w:rFonts w:ascii="Times New Roman" w:eastAsia="Times New Roman" w:hAnsi="Times New Roman" w:cs="Times New Roman"/>
          <w:snapToGrid w:val="0"/>
          <w:sz w:val="28"/>
          <w:szCs w:val="20"/>
          <w:lang w:eastAsia="ru-RU"/>
        </w:rPr>
        <w:t>п</w:t>
      </w:r>
      <w:proofErr w:type="gramEnd"/>
      <w:r w:rsidRPr="0052318B">
        <w:rPr>
          <w:rFonts w:ascii="Times New Roman" w:eastAsia="Times New Roman" w:hAnsi="Times New Roman" w:cs="Times New Roman"/>
          <w:snapToGrid w:val="0"/>
          <w:sz w:val="28"/>
          <w:szCs w:val="20"/>
          <w:lang w:eastAsia="ru-RU"/>
        </w:rPr>
        <w:t xml:space="preserve">ідвищеної уваги до елементу матеріальних витрат і процесу формування матеріальних витрат. При цьому визначальне значення має достовірність даних про відпустку та витрату </w:t>
      </w:r>
      <w:proofErr w:type="gramStart"/>
      <w:r w:rsidRPr="0052318B">
        <w:rPr>
          <w:rFonts w:ascii="Times New Roman" w:eastAsia="Times New Roman" w:hAnsi="Times New Roman" w:cs="Times New Roman"/>
          <w:snapToGrid w:val="0"/>
          <w:sz w:val="28"/>
          <w:szCs w:val="20"/>
          <w:lang w:eastAsia="ru-RU"/>
        </w:rPr>
        <w:t>матер</w:t>
      </w:r>
      <w:proofErr w:type="gramEnd"/>
      <w:r w:rsidRPr="0052318B">
        <w:rPr>
          <w:rFonts w:ascii="Times New Roman" w:eastAsia="Times New Roman" w:hAnsi="Times New Roman" w:cs="Times New Roman"/>
          <w:snapToGrid w:val="0"/>
          <w:sz w:val="28"/>
          <w:szCs w:val="20"/>
          <w:lang w:eastAsia="ru-RU"/>
        </w:rPr>
        <w:t>іалів, а також аналіз відхилень від норм споживання та виявлення їх причин.</w:t>
      </w:r>
    </w:p>
    <w:p w:rsidR="0052318B" w:rsidRPr="0052318B" w:rsidRDefault="0052318B" w:rsidP="0052318B">
      <w:pPr>
        <w:widowControl w:val="0"/>
        <w:spacing w:after="0" w:line="360" w:lineRule="auto"/>
        <w:ind w:left="80" w:firstLine="800"/>
        <w:jc w:val="both"/>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 xml:space="preserve">Наступним елементом питома вага якого дуже велика є загальновиробничі витрати. Як видно з таблиці у звітному році, планувалося зниження питомої ваги </w:t>
      </w:r>
      <w:r w:rsidRPr="0052318B">
        <w:rPr>
          <w:rFonts w:ascii="Times New Roman" w:eastAsia="Times New Roman" w:hAnsi="Times New Roman" w:cs="Times New Roman"/>
          <w:snapToGrid w:val="0"/>
          <w:sz w:val="28"/>
          <w:szCs w:val="20"/>
          <w:lang w:val="uk-UA" w:eastAsia="ru-RU"/>
        </w:rPr>
        <w:t>ЗВВ</w:t>
      </w:r>
      <w:r w:rsidRPr="0052318B">
        <w:rPr>
          <w:rFonts w:ascii="Times New Roman" w:eastAsia="Times New Roman" w:hAnsi="Times New Roman" w:cs="Times New Roman"/>
          <w:snapToGrid w:val="0"/>
          <w:sz w:val="28"/>
          <w:szCs w:val="20"/>
          <w:lang w:eastAsia="ru-RU"/>
        </w:rPr>
        <w:t xml:space="preserve"> до 28,67%, проте в результаті його величина склала 37,45%, що навіть вище, </w:t>
      </w:r>
      <w:proofErr w:type="gramStart"/>
      <w:r w:rsidRPr="0052318B">
        <w:rPr>
          <w:rFonts w:ascii="Times New Roman" w:eastAsia="Times New Roman" w:hAnsi="Times New Roman" w:cs="Times New Roman"/>
          <w:snapToGrid w:val="0"/>
          <w:sz w:val="28"/>
          <w:szCs w:val="20"/>
          <w:lang w:eastAsia="ru-RU"/>
        </w:rPr>
        <w:t>ніж</w:t>
      </w:r>
      <w:proofErr w:type="gramEnd"/>
      <w:r w:rsidRPr="0052318B">
        <w:rPr>
          <w:rFonts w:ascii="Times New Roman" w:eastAsia="Times New Roman" w:hAnsi="Times New Roman" w:cs="Times New Roman"/>
          <w:snapToGrid w:val="0"/>
          <w:sz w:val="28"/>
          <w:szCs w:val="20"/>
          <w:lang w:eastAsia="ru-RU"/>
        </w:rPr>
        <w:t xml:space="preserve"> у 2023 році (36,90%). Таку зміну можна пояснити просто. Адже більшість </w:t>
      </w:r>
      <w:r w:rsidRPr="0052318B">
        <w:rPr>
          <w:rFonts w:ascii="Times New Roman" w:eastAsia="Times New Roman" w:hAnsi="Times New Roman" w:cs="Times New Roman"/>
          <w:snapToGrid w:val="0"/>
          <w:sz w:val="28"/>
          <w:szCs w:val="20"/>
          <w:lang w:val="uk-UA" w:eastAsia="ru-RU"/>
        </w:rPr>
        <w:t>ЗВВ</w:t>
      </w:r>
      <w:r w:rsidRPr="0052318B">
        <w:rPr>
          <w:rFonts w:ascii="Times New Roman" w:eastAsia="Times New Roman" w:hAnsi="Times New Roman" w:cs="Times New Roman"/>
          <w:snapToGrid w:val="0"/>
          <w:sz w:val="28"/>
          <w:szCs w:val="20"/>
          <w:lang w:eastAsia="ru-RU"/>
        </w:rPr>
        <w:t xml:space="preserve"> є постійними витратами, </w:t>
      </w:r>
      <w:r w:rsidRPr="0052318B">
        <w:rPr>
          <w:rFonts w:ascii="Times New Roman" w:eastAsia="Times New Roman" w:hAnsi="Times New Roman" w:cs="Times New Roman"/>
          <w:snapToGrid w:val="0"/>
          <w:sz w:val="28"/>
          <w:szCs w:val="20"/>
          <w:lang w:val="uk-UA" w:eastAsia="ru-RU"/>
        </w:rPr>
        <w:t>розмі</w:t>
      </w:r>
      <w:proofErr w:type="gramStart"/>
      <w:r w:rsidRPr="0052318B">
        <w:rPr>
          <w:rFonts w:ascii="Times New Roman" w:eastAsia="Times New Roman" w:hAnsi="Times New Roman" w:cs="Times New Roman"/>
          <w:snapToGrid w:val="0"/>
          <w:sz w:val="28"/>
          <w:szCs w:val="20"/>
          <w:lang w:val="uk-UA" w:eastAsia="ru-RU"/>
        </w:rPr>
        <w:t>р</w:t>
      </w:r>
      <w:proofErr w:type="gramEnd"/>
      <w:r w:rsidRPr="0052318B">
        <w:rPr>
          <w:rFonts w:ascii="Times New Roman" w:eastAsia="Times New Roman" w:hAnsi="Times New Roman" w:cs="Times New Roman"/>
          <w:snapToGrid w:val="0"/>
          <w:sz w:val="28"/>
          <w:szCs w:val="20"/>
          <w:lang w:eastAsia="ru-RU"/>
        </w:rPr>
        <w:t xml:space="preserve"> яких безпосередньо не залежить від зміни обсягів виробництва, враховуючи скорочення обсягів виробництва продукції у звітному році, можна зробити наступний висновок. Розмі</w:t>
      </w:r>
      <w:proofErr w:type="gramStart"/>
      <w:r w:rsidRPr="0052318B">
        <w:rPr>
          <w:rFonts w:ascii="Times New Roman" w:eastAsia="Times New Roman" w:hAnsi="Times New Roman" w:cs="Times New Roman"/>
          <w:snapToGrid w:val="0"/>
          <w:sz w:val="28"/>
          <w:szCs w:val="20"/>
          <w:lang w:eastAsia="ru-RU"/>
        </w:rPr>
        <w:t>р</w:t>
      </w:r>
      <w:proofErr w:type="gramEnd"/>
      <w:r w:rsidRPr="0052318B">
        <w:rPr>
          <w:rFonts w:ascii="Times New Roman" w:eastAsia="Times New Roman" w:hAnsi="Times New Roman" w:cs="Times New Roman"/>
          <w:snapToGrid w:val="0"/>
          <w:sz w:val="28"/>
          <w:szCs w:val="20"/>
          <w:lang w:eastAsia="ru-RU"/>
        </w:rPr>
        <w:t xml:space="preserve"> постійної частини </w:t>
      </w:r>
      <w:r w:rsidRPr="0052318B">
        <w:rPr>
          <w:rFonts w:ascii="Times New Roman" w:eastAsia="Times New Roman" w:hAnsi="Times New Roman" w:cs="Times New Roman"/>
          <w:snapToGrid w:val="0"/>
          <w:sz w:val="28"/>
          <w:szCs w:val="20"/>
          <w:lang w:val="uk-UA" w:eastAsia="ru-RU"/>
        </w:rPr>
        <w:t>ЗВВ</w:t>
      </w:r>
      <w:r w:rsidRPr="0052318B">
        <w:rPr>
          <w:rFonts w:ascii="Times New Roman" w:eastAsia="Times New Roman" w:hAnsi="Times New Roman" w:cs="Times New Roman"/>
          <w:snapToGrid w:val="0"/>
          <w:sz w:val="28"/>
          <w:szCs w:val="20"/>
          <w:lang w:eastAsia="ru-RU"/>
        </w:rPr>
        <w:t xml:space="preserve"> у звітному році залишився майже таким самим, як і у 2023 році, але частка його збільшилася за рахунок зниження обсягів виробництва.</w:t>
      </w:r>
    </w:p>
    <w:p w:rsidR="0052318B" w:rsidRPr="0052318B" w:rsidRDefault="0052318B" w:rsidP="0052318B">
      <w:pPr>
        <w:widowControl w:val="0"/>
        <w:spacing w:after="0" w:line="360" w:lineRule="auto"/>
        <w:ind w:left="80" w:firstLine="800"/>
        <w:jc w:val="both"/>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Що ж до інших змін у структурі собівартості продукції, варто відзначити зниження частки інших витрат з 8,49% до 5,23%, що можна розглядати як позитивну тенденцію.</w:t>
      </w:r>
    </w:p>
    <w:p w:rsidR="0052318B" w:rsidRPr="0052318B" w:rsidRDefault="0052318B" w:rsidP="0052318B">
      <w:pPr>
        <w:widowControl w:val="0"/>
        <w:spacing w:after="0" w:line="360" w:lineRule="auto"/>
        <w:ind w:firstLine="800"/>
        <w:jc w:val="both"/>
        <w:rPr>
          <w:rFonts w:ascii="Times New Roman" w:eastAsia="Times New Roman" w:hAnsi="Times New Roman" w:cs="Times New Roman"/>
          <w:snapToGrid w:val="0"/>
          <w:sz w:val="28"/>
          <w:szCs w:val="20"/>
          <w:lang w:val="uk-UA" w:eastAsia="ru-RU"/>
        </w:rPr>
      </w:pPr>
      <w:r w:rsidRPr="0052318B">
        <w:rPr>
          <w:rFonts w:ascii="Times New Roman" w:eastAsia="Times New Roman" w:hAnsi="Times New Roman" w:cs="Times New Roman"/>
          <w:snapToGrid w:val="0"/>
          <w:sz w:val="28"/>
          <w:szCs w:val="20"/>
          <w:lang w:eastAsia="ru-RU"/>
        </w:rPr>
        <w:t>Якою ж була зміна собівартості в абсолютному вимі</w:t>
      </w:r>
      <w:proofErr w:type="gramStart"/>
      <w:r w:rsidRPr="0052318B">
        <w:rPr>
          <w:rFonts w:ascii="Times New Roman" w:eastAsia="Times New Roman" w:hAnsi="Times New Roman" w:cs="Times New Roman"/>
          <w:snapToGrid w:val="0"/>
          <w:sz w:val="28"/>
          <w:szCs w:val="20"/>
          <w:lang w:eastAsia="ru-RU"/>
        </w:rPr>
        <w:t>р</w:t>
      </w:r>
      <w:proofErr w:type="gramEnd"/>
      <w:r w:rsidRPr="0052318B">
        <w:rPr>
          <w:rFonts w:ascii="Times New Roman" w:eastAsia="Times New Roman" w:hAnsi="Times New Roman" w:cs="Times New Roman"/>
          <w:snapToGrid w:val="0"/>
          <w:sz w:val="28"/>
          <w:szCs w:val="20"/>
          <w:lang w:eastAsia="ru-RU"/>
        </w:rPr>
        <w:t>і, відповідь на це запитання допоможе нам дати таблиця 4.1</w:t>
      </w:r>
      <w:r w:rsidRPr="0052318B">
        <w:rPr>
          <w:rFonts w:ascii="Times New Roman" w:eastAsia="Times New Roman" w:hAnsi="Times New Roman" w:cs="Times New Roman"/>
          <w:snapToGrid w:val="0"/>
          <w:sz w:val="28"/>
          <w:szCs w:val="20"/>
          <w:lang w:val="uk-UA" w:eastAsia="ru-RU"/>
        </w:rPr>
        <w:t>3.</w:t>
      </w:r>
    </w:p>
    <w:p w:rsidR="0052318B" w:rsidRPr="0052318B" w:rsidRDefault="0052318B" w:rsidP="0052318B">
      <w:pPr>
        <w:widowControl w:val="0"/>
        <w:spacing w:after="0" w:line="360" w:lineRule="auto"/>
        <w:ind w:firstLine="800"/>
        <w:jc w:val="right"/>
        <w:rPr>
          <w:rFonts w:ascii="Times New Roman" w:eastAsia="Times New Roman" w:hAnsi="Times New Roman" w:cs="Times New Roman"/>
          <w:snapToGrid w:val="0"/>
          <w:sz w:val="28"/>
          <w:szCs w:val="20"/>
          <w:lang w:val="uk-UA" w:eastAsia="ru-RU"/>
        </w:rPr>
      </w:pPr>
    </w:p>
    <w:p w:rsidR="0052318B" w:rsidRPr="0052318B" w:rsidRDefault="0052318B" w:rsidP="0052318B">
      <w:pPr>
        <w:widowControl w:val="0"/>
        <w:spacing w:after="0" w:line="360" w:lineRule="auto"/>
        <w:ind w:firstLine="800"/>
        <w:jc w:val="right"/>
        <w:rPr>
          <w:rFonts w:ascii="Times New Roman" w:eastAsia="Times New Roman" w:hAnsi="Times New Roman" w:cs="Times New Roman"/>
          <w:snapToGrid w:val="0"/>
          <w:sz w:val="28"/>
          <w:szCs w:val="20"/>
          <w:lang w:val="uk-UA" w:eastAsia="ru-RU"/>
        </w:rPr>
      </w:pPr>
    </w:p>
    <w:p w:rsidR="0052318B" w:rsidRPr="0052318B" w:rsidRDefault="0052318B" w:rsidP="0052318B">
      <w:pPr>
        <w:widowControl w:val="0"/>
        <w:spacing w:after="0" w:line="360" w:lineRule="auto"/>
        <w:ind w:firstLine="800"/>
        <w:jc w:val="right"/>
        <w:rPr>
          <w:rFonts w:ascii="Times New Roman" w:eastAsia="Times New Roman" w:hAnsi="Times New Roman" w:cs="Times New Roman"/>
          <w:snapToGrid w:val="0"/>
          <w:sz w:val="28"/>
          <w:szCs w:val="20"/>
          <w:lang w:val="uk-UA" w:eastAsia="ru-RU"/>
        </w:rPr>
      </w:pPr>
    </w:p>
    <w:p w:rsidR="0052318B" w:rsidRPr="0052318B" w:rsidRDefault="0052318B" w:rsidP="0052318B">
      <w:pPr>
        <w:widowControl w:val="0"/>
        <w:spacing w:after="0" w:line="360" w:lineRule="auto"/>
        <w:ind w:firstLine="800"/>
        <w:jc w:val="right"/>
        <w:rPr>
          <w:rFonts w:ascii="Times New Roman" w:eastAsia="Times New Roman" w:hAnsi="Times New Roman" w:cs="Times New Roman"/>
          <w:snapToGrid w:val="0"/>
          <w:sz w:val="28"/>
          <w:szCs w:val="20"/>
          <w:lang w:val="uk-UA" w:eastAsia="ru-RU"/>
        </w:rPr>
      </w:pPr>
    </w:p>
    <w:p w:rsidR="0052318B" w:rsidRPr="0052318B" w:rsidRDefault="0052318B" w:rsidP="0052318B">
      <w:pPr>
        <w:widowControl w:val="0"/>
        <w:spacing w:after="0" w:line="360" w:lineRule="auto"/>
        <w:ind w:firstLine="800"/>
        <w:jc w:val="right"/>
        <w:rPr>
          <w:rFonts w:ascii="Times New Roman" w:eastAsia="Times New Roman" w:hAnsi="Times New Roman" w:cs="Times New Roman"/>
          <w:snapToGrid w:val="0"/>
          <w:sz w:val="28"/>
          <w:szCs w:val="20"/>
          <w:lang w:val="uk-UA" w:eastAsia="ru-RU"/>
        </w:rPr>
      </w:pPr>
    </w:p>
    <w:p w:rsidR="0052318B" w:rsidRPr="0052318B" w:rsidRDefault="0052318B" w:rsidP="0052318B">
      <w:pPr>
        <w:widowControl w:val="0"/>
        <w:spacing w:after="0" w:line="360" w:lineRule="auto"/>
        <w:ind w:firstLine="800"/>
        <w:jc w:val="right"/>
        <w:rPr>
          <w:rFonts w:ascii="Times New Roman" w:eastAsia="Times New Roman" w:hAnsi="Times New Roman" w:cs="Times New Roman"/>
          <w:snapToGrid w:val="0"/>
          <w:sz w:val="28"/>
          <w:szCs w:val="20"/>
          <w:lang w:val="uk-UA" w:eastAsia="ru-RU"/>
        </w:rPr>
      </w:pPr>
    </w:p>
    <w:p w:rsidR="0052318B" w:rsidRPr="0052318B" w:rsidRDefault="0052318B" w:rsidP="0052318B">
      <w:pPr>
        <w:widowControl w:val="0"/>
        <w:spacing w:after="0" w:line="360" w:lineRule="auto"/>
        <w:ind w:firstLine="800"/>
        <w:jc w:val="right"/>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lastRenderedPageBreak/>
        <w:t>Таблиц</w:t>
      </w:r>
      <w:r w:rsidRPr="0052318B">
        <w:rPr>
          <w:rFonts w:ascii="Times New Roman" w:eastAsia="Times New Roman" w:hAnsi="Times New Roman" w:cs="Times New Roman"/>
          <w:snapToGrid w:val="0"/>
          <w:sz w:val="28"/>
          <w:szCs w:val="20"/>
          <w:lang w:val="uk-UA" w:eastAsia="ru-RU"/>
        </w:rPr>
        <w:t>я</w:t>
      </w:r>
      <w:r w:rsidRPr="0052318B">
        <w:rPr>
          <w:rFonts w:ascii="Times New Roman" w:eastAsia="Times New Roman" w:hAnsi="Times New Roman" w:cs="Times New Roman"/>
          <w:snapToGrid w:val="0"/>
          <w:sz w:val="28"/>
          <w:szCs w:val="20"/>
          <w:lang w:eastAsia="ru-RU"/>
        </w:rPr>
        <w:t xml:space="preserve"> 4.13</w:t>
      </w:r>
    </w:p>
    <w:p w:rsidR="0052318B" w:rsidRPr="0052318B" w:rsidRDefault="0052318B" w:rsidP="0052318B">
      <w:pPr>
        <w:widowControl w:val="0"/>
        <w:spacing w:after="0" w:line="360" w:lineRule="auto"/>
        <w:ind w:firstLine="800"/>
        <w:jc w:val="center"/>
        <w:rPr>
          <w:rFonts w:ascii="Times New Roman" w:eastAsia="Times New Roman" w:hAnsi="Times New Roman" w:cs="Times New Roman"/>
          <w:snapToGrid w:val="0"/>
          <w:sz w:val="28"/>
          <w:szCs w:val="20"/>
          <w:lang w:val="uk-UA" w:eastAsia="ru-RU"/>
        </w:rPr>
      </w:pPr>
      <w:r w:rsidRPr="0052318B">
        <w:rPr>
          <w:rFonts w:ascii="Times New Roman" w:eastAsia="Times New Roman" w:hAnsi="Times New Roman" w:cs="Times New Roman"/>
          <w:snapToGrid w:val="0"/>
          <w:sz w:val="28"/>
          <w:szCs w:val="20"/>
          <w:lang w:eastAsia="ru-RU"/>
        </w:rPr>
        <w:t>Анал</w:t>
      </w:r>
      <w:r w:rsidRPr="0052318B">
        <w:rPr>
          <w:rFonts w:ascii="Times New Roman" w:eastAsia="Times New Roman" w:hAnsi="Times New Roman" w:cs="Times New Roman"/>
          <w:snapToGrid w:val="0"/>
          <w:sz w:val="28"/>
          <w:szCs w:val="20"/>
          <w:lang w:val="uk-UA" w:eastAsia="ru-RU"/>
        </w:rPr>
        <w:t>і</w:t>
      </w:r>
      <w:r w:rsidRPr="0052318B">
        <w:rPr>
          <w:rFonts w:ascii="Times New Roman" w:eastAsia="Times New Roman" w:hAnsi="Times New Roman" w:cs="Times New Roman"/>
          <w:snapToGrid w:val="0"/>
          <w:sz w:val="28"/>
          <w:szCs w:val="20"/>
          <w:lang w:eastAsia="ru-RU"/>
        </w:rPr>
        <w:t>з динам</w:t>
      </w:r>
      <w:r w:rsidRPr="0052318B">
        <w:rPr>
          <w:rFonts w:ascii="Times New Roman" w:eastAsia="Times New Roman" w:hAnsi="Times New Roman" w:cs="Times New Roman"/>
          <w:snapToGrid w:val="0"/>
          <w:sz w:val="28"/>
          <w:szCs w:val="20"/>
          <w:lang w:val="uk-UA" w:eastAsia="ru-RU"/>
        </w:rPr>
        <w:t>і</w:t>
      </w:r>
      <w:r w:rsidRPr="0052318B">
        <w:rPr>
          <w:rFonts w:ascii="Times New Roman" w:eastAsia="Times New Roman" w:hAnsi="Times New Roman" w:cs="Times New Roman"/>
          <w:snapToGrid w:val="0"/>
          <w:sz w:val="28"/>
          <w:szCs w:val="20"/>
          <w:lang w:eastAsia="ru-RU"/>
        </w:rPr>
        <w:t>ки с</w:t>
      </w:r>
      <w:r w:rsidRPr="0052318B">
        <w:rPr>
          <w:rFonts w:ascii="Times New Roman" w:eastAsia="Times New Roman" w:hAnsi="Times New Roman" w:cs="Times New Roman"/>
          <w:snapToGrid w:val="0"/>
          <w:sz w:val="28"/>
          <w:szCs w:val="20"/>
          <w:lang w:val="uk-UA" w:eastAsia="ru-RU"/>
        </w:rPr>
        <w:t>обівартості</w:t>
      </w:r>
      <w:r w:rsidRPr="0052318B">
        <w:rPr>
          <w:rFonts w:ascii="Times New Roman" w:eastAsia="Times New Roman" w:hAnsi="Times New Roman" w:cs="Times New Roman"/>
          <w:snapToGrid w:val="0"/>
          <w:sz w:val="28"/>
          <w:szCs w:val="20"/>
          <w:lang w:eastAsia="ru-RU"/>
        </w:rPr>
        <w:t xml:space="preserve"> продукц</w:t>
      </w:r>
      <w:r w:rsidRPr="0052318B">
        <w:rPr>
          <w:rFonts w:ascii="Times New Roman" w:eastAsia="Times New Roman" w:hAnsi="Times New Roman" w:cs="Times New Roman"/>
          <w:snapToGrid w:val="0"/>
          <w:sz w:val="28"/>
          <w:szCs w:val="20"/>
          <w:lang w:val="uk-UA" w:eastAsia="ru-RU"/>
        </w:rPr>
        <w:t>ії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1169"/>
        <w:gridCol w:w="1170"/>
        <w:gridCol w:w="1169"/>
        <w:gridCol w:w="1028"/>
      </w:tblGrid>
      <w:tr w:rsidR="0052318B" w:rsidRPr="0052318B" w:rsidTr="007A1F76">
        <w:trPr>
          <w:trHeight w:val="250"/>
        </w:trPr>
        <w:tc>
          <w:tcPr>
            <w:tcW w:w="4820" w:type="dxa"/>
            <w:vMerge w:val="restart"/>
            <w:shd w:val="clear" w:color="auto" w:fill="auto"/>
          </w:tcPr>
          <w:p w:rsidR="0052318B" w:rsidRPr="0052318B" w:rsidRDefault="0052318B" w:rsidP="0052318B">
            <w:pPr>
              <w:spacing w:after="0" w:line="360" w:lineRule="auto"/>
              <w:rPr>
                <w:rFonts w:ascii="Times New Roman" w:eastAsia="Times New Roman" w:hAnsi="Times New Roman" w:cs="Times New Roman"/>
                <w:b/>
                <w:snapToGrid w:val="0"/>
                <w:sz w:val="28"/>
                <w:szCs w:val="20"/>
                <w:lang w:eastAsia="ru-RU"/>
              </w:rPr>
            </w:pPr>
            <w:r w:rsidRPr="0052318B">
              <w:rPr>
                <w:rFonts w:ascii="Times New Roman" w:eastAsia="Times New Roman" w:hAnsi="Times New Roman" w:cs="Times New Roman"/>
                <w:b/>
                <w:snapToGrid w:val="0"/>
                <w:sz w:val="28"/>
                <w:szCs w:val="20"/>
                <w:lang w:eastAsia="ru-RU"/>
              </w:rPr>
              <w:t>Показ</w:t>
            </w:r>
            <w:r w:rsidRPr="0052318B">
              <w:rPr>
                <w:rFonts w:ascii="Times New Roman" w:eastAsia="Times New Roman" w:hAnsi="Times New Roman" w:cs="Times New Roman"/>
                <w:b/>
                <w:snapToGrid w:val="0"/>
                <w:sz w:val="28"/>
                <w:szCs w:val="20"/>
                <w:lang w:val="uk-UA" w:eastAsia="ru-RU"/>
              </w:rPr>
              <w:t>ники</w:t>
            </w:r>
          </w:p>
        </w:tc>
        <w:tc>
          <w:tcPr>
            <w:tcW w:w="4536" w:type="dxa"/>
            <w:gridSpan w:val="4"/>
            <w:shd w:val="clear" w:color="auto" w:fill="auto"/>
          </w:tcPr>
          <w:p w:rsidR="0052318B" w:rsidRPr="0052318B" w:rsidRDefault="0052318B" w:rsidP="0052318B">
            <w:pPr>
              <w:spacing w:after="0" w:line="360" w:lineRule="auto"/>
              <w:jc w:val="center"/>
              <w:rPr>
                <w:rFonts w:ascii="Times New Roman" w:eastAsia="Times New Roman" w:hAnsi="Times New Roman" w:cs="Times New Roman"/>
                <w:b/>
                <w:snapToGrid w:val="0"/>
                <w:sz w:val="28"/>
                <w:szCs w:val="20"/>
                <w:lang w:eastAsia="ru-RU"/>
              </w:rPr>
            </w:pPr>
            <w:r w:rsidRPr="0052318B">
              <w:rPr>
                <w:rFonts w:ascii="Times New Roman" w:eastAsia="Times New Roman" w:hAnsi="Times New Roman" w:cs="Times New Roman"/>
                <w:b/>
                <w:snapToGrid w:val="0"/>
                <w:sz w:val="28"/>
                <w:szCs w:val="20"/>
                <w:lang w:val="uk-UA" w:eastAsia="ru-RU"/>
              </w:rPr>
              <w:t>Відхилення до</w:t>
            </w:r>
          </w:p>
        </w:tc>
      </w:tr>
      <w:tr w:rsidR="0052318B" w:rsidRPr="0052318B" w:rsidTr="007A1F76">
        <w:trPr>
          <w:trHeight w:val="250"/>
        </w:trPr>
        <w:tc>
          <w:tcPr>
            <w:tcW w:w="4820" w:type="dxa"/>
            <w:vMerge/>
            <w:shd w:val="clear" w:color="auto" w:fill="auto"/>
          </w:tcPr>
          <w:p w:rsidR="0052318B" w:rsidRPr="0052318B" w:rsidRDefault="0052318B" w:rsidP="0052318B">
            <w:pPr>
              <w:spacing w:after="0" w:line="360" w:lineRule="auto"/>
              <w:rPr>
                <w:rFonts w:ascii="Times New Roman" w:eastAsia="Times New Roman" w:hAnsi="Times New Roman" w:cs="Times New Roman"/>
                <w:b/>
                <w:snapToGrid w:val="0"/>
                <w:sz w:val="28"/>
                <w:szCs w:val="20"/>
                <w:lang w:val="uk-UA" w:eastAsia="ru-RU"/>
              </w:rPr>
            </w:pPr>
          </w:p>
        </w:tc>
        <w:tc>
          <w:tcPr>
            <w:tcW w:w="2339" w:type="dxa"/>
            <w:gridSpan w:val="2"/>
            <w:shd w:val="clear" w:color="auto" w:fill="auto"/>
          </w:tcPr>
          <w:p w:rsidR="0052318B" w:rsidRPr="0052318B" w:rsidRDefault="0052318B" w:rsidP="0052318B">
            <w:pPr>
              <w:spacing w:after="0" w:line="360" w:lineRule="auto"/>
              <w:jc w:val="center"/>
              <w:rPr>
                <w:rFonts w:ascii="Times New Roman" w:eastAsia="Times New Roman" w:hAnsi="Times New Roman" w:cs="Times New Roman"/>
                <w:b/>
                <w:snapToGrid w:val="0"/>
                <w:sz w:val="28"/>
                <w:szCs w:val="20"/>
                <w:lang w:val="uk-UA" w:eastAsia="ru-RU"/>
              </w:rPr>
            </w:pPr>
            <w:r w:rsidRPr="0052318B">
              <w:rPr>
                <w:rFonts w:ascii="Times New Roman" w:eastAsia="Times New Roman" w:hAnsi="Times New Roman" w:cs="Times New Roman"/>
                <w:b/>
                <w:snapToGrid w:val="0"/>
                <w:sz w:val="28"/>
                <w:szCs w:val="20"/>
                <w:lang w:val="uk-UA" w:eastAsia="ru-RU"/>
              </w:rPr>
              <w:t>Минулого року</w:t>
            </w:r>
          </w:p>
        </w:tc>
        <w:tc>
          <w:tcPr>
            <w:tcW w:w="2197" w:type="dxa"/>
            <w:gridSpan w:val="2"/>
            <w:shd w:val="clear" w:color="auto" w:fill="auto"/>
          </w:tcPr>
          <w:p w:rsidR="0052318B" w:rsidRPr="0052318B" w:rsidRDefault="0052318B" w:rsidP="0052318B">
            <w:pPr>
              <w:spacing w:after="0" w:line="360" w:lineRule="auto"/>
              <w:jc w:val="center"/>
              <w:rPr>
                <w:rFonts w:ascii="Times New Roman" w:eastAsia="Times New Roman" w:hAnsi="Times New Roman" w:cs="Times New Roman"/>
                <w:b/>
                <w:snapToGrid w:val="0"/>
                <w:sz w:val="28"/>
                <w:szCs w:val="20"/>
                <w:lang w:eastAsia="ru-RU"/>
              </w:rPr>
            </w:pPr>
            <w:r w:rsidRPr="0052318B">
              <w:rPr>
                <w:rFonts w:ascii="Times New Roman" w:eastAsia="Times New Roman" w:hAnsi="Times New Roman" w:cs="Times New Roman"/>
                <w:b/>
                <w:snapToGrid w:val="0"/>
                <w:sz w:val="28"/>
                <w:szCs w:val="20"/>
                <w:lang w:eastAsia="ru-RU"/>
              </w:rPr>
              <w:t>Плану</w:t>
            </w:r>
          </w:p>
        </w:tc>
      </w:tr>
      <w:tr w:rsidR="0052318B" w:rsidRPr="0052318B" w:rsidTr="007A1F76">
        <w:trPr>
          <w:trHeight w:val="260"/>
        </w:trPr>
        <w:tc>
          <w:tcPr>
            <w:tcW w:w="4820" w:type="dxa"/>
            <w:vMerge/>
            <w:shd w:val="clear" w:color="auto" w:fill="auto"/>
          </w:tcPr>
          <w:p w:rsidR="0052318B" w:rsidRPr="0052318B" w:rsidRDefault="0052318B" w:rsidP="0052318B">
            <w:pPr>
              <w:spacing w:after="0" w:line="360" w:lineRule="auto"/>
              <w:jc w:val="right"/>
              <w:rPr>
                <w:rFonts w:ascii="Times New Roman" w:eastAsia="Times New Roman" w:hAnsi="Times New Roman" w:cs="Times New Roman"/>
                <w:snapToGrid w:val="0"/>
                <w:sz w:val="28"/>
                <w:szCs w:val="20"/>
                <w:lang w:eastAsia="ru-RU"/>
              </w:rPr>
            </w:pPr>
          </w:p>
        </w:tc>
        <w:tc>
          <w:tcPr>
            <w:tcW w:w="1169"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w:t>
            </w:r>
          </w:p>
        </w:tc>
        <w:tc>
          <w:tcPr>
            <w:tcW w:w="1170"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w:t>
            </w:r>
          </w:p>
        </w:tc>
        <w:tc>
          <w:tcPr>
            <w:tcW w:w="1169"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w:t>
            </w:r>
          </w:p>
        </w:tc>
        <w:tc>
          <w:tcPr>
            <w:tcW w:w="1028" w:type="dxa"/>
            <w:shd w:val="clear" w:color="auto" w:fill="auto"/>
          </w:tcPr>
          <w:p w:rsidR="0052318B" w:rsidRPr="0052318B" w:rsidRDefault="0052318B" w:rsidP="0052318B">
            <w:pPr>
              <w:spacing w:after="0" w:line="360" w:lineRule="auto"/>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w:t>
            </w:r>
          </w:p>
        </w:tc>
      </w:tr>
      <w:tr w:rsidR="0052318B" w:rsidRPr="0052318B" w:rsidTr="007A1F76">
        <w:trPr>
          <w:trHeight w:val="250"/>
        </w:trPr>
        <w:tc>
          <w:tcPr>
            <w:tcW w:w="4820" w:type="dxa"/>
            <w:shd w:val="clear" w:color="auto" w:fill="auto"/>
          </w:tcPr>
          <w:p w:rsidR="0052318B" w:rsidRPr="0052318B" w:rsidRDefault="0052318B" w:rsidP="0052318B">
            <w:pPr>
              <w:spacing w:after="0" w:line="240" w:lineRule="auto"/>
              <w:rPr>
                <w:rFonts w:ascii="Times New Roman" w:eastAsia="Times New Roman" w:hAnsi="Times New Roman" w:cs="Times New Roman"/>
                <w:sz w:val="28"/>
                <w:szCs w:val="28"/>
                <w:lang w:eastAsia="ru-RU"/>
              </w:rPr>
            </w:pPr>
            <w:r w:rsidRPr="0052318B">
              <w:rPr>
                <w:rFonts w:ascii="Times New Roman" w:eastAsia="Times New Roman" w:hAnsi="Times New Roman" w:cs="Times New Roman"/>
                <w:sz w:val="28"/>
                <w:szCs w:val="28"/>
                <w:lang w:eastAsia="ru-RU"/>
              </w:rPr>
              <w:t>Матеріальні витрати</w:t>
            </w:r>
          </w:p>
        </w:tc>
        <w:tc>
          <w:tcPr>
            <w:tcW w:w="1169"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24,70</w:t>
            </w:r>
          </w:p>
        </w:tc>
        <w:tc>
          <w:tcPr>
            <w:tcW w:w="1170"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113,08</w:t>
            </w:r>
          </w:p>
        </w:tc>
        <w:tc>
          <w:tcPr>
            <w:tcW w:w="1169"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-36,40</w:t>
            </w:r>
          </w:p>
        </w:tc>
        <w:tc>
          <w:tcPr>
            <w:tcW w:w="1028"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85,44</w:t>
            </w:r>
          </w:p>
        </w:tc>
      </w:tr>
      <w:tr w:rsidR="0052318B" w:rsidRPr="0052318B" w:rsidTr="007A1F76">
        <w:trPr>
          <w:trHeight w:val="250"/>
        </w:trPr>
        <w:tc>
          <w:tcPr>
            <w:tcW w:w="4820" w:type="dxa"/>
            <w:shd w:val="clear" w:color="auto" w:fill="auto"/>
          </w:tcPr>
          <w:p w:rsidR="0052318B" w:rsidRPr="0052318B" w:rsidRDefault="0052318B" w:rsidP="0052318B">
            <w:pPr>
              <w:spacing w:after="0" w:line="240" w:lineRule="auto"/>
              <w:rPr>
                <w:rFonts w:ascii="Times New Roman" w:eastAsia="Times New Roman" w:hAnsi="Times New Roman" w:cs="Times New Roman"/>
                <w:sz w:val="28"/>
                <w:szCs w:val="28"/>
                <w:lang w:eastAsia="ru-RU"/>
              </w:rPr>
            </w:pPr>
            <w:r w:rsidRPr="0052318B">
              <w:rPr>
                <w:rFonts w:ascii="Times New Roman" w:eastAsia="Times New Roman" w:hAnsi="Times New Roman" w:cs="Times New Roman"/>
                <w:sz w:val="28"/>
                <w:szCs w:val="28"/>
                <w:lang w:eastAsia="ru-RU"/>
              </w:rPr>
              <w:t>Основна зарплата</w:t>
            </w:r>
          </w:p>
        </w:tc>
        <w:tc>
          <w:tcPr>
            <w:tcW w:w="1169"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0,90</w:t>
            </w:r>
          </w:p>
        </w:tc>
        <w:tc>
          <w:tcPr>
            <w:tcW w:w="1170"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103,77</w:t>
            </w:r>
          </w:p>
        </w:tc>
        <w:tc>
          <w:tcPr>
            <w:tcW w:w="1169"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3,83</w:t>
            </w:r>
          </w:p>
        </w:tc>
        <w:tc>
          <w:tcPr>
            <w:tcW w:w="1028"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118,26</w:t>
            </w:r>
          </w:p>
        </w:tc>
      </w:tr>
      <w:tr w:rsidR="0052318B" w:rsidRPr="0052318B" w:rsidTr="007A1F76">
        <w:trPr>
          <w:trHeight w:val="250"/>
        </w:trPr>
        <w:tc>
          <w:tcPr>
            <w:tcW w:w="4820" w:type="dxa"/>
            <w:shd w:val="clear" w:color="auto" w:fill="auto"/>
          </w:tcPr>
          <w:p w:rsidR="0052318B" w:rsidRPr="0052318B" w:rsidRDefault="0052318B" w:rsidP="0052318B">
            <w:pPr>
              <w:spacing w:after="0" w:line="240" w:lineRule="auto"/>
              <w:rPr>
                <w:rFonts w:ascii="Times New Roman" w:eastAsia="Times New Roman" w:hAnsi="Times New Roman" w:cs="Times New Roman"/>
                <w:sz w:val="28"/>
                <w:szCs w:val="28"/>
                <w:lang w:eastAsia="ru-RU"/>
              </w:rPr>
            </w:pPr>
            <w:r w:rsidRPr="0052318B">
              <w:rPr>
                <w:rFonts w:ascii="Times New Roman" w:eastAsia="Times New Roman" w:hAnsi="Times New Roman" w:cs="Times New Roman"/>
                <w:sz w:val="28"/>
                <w:szCs w:val="28"/>
                <w:lang w:eastAsia="ru-RU"/>
              </w:rPr>
              <w:t>Додаткова зарплатня</w:t>
            </w:r>
          </w:p>
        </w:tc>
        <w:tc>
          <w:tcPr>
            <w:tcW w:w="1169"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3,40</w:t>
            </w:r>
          </w:p>
        </w:tc>
        <w:tc>
          <w:tcPr>
            <w:tcW w:w="1170"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182,93</w:t>
            </w:r>
          </w:p>
        </w:tc>
        <w:tc>
          <w:tcPr>
            <w:tcW w:w="1169"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6,00</w:t>
            </w:r>
          </w:p>
        </w:tc>
        <w:tc>
          <w:tcPr>
            <w:tcW w:w="1028"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500,00</w:t>
            </w:r>
          </w:p>
        </w:tc>
      </w:tr>
      <w:tr w:rsidR="0052318B" w:rsidRPr="0052318B" w:rsidTr="007A1F76">
        <w:trPr>
          <w:trHeight w:val="250"/>
        </w:trPr>
        <w:tc>
          <w:tcPr>
            <w:tcW w:w="4820" w:type="dxa"/>
            <w:shd w:val="clear" w:color="auto" w:fill="auto"/>
          </w:tcPr>
          <w:p w:rsidR="0052318B" w:rsidRPr="0052318B" w:rsidRDefault="0052318B" w:rsidP="0052318B">
            <w:pPr>
              <w:spacing w:after="0" w:line="240" w:lineRule="auto"/>
              <w:rPr>
                <w:rFonts w:ascii="Times New Roman" w:eastAsia="Times New Roman" w:hAnsi="Times New Roman" w:cs="Times New Roman"/>
                <w:sz w:val="28"/>
                <w:szCs w:val="28"/>
                <w:lang w:eastAsia="ru-RU"/>
              </w:rPr>
            </w:pPr>
            <w:r w:rsidRPr="0052318B">
              <w:rPr>
                <w:rFonts w:ascii="Times New Roman" w:eastAsia="Times New Roman" w:hAnsi="Times New Roman" w:cs="Times New Roman"/>
                <w:sz w:val="28"/>
                <w:szCs w:val="28"/>
                <w:lang w:eastAsia="ru-RU"/>
              </w:rPr>
              <w:t>Нарахування на зарплату</w:t>
            </w:r>
          </w:p>
        </w:tc>
        <w:tc>
          <w:tcPr>
            <w:tcW w:w="1169"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2,50</w:t>
            </w:r>
          </w:p>
        </w:tc>
        <w:tc>
          <w:tcPr>
            <w:tcW w:w="1170"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124,75</w:t>
            </w:r>
          </w:p>
        </w:tc>
        <w:tc>
          <w:tcPr>
            <w:tcW w:w="1169"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4,37</w:t>
            </w:r>
          </w:p>
        </w:tc>
        <w:tc>
          <w:tcPr>
            <w:tcW w:w="1028"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153,10</w:t>
            </w:r>
          </w:p>
        </w:tc>
      </w:tr>
      <w:tr w:rsidR="0052318B" w:rsidRPr="0052318B" w:rsidTr="007A1F76">
        <w:trPr>
          <w:trHeight w:val="250"/>
        </w:trPr>
        <w:tc>
          <w:tcPr>
            <w:tcW w:w="4820" w:type="dxa"/>
            <w:shd w:val="clear" w:color="auto" w:fill="auto"/>
          </w:tcPr>
          <w:p w:rsidR="0052318B" w:rsidRPr="0052318B" w:rsidRDefault="0052318B" w:rsidP="0052318B">
            <w:pPr>
              <w:spacing w:after="0" w:line="240" w:lineRule="auto"/>
              <w:rPr>
                <w:rFonts w:ascii="Times New Roman" w:eastAsia="Times New Roman" w:hAnsi="Times New Roman" w:cs="Times New Roman"/>
                <w:sz w:val="28"/>
                <w:szCs w:val="28"/>
                <w:lang w:eastAsia="ru-RU"/>
              </w:rPr>
            </w:pPr>
            <w:r w:rsidRPr="0052318B">
              <w:rPr>
                <w:rFonts w:ascii="Times New Roman" w:eastAsia="Times New Roman" w:hAnsi="Times New Roman" w:cs="Times New Roman"/>
                <w:sz w:val="28"/>
                <w:szCs w:val="28"/>
                <w:lang w:val="uk-UA" w:eastAsia="ru-RU"/>
              </w:rPr>
              <w:t>Загальновиробничі витрати</w:t>
            </w:r>
          </w:p>
        </w:tc>
        <w:tc>
          <w:tcPr>
            <w:tcW w:w="1169"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15,50</w:t>
            </w:r>
          </w:p>
        </w:tc>
        <w:tc>
          <w:tcPr>
            <w:tcW w:w="1170"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110,10</w:t>
            </w:r>
          </w:p>
        </w:tc>
        <w:tc>
          <w:tcPr>
            <w:tcW w:w="1169"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47,90</w:t>
            </w:r>
          </w:p>
        </w:tc>
        <w:tc>
          <w:tcPr>
            <w:tcW w:w="1028"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139,59</w:t>
            </w:r>
          </w:p>
        </w:tc>
      </w:tr>
      <w:tr w:rsidR="0052318B" w:rsidRPr="0052318B" w:rsidTr="007A1F76">
        <w:trPr>
          <w:trHeight w:val="250"/>
        </w:trPr>
        <w:tc>
          <w:tcPr>
            <w:tcW w:w="4820" w:type="dxa"/>
            <w:shd w:val="clear" w:color="auto" w:fill="auto"/>
          </w:tcPr>
          <w:p w:rsidR="0052318B" w:rsidRPr="0052318B" w:rsidRDefault="0052318B" w:rsidP="0052318B">
            <w:pPr>
              <w:spacing w:after="0" w:line="240" w:lineRule="auto"/>
              <w:rPr>
                <w:rFonts w:ascii="Times New Roman" w:eastAsia="Times New Roman" w:hAnsi="Times New Roman" w:cs="Times New Roman"/>
                <w:sz w:val="28"/>
                <w:szCs w:val="28"/>
                <w:lang w:eastAsia="ru-RU"/>
              </w:rPr>
            </w:pPr>
            <w:r w:rsidRPr="0052318B">
              <w:rPr>
                <w:rFonts w:ascii="Times New Roman" w:eastAsia="Times New Roman" w:hAnsi="Times New Roman" w:cs="Times New Roman"/>
                <w:sz w:val="28"/>
                <w:szCs w:val="28"/>
                <w:lang w:eastAsia="ru-RU"/>
              </w:rPr>
              <w:t>Інші витрати</w:t>
            </w:r>
          </w:p>
        </w:tc>
        <w:tc>
          <w:tcPr>
            <w:tcW w:w="1169"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-11,70</w:t>
            </w:r>
          </w:p>
        </w:tc>
        <w:tc>
          <w:tcPr>
            <w:tcW w:w="1170"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66,86</w:t>
            </w:r>
          </w:p>
        </w:tc>
        <w:tc>
          <w:tcPr>
            <w:tcW w:w="1169"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3,20</w:t>
            </w:r>
          </w:p>
        </w:tc>
        <w:tc>
          <w:tcPr>
            <w:tcW w:w="1028"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115,69</w:t>
            </w:r>
          </w:p>
        </w:tc>
      </w:tr>
      <w:tr w:rsidR="0052318B" w:rsidRPr="0052318B" w:rsidTr="007A1F76">
        <w:trPr>
          <w:trHeight w:val="260"/>
        </w:trPr>
        <w:tc>
          <w:tcPr>
            <w:tcW w:w="4820" w:type="dxa"/>
            <w:shd w:val="clear" w:color="auto" w:fill="auto"/>
          </w:tcPr>
          <w:p w:rsidR="0052318B" w:rsidRPr="0052318B" w:rsidRDefault="0052318B" w:rsidP="0052318B">
            <w:pPr>
              <w:spacing w:after="0" w:line="240" w:lineRule="auto"/>
              <w:rPr>
                <w:rFonts w:ascii="Times New Roman" w:eastAsia="Times New Roman" w:hAnsi="Times New Roman" w:cs="Times New Roman"/>
                <w:b/>
                <w:sz w:val="28"/>
                <w:szCs w:val="28"/>
                <w:lang w:eastAsia="ru-RU"/>
              </w:rPr>
            </w:pPr>
            <w:r w:rsidRPr="0052318B">
              <w:rPr>
                <w:rFonts w:ascii="Times New Roman" w:eastAsia="Times New Roman" w:hAnsi="Times New Roman" w:cs="Times New Roman"/>
                <w:b/>
                <w:sz w:val="28"/>
                <w:szCs w:val="28"/>
                <w:lang w:eastAsia="ru-RU"/>
              </w:rPr>
              <w:t>Виробнича собівартість</w:t>
            </w:r>
          </w:p>
        </w:tc>
        <w:tc>
          <w:tcPr>
            <w:tcW w:w="1169"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b/>
                <w:snapToGrid w:val="0"/>
                <w:sz w:val="28"/>
                <w:szCs w:val="20"/>
                <w:lang w:eastAsia="ru-RU"/>
              </w:rPr>
            </w:pPr>
            <w:r w:rsidRPr="0052318B">
              <w:rPr>
                <w:rFonts w:ascii="Times New Roman" w:eastAsia="Times New Roman" w:hAnsi="Times New Roman" w:cs="Times New Roman"/>
                <w:b/>
                <w:snapToGrid w:val="0"/>
                <w:sz w:val="28"/>
                <w:szCs w:val="20"/>
                <w:lang w:eastAsia="ru-RU"/>
              </w:rPr>
              <w:t>35,30</w:t>
            </w:r>
          </w:p>
        </w:tc>
        <w:tc>
          <w:tcPr>
            <w:tcW w:w="1170"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b/>
                <w:snapToGrid w:val="0"/>
                <w:sz w:val="28"/>
                <w:szCs w:val="20"/>
                <w:lang w:eastAsia="ru-RU"/>
              </w:rPr>
            </w:pPr>
            <w:r w:rsidRPr="0052318B">
              <w:rPr>
                <w:rFonts w:ascii="Times New Roman" w:eastAsia="Times New Roman" w:hAnsi="Times New Roman" w:cs="Times New Roman"/>
                <w:b/>
                <w:snapToGrid w:val="0"/>
                <w:sz w:val="28"/>
                <w:szCs w:val="20"/>
                <w:lang w:eastAsia="ru-RU"/>
              </w:rPr>
              <w:t>108,49</w:t>
            </w:r>
          </w:p>
        </w:tc>
        <w:tc>
          <w:tcPr>
            <w:tcW w:w="1169"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b/>
                <w:snapToGrid w:val="0"/>
                <w:sz w:val="28"/>
                <w:szCs w:val="20"/>
                <w:lang w:eastAsia="ru-RU"/>
              </w:rPr>
            </w:pPr>
            <w:r w:rsidRPr="0052318B">
              <w:rPr>
                <w:rFonts w:ascii="Times New Roman" w:eastAsia="Times New Roman" w:hAnsi="Times New Roman" w:cs="Times New Roman"/>
                <w:b/>
                <w:snapToGrid w:val="0"/>
                <w:sz w:val="28"/>
                <w:szCs w:val="20"/>
                <w:lang w:eastAsia="ru-RU"/>
              </w:rPr>
              <w:t>28,90</w:t>
            </w:r>
          </w:p>
        </w:tc>
        <w:tc>
          <w:tcPr>
            <w:tcW w:w="1028"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b/>
                <w:snapToGrid w:val="0"/>
                <w:sz w:val="28"/>
                <w:szCs w:val="20"/>
                <w:lang w:eastAsia="ru-RU"/>
              </w:rPr>
            </w:pPr>
            <w:r w:rsidRPr="0052318B">
              <w:rPr>
                <w:rFonts w:ascii="Times New Roman" w:eastAsia="Times New Roman" w:hAnsi="Times New Roman" w:cs="Times New Roman"/>
                <w:b/>
                <w:snapToGrid w:val="0"/>
                <w:sz w:val="28"/>
                <w:szCs w:val="20"/>
                <w:lang w:eastAsia="ru-RU"/>
              </w:rPr>
              <w:t>106,85</w:t>
            </w:r>
          </w:p>
        </w:tc>
      </w:tr>
    </w:tbl>
    <w:p w:rsidR="0052318B" w:rsidRPr="0052318B" w:rsidRDefault="0052318B" w:rsidP="0052318B">
      <w:pPr>
        <w:widowControl w:val="0"/>
        <w:spacing w:after="0" w:line="360" w:lineRule="auto"/>
        <w:ind w:firstLine="800"/>
        <w:jc w:val="both"/>
        <w:rPr>
          <w:rFonts w:ascii="Times New Roman" w:eastAsia="Times New Roman" w:hAnsi="Times New Roman" w:cs="Times New Roman"/>
          <w:snapToGrid w:val="0"/>
          <w:sz w:val="28"/>
          <w:szCs w:val="20"/>
          <w:lang w:eastAsia="ru-RU"/>
        </w:rPr>
      </w:pPr>
    </w:p>
    <w:p w:rsidR="0052318B" w:rsidRPr="0052318B" w:rsidRDefault="0052318B" w:rsidP="0052318B">
      <w:pPr>
        <w:widowControl w:val="0"/>
        <w:spacing w:after="0" w:line="360" w:lineRule="auto"/>
        <w:ind w:left="80" w:firstLine="800"/>
        <w:jc w:val="both"/>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 xml:space="preserve">Судячи з даних таблиці 4.13 планом </w:t>
      </w:r>
      <w:proofErr w:type="gramStart"/>
      <w:r w:rsidRPr="0052318B">
        <w:rPr>
          <w:rFonts w:ascii="Times New Roman" w:eastAsia="Times New Roman" w:hAnsi="Times New Roman" w:cs="Times New Roman"/>
          <w:snapToGrid w:val="0"/>
          <w:sz w:val="28"/>
          <w:szCs w:val="20"/>
          <w:lang w:eastAsia="ru-RU"/>
        </w:rPr>
        <w:t>п</w:t>
      </w:r>
      <w:proofErr w:type="gramEnd"/>
      <w:r w:rsidRPr="0052318B">
        <w:rPr>
          <w:rFonts w:ascii="Times New Roman" w:eastAsia="Times New Roman" w:hAnsi="Times New Roman" w:cs="Times New Roman"/>
          <w:snapToGrid w:val="0"/>
          <w:sz w:val="28"/>
          <w:szCs w:val="20"/>
          <w:lang w:eastAsia="ru-RU"/>
        </w:rPr>
        <w:t xml:space="preserve">ідприємства було передбачено зростання обсягів виробництва, т.к. фактичний обсяг матеріальних витрат становив лише 85,44% від запланованого, що на 13,08% більше ніж минулого року. Також план передбачав значне скорочення </w:t>
      </w:r>
      <w:r w:rsidRPr="0052318B">
        <w:rPr>
          <w:rFonts w:ascii="Times New Roman" w:eastAsia="Times New Roman" w:hAnsi="Times New Roman" w:cs="Times New Roman"/>
          <w:snapToGrid w:val="0"/>
          <w:sz w:val="28"/>
          <w:szCs w:val="20"/>
          <w:lang w:val="uk-UA" w:eastAsia="ru-RU"/>
        </w:rPr>
        <w:t>ЗВВ</w:t>
      </w:r>
      <w:r w:rsidRPr="0052318B">
        <w:rPr>
          <w:rFonts w:ascii="Times New Roman" w:eastAsia="Times New Roman" w:hAnsi="Times New Roman" w:cs="Times New Roman"/>
          <w:snapToGrid w:val="0"/>
          <w:sz w:val="28"/>
          <w:szCs w:val="20"/>
          <w:lang w:eastAsia="ru-RU"/>
        </w:rPr>
        <w:t xml:space="preserve">, чого в іншому не сталося. </w:t>
      </w:r>
      <w:r w:rsidRPr="0052318B">
        <w:rPr>
          <w:rFonts w:ascii="Times New Roman" w:eastAsia="Times New Roman" w:hAnsi="Times New Roman" w:cs="Times New Roman"/>
          <w:snapToGrid w:val="0"/>
          <w:sz w:val="28"/>
          <w:szCs w:val="20"/>
          <w:lang w:val="uk-UA" w:eastAsia="ru-RU"/>
        </w:rPr>
        <w:t>ЗВВ</w:t>
      </w:r>
      <w:r w:rsidRPr="0052318B">
        <w:rPr>
          <w:rFonts w:ascii="Times New Roman" w:eastAsia="Times New Roman" w:hAnsi="Times New Roman" w:cs="Times New Roman"/>
          <w:snapToGrid w:val="0"/>
          <w:sz w:val="28"/>
          <w:szCs w:val="20"/>
          <w:lang w:eastAsia="ru-RU"/>
        </w:rPr>
        <w:t xml:space="preserve"> не лише не знизилися порівняно з минулим роком, перевищення становило 15,50 тис.грн, а й перевищили заплановану величину на 39,59% або 47,9 тис.грн.</w:t>
      </w:r>
    </w:p>
    <w:p w:rsidR="0052318B" w:rsidRPr="0052318B" w:rsidRDefault="0052318B" w:rsidP="0052318B">
      <w:pPr>
        <w:widowControl w:val="0"/>
        <w:spacing w:after="0" w:line="360" w:lineRule="auto"/>
        <w:ind w:left="80" w:firstLine="800"/>
        <w:jc w:val="both"/>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 xml:space="preserve">Мабуть, єдиним досягненням </w:t>
      </w:r>
      <w:proofErr w:type="gramStart"/>
      <w:r w:rsidRPr="0052318B">
        <w:rPr>
          <w:rFonts w:ascii="Times New Roman" w:eastAsia="Times New Roman" w:hAnsi="Times New Roman" w:cs="Times New Roman"/>
          <w:snapToGrid w:val="0"/>
          <w:sz w:val="28"/>
          <w:szCs w:val="20"/>
          <w:lang w:eastAsia="ru-RU"/>
        </w:rPr>
        <w:t>п</w:t>
      </w:r>
      <w:proofErr w:type="gramEnd"/>
      <w:r w:rsidRPr="0052318B">
        <w:rPr>
          <w:rFonts w:ascii="Times New Roman" w:eastAsia="Times New Roman" w:hAnsi="Times New Roman" w:cs="Times New Roman"/>
          <w:snapToGrid w:val="0"/>
          <w:sz w:val="28"/>
          <w:szCs w:val="20"/>
          <w:lang w:eastAsia="ru-RU"/>
        </w:rPr>
        <w:t>ідприємства стало зменшення величини інших витрат, незважаючи на те, що їх фактична величина і перевищила запланований рівень на 3,2 тис.грн, проте вона знизилася порівняно з попереднім роком на 11,7 тис.грн, що безсумнівно є позитивним моментом роботи підприємства.</w:t>
      </w:r>
    </w:p>
    <w:p w:rsidR="0052318B" w:rsidRPr="0052318B" w:rsidRDefault="0052318B" w:rsidP="0052318B">
      <w:pPr>
        <w:widowControl w:val="0"/>
        <w:spacing w:after="0" w:line="360" w:lineRule="auto"/>
        <w:ind w:left="80" w:firstLine="800"/>
        <w:jc w:val="both"/>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 xml:space="preserve">У цілому нині хотілося б сказати, головною проблемою </w:t>
      </w:r>
      <w:proofErr w:type="gramStart"/>
      <w:r w:rsidRPr="0052318B">
        <w:rPr>
          <w:rFonts w:ascii="Times New Roman" w:eastAsia="Times New Roman" w:hAnsi="Times New Roman" w:cs="Times New Roman"/>
          <w:snapToGrid w:val="0"/>
          <w:sz w:val="28"/>
          <w:szCs w:val="20"/>
          <w:lang w:eastAsia="ru-RU"/>
        </w:rPr>
        <w:t>п</w:t>
      </w:r>
      <w:proofErr w:type="gramEnd"/>
      <w:r w:rsidRPr="0052318B">
        <w:rPr>
          <w:rFonts w:ascii="Times New Roman" w:eastAsia="Times New Roman" w:hAnsi="Times New Roman" w:cs="Times New Roman"/>
          <w:snapToGrid w:val="0"/>
          <w:sz w:val="28"/>
          <w:szCs w:val="20"/>
          <w:lang w:eastAsia="ru-RU"/>
        </w:rPr>
        <w:t xml:space="preserve">ідприємства </w:t>
      </w:r>
      <w:r w:rsidRPr="0052318B">
        <w:rPr>
          <w:rFonts w:ascii="Times New Roman" w:eastAsia="Times New Roman" w:hAnsi="Times New Roman" w:cs="Times New Roman"/>
          <w:snapToGrid w:val="0"/>
          <w:sz w:val="28"/>
          <w:szCs w:val="20"/>
          <w:lang w:val="uk-UA" w:eastAsia="ru-RU"/>
        </w:rPr>
        <w:t xml:space="preserve">на </w:t>
      </w:r>
      <w:r w:rsidRPr="0052318B">
        <w:rPr>
          <w:rFonts w:ascii="Times New Roman" w:eastAsia="Times New Roman" w:hAnsi="Times New Roman" w:cs="Times New Roman"/>
          <w:snapToGrid w:val="0"/>
          <w:sz w:val="28"/>
          <w:szCs w:val="20"/>
          <w:lang w:eastAsia="ru-RU"/>
        </w:rPr>
        <w:t xml:space="preserve">цьому етапі є велика величина загальновиробничих витрат. Ця проблема поряд з великою величиною </w:t>
      </w:r>
      <w:proofErr w:type="gramStart"/>
      <w:r w:rsidRPr="0052318B">
        <w:rPr>
          <w:rFonts w:ascii="Times New Roman" w:eastAsia="Times New Roman" w:hAnsi="Times New Roman" w:cs="Times New Roman"/>
          <w:snapToGrid w:val="0"/>
          <w:sz w:val="28"/>
          <w:szCs w:val="20"/>
          <w:lang w:eastAsia="ru-RU"/>
        </w:rPr>
        <w:t>адм</w:t>
      </w:r>
      <w:proofErr w:type="gramEnd"/>
      <w:r w:rsidRPr="0052318B">
        <w:rPr>
          <w:rFonts w:ascii="Times New Roman" w:eastAsia="Times New Roman" w:hAnsi="Times New Roman" w:cs="Times New Roman"/>
          <w:snapToGrid w:val="0"/>
          <w:sz w:val="28"/>
          <w:szCs w:val="20"/>
          <w:lang w:eastAsia="ru-RU"/>
        </w:rPr>
        <w:t>ініст</w:t>
      </w:r>
      <w:r w:rsidRPr="0052318B">
        <w:rPr>
          <w:rFonts w:ascii="Times New Roman" w:eastAsia="Times New Roman" w:hAnsi="Times New Roman" w:cs="Times New Roman"/>
          <w:snapToGrid w:val="0"/>
          <w:sz w:val="28"/>
          <w:szCs w:val="20"/>
          <w:lang w:val="uk-UA" w:eastAsia="ru-RU"/>
        </w:rPr>
        <w:t>р</w:t>
      </w:r>
      <w:r w:rsidRPr="0052318B">
        <w:rPr>
          <w:rFonts w:ascii="Times New Roman" w:eastAsia="Times New Roman" w:hAnsi="Times New Roman" w:cs="Times New Roman"/>
          <w:snapToGrid w:val="0"/>
          <w:sz w:val="28"/>
          <w:szCs w:val="20"/>
          <w:lang w:eastAsia="ru-RU"/>
        </w:rPr>
        <w:t xml:space="preserve">ативних витрат є типовою для багатьох підприємств. Не вдаючись у більш глибоке вивчення питання, можна відразу сказати, що насправді </w:t>
      </w:r>
      <w:proofErr w:type="gramStart"/>
      <w:r w:rsidRPr="0052318B">
        <w:rPr>
          <w:rFonts w:ascii="Times New Roman" w:eastAsia="Times New Roman" w:hAnsi="Times New Roman" w:cs="Times New Roman"/>
          <w:snapToGrid w:val="0"/>
          <w:sz w:val="28"/>
          <w:szCs w:val="20"/>
          <w:lang w:eastAsia="ru-RU"/>
        </w:rPr>
        <w:t>це не</w:t>
      </w:r>
      <w:proofErr w:type="gramEnd"/>
      <w:r w:rsidRPr="0052318B">
        <w:rPr>
          <w:rFonts w:ascii="Times New Roman" w:eastAsia="Times New Roman" w:hAnsi="Times New Roman" w:cs="Times New Roman"/>
          <w:snapToGrid w:val="0"/>
          <w:sz w:val="28"/>
          <w:szCs w:val="20"/>
          <w:lang w:eastAsia="ru-RU"/>
        </w:rPr>
        <w:t xml:space="preserve"> величина </w:t>
      </w:r>
      <w:r w:rsidRPr="0052318B">
        <w:rPr>
          <w:rFonts w:ascii="Times New Roman" w:eastAsia="Times New Roman" w:hAnsi="Times New Roman" w:cs="Times New Roman"/>
          <w:snapToGrid w:val="0"/>
          <w:sz w:val="28"/>
          <w:szCs w:val="20"/>
          <w:lang w:val="uk-UA" w:eastAsia="ru-RU"/>
        </w:rPr>
        <w:t>ЗВВ</w:t>
      </w:r>
      <w:r w:rsidRPr="0052318B">
        <w:rPr>
          <w:rFonts w:ascii="Times New Roman" w:eastAsia="Times New Roman" w:hAnsi="Times New Roman" w:cs="Times New Roman"/>
          <w:snapToGrid w:val="0"/>
          <w:sz w:val="28"/>
          <w:szCs w:val="20"/>
          <w:lang w:eastAsia="ru-RU"/>
        </w:rPr>
        <w:t xml:space="preserve"> велика – це обсяги </w:t>
      </w:r>
      <w:r w:rsidRPr="0052318B">
        <w:rPr>
          <w:rFonts w:ascii="Times New Roman" w:eastAsia="Times New Roman" w:hAnsi="Times New Roman" w:cs="Times New Roman"/>
          <w:snapToGrid w:val="0"/>
          <w:sz w:val="28"/>
          <w:szCs w:val="20"/>
          <w:lang w:eastAsia="ru-RU"/>
        </w:rPr>
        <w:lastRenderedPageBreak/>
        <w:t>виробництва низькі.</w:t>
      </w:r>
    </w:p>
    <w:p w:rsidR="0052318B" w:rsidRPr="0052318B" w:rsidRDefault="0052318B" w:rsidP="0052318B">
      <w:pPr>
        <w:widowControl w:val="0"/>
        <w:spacing w:after="0" w:line="360" w:lineRule="auto"/>
        <w:ind w:left="80" w:firstLine="800"/>
        <w:jc w:val="both"/>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 xml:space="preserve">Частка </w:t>
      </w:r>
      <w:r w:rsidRPr="0052318B">
        <w:rPr>
          <w:rFonts w:ascii="Times New Roman" w:eastAsia="Times New Roman" w:hAnsi="Times New Roman" w:cs="Times New Roman"/>
          <w:snapToGrid w:val="0"/>
          <w:sz w:val="28"/>
          <w:szCs w:val="20"/>
          <w:lang w:val="uk-UA" w:eastAsia="ru-RU"/>
        </w:rPr>
        <w:t>ЗВВ</w:t>
      </w:r>
      <w:r w:rsidRPr="0052318B">
        <w:rPr>
          <w:rFonts w:ascii="Times New Roman" w:eastAsia="Times New Roman" w:hAnsi="Times New Roman" w:cs="Times New Roman"/>
          <w:snapToGrid w:val="0"/>
          <w:sz w:val="28"/>
          <w:szCs w:val="20"/>
          <w:lang w:eastAsia="ru-RU"/>
        </w:rPr>
        <w:t xml:space="preserve"> у структурі собівартості продукції визначається їх величиною та масштабами виробництва, тобто. іншими витратами виробництва, мають перемінний характер. Отже зниження частки </w:t>
      </w:r>
      <w:r w:rsidRPr="0052318B">
        <w:rPr>
          <w:rFonts w:ascii="Times New Roman" w:eastAsia="Times New Roman" w:hAnsi="Times New Roman" w:cs="Times New Roman"/>
          <w:snapToGrid w:val="0"/>
          <w:sz w:val="28"/>
          <w:szCs w:val="20"/>
          <w:lang w:val="uk-UA" w:eastAsia="ru-RU"/>
        </w:rPr>
        <w:t>ЗВВ</w:t>
      </w:r>
      <w:r w:rsidRPr="0052318B">
        <w:rPr>
          <w:rFonts w:ascii="Times New Roman" w:eastAsia="Times New Roman" w:hAnsi="Times New Roman" w:cs="Times New Roman"/>
          <w:snapToGrid w:val="0"/>
          <w:sz w:val="28"/>
          <w:szCs w:val="20"/>
          <w:lang w:eastAsia="ru-RU"/>
        </w:rPr>
        <w:t xml:space="preserve"> можливе або за рахунок зменшення їх величини, або за рахунок збільшення масштабів виробництва. У </w:t>
      </w:r>
      <w:proofErr w:type="gramStart"/>
      <w:r w:rsidRPr="0052318B">
        <w:rPr>
          <w:rFonts w:ascii="Times New Roman" w:eastAsia="Times New Roman" w:hAnsi="Times New Roman" w:cs="Times New Roman"/>
          <w:snapToGrid w:val="0"/>
          <w:sz w:val="28"/>
          <w:szCs w:val="20"/>
          <w:lang w:eastAsia="ru-RU"/>
        </w:rPr>
        <w:t>свою</w:t>
      </w:r>
      <w:proofErr w:type="gramEnd"/>
      <w:r w:rsidRPr="0052318B">
        <w:rPr>
          <w:rFonts w:ascii="Times New Roman" w:eastAsia="Times New Roman" w:hAnsi="Times New Roman" w:cs="Times New Roman"/>
          <w:snapToGrid w:val="0"/>
          <w:sz w:val="28"/>
          <w:szCs w:val="20"/>
          <w:lang w:eastAsia="ru-RU"/>
        </w:rPr>
        <w:t xml:space="preserve"> чергу хотілося б відзначити, що зниження </w:t>
      </w:r>
      <w:r w:rsidRPr="0052318B">
        <w:rPr>
          <w:rFonts w:ascii="Times New Roman" w:eastAsia="Times New Roman" w:hAnsi="Times New Roman" w:cs="Times New Roman"/>
          <w:snapToGrid w:val="0"/>
          <w:sz w:val="28"/>
          <w:szCs w:val="20"/>
          <w:lang w:val="uk-UA" w:eastAsia="ru-RU"/>
        </w:rPr>
        <w:t>ЗВВ</w:t>
      </w:r>
      <w:r w:rsidRPr="0052318B">
        <w:rPr>
          <w:rFonts w:ascii="Times New Roman" w:eastAsia="Times New Roman" w:hAnsi="Times New Roman" w:cs="Times New Roman"/>
          <w:snapToGrid w:val="0"/>
          <w:sz w:val="28"/>
          <w:szCs w:val="20"/>
          <w:lang w:eastAsia="ru-RU"/>
        </w:rPr>
        <w:t xml:space="preserve"> на даному етапі не може суттєво вплинути на зменшення їхньої питомої ваги у структурі собівартості, т.к. більшість загальновиробничих витрат є постійними та об'єктивно необхідними, неминучими витратами. Тому поряд із пошуком шляхів скорочення величини </w:t>
      </w:r>
      <w:r w:rsidRPr="0052318B">
        <w:rPr>
          <w:rFonts w:ascii="Times New Roman" w:eastAsia="Times New Roman" w:hAnsi="Times New Roman" w:cs="Times New Roman"/>
          <w:snapToGrid w:val="0"/>
          <w:sz w:val="28"/>
          <w:szCs w:val="20"/>
          <w:lang w:val="uk-UA" w:eastAsia="ru-RU"/>
        </w:rPr>
        <w:t>ЗВВ</w:t>
      </w:r>
      <w:r w:rsidRPr="0052318B">
        <w:rPr>
          <w:rFonts w:ascii="Times New Roman" w:eastAsia="Times New Roman" w:hAnsi="Times New Roman" w:cs="Times New Roman"/>
          <w:snapToGrid w:val="0"/>
          <w:sz w:val="28"/>
          <w:szCs w:val="20"/>
          <w:lang w:eastAsia="ru-RU"/>
        </w:rPr>
        <w:t xml:space="preserve"> апарату </w:t>
      </w:r>
      <w:proofErr w:type="gramStart"/>
      <w:r w:rsidRPr="0052318B">
        <w:rPr>
          <w:rFonts w:ascii="Times New Roman" w:eastAsia="Times New Roman" w:hAnsi="Times New Roman" w:cs="Times New Roman"/>
          <w:snapToGrid w:val="0"/>
          <w:sz w:val="28"/>
          <w:szCs w:val="20"/>
          <w:lang w:eastAsia="ru-RU"/>
        </w:rPr>
        <w:t>п</w:t>
      </w:r>
      <w:proofErr w:type="gramEnd"/>
      <w:r w:rsidRPr="0052318B">
        <w:rPr>
          <w:rFonts w:ascii="Times New Roman" w:eastAsia="Times New Roman" w:hAnsi="Times New Roman" w:cs="Times New Roman"/>
          <w:snapToGrid w:val="0"/>
          <w:sz w:val="28"/>
          <w:szCs w:val="20"/>
          <w:lang w:eastAsia="ru-RU"/>
        </w:rPr>
        <w:t>ідприємства, і насамперед збутовим службам варто звернути пильну увагу на проблему збільшення обсягів випуску та продажу продукції.</w:t>
      </w:r>
    </w:p>
    <w:p w:rsidR="0052318B" w:rsidRPr="0052318B" w:rsidRDefault="0052318B" w:rsidP="0052318B">
      <w:pPr>
        <w:widowControl w:val="0"/>
        <w:spacing w:after="0" w:line="360" w:lineRule="auto"/>
        <w:ind w:firstLine="800"/>
        <w:jc w:val="both"/>
        <w:rPr>
          <w:rFonts w:ascii="Times New Roman" w:eastAsia="Times New Roman" w:hAnsi="Times New Roman" w:cs="Times New Roman"/>
          <w:snapToGrid w:val="0"/>
          <w:sz w:val="20"/>
          <w:szCs w:val="20"/>
          <w:lang w:eastAsia="ru-RU"/>
        </w:rPr>
      </w:pPr>
      <w:r w:rsidRPr="0052318B">
        <w:rPr>
          <w:rFonts w:ascii="Times New Roman" w:eastAsia="Times New Roman" w:hAnsi="Times New Roman" w:cs="Times New Roman"/>
          <w:snapToGrid w:val="0"/>
          <w:sz w:val="28"/>
          <w:szCs w:val="20"/>
          <w:lang w:eastAsia="ru-RU"/>
        </w:rPr>
        <w:t xml:space="preserve">У наступному пункті розділу буде проведено розрахунок мінімальних обсягів продажу, які мають бути орієнтиром для керівництва </w:t>
      </w:r>
      <w:proofErr w:type="gramStart"/>
      <w:r w:rsidRPr="0052318B">
        <w:rPr>
          <w:rFonts w:ascii="Times New Roman" w:eastAsia="Times New Roman" w:hAnsi="Times New Roman" w:cs="Times New Roman"/>
          <w:snapToGrid w:val="0"/>
          <w:sz w:val="28"/>
          <w:szCs w:val="20"/>
          <w:lang w:eastAsia="ru-RU"/>
        </w:rPr>
        <w:t>п</w:t>
      </w:r>
      <w:proofErr w:type="gramEnd"/>
      <w:r w:rsidRPr="0052318B">
        <w:rPr>
          <w:rFonts w:ascii="Times New Roman" w:eastAsia="Times New Roman" w:hAnsi="Times New Roman" w:cs="Times New Roman"/>
          <w:snapToGrid w:val="0"/>
          <w:sz w:val="28"/>
          <w:szCs w:val="20"/>
          <w:lang w:eastAsia="ru-RU"/>
        </w:rPr>
        <w:t>ідприємства під час укладання нових договорів.</w:t>
      </w:r>
    </w:p>
    <w:p w:rsidR="0052318B" w:rsidRPr="0052318B" w:rsidRDefault="0052318B" w:rsidP="0052318B">
      <w:pPr>
        <w:spacing w:after="0" w:line="360" w:lineRule="auto"/>
        <w:ind w:firstLine="720"/>
        <w:jc w:val="both"/>
        <w:rPr>
          <w:rFonts w:ascii="Times New Roman" w:eastAsia="Times New Roman" w:hAnsi="Times New Roman" w:cs="Times New Roman"/>
          <w:sz w:val="28"/>
          <w:szCs w:val="20"/>
          <w:lang w:eastAsia="ru-RU"/>
        </w:rPr>
      </w:pPr>
      <w:r w:rsidRPr="0052318B">
        <w:rPr>
          <w:rFonts w:ascii="Times New Roman" w:eastAsia="Times New Roman" w:hAnsi="Times New Roman" w:cs="Times New Roman"/>
          <w:sz w:val="28"/>
          <w:szCs w:val="20"/>
          <w:lang w:eastAsia="ru-RU"/>
        </w:rPr>
        <w:t>Визначення беззбитковості виробництва один із найвідповідальніших етапів аналізу.</w:t>
      </w:r>
    </w:p>
    <w:p w:rsidR="0052318B" w:rsidRPr="0052318B" w:rsidRDefault="0052318B" w:rsidP="0052318B">
      <w:pPr>
        <w:spacing w:after="0" w:line="360" w:lineRule="auto"/>
        <w:ind w:firstLine="720"/>
        <w:jc w:val="both"/>
        <w:rPr>
          <w:rFonts w:ascii="Times New Roman" w:eastAsia="Times New Roman" w:hAnsi="Times New Roman" w:cs="Times New Roman"/>
          <w:sz w:val="28"/>
          <w:szCs w:val="20"/>
          <w:lang w:eastAsia="ru-RU"/>
        </w:rPr>
      </w:pPr>
      <w:r w:rsidRPr="0052318B">
        <w:rPr>
          <w:rFonts w:ascii="Times New Roman" w:eastAsia="Times New Roman" w:hAnsi="Times New Roman" w:cs="Times New Roman"/>
          <w:sz w:val="28"/>
          <w:szCs w:val="20"/>
          <w:lang w:eastAsia="ru-RU"/>
        </w:rPr>
        <w:t>Розрізняють дві моделі беззбитковості економічну та бухгалтерську.</w:t>
      </w:r>
    </w:p>
    <w:p w:rsidR="0052318B" w:rsidRPr="0052318B" w:rsidRDefault="0052318B" w:rsidP="0052318B">
      <w:pPr>
        <w:spacing w:after="0" w:line="360" w:lineRule="auto"/>
        <w:ind w:firstLine="720"/>
        <w:jc w:val="both"/>
        <w:rPr>
          <w:rFonts w:ascii="Times New Roman" w:eastAsia="Times New Roman" w:hAnsi="Times New Roman" w:cs="Times New Roman"/>
          <w:b/>
          <w:sz w:val="28"/>
          <w:szCs w:val="20"/>
          <w:lang w:eastAsia="ru-RU"/>
        </w:rPr>
      </w:pPr>
      <w:r w:rsidRPr="0052318B">
        <w:rPr>
          <w:rFonts w:ascii="Times New Roman" w:eastAsia="Times New Roman" w:hAnsi="Times New Roman" w:cs="Times New Roman"/>
          <w:sz w:val="28"/>
          <w:szCs w:val="20"/>
          <w:lang w:eastAsia="ru-RU"/>
        </w:rPr>
        <w:t>Економічна модель є теоретичною базою для побудови бухгалтерської моделі.</w:t>
      </w:r>
    </w:p>
    <w:p w:rsidR="0052318B" w:rsidRPr="0052318B" w:rsidRDefault="00431F56" w:rsidP="0052318B">
      <w:pPr>
        <w:spacing w:after="0" w:line="360" w:lineRule="auto"/>
        <w:jc w:val="both"/>
        <w:rPr>
          <w:rFonts w:ascii="Times New Roman" w:eastAsia="Times New Roman" w:hAnsi="Times New Roman" w:cs="Times New Roman"/>
          <w:sz w:val="28"/>
          <w:szCs w:val="20"/>
          <w:lang w:val="uk-UA" w:eastAsia="ru-RU"/>
        </w:rPr>
      </w:pPr>
      <w:r>
        <w:rPr>
          <w:rFonts w:ascii="Times New Roman" w:eastAsia="Times New Roman" w:hAnsi="Times New Roman" w:cs="Times New Roman"/>
          <w:noProof/>
          <w:sz w:val="28"/>
          <w:szCs w:val="20"/>
          <w:lang w:eastAsia="ru-RU"/>
        </w:rPr>
        <w:pict>
          <v:group id="_x0000_s1059" style="position:absolute;left:0;text-align:left;margin-left:-13.05pt;margin-top:61.15pt;width:460.8pt;height:273.6pt;z-index:251670528" coordorigin="1728,1440" coordsize="9216,5472" o:allowincell="f">
            <v:group id="_x0000_s1060" style="position:absolute;left:1728;top:1440;width:9216;height:5472" coordorigin="1728,1008" coordsize="7776,4608">
              <v:group id="_x0000_s1061" style="position:absolute;left:1728;top:1008;width:7776;height:4176" coordorigin="1728,1440" coordsize="7776,4176">
                <v:group id="_x0000_s1062" style="position:absolute;left:2304;top:1440;width:7200;height:4032" coordorigin="2592,3888" coordsize="5040,2304">
                  <v:shape id="_x0000_s1063" style="position:absolute;left:2592;top:4752;width:4536;height:1440" coordsize="4536,1440" path="m,1440c384,936,768,432,1296,288,1824,144,2664,600,3168,576,3672,552,4104,240,4320,144,4536,48,4440,24,4464,e" filled="f">
                    <v:path arrowok="t"/>
                  </v:shape>
                  <v:shape id="_x0000_s1064" style="position:absolute;left:2592;top:4896;width:4464;height:1296" coordsize="4464,1296" path="m,1296c732,900,1464,504,2016,288,2568,72,2904,,3312,v408,,780,144,1152,288e" filled="f">
                    <v:path arrowok="t"/>
                  </v:shape>
                  <v:line id="_x0000_s1065" style="position:absolute;flip:y" from="2592,3888" to="2592,6192">
                    <v:stroke endarrow="block"/>
                  </v:line>
                  <v:line id="_x0000_s1066" style="position:absolute" from="2592,6192" to="7632,6192">
                    <v:stroke endarrow="block"/>
                  </v:line>
                  <v:line id="_x0000_s1067" style="position:absolute" from="4752,5184" to="4752,6192"/>
                  <v:line id="_x0000_s1068" style="position:absolute" from="6624,5184" to="6624,6192"/>
                </v:group>
                <v:shapetype id="_x0000_t202" coordsize="21600,21600" o:spt="202" path="m,l,21600r21600,l21600,xe">
                  <v:stroke joinstyle="miter"/>
                  <v:path gradientshapeok="t" o:connecttype="rect"/>
                </v:shapetype>
                <v:shape id="_x0000_s1069" type="#_x0000_t202" style="position:absolute;left:1728;top:5040;width:576;height:576" stroked="f">
                  <v:textbox style="mso-next-textbox:#_x0000_s1069">
                    <w:txbxContent>
                      <w:p w:rsidR="0052318B" w:rsidRDefault="0052318B" w:rsidP="0052318B">
                        <w:pPr>
                          <w:pStyle w:val="6"/>
                        </w:pPr>
                        <w:r>
                          <w:t>О</w:t>
                        </w:r>
                      </w:p>
                    </w:txbxContent>
                  </v:textbox>
                </v:shape>
                <v:shape id="_x0000_s1070" type="#_x0000_t202" style="position:absolute;left:5040;top:2880;width:576;height:576" stroked="f">
                  <v:textbox style="mso-next-textbox:#_x0000_s1070">
                    <w:txbxContent>
                      <w:p w:rsidR="0052318B" w:rsidRDefault="0052318B" w:rsidP="0052318B">
                        <w:pPr>
                          <w:pStyle w:val="6"/>
                        </w:pPr>
                        <w:r>
                          <w:t>А</w:t>
                        </w:r>
                      </w:p>
                    </w:txbxContent>
                  </v:textbox>
                </v:shape>
                <v:shape id="_x0000_s1071" type="#_x0000_t202" style="position:absolute;left:8784;top:3456;width:576;height:576" stroked="f">
                  <v:textbox style="mso-next-textbox:#_x0000_s1071">
                    <w:txbxContent>
                      <w:p w:rsidR="0052318B" w:rsidRDefault="0052318B" w:rsidP="0052318B">
                        <w:pPr>
                          <w:pStyle w:val="6"/>
                        </w:pPr>
                        <w:r>
                          <w:t>В</w:t>
                        </w:r>
                      </w:p>
                    </w:txbxContent>
                  </v:textbox>
                </v:shape>
              </v:group>
              <v:shape id="_x0000_s1072" type="#_x0000_t202" style="position:absolute;left:5328;top:5184;width:4176;height:432" stroked="f">
                <v:textbox style="mso-next-textbox:#_x0000_s1072">
                  <w:txbxContent>
                    <w:p w:rsidR="0052318B" w:rsidRPr="00D865F1" w:rsidRDefault="0052318B" w:rsidP="0052318B">
                      <w:pPr>
                        <w:pStyle w:val="20"/>
                        <w:rPr>
                          <w:b/>
                          <w:sz w:val="24"/>
                          <w:lang w:val="uk-UA"/>
                        </w:rPr>
                      </w:pPr>
                      <w:r>
                        <w:rPr>
                          <w:b/>
                          <w:sz w:val="24"/>
                        </w:rPr>
                        <w:t>Об</w:t>
                      </w:r>
                      <w:r>
                        <w:rPr>
                          <w:b/>
                          <w:sz w:val="24"/>
                          <w:lang w:val="uk-UA"/>
                        </w:rPr>
                        <w:t>сяг виробниц</w:t>
                      </w:r>
                      <w:r>
                        <w:rPr>
                          <w:b/>
                          <w:sz w:val="24"/>
                        </w:rPr>
                        <w:t>тва, реал</w:t>
                      </w:r>
                      <w:r>
                        <w:rPr>
                          <w:b/>
                          <w:sz w:val="24"/>
                          <w:lang w:val="uk-UA"/>
                        </w:rPr>
                        <w:t>і</w:t>
                      </w:r>
                      <w:r>
                        <w:rPr>
                          <w:b/>
                          <w:sz w:val="24"/>
                        </w:rPr>
                        <w:t>зац</w:t>
                      </w:r>
                      <w:r>
                        <w:rPr>
                          <w:b/>
                          <w:sz w:val="24"/>
                          <w:lang w:val="uk-UA"/>
                        </w:rPr>
                        <w:t>ії</w:t>
                      </w:r>
                    </w:p>
                  </w:txbxContent>
                </v:textbox>
              </v:shape>
              <v:shape id="_x0000_s1073" type="#_x0000_t202" style="position:absolute;left:2448;top:1152;width:1152;height:1056" stroked="f">
                <v:textbox style="mso-next-textbox:#_x0000_s1073">
                  <w:txbxContent>
                    <w:p w:rsidR="0052318B" w:rsidRDefault="0052318B" w:rsidP="0052318B">
                      <w:pPr>
                        <w:pStyle w:val="20"/>
                        <w:rPr>
                          <w:b/>
                          <w:sz w:val="24"/>
                          <w:lang w:val="uk-UA"/>
                        </w:rPr>
                      </w:pPr>
                      <w:r>
                        <w:rPr>
                          <w:b/>
                          <w:sz w:val="24"/>
                        </w:rPr>
                        <w:t>Доход</w:t>
                      </w:r>
                      <w:r>
                        <w:rPr>
                          <w:b/>
                          <w:sz w:val="24"/>
                          <w:lang w:val="uk-UA"/>
                        </w:rPr>
                        <w:t>и</w:t>
                      </w:r>
                    </w:p>
                    <w:p w:rsidR="0052318B" w:rsidRPr="00F30202" w:rsidRDefault="0052318B" w:rsidP="0052318B">
                      <w:pPr>
                        <w:pStyle w:val="20"/>
                        <w:rPr>
                          <w:b/>
                          <w:sz w:val="24"/>
                          <w:lang w:val="uk-UA"/>
                        </w:rPr>
                      </w:pPr>
                      <w:r>
                        <w:rPr>
                          <w:b/>
                          <w:sz w:val="24"/>
                          <w:lang w:val="uk-UA"/>
                        </w:rPr>
                        <w:t>або ви</w:t>
                      </w:r>
                      <w:r>
                        <w:rPr>
                          <w:b/>
                          <w:sz w:val="24"/>
                        </w:rPr>
                        <w:t>трат</w:t>
                      </w:r>
                      <w:r>
                        <w:rPr>
                          <w:b/>
                          <w:sz w:val="24"/>
                          <w:lang w:val="uk-UA"/>
                        </w:rPr>
                        <w:t>и</w:t>
                      </w:r>
                    </w:p>
                  </w:txbxContent>
                </v:textbox>
              </v:shape>
            </v:group>
            <v:shape id="_x0000_s1074" type="#_x0000_t202" style="position:absolute;left:10091;top:2664;width:682;height:684" stroked="f">
              <v:textbox style="mso-next-textbox:#_x0000_s1074">
                <w:txbxContent>
                  <w:p w:rsidR="0052318B" w:rsidRDefault="0052318B" w:rsidP="0052318B">
                    <w:pPr>
                      <w:rPr>
                        <w:b/>
                        <w:sz w:val="28"/>
                      </w:rPr>
                    </w:pPr>
                    <w:r>
                      <w:rPr>
                        <w:b/>
                        <w:sz w:val="28"/>
                      </w:rPr>
                      <w:t>С</w:t>
                    </w:r>
                  </w:p>
                </w:txbxContent>
              </v:textbox>
            </v:shape>
            <v:shape id="_x0000_s1075" type="#_x0000_t202" style="position:absolute;left:6507;top:4716;width:2560;height:684" stroked="f">
              <v:textbox style="mso-next-textbox:#_x0000_s1075">
                <w:txbxContent>
                  <w:p w:rsidR="0052318B" w:rsidRPr="00CB6920" w:rsidRDefault="0052318B" w:rsidP="0052318B">
                    <w:pPr>
                      <w:rPr>
                        <w:lang w:val="uk-UA"/>
                      </w:rPr>
                    </w:pPr>
                    <w:r>
                      <w:t>Зона без</w:t>
                    </w:r>
                    <w:r>
                      <w:rPr>
                        <w:lang w:val="uk-UA"/>
                      </w:rPr>
                      <w:t>збитковості</w:t>
                    </w:r>
                  </w:p>
                </w:txbxContent>
              </v:textbox>
            </v:shape>
            <w10:wrap type="topAndBottom"/>
          </v:group>
        </w:pict>
      </w:r>
    </w:p>
    <w:p w:rsidR="0052318B" w:rsidRPr="0052318B" w:rsidRDefault="0052318B" w:rsidP="0052318B">
      <w:pPr>
        <w:spacing w:after="0" w:line="360" w:lineRule="auto"/>
        <w:ind w:firstLine="720"/>
        <w:jc w:val="center"/>
        <w:rPr>
          <w:rFonts w:ascii="Times New Roman" w:eastAsia="Times New Roman" w:hAnsi="Times New Roman" w:cs="Times New Roman"/>
          <w:b/>
          <w:sz w:val="28"/>
          <w:szCs w:val="20"/>
          <w:lang w:eastAsia="ru-RU"/>
        </w:rPr>
      </w:pPr>
    </w:p>
    <w:p w:rsidR="0052318B" w:rsidRPr="0052318B" w:rsidRDefault="0052318B" w:rsidP="0052318B">
      <w:pPr>
        <w:spacing w:after="0" w:line="360" w:lineRule="auto"/>
        <w:ind w:firstLine="720"/>
        <w:jc w:val="center"/>
        <w:rPr>
          <w:rFonts w:ascii="Times New Roman" w:eastAsia="Times New Roman" w:hAnsi="Times New Roman" w:cs="Times New Roman"/>
          <w:b/>
          <w:sz w:val="28"/>
          <w:szCs w:val="20"/>
          <w:lang w:val="uk-UA" w:eastAsia="ru-RU"/>
        </w:rPr>
      </w:pPr>
    </w:p>
    <w:p w:rsidR="0052318B" w:rsidRPr="0052318B" w:rsidRDefault="0052318B" w:rsidP="0052318B">
      <w:pPr>
        <w:spacing w:after="0" w:line="360" w:lineRule="auto"/>
        <w:ind w:firstLine="720"/>
        <w:jc w:val="center"/>
        <w:rPr>
          <w:rFonts w:ascii="Times New Roman" w:eastAsia="Times New Roman" w:hAnsi="Times New Roman" w:cs="Times New Roman"/>
          <w:sz w:val="28"/>
          <w:szCs w:val="20"/>
          <w:lang w:val="uk-UA" w:eastAsia="ru-RU"/>
        </w:rPr>
      </w:pPr>
      <w:r w:rsidRPr="0052318B">
        <w:rPr>
          <w:rFonts w:ascii="Times New Roman" w:eastAsia="Times New Roman" w:hAnsi="Times New Roman" w:cs="Times New Roman"/>
          <w:sz w:val="28"/>
          <w:szCs w:val="20"/>
          <w:lang w:eastAsia="ru-RU"/>
        </w:rPr>
        <w:t>Рис. 4.6</w:t>
      </w:r>
      <w:r w:rsidRPr="0052318B">
        <w:rPr>
          <w:rFonts w:ascii="Times New Roman" w:eastAsia="Times New Roman" w:hAnsi="Times New Roman" w:cs="Times New Roman"/>
          <w:sz w:val="28"/>
          <w:szCs w:val="20"/>
          <w:lang w:val="uk-UA" w:eastAsia="ru-RU"/>
        </w:rPr>
        <w:t>.</w:t>
      </w:r>
      <w:r w:rsidRPr="0052318B">
        <w:rPr>
          <w:rFonts w:ascii="Times New Roman" w:eastAsia="Times New Roman" w:hAnsi="Times New Roman" w:cs="Times New Roman"/>
          <w:sz w:val="28"/>
          <w:szCs w:val="20"/>
          <w:lang w:eastAsia="ru-RU"/>
        </w:rPr>
        <w:t xml:space="preserve"> </w:t>
      </w:r>
      <w:r w:rsidRPr="0052318B">
        <w:rPr>
          <w:rFonts w:ascii="Times New Roman" w:eastAsia="Times New Roman" w:hAnsi="Times New Roman" w:cs="Times New Roman"/>
          <w:sz w:val="28"/>
          <w:szCs w:val="20"/>
          <w:lang w:val="uk-UA" w:eastAsia="ru-RU"/>
        </w:rPr>
        <w:t>Е</w:t>
      </w:r>
      <w:r w:rsidRPr="0052318B">
        <w:rPr>
          <w:rFonts w:ascii="Times New Roman" w:eastAsia="Times New Roman" w:hAnsi="Times New Roman" w:cs="Times New Roman"/>
          <w:sz w:val="28"/>
          <w:szCs w:val="20"/>
          <w:lang w:eastAsia="ru-RU"/>
        </w:rPr>
        <w:t>коном</w:t>
      </w:r>
      <w:r w:rsidRPr="0052318B">
        <w:rPr>
          <w:rFonts w:ascii="Times New Roman" w:eastAsia="Times New Roman" w:hAnsi="Times New Roman" w:cs="Times New Roman"/>
          <w:sz w:val="28"/>
          <w:szCs w:val="20"/>
          <w:lang w:val="uk-UA" w:eastAsia="ru-RU"/>
        </w:rPr>
        <w:t xml:space="preserve">ічна </w:t>
      </w:r>
      <w:r w:rsidRPr="0052318B">
        <w:rPr>
          <w:rFonts w:ascii="Times New Roman" w:eastAsia="Times New Roman" w:hAnsi="Times New Roman" w:cs="Times New Roman"/>
          <w:sz w:val="28"/>
          <w:szCs w:val="20"/>
          <w:lang w:eastAsia="ru-RU"/>
        </w:rPr>
        <w:t>модель без</w:t>
      </w:r>
      <w:r w:rsidRPr="0052318B">
        <w:rPr>
          <w:rFonts w:ascii="Times New Roman" w:eastAsia="Times New Roman" w:hAnsi="Times New Roman" w:cs="Times New Roman"/>
          <w:sz w:val="28"/>
          <w:szCs w:val="20"/>
          <w:lang w:val="uk-UA" w:eastAsia="ru-RU"/>
        </w:rPr>
        <w:t>збитковості</w:t>
      </w:r>
    </w:p>
    <w:p w:rsidR="0052318B" w:rsidRPr="0052318B" w:rsidRDefault="0052318B" w:rsidP="0052318B">
      <w:pPr>
        <w:spacing w:after="0" w:line="360" w:lineRule="auto"/>
        <w:ind w:firstLine="720"/>
        <w:jc w:val="both"/>
        <w:rPr>
          <w:rFonts w:ascii="Times New Roman" w:eastAsia="Times New Roman" w:hAnsi="Times New Roman" w:cs="Times New Roman"/>
          <w:sz w:val="28"/>
          <w:szCs w:val="20"/>
          <w:lang w:eastAsia="ru-RU"/>
        </w:rPr>
      </w:pPr>
    </w:p>
    <w:p w:rsidR="0052318B" w:rsidRPr="0052318B" w:rsidRDefault="0052318B" w:rsidP="0052318B">
      <w:pPr>
        <w:spacing w:after="0" w:line="360" w:lineRule="auto"/>
        <w:ind w:firstLine="720"/>
        <w:jc w:val="both"/>
        <w:rPr>
          <w:rFonts w:ascii="Times New Roman" w:eastAsia="Times New Roman" w:hAnsi="Times New Roman" w:cs="Times New Roman"/>
          <w:sz w:val="28"/>
          <w:szCs w:val="20"/>
          <w:lang w:eastAsia="ru-RU"/>
        </w:rPr>
      </w:pPr>
      <w:r w:rsidRPr="0052318B">
        <w:rPr>
          <w:rFonts w:ascii="Times New Roman" w:eastAsia="Times New Roman" w:hAnsi="Times New Roman" w:cs="Times New Roman"/>
          <w:sz w:val="28"/>
          <w:szCs w:val="20"/>
          <w:lang w:eastAsia="ru-RU"/>
        </w:rPr>
        <w:t xml:space="preserve">На представленому графіку відображено залежність фінансового результату </w:t>
      </w:r>
      <w:proofErr w:type="gramStart"/>
      <w:r w:rsidRPr="0052318B">
        <w:rPr>
          <w:rFonts w:ascii="Times New Roman" w:eastAsia="Times New Roman" w:hAnsi="Times New Roman" w:cs="Times New Roman"/>
          <w:sz w:val="28"/>
          <w:szCs w:val="20"/>
          <w:lang w:eastAsia="ru-RU"/>
        </w:rPr>
        <w:t>п</w:t>
      </w:r>
      <w:proofErr w:type="gramEnd"/>
      <w:r w:rsidRPr="0052318B">
        <w:rPr>
          <w:rFonts w:ascii="Times New Roman" w:eastAsia="Times New Roman" w:hAnsi="Times New Roman" w:cs="Times New Roman"/>
          <w:sz w:val="28"/>
          <w:szCs w:val="20"/>
          <w:lang w:eastAsia="ru-RU"/>
        </w:rPr>
        <w:t>ідприємства від зміни обсягів виробництва та реалізації.</w:t>
      </w:r>
    </w:p>
    <w:p w:rsidR="0052318B" w:rsidRPr="0052318B" w:rsidRDefault="0052318B" w:rsidP="0052318B">
      <w:pPr>
        <w:spacing w:after="0" w:line="360" w:lineRule="auto"/>
        <w:ind w:firstLine="720"/>
        <w:jc w:val="both"/>
        <w:rPr>
          <w:rFonts w:ascii="Times New Roman" w:eastAsia="Times New Roman" w:hAnsi="Times New Roman" w:cs="Times New Roman"/>
          <w:sz w:val="28"/>
          <w:szCs w:val="20"/>
          <w:lang w:eastAsia="ru-RU"/>
        </w:rPr>
      </w:pPr>
      <w:r w:rsidRPr="0052318B">
        <w:rPr>
          <w:rFonts w:ascii="Times New Roman" w:eastAsia="Times New Roman" w:hAnsi="Times New Roman" w:cs="Times New Roman"/>
          <w:sz w:val="28"/>
          <w:szCs w:val="20"/>
          <w:lang w:eastAsia="ru-RU"/>
        </w:rPr>
        <w:t>В Економічній моделі лінія ОВ має вигляд кривої та відображає зростання сукупних доходів із зростанням обсягів виробництва.</w:t>
      </w:r>
    </w:p>
    <w:p w:rsidR="0052318B" w:rsidRPr="0052318B" w:rsidRDefault="0052318B" w:rsidP="0052318B">
      <w:pPr>
        <w:spacing w:after="0" w:line="360" w:lineRule="auto"/>
        <w:ind w:firstLine="720"/>
        <w:jc w:val="both"/>
        <w:rPr>
          <w:rFonts w:ascii="Times New Roman" w:eastAsia="Times New Roman" w:hAnsi="Times New Roman" w:cs="Times New Roman"/>
          <w:sz w:val="28"/>
          <w:szCs w:val="20"/>
          <w:lang w:eastAsia="ru-RU"/>
        </w:rPr>
      </w:pPr>
      <w:r w:rsidRPr="0052318B">
        <w:rPr>
          <w:rFonts w:ascii="Times New Roman" w:eastAsia="Times New Roman" w:hAnsi="Times New Roman" w:cs="Times New Roman"/>
          <w:sz w:val="28"/>
          <w:szCs w:val="20"/>
          <w:lang w:eastAsia="ru-RU"/>
        </w:rPr>
        <w:t xml:space="preserve">Коли </w:t>
      </w:r>
      <w:proofErr w:type="gramStart"/>
      <w:r w:rsidRPr="0052318B">
        <w:rPr>
          <w:rFonts w:ascii="Times New Roman" w:eastAsia="Times New Roman" w:hAnsi="Times New Roman" w:cs="Times New Roman"/>
          <w:sz w:val="28"/>
          <w:szCs w:val="20"/>
          <w:lang w:eastAsia="ru-RU"/>
        </w:rPr>
        <w:t>п</w:t>
      </w:r>
      <w:proofErr w:type="gramEnd"/>
      <w:r w:rsidRPr="0052318B">
        <w:rPr>
          <w:rFonts w:ascii="Times New Roman" w:eastAsia="Times New Roman" w:hAnsi="Times New Roman" w:cs="Times New Roman"/>
          <w:sz w:val="28"/>
          <w:szCs w:val="20"/>
          <w:lang w:eastAsia="ru-RU"/>
        </w:rPr>
        <w:t>ідприємство повністю освоїло ринок, його доходи втрачають залежність від рівня реалізації, і щоб забезпечити їх зростання підприємство змушене знижувати ціну реалізації.</w:t>
      </w:r>
    </w:p>
    <w:p w:rsidR="0052318B" w:rsidRPr="0052318B" w:rsidRDefault="0052318B" w:rsidP="0052318B">
      <w:pPr>
        <w:spacing w:after="0" w:line="360" w:lineRule="auto"/>
        <w:ind w:firstLine="720"/>
        <w:jc w:val="both"/>
        <w:rPr>
          <w:rFonts w:ascii="Times New Roman" w:eastAsia="Times New Roman" w:hAnsi="Times New Roman" w:cs="Times New Roman"/>
          <w:sz w:val="28"/>
          <w:szCs w:val="20"/>
          <w:lang w:eastAsia="ru-RU"/>
        </w:rPr>
      </w:pPr>
      <w:r w:rsidRPr="0052318B">
        <w:rPr>
          <w:rFonts w:ascii="Times New Roman" w:eastAsia="Times New Roman" w:hAnsi="Times New Roman" w:cs="Times New Roman"/>
          <w:sz w:val="28"/>
          <w:szCs w:val="20"/>
          <w:lang w:eastAsia="ru-RU"/>
        </w:rPr>
        <w:t xml:space="preserve">Збільшення обсяги виробництва також має межі, зумовлені готівковими виробничими потужностями </w:t>
      </w:r>
      <w:proofErr w:type="gramStart"/>
      <w:r w:rsidRPr="0052318B">
        <w:rPr>
          <w:rFonts w:ascii="Times New Roman" w:eastAsia="Times New Roman" w:hAnsi="Times New Roman" w:cs="Times New Roman"/>
          <w:sz w:val="28"/>
          <w:szCs w:val="20"/>
          <w:lang w:eastAsia="ru-RU"/>
        </w:rPr>
        <w:t>п</w:t>
      </w:r>
      <w:proofErr w:type="gramEnd"/>
      <w:r w:rsidRPr="0052318B">
        <w:rPr>
          <w:rFonts w:ascii="Times New Roman" w:eastAsia="Times New Roman" w:hAnsi="Times New Roman" w:cs="Times New Roman"/>
          <w:sz w:val="28"/>
          <w:szCs w:val="20"/>
          <w:lang w:eastAsia="ru-RU"/>
        </w:rPr>
        <w:t>ідприємства.</w:t>
      </w:r>
    </w:p>
    <w:p w:rsidR="0052318B" w:rsidRPr="0052318B" w:rsidRDefault="0052318B" w:rsidP="0052318B">
      <w:pPr>
        <w:spacing w:after="0" w:line="360" w:lineRule="auto"/>
        <w:ind w:firstLine="720"/>
        <w:jc w:val="both"/>
        <w:rPr>
          <w:rFonts w:ascii="Times New Roman" w:eastAsia="Times New Roman" w:hAnsi="Times New Roman" w:cs="Times New Roman"/>
          <w:sz w:val="28"/>
          <w:szCs w:val="20"/>
          <w:lang w:eastAsia="ru-RU"/>
        </w:rPr>
      </w:pPr>
      <w:r w:rsidRPr="0052318B">
        <w:rPr>
          <w:rFonts w:ascii="Times New Roman" w:eastAsia="Times New Roman" w:hAnsi="Times New Roman" w:cs="Times New Roman"/>
          <w:sz w:val="28"/>
          <w:szCs w:val="20"/>
          <w:lang w:eastAsia="ru-RU"/>
        </w:rPr>
        <w:t xml:space="preserve">Проміжок АВ на графіку називається прийнятним діапазоном виробництва, в рамках якого здійснюється аналіз беззбитковості. А точки А і називають точками беззбитковості, тобто. ці точки відображають ситуацію коли за наявного обсягу виробництва та реалізації доходи </w:t>
      </w:r>
      <w:proofErr w:type="gramStart"/>
      <w:r w:rsidRPr="0052318B">
        <w:rPr>
          <w:rFonts w:ascii="Times New Roman" w:eastAsia="Times New Roman" w:hAnsi="Times New Roman" w:cs="Times New Roman"/>
          <w:sz w:val="28"/>
          <w:szCs w:val="20"/>
          <w:lang w:eastAsia="ru-RU"/>
        </w:rPr>
        <w:t>п</w:t>
      </w:r>
      <w:proofErr w:type="gramEnd"/>
      <w:r w:rsidRPr="0052318B">
        <w:rPr>
          <w:rFonts w:ascii="Times New Roman" w:eastAsia="Times New Roman" w:hAnsi="Times New Roman" w:cs="Times New Roman"/>
          <w:sz w:val="28"/>
          <w:szCs w:val="20"/>
          <w:lang w:eastAsia="ru-RU"/>
        </w:rPr>
        <w:t>ідприємства рівні його витратам.</w:t>
      </w:r>
    </w:p>
    <w:p w:rsidR="0052318B" w:rsidRPr="0052318B" w:rsidRDefault="0052318B" w:rsidP="0052318B">
      <w:pPr>
        <w:spacing w:after="0" w:line="360" w:lineRule="auto"/>
        <w:ind w:firstLine="720"/>
        <w:jc w:val="both"/>
        <w:rPr>
          <w:rFonts w:ascii="Times New Roman" w:eastAsia="Times New Roman" w:hAnsi="Times New Roman" w:cs="Times New Roman"/>
          <w:sz w:val="28"/>
          <w:szCs w:val="20"/>
          <w:lang w:eastAsia="ru-RU"/>
        </w:rPr>
      </w:pPr>
      <w:r w:rsidRPr="0052318B">
        <w:rPr>
          <w:rFonts w:ascii="Times New Roman" w:eastAsia="Times New Roman" w:hAnsi="Times New Roman" w:cs="Times New Roman"/>
          <w:sz w:val="28"/>
          <w:szCs w:val="20"/>
          <w:lang w:eastAsia="ru-RU"/>
        </w:rPr>
        <w:t xml:space="preserve">Інакше справа з бухгалтерською моделлю беззбитковості. Вона реальна лише межах прийнятного діапазону виробництва, який відбиває той </w:t>
      </w:r>
      <w:proofErr w:type="gramStart"/>
      <w:r w:rsidRPr="0052318B">
        <w:rPr>
          <w:rFonts w:ascii="Times New Roman" w:eastAsia="Times New Roman" w:hAnsi="Times New Roman" w:cs="Times New Roman"/>
          <w:sz w:val="28"/>
          <w:szCs w:val="20"/>
          <w:lang w:eastAsia="ru-RU"/>
        </w:rPr>
        <w:t>р</w:t>
      </w:r>
      <w:proofErr w:type="gramEnd"/>
      <w:r w:rsidRPr="0052318B">
        <w:rPr>
          <w:rFonts w:ascii="Times New Roman" w:eastAsia="Times New Roman" w:hAnsi="Times New Roman" w:cs="Times New Roman"/>
          <w:sz w:val="28"/>
          <w:szCs w:val="20"/>
          <w:lang w:eastAsia="ru-RU"/>
        </w:rPr>
        <w:t>івень виробництва, якого фірма дотримується умовах нормальної діяльності і яким є вичерпна інформація про рівень постійних і змінних витрат.</w:t>
      </w:r>
    </w:p>
    <w:p w:rsidR="0052318B" w:rsidRPr="0052318B" w:rsidRDefault="0052318B" w:rsidP="0052318B">
      <w:pPr>
        <w:spacing w:after="0" w:line="360" w:lineRule="auto"/>
        <w:ind w:firstLine="720"/>
        <w:jc w:val="both"/>
        <w:rPr>
          <w:rFonts w:ascii="Times New Roman" w:eastAsia="Times New Roman" w:hAnsi="Times New Roman" w:cs="Times New Roman"/>
          <w:sz w:val="28"/>
          <w:szCs w:val="20"/>
          <w:lang w:eastAsia="ru-RU"/>
        </w:rPr>
      </w:pPr>
      <w:r w:rsidRPr="0052318B">
        <w:rPr>
          <w:rFonts w:ascii="Times New Roman" w:eastAsia="Times New Roman" w:hAnsi="Times New Roman" w:cs="Times New Roman"/>
          <w:sz w:val="28"/>
          <w:szCs w:val="20"/>
          <w:lang w:eastAsia="ru-RU"/>
        </w:rPr>
        <w:t xml:space="preserve">При побудові бухгалтерської моделі передбачається, залежність </w:t>
      </w:r>
      <w:proofErr w:type="gramStart"/>
      <w:r w:rsidRPr="0052318B">
        <w:rPr>
          <w:rFonts w:ascii="Times New Roman" w:eastAsia="Times New Roman" w:hAnsi="Times New Roman" w:cs="Times New Roman"/>
          <w:sz w:val="28"/>
          <w:szCs w:val="20"/>
          <w:lang w:eastAsia="ru-RU"/>
        </w:rPr>
        <w:t>між</w:t>
      </w:r>
      <w:proofErr w:type="gramEnd"/>
      <w:r w:rsidRPr="0052318B">
        <w:rPr>
          <w:rFonts w:ascii="Times New Roman" w:eastAsia="Times New Roman" w:hAnsi="Times New Roman" w:cs="Times New Roman"/>
          <w:sz w:val="28"/>
          <w:szCs w:val="20"/>
          <w:lang w:eastAsia="ru-RU"/>
        </w:rPr>
        <w:t xml:space="preserve"> показниками прямолінійна.</w:t>
      </w:r>
    </w:p>
    <w:p w:rsidR="0052318B" w:rsidRPr="0052318B" w:rsidRDefault="0052318B" w:rsidP="0052318B">
      <w:pPr>
        <w:spacing w:after="0" w:line="360" w:lineRule="auto"/>
        <w:ind w:firstLine="720"/>
        <w:jc w:val="both"/>
        <w:rPr>
          <w:rFonts w:ascii="Times New Roman" w:eastAsia="Times New Roman" w:hAnsi="Times New Roman" w:cs="Times New Roman"/>
          <w:sz w:val="28"/>
          <w:szCs w:val="20"/>
          <w:lang w:eastAsia="ru-RU"/>
        </w:rPr>
      </w:pPr>
      <w:r w:rsidRPr="0052318B">
        <w:rPr>
          <w:rFonts w:ascii="Times New Roman" w:eastAsia="Times New Roman" w:hAnsi="Times New Roman" w:cs="Times New Roman"/>
          <w:sz w:val="28"/>
          <w:szCs w:val="20"/>
          <w:lang w:eastAsia="ru-RU"/>
        </w:rPr>
        <w:t xml:space="preserve">Бухгалтерська модель не дає точного уявлення про </w:t>
      </w:r>
      <w:proofErr w:type="gramStart"/>
      <w:r w:rsidRPr="0052318B">
        <w:rPr>
          <w:rFonts w:ascii="Times New Roman" w:eastAsia="Times New Roman" w:hAnsi="Times New Roman" w:cs="Times New Roman"/>
          <w:sz w:val="28"/>
          <w:szCs w:val="20"/>
          <w:lang w:eastAsia="ru-RU"/>
        </w:rPr>
        <w:t>р</w:t>
      </w:r>
      <w:proofErr w:type="gramEnd"/>
      <w:r w:rsidRPr="0052318B">
        <w:rPr>
          <w:rFonts w:ascii="Times New Roman" w:eastAsia="Times New Roman" w:hAnsi="Times New Roman" w:cs="Times New Roman"/>
          <w:sz w:val="28"/>
          <w:szCs w:val="20"/>
          <w:lang w:eastAsia="ru-RU"/>
        </w:rPr>
        <w:t>івень сукупних доходів та витрат на всіх рівнях виробництва.</w:t>
      </w:r>
    </w:p>
    <w:p w:rsidR="0052318B" w:rsidRPr="0052318B" w:rsidRDefault="0052318B" w:rsidP="0052318B">
      <w:pPr>
        <w:spacing w:after="0" w:line="360" w:lineRule="auto"/>
        <w:ind w:firstLine="720"/>
        <w:jc w:val="both"/>
        <w:rPr>
          <w:rFonts w:ascii="Times New Roman" w:eastAsia="Times New Roman" w:hAnsi="Times New Roman" w:cs="Times New Roman"/>
          <w:sz w:val="28"/>
          <w:szCs w:val="20"/>
          <w:lang w:eastAsia="ru-RU"/>
        </w:rPr>
      </w:pPr>
      <w:r w:rsidRPr="0052318B">
        <w:rPr>
          <w:rFonts w:ascii="Times New Roman" w:eastAsia="Times New Roman" w:hAnsi="Times New Roman" w:cs="Times New Roman"/>
          <w:sz w:val="28"/>
          <w:szCs w:val="20"/>
          <w:lang w:eastAsia="ru-RU"/>
        </w:rPr>
        <w:t xml:space="preserve">Взагалі </w:t>
      </w:r>
      <w:proofErr w:type="gramStart"/>
      <w:r w:rsidRPr="0052318B">
        <w:rPr>
          <w:rFonts w:ascii="Times New Roman" w:eastAsia="Times New Roman" w:hAnsi="Times New Roman" w:cs="Times New Roman"/>
          <w:sz w:val="28"/>
          <w:szCs w:val="20"/>
          <w:lang w:eastAsia="ru-RU"/>
        </w:rPr>
        <w:t>п</w:t>
      </w:r>
      <w:proofErr w:type="gramEnd"/>
      <w:r w:rsidRPr="0052318B">
        <w:rPr>
          <w:rFonts w:ascii="Times New Roman" w:eastAsia="Times New Roman" w:hAnsi="Times New Roman" w:cs="Times New Roman"/>
          <w:sz w:val="28"/>
          <w:szCs w:val="20"/>
          <w:lang w:eastAsia="ru-RU"/>
        </w:rPr>
        <w:t>ід час проведення аналізу беззбитковості виходять із прийнятих припущень:</w:t>
      </w:r>
    </w:p>
    <w:p w:rsidR="0052318B" w:rsidRPr="0052318B" w:rsidRDefault="0052318B" w:rsidP="0052318B">
      <w:pPr>
        <w:spacing w:after="0" w:line="360" w:lineRule="auto"/>
        <w:ind w:firstLine="720"/>
        <w:jc w:val="both"/>
        <w:rPr>
          <w:rFonts w:ascii="Times New Roman" w:eastAsia="Times New Roman" w:hAnsi="Times New Roman" w:cs="Times New Roman"/>
          <w:sz w:val="28"/>
          <w:szCs w:val="20"/>
          <w:lang w:eastAsia="ru-RU"/>
        </w:rPr>
      </w:pPr>
      <w:r w:rsidRPr="0052318B">
        <w:rPr>
          <w:rFonts w:ascii="Times New Roman" w:eastAsia="Times New Roman" w:hAnsi="Times New Roman" w:cs="Times New Roman"/>
          <w:sz w:val="28"/>
          <w:szCs w:val="20"/>
          <w:lang w:eastAsia="ru-RU"/>
        </w:rPr>
        <w:lastRenderedPageBreak/>
        <w:t xml:space="preserve">Усі змінні величини вважаються постійними, </w:t>
      </w:r>
      <w:proofErr w:type="gramStart"/>
      <w:r w:rsidRPr="0052318B">
        <w:rPr>
          <w:rFonts w:ascii="Times New Roman" w:eastAsia="Times New Roman" w:hAnsi="Times New Roman" w:cs="Times New Roman"/>
          <w:sz w:val="28"/>
          <w:szCs w:val="20"/>
          <w:lang w:eastAsia="ru-RU"/>
        </w:rPr>
        <w:t>кр</w:t>
      </w:r>
      <w:proofErr w:type="gramEnd"/>
      <w:r w:rsidRPr="0052318B">
        <w:rPr>
          <w:rFonts w:ascii="Times New Roman" w:eastAsia="Times New Roman" w:hAnsi="Times New Roman" w:cs="Times New Roman"/>
          <w:sz w:val="28"/>
          <w:szCs w:val="20"/>
          <w:lang w:eastAsia="ru-RU"/>
        </w:rPr>
        <w:t xml:space="preserve">ім тієї, що аналізується. Т.к. головним чинником вважається обсяги виробництва, то змінні витрати на одиницю і вартість фіксуються однією </w:t>
      </w:r>
      <w:proofErr w:type="gramStart"/>
      <w:r w:rsidRPr="0052318B">
        <w:rPr>
          <w:rFonts w:ascii="Times New Roman" w:eastAsia="Times New Roman" w:hAnsi="Times New Roman" w:cs="Times New Roman"/>
          <w:sz w:val="28"/>
          <w:szCs w:val="20"/>
          <w:lang w:eastAsia="ru-RU"/>
        </w:rPr>
        <w:t>р</w:t>
      </w:r>
      <w:proofErr w:type="gramEnd"/>
      <w:r w:rsidRPr="0052318B">
        <w:rPr>
          <w:rFonts w:ascii="Times New Roman" w:eastAsia="Times New Roman" w:hAnsi="Times New Roman" w:cs="Times New Roman"/>
          <w:sz w:val="28"/>
          <w:szCs w:val="20"/>
          <w:lang w:eastAsia="ru-RU"/>
        </w:rPr>
        <w:t>івні;</w:t>
      </w:r>
    </w:p>
    <w:p w:rsidR="0052318B" w:rsidRPr="0052318B" w:rsidRDefault="0052318B" w:rsidP="0052318B">
      <w:pPr>
        <w:spacing w:after="0" w:line="360" w:lineRule="auto"/>
        <w:ind w:firstLine="720"/>
        <w:jc w:val="both"/>
        <w:rPr>
          <w:rFonts w:ascii="Times New Roman" w:eastAsia="Times New Roman" w:hAnsi="Times New Roman" w:cs="Times New Roman"/>
          <w:sz w:val="28"/>
          <w:szCs w:val="20"/>
          <w:lang w:eastAsia="ru-RU"/>
        </w:rPr>
      </w:pPr>
      <w:r w:rsidRPr="0052318B">
        <w:rPr>
          <w:rFonts w:ascii="Times New Roman" w:eastAsia="Times New Roman" w:hAnsi="Times New Roman" w:cs="Times New Roman"/>
          <w:sz w:val="28"/>
          <w:szCs w:val="20"/>
          <w:lang w:eastAsia="ru-RU"/>
        </w:rPr>
        <w:t>Прибуток вважається за змінними витратами;</w:t>
      </w:r>
    </w:p>
    <w:p w:rsidR="0052318B" w:rsidRPr="0052318B" w:rsidRDefault="0052318B" w:rsidP="0052318B">
      <w:pPr>
        <w:spacing w:after="0" w:line="360" w:lineRule="auto"/>
        <w:ind w:firstLine="720"/>
        <w:jc w:val="both"/>
        <w:rPr>
          <w:rFonts w:ascii="Times New Roman" w:eastAsia="Times New Roman" w:hAnsi="Times New Roman" w:cs="Times New Roman"/>
          <w:sz w:val="28"/>
          <w:szCs w:val="20"/>
          <w:lang w:eastAsia="ru-RU"/>
        </w:rPr>
      </w:pPr>
      <w:r w:rsidRPr="0052318B">
        <w:rPr>
          <w:rFonts w:ascii="Times New Roman" w:eastAsia="Times New Roman" w:hAnsi="Times New Roman" w:cs="Times New Roman"/>
          <w:sz w:val="28"/>
          <w:szCs w:val="20"/>
          <w:lang w:eastAsia="ru-RU"/>
        </w:rPr>
        <w:t xml:space="preserve">Сукупні витрати та сукупні доходи є </w:t>
      </w:r>
      <w:proofErr w:type="gramStart"/>
      <w:r w:rsidRPr="0052318B">
        <w:rPr>
          <w:rFonts w:ascii="Times New Roman" w:eastAsia="Times New Roman" w:hAnsi="Times New Roman" w:cs="Times New Roman"/>
          <w:sz w:val="28"/>
          <w:szCs w:val="20"/>
          <w:lang w:eastAsia="ru-RU"/>
        </w:rPr>
        <w:t>л</w:t>
      </w:r>
      <w:proofErr w:type="gramEnd"/>
      <w:r w:rsidRPr="0052318B">
        <w:rPr>
          <w:rFonts w:ascii="Times New Roman" w:eastAsia="Times New Roman" w:hAnsi="Times New Roman" w:cs="Times New Roman"/>
          <w:sz w:val="28"/>
          <w:szCs w:val="20"/>
          <w:lang w:eastAsia="ru-RU"/>
        </w:rPr>
        <w:t>інійними функціями обсягу виробництва;</w:t>
      </w:r>
    </w:p>
    <w:p w:rsidR="0052318B" w:rsidRPr="0052318B" w:rsidRDefault="0052318B" w:rsidP="0052318B">
      <w:pPr>
        <w:spacing w:after="0" w:line="360" w:lineRule="auto"/>
        <w:ind w:firstLine="720"/>
        <w:jc w:val="both"/>
        <w:rPr>
          <w:rFonts w:ascii="Times New Roman" w:eastAsia="Times New Roman" w:hAnsi="Times New Roman" w:cs="Times New Roman"/>
          <w:sz w:val="28"/>
          <w:szCs w:val="20"/>
          <w:lang w:eastAsia="ru-RU"/>
        </w:rPr>
      </w:pPr>
      <w:r w:rsidRPr="0052318B">
        <w:rPr>
          <w:rFonts w:ascii="Times New Roman" w:eastAsia="Times New Roman" w:hAnsi="Times New Roman" w:cs="Times New Roman"/>
          <w:sz w:val="28"/>
          <w:szCs w:val="20"/>
          <w:lang w:eastAsia="ru-RU"/>
        </w:rPr>
        <w:t>Аналізується лише прийнятний діапазон обсягів виробництва;</w:t>
      </w:r>
    </w:p>
    <w:p w:rsidR="0052318B" w:rsidRPr="0052318B" w:rsidRDefault="0052318B" w:rsidP="0052318B">
      <w:pPr>
        <w:spacing w:after="0" w:line="360" w:lineRule="auto"/>
        <w:ind w:firstLine="720"/>
        <w:jc w:val="both"/>
        <w:rPr>
          <w:rFonts w:ascii="Times New Roman" w:eastAsia="Times New Roman" w:hAnsi="Times New Roman" w:cs="Times New Roman"/>
          <w:sz w:val="28"/>
          <w:szCs w:val="20"/>
          <w:lang w:eastAsia="ru-RU"/>
        </w:rPr>
      </w:pPr>
      <w:r w:rsidRPr="0052318B">
        <w:rPr>
          <w:rFonts w:ascii="Times New Roman" w:eastAsia="Times New Roman" w:hAnsi="Times New Roman" w:cs="Times New Roman"/>
          <w:sz w:val="28"/>
          <w:szCs w:val="20"/>
          <w:lang w:eastAsia="ru-RU"/>
        </w:rPr>
        <w:t>Витрати можна точно поділити на змінні та постійні.</w:t>
      </w:r>
    </w:p>
    <w:p w:rsidR="0052318B" w:rsidRPr="0052318B" w:rsidRDefault="00431F56" w:rsidP="0052318B">
      <w:pPr>
        <w:spacing w:after="0" w:line="360" w:lineRule="auto"/>
        <w:ind w:firstLine="720"/>
        <w:jc w:val="both"/>
        <w:rPr>
          <w:rFonts w:ascii="Times New Roman" w:eastAsia="Times New Roman" w:hAnsi="Times New Roman" w:cs="Times New Roman"/>
          <w:sz w:val="28"/>
          <w:szCs w:val="20"/>
          <w:lang w:eastAsia="ru-RU"/>
        </w:rPr>
      </w:pPr>
      <w:r>
        <w:rPr>
          <w:rFonts w:ascii="Times New Roman" w:eastAsia="Times New Roman" w:hAnsi="Times New Roman" w:cs="Times New Roman"/>
          <w:noProof/>
          <w:sz w:val="28"/>
          <w:szCs w:val="20"/>
          <w:lang w:eastAsia="ru-RU"/>
        </w:rPr>
        <w:pict>
          <v:line id="_x0000_s1045" style="position:absolute;left:0;text-align:left;z-index:251668480" from="173.7pt,60.35pt" to="216.9pt,96.35pt" o:allowincell="f">
            <v:stroke endarrow="block"/>
          </v:line>
        </w:pict>
      </w:r>
      <w:r>
        <w:rPr>
          <w:rFonts w:ascii="Times New Roman" w:eastAsia="Times New Roman" w:hAnsi="Times New Roman" w:cs="Times New Roman"/>
          <w:noProof/>
          <w:sz w:val="28"/>
          <w:szCs w:val="20"/>
          <w:lang w:eastAsia="ru-RU"/>
        </w:rPr>
        <w:pict>
          <v:shape id="_x0000_s1044" type="#_x0000_t202" style="position:absolute;left:0;text-align:left;margin-left:108.9pt;margin-top:24.35pt;width:108pt;height:36pt;z-index:251667456" o:allowincell="f" stroked="f">
            <v:textbox>
              <w:txbxContent>
                <w:p w:rsidR="0052318B" w:rsidRPr="00535B7B" w:rsidRDefault="0052318B" w:rsidP="0052318B">
                  <w:pPr>
                    <w:jc w:val="center"/>
                    <w:rPr>
                      <w:sz w:val="24"/>
                      <w:lang w:val="uk-UA"/>
                    </w:rPr>
                  </w:pPr>
                  <w:r>
                    <w:rPr>
                      <w:sz w:val="24"/>
                    </w:rPr>
                    <w:t>Точка без</w:t>
                  </w:r>
                  <w:r>
                    <w:rPr>
                      <w:sz w:val="24"/>
                      <w:lang w:val="uk-UA"/>
                    </w:rPr>
                    <w:t>збитковості</w:t>
                  </w:r>
                </w:p>
              </w:txbxContent>
            </v:textbox>
          </v:shape>
        </w:pict>
      </w:r>
      <w:r>
        <w:rPr>
          <w:rFonts w:ascii="Times New Roman" w:eastAsia="Times New Roman" w:hAnsi="Times New Roman" w:cs="Times New Roman"/>
          <w:noProof/>
          <w:sz w:val="28"/>
          <w:szCs w:val="20"/>
          <w:lang w:eastAsia="ru-RU"/>
        </w:rPr>
        <w:pict>
          <v:shape id="_x0000_s1043" type="#_x0000_t202" style="position:absolute;left:0;text-align:left;margin-left:310.5pt;margin-top:38.75pt;width:1in;height:28.8pt;z-index:-251650048;mso-wrap-edited:f" wrapcoords="-281 0 -281 21032 21600 21032 21600 0 -281 0" o:allowincell="f" stroked="f">
            <v:textbox>
              <w:txbxContent>
                <w:p w:rsidR="0052318B" w:rsidRPr="00535B7B" w:rsidRDefault="0052318B" w:rsidP="0052318B">
                  <w:pPr>
                    <w:rPr>
                      <w:sz w:val="24"/>
                      <w:lang w:val="uk-UA"/>
                    </w:rPr>
                  </w:pPr>
                  <w:r>
                    <w:rPr>
                      <w:sz w:val="24"/>
                    </w:rPr>
                    <w:t>Приб</w:t>
                  </w:r>
                  <w:r>
                    <w:rPr>
                      <w:sz w:val="24"/>
                      <w:lang w:val="uk-UA"/>
                    </w:rPr>
                    <w:t>уток</w:t>
                  </w:r>
                </w:p>
              </w:txbxContent>
            </v:textbox>
          </v:shape>
        </w:pict>
      </w:r>
      <w:r>
        <w:rPr>
          <w:rFonts w:ascii="Times New Roman" w:eastAsia="Times New Roman" w:hAnsi="Times New Roman" w:cs="Times New Roman"/>
          <w:noProof/>
          <w:sz w:val="28"/>
          <w:szCs w:val="20"/>
          <w:lang w:eastAsia="ru-RU"/>
        </w:rPr>
        <w:pict>
          <v:shape id="_x0000_s1042" type="#_x0000_t202" style="position:absolute;left:0;text-align:left;margin-left:80.1pt;margin-top:139.55pt;width:57.6pt;height:28.8pt;z-index:-251651072;mso-wrap-edited:f" wrapcoords="-281 0 -281 21032 21600 21032 21600 0 -281 0" o:allowincell="f" stroked="f">
            <v:textbox>
              <w:txbxContent>
                <w:p w:rsidR="0052318B" w:rsidRDefault="0052318B" w:rsidP="0052318B">
                  <w:pPr>
                    <w:rPr>
                      <w:sz w:val="24"/>
                    </w:rPr>
                  </w:pPr>
                  <w:r>
                    <w:rPr>
                      <w:sz w:val="24"/>
                      <w:lang w:val="uk-UA"/>
                    </w:rPr>
                    <w:t>З</w:t>
                  </w:r>
                  <w:r>
                    <w:rPr>
                      <w:sz w:val="24"/>
                    </w:rPr>
                    <w:t>б</w:t>
                  </w:r>
                  <w:r>
                    <w:rPr>
                      <w:sz w:val="24"/>
                      <w:lang w:val="uk-UA"/>
                    </w:rPr>
                    <w:t>и</w:t>
                  </w:r>
                  <w:r>
                    <w:rPr>
                      <w:sz w:val="24"/>
                    </w:rPr>
                    <w:t>тки</w:t>
                  </w:r>
                </w:p>
              </w:txbxContent>
            </v:textbox>
          </v:shape>
        </w:pict>
      </w:r>
      <w:r>
        <w:rPr>
          <w:rFonts w:ascii="Times New Roman" w:eastAsia="Times New Roman" w:hAnsi="Times New Roman" w:cs="Times New Roman"/>
          <w:noProof/>
          <w:sz w:val="28"/>
          <w:szCs w:val="20"/>
          <w:lang w:eastAsia="ru-RU"/>
        </w:rPr>
        <w:pict>
          <v:group id="_x0000_s1031" style="position:absolute;left:0;text-align:left;margin-left:15.3pt;margin-top:9.95pt;width:424.8pt;height:3in;z-index:251664384" coordorigin="1008,2016" coordsize="8496,4320" o:allowincell="f">
            <v:line id="_x0000_s1032" style="position:absolute;flip:y" from="2160,2016" to="2160,5616">
              <v:stroke endarrow="block"/>
            </v:line>
            <v:line id="_x0000_s1033" style="position:absolute" from="2160,5616" to="9360,5616">
              <v:stroke endarrow="block"/>
            </v:line>
            <v:line id="_x0000_s1034" style="position:absolute" from="2160,4608" to="9072,4608"/>
            <v:line id="_x0000_s1035" style="position:absolute;flip:y" from="2160,2304" to="7632,5616"/>
            <v:line id="_x0000_s1036" style="position:absolute;flip:y" from="2160,3168" to="7776,4608"/>
            <v:shape id="_x0000_s1037" type="#_x0000_t202" style="position:absolute;left:6768;top:5760;width:2448;height:576" stroked="f">
              <v:textbox>
                <w:txbxContent>
                  <w:p w:rsidR="0052318B" w:rsidRPr="00535B7B" w:rsidRDefault="0052318B" w:rsidP="0052318B">
                    <w:pPr>
                      <w:rPr>
                        <w:sz w:val="24"/>
                        <w:lang w:val="uk-UA"/>
                      </w:rPr>
                    </w:pPr>
                    <w:r>
                      <w:rPr>
                        <w:sz w:val="24"/>
                        <w:lang w:val="uk-UA"/>
                      </w:rPr>
                      <w:t>Обсяг виробництва</w:t>
                    </w:r>
                  </w:p>
                </w:txbxContent>
              </v:textbox>
            </v:shape>
            <v:shape id="_x0000_s1038" type="#_x0000_t202" style="position:absolute;left:6912;top:4752;width:2592;height:576" stroked="f">
              <v:textbox>
                <w:txbxContent>
                  <w:p w:rsidR="0052318B" w:rsidRPr="00535B7B" w:rsidRDefault="0052318B" w:rsidP="0052318B">
                    <w:pPr>
                      <w:rPr>
                        <w:sz w:val="24"/>
                        <w:lang w:val="uk-UA"/>
                      </w:rPr>
                    </w:pPr>
                    <w:r>
                      <w:rPr>
                        <w:sz w:val="24"/>
                      </w:rPr>
                      <w:t>Пост</w:t>
                    </w:r>
                    <w:r>
                      <w:rPr>
                        <w:sz w:val="24"/>
                        <w:lang w:val="uk-UA"/>
                      </w:rPr>
                      <w:t>ійні витрати</w:t>
                    </w:r>
                  </w:p>
                </w:txbxContent>
              </v:textbox>
            </v:shape>
            <v:shape id="_x0000_s1039" type="#_x0000_t202" style="position:absolute;left:2448;top:3309;width:1872;height:723" stroked="f">
              <v:textbox>
                <w:txbxContent>
                  <w:p w:rsidR="0052318B" w:rsidRDefault="0052318B" w:rsidP="0052318B">
                    <w:pPr>
                      <w:pStyle w:val="af1"/>
                      <w:rPr>
                        <w:lang w:val="uk-UA"/>
                      </w:rPr>
                    </w:pPr>
                    <w:r>
                      <w:rPr>
                        <w:lang w:val="uk-UA"/>
                      </w:rPr>
                      <w:t>Змінні</w:t>
                    </w:r>
                  </w:p>
                  <w:p w:rsidR="0052318B" w:rsidRPr="00535B7B" w:rsidRDefault="0052318B" w:rsidP="0052318B">
                    <w:pPr>
                      <w:pStyle w:val="af1"/>
                      <w:rPr>
                        <w:lang w:val="uk-UA"/>
                      </w:rPr>
                    </w:pPr>
                    <w:r>
                      <w:rPr>
                        <w:lang w:val="uk-UA"/>
                      </w:rPr>
                      <w:t>витрати</w:t>
                    </w:r>
                  </w:p>
                </w:txbxContent>
              </v:textbox>
            </v:shape>
            <v:shape id="_x0000_s1040" type="#_x0000_t202" style="position:absolute;left:5616;top:2160;width:1296;height:576" stroked="f">
              <v:textbox>
                <w:txbxContent>
                  <w:p w:rsidR="0052318B" w:rsidRPr="00535B7B" w:rsidRDefault="0052318B" w:rsidP="0052318B">
                    <w:pPr>
                      <w:rPr>
                        <w:lang w:val="uk-UA"/>
                      </w:rPr>
                    </w:pPr>
                    <w:r w:rsidRPr="00535B7B">
                      <w:rPr>
                        <w:lang w:val="uk-UA"/>
                      </w:rPr>
                      <w:t>Реалізація</w:t>
                    </w:r>
                  </w:p>
                </w:txbxContent>
              </v:textbox>
            </v:shape>
            <v:shape id="_x0000_s1041" type="#_x0000_t202" style="position:absolute;left:1008;top:2304;width:1152;height:867" stroked="f">
              <v:textbox>
                <w:txbxContent>
                  <w:p w:rsidR="0052318B" w:rsidRPr="00535B7B" w:rsidRDefault="0052318B" w:rsidP="0052318B">
                    <w:pPr>
                      <w:rPr>
                        <w:sz w:val="24"/>
                        <w:lang w:val="uk-UA"/>
                      </w:rPr>
                    </w:pPr>
                    <w:r>
                      <w:rPr>
                        <w:sz w:val="24"/>
                      </w:rPr>
                      <w:t>Доход</w:t>
                    </w:r>
                    <w:r>
                      <w:rPr>
                        <w:sz w:val="24"/>
                        <w:lang w:val="uk-UA"/>
                      </w:rPr>
                      <w:t>ивитрати</w:t>
                    </w:r>
                  </w:p>
                </w:txbxContent>
              </v:textbox>
            </v:shape>
          </v:group>
        </w:pict>
      </w:r>
    </w:p>
    <w:p w:rsidR="0052318B" w:rsidRPr="0052318B" w:rsidRDefault="0052318B" w:rsidP="0052318B">
      <w:pPr>
        <w:spacing w:after="0" w:line="360" w:lineRule="auto"/>
        <w:ind w:firstLine="720"/>
        <w:jc w:val="both"/>
        <w:rPr>
          <w:rFonts w:ascii="Times New Roman" w:eastAsia="Times New Roman" w:hAnsi="Times New Roman" w:cs="Times New Roman"/>
          <w:sz w:val="28"/>
          <w:szCs w:val="20"/>
          <w:lang w:eastAsia="ru-RU"/>
        </w:rPr>
      </w:pPr>
    </w:p>
    <w:p w:rsidR="0052318B" w:rsidRPr="0052318B" w:rsidRDefault="0052318B" w:rsidP="0052318B">
      <w:pPr>
        <w:spacing w:after="0" w:line="360" w:lineRule="auto"/>
        <w:ind w:firstLine="720"/>
        <w:jc w:val="both"/>
        <w:rPr>
          <w:rFonts w:ascii="Times New Roman" w:eastAsia="Times New Roman" w:hAnsi="Times New Roman" w:cs="Times New Roman"/>
          <w:sz w:val="28"/>
          <w:szCs w:val="20"/>
          <w:lang w:eastAsia="ru-RU"/>
        </w:rPr>
      </w:pPr>
    </w:p>
    <w:p w:rsidR="0052318B" w:rsidRPr="0052318B" w:rsidRDefault="0052318B" w:rsidP="0052318B">
      <w:pPr>
        <w:spacing w:after="0" w:line="360" w:lineRule="auto"/>
        <w:ind w:firstLine="720"/>
        <w:jc w:val="both"/>
        <w:rPr>
          <w:rFonts w:ascii="Times New Roman" w:eastAsia="Times New Roman" w:hAnsi="Times New Roman" w:cs="Times New Roman"/>
          <w:sz w:val="28"/>
          <w:szCs w:val="20"/>
          <w:lang w:eastAsia="ru-RU"/>
        </w:rPr>
      </w:pPr>
    </w:p>
    <w:p w:rsidR="0052318B" w:rsidRPr="0052318B" w:rsidRDefault="0052318B" w:rsidP="0052318B">
      <w:pPr>
        <w:spacing w:after="0" w:line="360" w:lineRule="auto"/>
        <w:ind w:firstLine="720"/>
        <w:jc w:val="both"/>
        <w:rPr>
          <w:rFonts w:ascii="Times New Roman" w:eastAsia="Times New Roman" w:hAnsi="Times New Roman" w:cs="Times New Roman"/>
          <w:sz w:val="28"/>
          <w:szCs w:val="20"/>
          <w:lang w:eastAsia="ru-RU"/>
        </w:rPr>
      </w:pPr>
    </w:p>
    <w:p w:rsidR="0052318B" w:rsidRPr="0052318B" w:rsidRDefault="0052318B" w:rsidP="0052318B">
      <w:pPr>
        <w:spacing w:after="0" w:line="360" w:lineRule="auto"/>
        <w:ind w:firstLine="720"/>
        <w:jc w:val="both"/>
        <w:rPr>
          <w:rFonts w:ascii="Times New Roman" w:eastAsia="Times New Roman" w:hAnsi="Times New Roman" w:cs="Times New Roman"/>
          <w:sz w:val="28"/>
          <w:szCs w:val="20"/>
          <w:lang w:eastAsia="ru-RU"/>
        </w:rPr>
      </w:pPr>
    </w:p>
    <w:p w:rsidR="0052318B" w:rsidRPr="0052318B" w:rsidRDefault="0052318B" w:rsidP="0052318B">
      <w:pPr>
        <w:spacing w:after="0" w:line="360" w:lineRule="auto"/>
        <w:ind w:firstLine="720"/>
        <w:jc w:val="both"/>
        <w:rPr>
          <w:rFonts w:ascii="Times New Roman" w:eastAsia="Times New Roman" w:hAnsi="Times New Roman" w:cs="Times New Roman"/>
          <w:sz w:val="28"/>
          <w:szCs w:val="20"/>
          <w:lang w:eastAsia="ru-RU"/>
        </w:rPr>
      </w:pPr>
    </w:p>
    <w:p w:rsidR="0052318B" w:rsidRPr="0052318B" w:rsidRDefault="0052318B" w:rsidP="0052318B">
      <w:pPr>
        <w:spacing w:after="0" w:line="360" w:lineRule="auto"/>
        <w:ind w:firstLine="720"/>
        <w:jc w:val="both"/>
        <w:rPr>
          <w:rFonts w:ascii="Times New Roman" w:eastAsia="Times New Roman" w:hAnsi="Times New Roman" w:cs="Times New Roman"/>
          <w:sz w:val="28"/>
          <w:szCs w:val="20"/>
          <w:lang w:eastAsia="ru-RU"/>
        </w:rPr>
      </w:pPr>
    </w:p>
    <w:p w:rsidR="0052318B" w:rsidRPr="0052318B" w:rsidRDefault="0052318B" w:rsidP="0052318B">
      <w:pPr>
        <w:spacing w:after="0" w:line="360" w:lineRule="auto"/>
        <w:ind w:firstLine="720"/>
        <w:jc w:val="both"/>
        <w:rPr>
          <w:rFonts w:ascii="Times New Roman" w:eastAsia="Times New Roman" w:hAnsi="Times New Roman" w:cs="Times New Roman"/>
          <w:sz w:val="28"/>
          <w:szCs w:val="20"/>
          <w:lang w:eastAsia="ru-RU"/>
        </w:rPr>
      </w:pPr>
    </w:p>
    <w:p w:rsidR="00D12770" w:rsidRDefault="00D12770" w:rsidP="0052318B">
      <w:pPr>
        <w:spacing w:after="0" w:line="360" w:lineRule="auto"/>
        <w:ind w:firstLine="720"/>
        <w:jc w:val="center"/>
        <w:rPr>
          <w:rFonts w:ascii="Times New Roman" w:eastAsia="Times New Roman" w:hAnsi="Times New Roman" w:cs="Times New Roman"/>
          <w:sz w:val="28"/>
          <w:szCs w:val="20"/>
          <w:lang w:val="uk-UA" w:eastAsia="ru-RU"/>
        </w:rPr>
      </w:pPr>
    </w:p>
    <w:p w:rsidR="0052318B" w:rsidRPr="0052318B" w:rsidRDefault="0052318B" w:rsidP="0052318B">
      <w:pPr>
        <w:spacing w:after="0" w:line="360" w:lineRule="auto"/>
        <w:ind w:firstLine="720"/>
        <w:jc w:val="center"/>
        <w:rPr>
          <w:rFonts w:ascii="Times New Roman" w:eastAsia="Times New Roman" w:hAnsi="Times New Roman" w:cs="Times New Roman"/>
          <w:sz w:val="28"/>
          <w:szCs w:val="20"/>
          <w:lang w:val="uk-UA" w:eastAsia="ru-RU"/>
        </w:rPr>
      </w:pPr>
      <w:r w:rsidRPr="0052318B">
        <w:rPr>
          <w:rFonts w:ascii="Times New Roman" w:eastAsia="Times New Roman" w:hAnsi="Times New Roman" w:cs="Times New Roman"/>
          <w:sz w:val="28"/>
          <w:szCs w:val="20"/>
          <w:lang w:eastAsia="ru-RU"/>
        </w:rPr>
        <w:t>Рис. 4.7</w:t>
      </w:r>
      <w:r w:rsidRPr="0052318B">
        <w:rPr>
          <w:rFonts w:ascii="Times New Roman" w:eastAsia="Times New Roman" w:hAnsi="Times New Roman" w:cs="Times New Roman"/>
          <w:sz w:val="28"/>
          <w:szCs w:val="20"/>
          <w:lang w:val="uk-UA" w:eastAsia="ru-RU"/>
        </w:rPr>
        <w:t>.</w:t>
      </w:r>
      <w:r w:rsidRPr="0052318B">
        <w:rPr>
          <w:rFonts w:ascii="Times New Roman" w:eastAsia="Times New Roman" w:hAnsi="Times New Roman" w:cs="Times New Roman"/>
          <w:sz w:val="28"/>
          <w:szCs w:val="20"/>
          <w:lang w:eastAsia="ru-RU"/>
        </w:rPr>
        <w:t xml:space="preserve"> Бухгалтерс</w:t>
      </w:r>
      <w:r w:rsidRPr="0052318B">
        <w:rPr>
          <w:rFonts w:ascii="Times New Roman" w:eastAsia="Times New Roman" w:hAnsi="Times New Roman" w:cs="Times New Roman"/>
          <w:sz w:val="28"/>
          <w:szCs w:val="20"/>
          <w:lang w:val="uk-UA" w:eastAsia="ru-RU"/>
        </w:rPr>
        <w:t>ь</w:t>
      </w:r>
      <w:r w:rsidRPr="0052318B">
        <w:rPr>
          <w:rFonts w:ascii="Times New Roman" w:eastAsia="Times New Roman" w:hAnsi="Times New Roman" w:cs="Times New Roman"/>
          <w:sz w:val="28"/>
          <w:szCs w:val="20"/>
          <w:lang w:eastAsia="ru-RU"/>
        </w:rPr>
        <w:t>ка</w:t>
      </w:r>
      <w:r w:rsidRPr="0052318B">
        <w:rPr>
          <w:rFonts w:ascii="Times New Roman" w:eastAsia="Times New Roman" w:hAnsi="Times New Roman" w:cs="Times New Roman"/>
          <w:sz w:val="28"/>
          <w:szCs w:val="20"/>
          <w:lang w:val="uk-UA" w:eastAsia="ru-RU"/>
        </w:rPr>
        <w:t xml:space="preserve"> </w:t>
      </w:r>
      <w:r w:rsidRPr="0052318B">
        <w:rPr>
          <w:rFonts w:ascii="Times New Roman" w:eastAsia="Times New Roman" w:hAnsi="Times New Roman" w:cs="Times New Roman"/>
          <w:sz w:val="28"/>
          <w:szCs w:val="20"/>
          <w:lang w:eastAsia="ru-RU"/>
        </w:rPr>
        <w:t xml:space="preserve"> модель </w:t>
      </w:r>
      <w:r w:rsidRPr="0052318B">
        <w:rPr>
          <w:rFonts w:ascii="Times New Roman" w:eastAsia="Times New Roman" w:hAnsi="Times New Roman" w:cs="Times New Roman"/>
          <w:sz w:val="28"/>
          <w:szCs w:val="20"/>
          <w:lang w:val="uk-UA" w:eastAsia="ru-RU"/>
        </w:rPr>
        <w:t>беззбитковості</w:t>
      </w:r>
    </w:p>
    <w:p w:rsidR="0052318B" w:rsidRPr="0052318B" w:rsidRDefault="0052318B" w:rsidP="0052318B">
      <w:pPr>
        <w:spacing w:after="0" w:line="360" w:lineRule="auto"/>
        <w:ind w:firstLine="720"/>
        <w:jc w:val="both"/>
        <w:rPr>
          <w:rFonts w:ascii="Times New Roman" w:eastAsia="Times New Roman" w:hAnsi="Times New Roman" w:cs="Times New Roman"/>
          <w:sz w:val="28"/>
          <w:szCs w:val="20"/>
          <w:lang w:eastAsia="ru-RU"/>
        </w:rPr>
      </w:pPr>
    </w:p>
    <w:p w:rsidR="0052318B" w:rsidRPr="0052318B" w:rsidRDefault="0052318B" w:rsidP="0052318B">
      <w:pPr>
        <w:spacing w:after="0" w:line="360" w:lineRule="auto"/>
        <w:ind w:firstLine="720"/>
        <w:jc w:val="both"/>
        <w:rPr>
          <w:rFonts w:ascii="Times New Roman" w:eastAsia="Times New Roman" w:hAnsi="Times New Roman" w:cs="Times New Roman"/>
          <w:sz w:val="28"/>
          <w:szCs w:val="20"/>
          <w:lang w:eastAsia="ru-RU"/>
        </w:rPr>
      </w:pPr>
      <w:r w:rsidRPr="0052318B">
        <w:rPr>
          <w:rFonts w:ascii="Times New Roman" w:eastAsia="Times New Roman" w:hAnsi="Times New Roman" w:cs="Times New Roman"/>
          <w:sz w:val="28"/>
          <w:szCs w:val="20"/>
          <w:lang w:val="uk-UA" w:eastAsia="ru-RU"/>
        </w:rPr>
        <w:t>Цей же ж</w:t>
      </w:r>
      <w:r w:rsidRPr="0052318B">
        <w:rPr>
          <w:rFonts w:ascii="Times New Roman" w:eastAsia="Times New Roman" w:hAnsi="Times New Roman" w:cs="Times New Roman"/>
          <w:sz w:val="28"/>
          <w:szCs w:val="20"/>
          <w:lang w:eastAsia="ru-RU"/>
        </w:rPr>
        <w:t xml:space="preserve"> граф</w:t>
      </w:r>
      <w:r w:rsidRPr="0052318B">
        <w:rPr>
          <w:rFonts w:ascii="Times New Roman" w:eastAsia="Times New Roman" w:hAnsi="Times New Roman" w:cs="Times New Roman"/>
          <w:sz w:val="28"/>
          <w:szCs w:val="20"/>
          <w:lang w:val="uk-UA" w:eastAsia="ru-RU"/>
        </w:rPr>
        <w:t>і</w:t>
      </w:r>
      <w:r w:rsidRPr="0052318B">
        <w:rPr>
          <w:rFonts w:ascii="Times New Roman" w:eastAsia="Times New Roman" w:hAnsi="Times New Roman" w:cs="Times New Roman"/>
          <w:sz w:val="28"/>
          <w:szCs w:val="20"/>
          <w:lang w:eastAsia="ru-RU"/>
        </w:rPr>
        <w:t>к можн</w:t>
      </w:r>
      <w:r w:rsidRPr="0052318B">
        <w:rPr>
          <w:rFonts w:ascii="Times New Roman" w:eastAsia="Times New Roman" w:hAnsi="Times New Roman" w:cs="Times New Roman"/>
          <w:sz w:val="28"/>
          <w:szCs w:val="20"/>
          <w:lang w:val="uk-UA" w:eastAsia="ru-RU"/>
        </w:rPr>
        <w:t>а</w:t>
      </w:r>
      <w:r w:rsidRPr="0052318B">
        <w:rPr>
          <w:rFonts w:ascii="Times New Roman" w:eastAsia="Times New Roman" w:hAnsi="Times New Roman" w:cs="Times New Roman"/>
          <w:sz w:val="28"/>
          <w:szCs w:val="20"/>
          <w:lang w:eastAsia="ru-RU"/>
        </w:rPr>
        <w:t xml:space="preserve"> в</w:t>
      </w:r>
      <w:r w:rsidRPr="0052318B">
        <w:rPr>
          <w:rFonts w:ascii="Times New Roman" w:eastAsia="Times New Roman" w:hAnsi="Times New Roman" w:cs="Times New Roman"/>
          <w:sz w:val="28"/>
          <w:szCs w:val="20"/>
          <w:lang w:val="uk-UA" w:eastAsia="ru-RU"/>
        </w:rPr>
        <w:t>и</w:t>
      </w:r>
      <w:r w:rsidRPr="0052318B">
        <w:rPr>
          <w:rFonts w:ascii="Times New Roman" w:eastAsia="Times New Roman" w:hAnsi="Times New Roman" w:cs="Times New Roman"/>
          <w:sz w:val="28"/>
          <w:szCs w:val="20"/>
          <w:lang w:eastAsia="ru-RU"/>
        </w:rPr>
        <w:t>разит</w:t>
      </w:r>
      <w:r w:rsidRPr="0052318B">
        <w:rPr>
          <w:rFonts w:ascii="Times New Roman" w:eastAsia="Times New Roman" w:hAnsi="Times New Roman" w:cs="Times New Roman"/>
          <w:sz w:val="28"/>
          <w:szCs w:val="20"/>
          <w:lang w:val="uk-UA" w:eastAsia="ru-RU"/>
        </w:rPr>
        <w:t>и</w:t>
      </w:r>
      <w:r w:rsidRPr="0052318B">
        <w:rPr>
          <w:rFonts w:ascii="Times New Roman" w:eastAsia="Times New Roman" w:hAnsi="Times New Roman" w:cs="Times New Roman"/>
          <w:sz w:val="28"/>
          <w:szCs w:val="20"/>
          <w:lang w:eastAsia="ru-RU"/>
        </w:rPr>
        <w:t xml:space="preserve"> математич</w:t>
      </w:r>
      <w:r w:rsidRPr="0052318B">
        <w:rPr>
          <w:rFonts w:ascii="Times New Roman" w:eastAsia="Times New Roman" w:hAnsi="Times New Roman" w:cs="Times New Roman"/>
          <w:sz w:val="28"/>
          <w:szCs w:val="20"/>
          <w:lang w:val="uk-UA" w:eastAsia="ru-RU"/>
        </w:rPr>
        <w:t>ної</w:t>
      </w:r>
      <w:r w:rsidRPr="0052318B">
        <w:rPr>
          <w:rFonts w:ascii="Times New Roman" w:eastAsia="Times New Roman" w:hAnsi="Times New Roman" w:cs="Times New Roman"/>
          <w:sz w:val="28"/>
          <w:szCs w:val="20"/>
          <w:lang w:eastAsia="ru-RU"/>
        </w:rPr>
        <w:t xml:space="preserve"> формуло</w:t>
      </w:r>
      <w:r w:rsidRPr="0052318B">
        <w:rPr>
          <w:rFonts w:ascii="Times New Roman" w:eastAsia="Times New Roman" w:hAnsi="Times New Roman" w:cs="Times New Roman"/>
          <w:sz w:val="28"/>
          <w:szCs w:val="20"/>
          <w:lang w:val="uk-UA" w:eastAsia="ru-RU"/>
        </w:rPr>
        <w:t>ю</w:t>
      </w:r>
      <w:r w:rsidRPr="0052318B">
        <w:rPr>
          <w:rFonts w:ascii="Times New Roman" w:eastAsia="Times New Roman" w:hAnsi="Times New Roman" w:cs="Times New Roman"/>
          <w:sz w:val="28"/>
          <w:szCs w:val="20"/>
          <w:lang w:eastAsia="ru-RU"/>
        </w:rPr>
        <w:t>:</w:t>
      </w:r>
    </w:p>
    <w:p w:rsidR="0052318B" w:rsidRPr="0052318B" w:rsidRDefault="0052318B" w:rsidP="0052318B">
      <w:pPr>
        <w:spacing w:after="0" w:line="360" w:lineRule="auto"/>
        <w:ind w:firstLine="720"/>
        <w:jc w:val="both"/>
        <w:rPr>
          <w:rFonts w:ascii="Times New Roman" w:eastAsia="Times New Roman" w:hAnsi="Times New Roman" w:cs="Times New Roman"/>
          <w:sz w:val="28"/>
          <w:szCs w:val="28"/>
          <w:lang w:eastAsia="ru-RU"/>
        </w:rPr>
      </w:pPr>
      <w:r w:rsidRPr="0052318B">
        <w:rPr>
          <w:rFonts w:ascii="Times New Roman" w:eastAsia="Times New Roman" w:hAnsi="Times New Roman" w:cs="Times New Roman"/>
          <w:position w:val="-10"/>
          <w:sz w:val="28"/>
          <w:szCs w:val="28"/>
          <w:lang w:eastAsia="ru-RU"/>
        </w:rPr>
        <w:object w:dxaOrig="18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3.9pt;height:30.55pt" o:ole="" fillcolor="window">
            <v:imagedata r:id="rId11" o:title=""/>
          </v:shape>
          <o:OLEObject Type="Embed" ProgID="Equation.3" ShapeID="_x0000_i1025" DrawAspect="Content" ObjectID="_1827407966" r:id="rId12"/>
        </w:object>
      </w:r>
      <w:r w:rsidRPr="0052318B">
        <w:rPr>
          <w:rFonts w:ascii="Times New Roman" w:eastAsia="Times New Roman" w:hAnsi="Times New Roman" w:cs="Times New Roman"/>
          <w:sz w:val="28"/>
          <w:szCs w:val="28"/>
          <w:lang w:eastAsia="ru-RU"/>
        </w:rPr>
        <w:t>, де</w:t>
      </w:r>
      <w:r w:rsidRPr="0052318B">
        <w:rPr>
          <w:rFonts w:ascii="Times New Roman" w:eastAsia="Times New Roman" w:hAnsi="Times New Roman" w:cs="Times New Roman"/>
          <w:sz w:val="28"/>
          <w:szCs w:val="28"/>
          <w:lang w:eastAsia="ru-RU"/>
        </w:rPr>
        <w:tab/>
      </w:r>
      <w:r w:rsidRPr="0052318B">
        <w:rPr>
          <w:rFonts w:ascii="Times New Roman" w:eastAsia="Times New Roman" w:hAnsi="Times New Roman" w:cs="Times New Roman"/>
          <w:sz w:val="28"/>
          <w:szCs w:val="28"/>
          <w:lang w:eastAsia="ru-RU"/>
        </w:rPr>
        <w:tab/>
        <w:t>(4.1)</w:t>
      </w:r>
    </w:p>
    <w:p w:rsidR="0052318B" w:rsidRPr="0052318B" w:rsidRDefault="0052318B" w:rsidP="0052318B">
      <w:pPr>
        <w:spacing w:after="0" w:line="360" w:lineRule="auto"/>
        <w:ind w:firstLine="720"/>
        <w:jc w:val="both"/>
        <w:rPr>
          <w:rFonts w:ascii="Times New Roman" w:eastAsia="Times New Roman" w:hAnsi="Times New Roman" w:cs="Times New Roman"/>
          <w:sz w:val="28"/>
          <w:szCs w:val="20"/>
          <w:lang w:val="uk-UA" w:eastAsia="ru-RU"/>
        </w:rPr>
      </w:pPr>
      <w:r w:rsidRPr="0052318B">
        <w:rPr>
          <w:rFonts w:ascii="Times New Roman" w:eastAsia="Times New Roman" w:hAnsi="Times New Roman" w:cs="Times New Roman"/>
          <w:sz w:val="28"/>
          <w:szCs w:val="20"/>
          <w:lang w:eastAsia="ru-RU"/>
        </w:rPr>
        <w:t>N – приб</w:t>
      </w:r>
      <w:r w:rsidRPr="0052318B">
        <w:rPr>
          <w:rFonts w:ascii="Times New Roman" w:eastAsia="Times New Roman" w:hAnsi="Times New Roman" w:cs="Times New Roman"/>
          <w:sz w:val="28"/>
          <w:szCs w:val="20"/>
          <w:lang w:val="uk-UA" w:eastAsia="ru-RU"/>
        </w:rPr>
        <w:t>уток</w:t>
      </w:r>
    </w:p>
    <w:p w:rsidR="0052318B" w:rsidRPr="0052318B" w:rsidRDefault="0052318B" w:rsidP="0052318B">
      <w:pPr>
        <w:spacing w:after="0" w:line="360" w:lineRule="auto"/>
        <w:ind w:firstLine="720"/>
        <w:jc w:val="both"/>
        <w:rPr>
          <w:rFonts w:ascii="Times New Roman" w:eastAsia="Times New Roman" w:hAnsi="Times New Roman" w:cs="Times New Roman"/>
          <w:sz w:val="28"/>
          <w:szCs w:val="20"/>
          <w:lang w:eastAsia="ru-RU"/>
        </w:rPr>
      </w:pPr>
      <w:proofErr w:type="gramStart"/>
      <w:r w:rsidRPr="0052318B">
        <w:rPr>
          <w:rFonts w:ascii="Times New Roman" w:eastAsia="Times New Roman" w:hAnsi="Times New Roman" w:cs="Times New Roman"/>
          <w:sz w:val="28"/>
          <w:szCs w:val="20"/>
          <w:lang w:eastAsia="ru-RU"/>
        </w:rPr>
        <w:t>р</w:t>
      </w:r>
      <w:proofErr w:type="gramEnd"/>
      <w:r w:rsidRPr="0052318B">
        <w:rPr>
          <w:rFonts w:ascii="Times New Roman" w:eastAsia="Times New Roman" w:hAnsi="Times New Roman" w:cs="Times New Roman"/>
          <w:sz w:val="28"/>
          <w:szCs w:val="20"/>
          <w:lang w:eastAsia="ru-RU"/>
        </w:rPr>
        <w:t xml:space="preserve"> – ц</w:t>
      </w:r>
      <w:r w:rsidRPr="0052318B">
        <w:rPr>
          <w:rFonts w:ascii="Times New Roman" w:eastAsia="Times New Roman" w:hAnsi="Times New Roman" w:cs="Times New Roman"/>
          <w:sz w:val="28"/>
          <w:szCs w:val="20"/>
          <w:lang w:val="uk-UA" w:eastAsia="ru-RU"/>
        </w:rPr>
        <w:t>і</w:t>
      </w:r>
      <w:r w:rsidRPr="0052318B">
        <w:rPr>
          <w:rFonts w:ascii="Times New Roman" w:eastAsia="Times New Roman" w:hAnsi="Times New Roman" w:cs="Times New Roman"/>
          <w:sz w:val="28"/>
          <w:szCs w:val="20"/>
          <w:lang w:eastAsia="ru-RU"/>
        </w:rPr>
        <w:t>на</w:t>
      </w:r>
    </w:p>
    <w:p w:rsidR="0052318B" w:rsidRPr="0052318B" w:rsidRDefault="0052318B" w:rsidP="0052318B">
      <w:pPr>
        <w:spacing w:after="0" w:line="360" w:lineRule="auto"/>
        <w:ind w:firstLine="720"/>
        <w:jc w:val="both"/>
        <w:rPr>
          <w:rFonts w:ascii="Times New Roman" w:eastAsia="Times New Roman" w:hAnsi="Times New Roman" w:cs="Times New Roman"/>
          <w:sz w:val="28"/>
          <w:szCs w:val="20"/>
          <w:lang w:val="uk-UA" w:eastAsia="ru-RU"/>
        </w:rPr>
      </w:pPr>
      <w:r w:rsidRPr="0052318B">
        <w:rPr>
          <w:rFonts w:ascii="Times New Roman" w:eastAsia="Times New Roman" w:hAnsi="Times New Roman" w:cs="Times New Roman"/>
          <w:sz w:val="28"/>
          <w:szCs w:val="20"/>
          <w:lang w:eastAsia="ru-RU"/>
        </w:rPr>
        <w:t>х – к</w:t>
      </w:r>
      <w:r w:rsidRPr="0052318B">
        <w:rPr>
          <w:rFonts w:ascii="Times New Roman" w:eastAsia="Times New Roman" w:hAnsi="Times New Roman" w:cs="Times New Roman"/>
          <w:sz w:val="28"/>
          <w:szCs w:val="20"/>
          <w:lang w:val="uk-UA" w:eastAsia="ru-RU"/>
        </w:rPr>
        <w:t>ількість</w:t>
      </w:r>
      <w:r w:rsidRPr="0052318B">
        <w:rPr>
          <w:rFonts w:ascii="Times New Roman" w:eastAsia="Times New Roman" w:hAnsi="Times New Roman" w:cs="Times New Roman"/>
          <w:sz w:val="28"/>
          <w:szCs w:val="20"/>
          <w:lang w:eastAsia="ru-RU"/>
        </w:rPr>
        <w:t xml:space="preserve"> товар</w:t>
      </w:r>
      <w:r w:rsidRPr="0052318B">
        <w:rPr>
          <w:rFonts w:ascii="Times New Roman" w:eastAsia="Times New Roman" w:hAnsi="Times New Roman" w:cs="Times New Roman"/>
          <w:sz w:val="28"/>
          <w:szCs w:val="20"/>
          <w:lang w:val="uk-UA" w:eastAsia="ru-RU"/>
        </w:rPr>
        <w:t>у</w:t>
      </w:r>
    </w:p>
    <w:p w:rsidR="0052318B" w:rsidRPr="0052318B" w:rsidRDefault="0052318B" w:rsidP="0052318B">
      <w:pPr>
        <w:spacing w:after="0" w:line="360" w:lineRule="auto"/>
        <w:ind w:firstLine="720"/>
        <w:jc w:val="both"/>
        <w:rPr>
          <w:rFonts w:ascii="Times New Roman" w:eastAsia="Times New Roman" w:hAnsi="Times New Roman" w:cs="Times New Roman"/>
          <w:sz w:val="28"/>
          <w:szCs w:val="20"/>
          <w:lang w:val="uk-UA" w:eastAsia="ru-RU"/>
        </w:rPr>
      </w:pPr>
      <w:r w:rsidRPr="0052318B">
        <w:rPr>
          <w:rFonts w:ascii="Times New Roman" w:eastAsia="Times New Roman" w:hAnsi="Times New Roman" w:cs="Times New Roman"/>
          <w:sz w:val="28"/>
          <w:szCs w:val="20"/>
          <w:lang w:eastAsia="ru-RU"/>
        </w:rPr>
        <w:t>а – пост</w:t>
      </w:r>
      <w:r w:rsidRPr="0052318B">
        <w:rPr>
          <w:rFonts w:ascii="Times New Roman" w:eastAsia="Times New Roman" w:hAnsi="Times New Roman" w:cs="Times New Roman"/>
          <w:sz w:val="28"/>
          <w:szCs w:val="20"/>
          <w:lang w:val="uk-UA" w:eastAsia="ru-RU"/>
        </w:rPr>
        <w:t>ійні</w:t>
      </w:r>
      <w:r w:rsidRPr="0052318B">
        <w:rPr>
          <w:rFonts w:ascii="Times New Roman" w:eastAsia="Times New Roman" w:hAnsi="Times New Roman" w:cs="Times New Roman"/>
          <w:sz w:val="28"/>
          <w:szCs w:val="20"/>
          <w:lang w:eastAsia="ru-RU"/>
        </w:rPr>
        <w:t xml:space="preserve"> </w:t>
      </w:r>
      <w:r w:rsidRPr="0052318B">
        <w:rPr>
          <w:rFonts w:ascii="Times New Roman" w:eastAsia="Times New Roman" w:hAnsi="Times New Roman" w:cs="Times New Roman"/>
          <w:sz w:val="28"/>
          <w:szCs w:val="20"/>
          <w:lang w:val="uk-UA" w:eastAsia="ru-RU"/>
        </w:rPr>
        <w:t>витрати</w:t>
      </w:r>
    </w:p>
    <w:p w:rsidR="0052318B" w:rsidRPr="0052318B" w:rsidRDefault="0052318B" w:rsidP="0052318B">
      <w:pPr>
        <w:spacing w:after="0" w:line="360" w:lineRule="auto"/>
        <w:ind w:firstLine="720"/>
        <w:jc w:val="both"/>
        <w:rPr>
          <w:rFonts w:ascii="Times New Roman" w:eastAsia="Times New Roman" w:hAnsi="Times New Roman" w:cs="Times New Roman"/>
          <w:sz w:val="28"/>
          <w:szCs w:val="20"/>
          <w:lang w:eastAsia="ru-RU"/>
        </w:rPr>
      </w:pPr>
      <w:r w:rsidRPr="0052318B">
        <w:rPr>
          <w:rFonts w:ascii="Times New Roman" w:eastAsia="Times New Roman" w:hAnsi="Times New Roman" w:cs="Times New Roman"/>
          <w:sz w:val="28"/>
          <w:szCs w:val="20"/>
          <w:lang w:eastAsia="ru-RU"/>
        </w:rPr>
        <w:t xml:space="preserve">в – </w:t>
      </w:r>
      <w:r w:rsidRPr="0052318B">
        <w:rPr>
          <w:rFonts w:ascii="Times New Roman" w:eastAsia="Times New Roman" w:hAnsi="Times New Roman" w:cs="Times New Roman"/>
          <w:sz w:val="28"/>
          <w:szCs w:val="20"/>
          <w:lang w:val="uk-UA" w:eastAsia="ru-RU"/>
        </w:rPr>
        <w:t>змінні витрати</w:t>
      </w:r>
      <w:r w:rsidRPr="0052318B">
        <w:rPr>
          <w:rFonts w:ascii="Times New Roman" w:eastAsia="Times New Roman" w:hAnsi="Times New Roman" w:cs="Times New Roman"/>
          <w:sz w:val="28"/>
          <w:szCs w:val="20"/>
          <w:lang w:eastAsia="ru-RU"/>
        </w:rPr>
        <w:t xml:space="preserve"> на </w:t>
      </w:r>
      <w:r w:rsidRPr="0052318B">
        <w:rPr>
          <w:rFonts w:ascii="Times New Roman" w:eastAsia="Times New Roman" w:hAnsi="Times New Roman" w:cs="Times New Roman"/>
          <w:sz w:val="28"/>
          <w:szCs w:val="20"/>
          <w:lang w:val="uk-UA" w:eastAsia="ru-RU"/>
        </w:rPr>
        <w:t>одиницю</w:t>
      </w:r>
      <w:r w:rsidRPr="0052318B">
        <w:rPr>
          <w:rFonts w:ascii="Times New Roman" w:eastAsia="Times New Roman" w:hAnsi="Times New Roman" w:cs="Times New Roman"/>
          <w:sz w:val="28"/>
          <w:szCs w:val="20"/>
          <w:lang w:eastAsia="ru-RU"/>
        </w:rPr>
        <w:t xml:space="preserve"> товар</w:t>
      </w:r>
      <w:r w:rsidRPr="0052318B">
        <w:rPr>
          <w:rFonts w:ascii="Times New Roman" w:eastAsia="Times New Roman" w:hAnsi="Times New Roman" w:cs="Times New Roman"/>
          <w:sz w:val="28"/>
          <w:szCs w:val="20"/>
          <w:lang w:val="uk-UA" w:eastAsia="ru-RU"/>
        </w:rPr>
        <w:t>у</w:t>
      </w:r>
      <w:r w:rsidRPr="0052318B">
        <w:rPr>
          <w:rFonts w:ascii="Times New Roman" w:eastAsia="Times New Roman" w:hAnsi="Times New Roman" w:cs="Times New Roman"/>
          <w:sz w:val="28"/>
          <w:szCs w:val="20"/>
          <w:lang w:eastAsia="ru-RU"/>
        </w:rPr>
        <w:t>.</w:t>
      </w:r>
    </w:p>
    <w:p w:rsidR="0052318B" w:rsidRPr="0052318B" w:rsidRDefault="0052318B" w:rsidP="0052318B">
      <w:pPr>
        <w:spacing w:after="0" w:line="360" w:lineRule="auto"/>
        <w:ind w:firstLine="720"/>
        <w:jc w:val="both"/>
        <w:rPr>
          <w:rFonts w:ascii="Times New Roman" w:eastAsia="Times New Roman" w:hAnsi="Times New Roman" w:cs="Times New Roman"/>
          <w:sz w:val="28"/>
          <w:szCs w:val="20"/>
          <w:lang w:eastAsia="ru-RU"/>
        </w:rPr>
      </w:pPr>
      <w:r w:rsidRPr="0052318B">
        <w:rPr>
          <w:rFonts w:ascii="Times New Roman" w:eastAsia="Times New Roman" w:hAnsi="Times New Roman" w:cs="Times New Roman"/>
          <w:sz w:val="28"/>
          <w:szCs w:val="20"/>
          <w:lang w:eastAsia="ru-RU"/>
        </w:rPr>
        <w:t xml:space="preserve">Всі перераховані вище розрахунки застосовні, коли підприємство випускає один вид продукції. Якщо підприємство виробляє кілька </w:t>
      </w:r>
      <w:r w:rsidRPr="0052318B">
        <w:rPr>
          <w:rFonts w:ascii="Times New Roman" w:eastAsia="Times New Roman" w:hAnsi="Times New Roman" w:cs="Times New Roman"/>
          <w:sz w:val="28"/>
          <w:szCs w:val="20"/>
          <w:lang w:eastAsia="ru-RU"/>
        </w:rPr>
        <w:lastRenderedPageBreak/>
        <w:t>найменувань продукції, аналіз беззбитковості виходить з комбінації продажів.</w:t>
      </w:r>
    </w:p>
    <w:p w:rsidR="0052318B" w:rsidRPr="0052318B" w:rsidRDefault="0052318B" w:rsidP="0052318B">
      <w:pPr>
        <w:spacing w:after="0" w:line="360" w:lineRule="auto"/>
        <w:ind w:firstLine="720"/>
        <w:jc w:val="both"/>
        <w:rPr>
          <w:rFonts w:ascii="Times New Roman" w:eastAsia="Times New Roman" w:hAnsi="Times New Roman" w:cs="Times New Roman"/>
          <w:sz w:val="28"/>
          <w:szCs w:val="20"/>
          <w:lang w:eastAsia="ru-RU"/>
        </w:rPr>
      </w:pPr>
      <w:r w:rsidRPr="0052318B">
        <w:rPr>
          <w:rFonts w:ascii="Times New Roman" w:eastAsia="Times New Roman" w:hAnsi="Times New Roman" w:cs="Times New Roman"/>
          <w:sz w:val="28"/>
          <w:szCs w:val="20"/>
          <w:lang w:eastAsia="ru-RU"/>
        </w:rPr>
        <w:t xml:space="preserve">У нашому випадку йдеться про </w:t>
      </w:r>
      <w:proofErr w:type="gramStart"/>
      <w:r w:rsidRPr="0052318B">
        <w:rPr>
          <w:rFonts w:ascii="Times New Roman" w:eastAsia="Times New Roman" w:hAnsi="Times New Roman" w:cs="Times New Roman"/>
          <w:sz w:val="28"/>
          <w:szCs w:val="20"/>
          <w:lang w:eastAsia="ru-RU"/>
        </w:rPr>
        <w:t>п</w:t>
      </w:r>
      <w:proofErr w:type="gramEnd"/>
      <w:r w:rsidRPr="0052318B">
        <w:rPr>
          <w:rFonts w:ascii="Times New Roman" w:eastAsia="Times New Roman" w:hAnsi="Times New Roman" w:cs="Times New Roman"/>
          <w:sz w:val="28"/>
          <w:szCs w:val="20"/>
          <w:lang w:eastAsia="ru-RU"/>
        </w:rPr>
        <w:t>ідприємство, яке випускає кілька видів продукції, тому для аналізу ми будемо використовувати метод комбінації продажів. При цьому ми виходитимемо з таких припущень:</w:t>
      </w:r>
    </w:p>
    <w:p w:rsidR="0052318B" w:rsidRPr="0052318B" w:rsidRDefault="0052318B" w:rsidP="0052318B">
      <w:pPr>
        <w:spacing w:after="0" w:line="360" w:lineRule="auto"/>
        <w:ind w:firstLine="720"/>
        <w:jc w:val="both"/>
        <w:rPr>
          <w:rFonts w:ascii="Times New Roman" w:eastAsia="Times New Roman" w:hAnsi="Times New Roman" w:cs="Times New Roman"/>
          <w:sz w:val="28"/>
          <w:szCs w:val="20"/>
          <w:lang w:eastAsia="ru-RU"/>
        </w:rPr>
      </w:pPr>
      <w:proofErr w:type="gramStart"/>
      <w:r w:rsidRPr="0052318B">
        <w:rPr>
          <w:rFonts w:ascii="Times New Roman" w:eastAsia="Times New Roman" w:hAnsi="Times New Roman" w:cs="Times New Roman"/>
          <w:sz w:val="28"/>
          <w:szCs w:val="20"/>
          <w:lang w:eastAsia="ru-RU"/>
        </w:rPr>
        <w:t>П</w:t>
      </w:r>
      <w:proofErr w:type="gramEnd"/>
      <w:r w:rsidRPr="0052318B">
        <w:rPr>
          <w:rFonts w:ascii="Times New Roman" w:eastAsia="Times New Roman" w:hAnsi="Times New Roman" w:cs="Times New Roman"/>
          <w:sz w:val="28"/>
          <w:szCs w:val="20"/>
          <w:lang w:eastAsia="ru-RU"/>
        </w:rPr>
        <w:t>ідприємство випускає лише два види продукції – алюмінієве лиття різне та бронзове лиття різне;</w:t>
      </w:r>
    </w:p>
    <w:p w:rsidR="0052318B" w:rsidRPr="0052318B" w:rsidRDefault="0052318B" w:rsidP="0052318B">
      <w:pPr>
        <w:spacing w:after="0" w:line="360" w:lineRule="auto"/>
        <w:ind w:firstLine="720"/>
        <w:jc w:val="both"/>
        <w:rPr>
          <w:rFonts w:ascii="Times New Roman" w:eastAsia="Times New Roman" w:hAnsi="Times New Roman" w:cs="Times New Roman"/>
          <w:sz w:val="28"/>
          <w:szCs w:val="20"/>
          <w:lang w:eastAsia="ru-RU"/>
        </w:rPr>
      </w:pPr>
      <w:r w:rsidRPr="0052318B">
        <w:rPr>
          <w:rFonts w:ascii="Times New Roman" w:eastAsia="Times New Roman" w:hAnsi="Times New Roman" w:cs="Times New Roman"/>
          <w:sz w:val="28"/>
          <w:szCs w:val="20"/>
          <w:lang w:eastAsia="ru-RU"/>
        </w:rPr>
        <w:t xml:space="preserve">Вся випущена </w:t>
      </w:r>
      <w:proofErr w:type="gramStart"/>
      <w:r w:rsidRPr="0052318B">
        <w:rPr>
          <w:rFonts w:ascii="Times New Roman" w:eastAsia="Times New Roman" w:hAnsi="Times New Roman" w:cs="Times New Roman"/>
          <w:sz w:val="28"/>
          <w:szCs w:val="20"/>
          <w:lang w:eastAsia="ru-RU"/>
        </w:rPr>
        <w:t>п</w:t>
      </w:r>
      <w:proofErr w:type="gramEnd"/>
      <w:r w:rsidRPr="0052318B">
        <w:rPr>
          <w:rFonts w:ascii="Times New Roman" w:eastAsia="Times New Roman" w:hAnsi="Times New Roman" w:cs="Times New Roman"/>
          <w:sz w:val="28"/>
          <w:szCs w:val="20"/>
          <w:lang w:eastAsia="ru-RU"/>
        </w:rPr>
        <w:t>ідприємством продукція реалізується повному обсязі за наперед встановленими цінами;</w:t>
      </w:r>
    </w:p>
    <w:p w:rsidR="0052318B" w:rsidRPr="0052318B" w:rsidRDefault="0052318B" w:rsidP="0052318B">
      <w:pPr>
        <w:spacing w:after="0" w:line="360" w:lineRule="auto"/>
        <w:ind w:firstLine="720"/>
        <w:jc w:val="both"/>
        <w:rPr>
          <w:rFonts w:ascii="Times New Roman" w:eastAsia="Times New Roman" w:hAnsi="Times New Roman" w:cs="Times New Roman"/>
          <w:sz w:val="28"/>
          <w:szCs w:val="20"/>
          <w:lang w:eastAsia="ru-RU"/>
        </w:rPr>
      </w:pPr>
      <w:r w:rsidRPr="0052318B">
        <w:rPr>
          <w:rFonts w:ascii="Times New Roman" w:eastAsia="Times New Roman" w:hAnsi="Times New Roman" w:cs="Times New Roman"/>
          <w:sz w:val="28"/>
          <w:szCs w:val="20"/>
          <w:lang w:eastAsia="ru-RU"/>
        </w:rPr>
        <w:t xml:space="preserve">Собівартість продукції, величина загальновиробничих та </w:t>
      </w:r>
      <w:proofErr w:type="gramStart"/>
      <w:r w:rsidRPr="0052318B">
        <w:rPr>
          <w:rFonts w:ascii="Times New Roman" w:eastAsia="Times New Roman" w:hAnsi="Times New Roman" w:cs="Times New Roman"/>
          <w:sz w:val="28"/>
          <w:szCs w:val="20"/>
          <w:lang w:eastAsia="ru-RU"/>
        </w:rPr>
        <w:t>адм</w:t>
      </w:r>
      <w:proofErr w:type="gramEnd"/>
      <w:r w:rsidRPr="0052318B">
        <w:rPr>
          <w:rFonts w:ascii="Times New Roman" w:eastAsia="Times New Roman" w:hAnsi="Times New Roman" w:cs="Times New Roman"/>
          <w:sz w:val="28"/>
          <w:szCs w:val="20"/>
          <w:lang w:eastAsia="ru-RU"/>
        </w:rPr>
        <w:t>іністративних витрат визнається постійною виходячи з фактичних даних про виробництво;</w:t>
      </w:r>
    </w:p>
    <w:p w:rsidR="0052318B" w:rsidRPr="0052318B" w:rsidRDefault="0052318B" w:rsidP="0052318B">
      <w:pPr>
        <w:spacing w:after="0" w:line="360" w:lineRule="auto"/>
        <w:ind w:firstLine="720"/>
        <w:jc w:val="both"/>
        <w:rPr>
          <w:rFonts w:ascii="Times New Roman" w:eastAsia="Times New Roman" w:hAnsi="Times New Roman" w:cs="Times New Roman"/>
          <w:sz w:val="28"/>
          <w:szCs w:val="20"/>
          <w:lang w:eastAsia="ru-RU"/>
        </w:rPr>
      </w:pPr>
      <w:r w:rsidRPr="0052318B">
        <w:rPr>
          <w:rFonts w:ascii="Times New Roman" w:eastAsia="Times New Roman" w:hAnsi="Times New Roman" w:cs="Times New Roman"/>
          <w:sz w:val="28"/>
          <w:szCs w:val="20"/>
          <w:lang w:eastAsia="ru-RU"/>
        </w:rPr>
        <w:t>Також незмінним визнається спі</w:t>
      </w:r>
      <w:proofErr w:type="gramStart"/>
      <w:r w:rsidRPr="0052318B">
        <w:rPr>
          <w:rFonts w:ascii="Times New Roman" w:eastAsia="Times New Roman" w:hAnsi="Times New Roman" w:cs="Times New Roman"/>
          <w:sz w:val="28"/>
          <w:szCs w:val="20"/>
          <w:lang w:eastAsia="ru-RU"/>
        </w:rPr>
        <w:t>вв</w:t>
      </w:r>
      <w:proofErr w:type="gramEnd"/>
      <w:r w:rsidRPr="0052318B">
        <w:rPr>
          <w:rFonts w:ascii="Times New Roman" w:eastAsia="Times New Roman" w:hAnsi="Times New Roman" w:cs="Times New Roman"/>
          <w:sz w:val="28"/>
          <w:szCs w:val="20"/>
          <w:lang w:eastAsia="ru-RU"/>
        </w:rPr>
        <w:t>ідношення постійної та змінної частини загальновиробничих витрат.</w:t>
      </w:r>
    </w:p>
    <w:p w:rsidR="0052318B" w:rsidRPr="0052318B" w:rsidRDefault="0052318B" w:rsidP="0052318B">
      <w:pPr>
        <w:spacing w:after="0" w:line="360" w:lineRule="auto"/>
        <w:ind w:firstLine="720"/>
        <w:jc w:val="both"/>
        <w:rPr>
          <w:rFonts w:ascii="Times New Roman" w:eastAsia="Times New Roman" w:hAnsi="Times New Roman" w:cs="Times New Roman"/>
          <w:sz w:val="28"/>
          <w:szCs w:val="20"/>
          <w:lang w:eastAsia="ru-RU"/>
        </w:rPr>
      </w:pPr>
      <w:r w:rsidRPr="0052318B">
        <w:rPr>
          <w:rFonts w:ascii="Times New Roman" w:eastAsia="Times New Roman" w:hAnsi="Times New Roman" w:cs="Times New Roman"/>
          <w:sz w:val="28"/>
          <w:szCs w:val="20"/>
          <w:lang w:eastAsia="ru-RU"/>
        </w:rPr>
        <w:t xml:space="preserve">Для розрахунку комбінації продажів, нами використовувалися дані аналітичного </w:t>
      </w:r>
      <w:proofErr w:type="gramStart"/>
      <w:r w:rsidRPr="0052318B">
        <w:rPr>
          <w:rFonts w:ascii="Times New Roman" w:eastAsia="Times New Roman" w:hAnsi="Times New Roman" w:cs="Times New Roman"/>
          <w:sz w:val="28"/>
          <w:szCs w:val="20"/>
          <w:lang w:eastAsia="ru-RU"/>
        </w:rPr>
        <w:t>обл</w:t>
      </w:r>
      <w:proofErr w:type="gramEnd"/>
      <w:r w:rsidRPr="0052318B">
        <w:rPr>
          <w:rFonts w:ascii="Times New Roman" w:eastAsia="Times New Roman" w:hAnsi="Times New Roman" w:cs="Times New Roman"/>
          <w:sz w:val="28"/>
          <w:szCs w:val="20"/>
          <w:lang w:eastAsia="ru-RU"/>
        </w:rPr>
        <w:t>іку по 23 рахунку.</w:t>
      </w:r>
    </w:p>
    <w:p w:rsidR="0052318B" w:rsidRPr="0052318B" w:rsidRDefault="0052318B" w:rsidP="0052318B">
      <w:pPr>
        <w:spacing w:after="0" w:line="360" w:lineRule="auto"/>
        <w:ind w:firstLine="720"/>
        <w:jc w:val="both"/>
        <w:rPr>
          <w:rFonts w:ascii="Times New Roman" w:eastAsia="Times New Roman" w:hAnsi="Times New Roman" w:cs="Times New Roman"/>
          <w:sz w:val="28"/>
          <w:szCs w:val="20"/>
          <w:lang w:val="uk-UA" w:eastAsia="ru-RU"/>
        </w:rPr>
      </w:pPr>
      <w:proofErr w:type="gramStart"/>
      <w:r w:rsidRPr="0052318B">
        <w:rPr>
          <w:rFonts w:ascii="Times New Roman" w:eastAsia="Times New Roman" w:hAnsi="Times New Roman" w:cs="Times New Roman"/>
          <w:sz w:val="28"/>
          <w:szCs w:val="20"/>
          <w:lang w:eastAsia="ru-RU"/>
        </w:rPr>
        <w:t>З</w:t>
      </w:r>
      <w:proofErr w:type="gramEnd"/>
      <w:r w:rsidRPr="0052318B">
        <w:rPr>
          <w:rFonts w:ascii="Times New Roman" w:eastAsia="Times New Roman" w:hAnsi="Times New Roman" w:cs="Times New Roman"/>
          <w:sz w:val="28"/>
          <w:szCs w:val="20"/>
          <w:lang w:eastAsia="ru-RU"/>
        </w:rPr>
        <w:t xml:space="preserve"> цих даних ми розрахували собівартість 1 кг основних видів продукції. У Додатку 3 наведено вихідні дані про витрати на випуск та калькуляцію собівартості продукції. Це зведені дані за 1 квартал 2024 року. Як видно представлена ​​форма дозволяє визначити собівартість 1 кг лиття з кожного виду продукції, </w:t>
      </w:r>
      <w:r w:rsidRPr="0052318B">
        <w:rPr>
          <w:rFonts w:ascii="Times New Roman" w:eastAsia="Times New Roman" w:hAnsi="Times New Roman" w:cs="Times New Roman"/>
          <w:sz w:val="28"/>
          <w:szCs w:val="20"/>
          <w:lang w:val="uk-UA" w:eastAsia="ru-RU"/>
        </w:rPr>
        <w:t xml:space="preserve">так як </w:t>
      </w:r>
      <w:r w:rsidRPr="0052318B">
        <w:rPr>
          <w:rFonts w:ascii="Times New Roman" w:eastAsia="Times New Roman" w:hAnsi="Times New Roman" w:cs="Times New Roman"/>
          <w:sz w:val="28"/>
          <w:szCs w:val="20"/>
          <w:lang w:eastAsia="ru-RU"/>
        </w:rPr>
        <w:t xml:space="preserve"> </w:t>
      </w:r>
      <w:proofErr w:type="gramStart"/>
      <w:r w:rsidRPr="0052318B">
        <w:rPr>
          <w:rFonts w:ascii="Times New Roman" w:eastAsia="Times New Roman" w:hAnsi="Times New Roman" w:cs="Times New Roman"/>
          <w:sz w:val="28"/>
          <w:szCs w:val="20"/>
          <w:lang w:eastAsia="ru-RU"/>
        </w:rPr>
        <w:t>містить</w:t>
      </w:r>
      <w:proofErr w:type="gramEnd"/>
      <w:r w:rsidRPr="0052318B">
        <w:rPr>
          <w:rFonts w:ascii="Times New Roman" w:eastAsia="Times New Roman" w:hAnsi="Times New Roman" w:cs="Times New Roman"/>
          <w:sz w:val="28"/>
          <w:szCs w:val="20"/>
          <w:lang w:eastAsia="ru-RU"/>
        </w:rPr>
        <w:t xml:space="preserve"> відомості про масу випущеної продукції та її виробничу собівартість. Проте як було зазначено у третьому розділі для </w:t>
      </w:r>
      <w:proofErr w:type="gramStart"/>
      <w:r w:rsidRPr="0052318B">
        <w:rPr>
          <w:rFonts w:ascii="Times New Roman" w:eastAsia="Times New Roman" w:hAnsi="Times New Roman" w:cs="Times New Roman"/>
          <w:sz w:val="28"/>
          <w:szCs w:val="20"/>
          <w:lang w:eastAsia="ru-RU"/>
        </w:rPr>
        <w:t>п</w:t>
      </w:r>
      <w:proofErr w:type="gramEnd"/>
      <w:r w:rsidRPr="0052318B">
        <w:rPr>
          <w:rFonts w:ascii="Times New Roman" w:eastAsia="Times New Roman" w:hAnsi="Times New Roman" w:cs="Times New Roman"/>
          <w:sz w:val="28"/>
          <w:szCs w:val="20"/>
          <w:lang w:eastAsia="ru-RU"/>
        </w:rPr>
        <w:t xml:space="preserve">ідприємства не правильно здійснювалося розподіл загальновиробничих витрат. Тому ми не змогли відразу ж скористатися наявними даними. Спочатку ми здійснили перерозподіл загальновиробничих витрат. Для цього використовувалися дані про загальновиробничі витрати за 1 квартал 2024 року з поділом їх на постійну та змінну частини. Відомості про величину загальновиробничих витрат містяться у Додатку 4, у формі відомості </w:t>
      </w:r>
      <w:proofErr w:type="gramStart"/>
      <w:r w:rsidRPr="0052318B">
        <w:rPr>
          <w:rFonts w:ascii="Times New Roman" w:eastAsia="Times New Roman" w:hAnsi="Times New Roman" w:cs="Times New Roman"/>
          <w:sz w:val="28"/>
          <w:szCs w:val="20"/>
          <w:lang w:eastAsia="ru-RU"/>
        </w:rPr>
        <w:t>обл</w:t>
      </w:r>
      <w:proofErr w:type="gramEnd"/>
      <w:r w:rsidRPr="0052318B">
        <w:rPr>
          <w:rFonts w:ascii="Times New Roman" w:eastAsia="Times New Roman" w:hAnsi="Times New Roman" w:cs="Times New Roman"/>
          <w:sz w:val="28"/>
          <w:szCs w:val="20"/>
          <w:lang w:eastAsia="ru-RU"/>
        </w:rPr>
        <w:t xml:space="preserve">іку витрат за 91 рахунком розробленої та запропонованої нами до застосування на підприємстві. Розподіл витрат на постійні та змінні здійснювався за </w:t>
      </w:r>
      <w:r w:rsidRPr="0052318B">
        <w:rPr>
          <w:rFonts w:ascii="Times New Roman" w:eastAsia="Times New Roman" w:hAnsi="Times New Roman" w:cs="Times New Roman"/>
          <w:sz w:val="28"/>
          <w:szCs w:val="20"/>
          <w:lang w:eastAsia="ru-RU"/>
        </w:rPr>
        <w:lastRenderedPageBreak/>
        <w:t>методикою, описаною в третьому розділі роботи</w:t>
      </w:r>
      <w:r w:rsidRPr="0052318B">
        <w:rPr>
          <w:rFonts w:ascii="Times New Roman" w:eastAsia="Times New Roman" w:hAnsi="Times New Roman" w:cs="Times New Roman"/>
          <w:sz w:val="28"/>
          <w:szCs w:val="20"/>
          <w:lang w:val="uk-UA" w:eastAsia="ru-RU"/>
        </w:rPr>
        <w:t>.</w:t>
      </w:r>
      <w:r w:rsidRPr="0052318B">
        <w:rPr>
          <w:rFonts w:ascii="Times New Roman" w:eastAsia="Times New Roman" w:hAnsi="Times New Roman" w:cs="Times New Roman"/>
          <w:sz w:val="28"/>
          <w:szCs w:val="20"/>
          <w:lang w:eastAsia="ru-RU"/>
        </w:rPr>
        <w:t xml:space="preserve"> На </w:t>
      </w:r>
      <w:proofErr w:type="gramStart"/>
      <w:r w:rsidRPr="0052318B">
        <w:rPr>
          <w:rFonts w:ascii="Times New Roman" w:eastAsia="Times New Roman" w:hAnsi="Times New Roman" w:cs="Times New Roman"/>
          <w:sz w:val="28"/>
          <w:szCs w:val="20"/>
          <w:lang w:eastAsia="ru-RU"/>
        </w:rPr>
        <w:t>п</w:t>
      </w:r>
      <w:proofErr w:type="gramEnd"/>
      <w:r w:rsidRPr="0052318B">
        <w:rPr>
          <w:rFonts w:ascii="Times New Roman" w:eastAsia="Times New Roman" w:hAnsi="Times New Roman" w:cs="Times New Roman"/>
          <w:sz w:val="28"/>
          <w:szCs w:val="20"/>
          <w:lang w:eastAsia="ru-RU"/>
        </w:rPr>
        <w:t>ідставі даних Додатк</w:t>
      </w:r>
      <w:r w:rsidRPr="0052318B">
        <w:rPr>
          <w:rFonts w:ascii="Times New Roman" w:eastAsia="Times New Roman" w:hAnsi="Times New Roman" w:cs="Times New Roman"/>
          <w:sz w:val="28"/>
          <w:szCs w:val="20"/>
          <w:lang w:val="uk-UA" w:eastAsia="ru-RU"/>
        </w:rPr>
        <w:t>у</w:t>
      </w:r>
      <w:r w:rsidRPr="0052318B">
        <w:rPr>
          <w:rFonts w:ascii="Times New Roman" w:eastAsia="Times New Roman" w:hAnsi="Times New Roman" w:cs="Times New Roman"/>
          <w:sz w:val="28"/>
          <w:szCs w:val="20"/>
          <w:lang w:eastAsia="ru-RU"/>
        </w:rPr>
        <w:t xml:space="preserve"> 4 було здійснено розрахунок частки постійних та змінних загальновиробничих витрат, що склала 63,78% та 36,22% відповідно. Виходячи з цього спі</w:t>
      </w:r>
      <w:proofErr w:type="gramStart"/>
      <w:r w:rsidRPr="0052318B">
        <w:rPr>
          <w:rFonts w:ascii="Times New Roman" w:eastAsia="Times New Roman" w:hAnsi="Times New Roman" w:cs="Times New Roman"/>
          <w:sz w:val="28"/>
          <w:szCs w:val="20"/>
          <w:lang w:eastAsia="ru-RU"/>
        </w:rPr>
        <w:t>вв</w:t>
      </w:r>
      <w:proofErr w:type="gramEnd"/>
      <w:r w:rsidRPr="0052318B">
        <w:rPr>
          <w:rFonts w:ascii="Times New Roman" w:eastAsia="Times New Roman" w:hAnsi="Times New Roman" w:cs="Times New Roman"/>
          <w:sz w:val="28"/>
          <w:szCs w:val="20"/>
          <w:lang w:eastAsia="ru-RU"/>
        </w:rPr>
        <w:t>ідношення нами було визначено суму змінних загальновиробничих витрат, що підлягає розподілу із включенням у собівартість окремих замовлень.</w:t>
      </w:r>
    </w:p>
    <w:p w:rsidR="0052318B" w:rsidRPr="0052318B" w:rsidRDefault="0052318B" w:rsidP="0052318B">
      <w:pPr>
        <w:spacing w:after="0" w:line="360" w:lineRule="auto"/>
        <w:ind w:firstLine="720"/>
        <w:jc w:val="both"/>
        <w:rPr>
          <w:rFonts w:ascii="Times New Roman" w:eastAsia="Times New Roman" w:hAnsi="Times New Roman" w:cs="Times New Roman"/>
          <w:sz w:val="28"/>
          <w:szCs w:val="20"/>
          <w:lang w:val="uk-UA" w:eastAsia="ru-RU"/>
        </w:rPr>
      </w:pPr>
      <w:r w:rsidRPr="0052318B">
        <w:rPr>
          <w:rFonts w:ascii="Times New Roman" w:eastAsia="Times New Roman" w:hAnsi="Times New Roman" w:cs="Times New Roman"/>
          <w:sz w:val="28"/>
          <w:szCs w:val="20"/>
          <w:lang w:eastAsia="ru-RU"/>
        </w:rPr>
        <w:t xml:space="preserve">Для перевірки правильності наших розрахунків у таблиці 4.14 було проведено звірку розрахункових та фактичних даних про загальновиробничі витрати за 2024 </w:t>
      </w:r>
      <w:proofErr w:type="gramStart"/>
      <w:r w:rsidRPr="0052318B">
        <w:rPr>
          <w:rFonts w:ascii="Times New Roman" w:eastAsia="Times New Roman" w:hAnsi="Times New Roman" w:cs="Times New Roman"/>
          <w:sz w:val="28"/>
          <w:szCs w:val="20"/>
          <w:lang w:eastAsia="ru-RU"/>
        </w:rPr>
        <w:t>р</w:t>
      </w:r>
      <w:proofErr w:type="gramEnd"/>
      <w:r w:rsidRPr="0052318B">
        <w:rPr>
          <w:rFonts w:ascii="Times New Roman" w:eastAsia="Times New Roman" w:hAnsi="Times New Roman" w:cs="Times New Roman"/>
          <w:sz w:val="28"/>
          <w:szCs w:val="20"/>
          <w:lang w:eastAsia="ru-RU"/>
        </w:rPr>
        <w:t xml:space="preserve">ік. Ми вважали, що постійні загальновиробничі витрати протягом року не змінювалися та залишалися на рівні 25775,3 грн. за квартал. У той час як змінні витрати змінювалися відповідно до зміни випуску продукції в </w:t>
      </w:r>
      <w:proofErr w:type="gramStart"/>
      <w:r w:rsidRPr="0052318B">
        <w:rPr>
          <w:rFonts w:ascii="Times New Roman" w:eastAsia="Times New Roman" w:hAnsi="Times New Roman" w:cs="Times New Roman"/>
          <w:sz w:val="28"/>
          <w:szCs w:val="20"/>
          <w:lang w:eastAsia="ru-RU"/>
        </w:rPr>
        <w:t>натуральному</w:t>
      </w:r>
      <w:proofErr w:type="gramEnd"/>
      <w:r w:rsidRPr="0052318B">
        <w:rPr>
          <w:rFonts w:ascii="Times New Roman" w:eastAsia="Times New Roman" w:hAnsi="Times New Roman" w:cs="Times New Roman"/>
          <w:sz w:val="28"/>
          <w:szCs w:val="20"/>
          <w:lang w:eastAsia="ru-RU"/>
        </w:rPr>
        <w:t xml:space="preserve"> вираженні. Залежність між змінними витратами та випуском продукції вважалася лінійною.</w:t>
      </w:r>
    </w:p>
    <w:p w:rsidR="0052318B" w:rsidRPr="0052318B" w:rsidRDefault="0052318B" w:rsidP="0052318B">
      <w:pPr>
        <w:spacing w:after="0" w:line="360" w:lineRule="auto"/>
        <w:ind w:firstLine="720"/>
        <w:jc w:val="right"/>
        <w:rPr>
          <w:rFonts w:ascii="Times New Roman" w:eastAsia="Times New Roman" w:hAnsi="Times New Roman" w:cs="Times New Roman"/>
          <w:sz w:val="28"/>
          <w:szCs w:val="20"/>
          <w:lang w:eastAsia="ru-RU"/>
        </w:rPr>
      </w:pPr>
      <w:r w:rsidRPr="0052318B">
        <w:rPr>
          <w:rFonts w:ascii="Times New Roman" w:eastAsia="Times New Roman" w:hAnsi="Times New Roman" w:cs="Times New Roman"/>
          <w:sz w:val="28"/>
          <w:szCs w:val="20"/>
          <w:lang w:eastAsia="ru-RU"/>
        </w:rPr>
        <w:t>Таблиц</w:t>
      </w:r>
      <w:r w:rsidRPr="0052318B">
        <w:rPr>
          <w:rFonts w:ascii="Times New Roman" w:eastAsia="Times New Roman" w:hAnsi="Times New Roman" w:cs="Times New Roman"/>
          <w:sz w:val="28"/>
          <w:szCs w:val="20"/>
          <w:lang w:val="uk-UA" w:eastAsia="ru-RU"/>
        </w:rPr>
        <w:t>я</w:t>
      </w:r>
      <w:r w:rsidRPr="0052318B">
        <w:rPr>
          <w:rFonts w:ascii="Times New Roman" w:eastAsia="Times New Roman" w:hAnsi="Times New Roman" w:cs="Times New Roman"/>
          <w:sz w:val="28"/>
          <w:szCs w:val="20"/>
          <w:lang w:eastAsia="ru-RU"/>
        </w:rPr>
        <w:t xml:space="preserve"> 4.14</w:t>
      </w:r>
    </w:p>
    <w:tbl>
      <w:tblPr>
        <w:tblW w:w="0" w:type="auto"/>
        <w:tblInd w:w="30" w:type="dxa"/>
        <w:tblLayout w:type="fixed"/>
        <w:tblCellMar>
          <w:left w:w="30" w:type="dxa"/>
          <w:right w:w="30" w:type="dxa"/>
        </w:tblCellMar>
        <w:tblLook w:val="0000" w:firstRow="0" w:lastRow="0" w:firstColumn="0" w:lastColumn="0" w:noHBand="0" w:noVBand="0"/>
      </w:tblPr>
      <w:tblGrid>
        <w:gridCol w:w="3160"/>
        <w:gridCol w:w="1235"/>
        <w:gridCol w:w="992"/>
        <w:gridCol w:w="992"/>
        <w:gridCol w:w="992"/>
        <w:gridCol w:w="992"/>
        <w:gridCol w:w="993"/>
      </w:tblGrid>
      <w:tr w:rsidR="0052318B" w:rsidRPr="0052318B" w:rsidTr="007A1F76">
        <w:trPr>
          <w:trHeight w:val="245"/>
        </w:trPr>
        <w:tc>
          <w:tcPr>
            <w:tcW w:w="3160" w:type="dxa"/>
            <w:tcBorders>
              <w:top w:val="single" w:sz="6" w:space="0" w:color="auto"/>
              <w:left w:val="single" w:sz="6" w:space="0" w:color="auto"/>
              <w:bottom w:val="single" w:sz="6" w:space="0" w:color="auto"/>
              <w:right w:val="single" w:sz="6" w:space="0" w:color="auto"/>
            </w:tcBorders>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val="uk-UA" w:eastAsia="ru-RU"/>
              </w:rPr>
            </w:pPr>
            <w:r w:rsidRPr="0052318B">
              <w:rPr>
                <w:rFonts w:ascii="Times New Roman" w:eastAsia="Times New Roman" w:hAnsi="Times New Roman" w:cs="Times New Roman"/>
                <w:snapToGrid w:val="0"/>
                <w:sz w:val="28"/>
                <w:szCs w:val="20"/>
                <w:lang w:eastAsia="ru-RU"/>
              </w:rPr>
              <w:t>Показ</w:t>
            </w:r>
            <w:r w:rsidRPr="0052318B">
              <w:rPr>
                <w:rFonts w:ascii="Times New Roman" w:eastAsia="Times New Roman" w:hAnsi="Times New Roman" w:cs="Times New Roman"/>
                <w:snapToGrid w:val="0"/>
                <w:sz w:val="28"/>
                <w:szCs w:val="20"/>
                <w:lang w:val="uk-UA" w:eastAsia="ru-RU"/>
              </w:rPr>
              <w:t>ники</w:t>
            </w:r>
          </w:p>
        </w:tc>
        <w:tc>
          <w:tcPr>
            <w:tcW w:w="1235" w:type="dxa"/>
            <w:tcBorders>
              <w:top w:val="single" w:sz="6" w:space="0" w:color="auto"/>
              <w:left w:val="single" w:sz="6" w:space="0" w:color="auto"/>
              <w:bottom w:val="single" w:sz="6" w:space="0" w:color="auto"/>
              <w:right w:val="single" w:sz="6" w:space="0" w:color="auto"/>
            </w:tcBorders>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Квартал</w:t>
            </w:r>
          </w:p>
        </w:tc>
        <w:tc>
          <w:tcPr>
            <w:tcW w:w="992" w:type="dxa"/>
            <w:tcBorders>
              <w:top w:val="single" w:sz="6" w:space="0" w:color="auto"/>
              <w:left w:val="single" w:sz="6" w:space="0" w:color="auto"/>
              <w:bottom w:val="single" w:sz="6" w:space="0" w:color="auto"/>
              <w:right w:val="single" w:sz="6" w:space="0" w:color="auto"/>
            </w:tcBorders>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w:t>
            </w:r>
          </w:p>
        </w:tc>
        <w:tc>
          <w:tcPr>
            <w:tcW w:w="992" w:type="dxa"/>
            <w:tcBorders>
              <w:top w:val="single" w:sz="6" w:space="0" w:color="auto"/>
              <w:left w:val="single" w:sz="6" w:space="0" w:color="auto"/>
              <w:bottom w:val="single" w:sz="6" w:space="0" w:color="auto"/>
              <w:right w:val="single" w:sz="6" w:space="0" w:color="auto"/>
            </w:tcBorders>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2</w:t>
            </w:r>
          </w:p>
        </w:tc>
        <w:tc>
          <w:tcPr>
            <w:tcW w:w="992" w:type="dxa"/>
            <w:tcBorders>
              <w:top w:val="single" w:sz="6" w:space="0" w:color="auto"/>
              <w:left w:val="single" w:sz="6" w:space="0" w:color="auto"/>
              <w:bottom w:val="single" w:sz="6" w:space="0" w:color="auto"/>
              <w:right w:val="single" w:sz="6" w:space="0" w:color="auto"/>
            </w:tcBorders>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3</w:t>
            </w:r>
          </w:p>
        </w:tc>
        <w:tc>
          <w:tcPr>
            <w:tcW w:w="992" w:type="dxa"/>
            <w:tcBorders>
              <w:top w:val="single" w:sz="6" w:space="0" w:color="auto"/>
              <w:left w:val="single" w:sz="6" w:space="0" w:color="auto"/>
              <w:bottom w:val="single" w:sz="6" w:space="0" w:color="auto"/>
              <w:right w:val="single" w:sz="6" w:space="0" w:color="auto"/>
            </w:tcBorders>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4</w:t>
            </w:r>
          </w:p>
        </w:tc>
        <w:tc>
          <w:tcPr>
            <w:tcW w:w="993" w:type="dxa"/>
            <w:tcBorders>
              <w:top w:val="single" w:sz="6" w:space="0" w:color="auto"/>
              <w:left w:val="single" w:sz="6" w:space="0" w:color="auto"/>
              <w:bottom w:val="single" w:sz="6" w:space="0" w:color="auto"/>
              <w:right w:val="single" w:sz="6" w:space="0" w:color="auto"/>
            </w:tcBorders>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val="uk-UA" w:eastAsia="ru-RU"/>
              </w:rPr>
            </w:pPr>
            <w:r w:rsidRPr="0052318B">
              <w:rPr>
                <w:rFonts w:ascii="Times New Roman" w:eastAsia="Times New Roman" w:hAnsi="Times New Roman" w:cs="Times New Roman"/>
                <w:snapToGrid w:val="0"/>
                <w:sz w:val="28"/>
                <w:szCs w:val="20"/>
                <w:lang w:val="uk-UA" w:eastAsia="ru-RU"/>
              </w:rPr>
              <w:t>рік</w:t>
            </w:r>
          </w:p>
        </w:tc>
      </w:tr>
      <w:tr w:rsidR="0052318B" w:rsidRPr="0052318B" w:rsidTr="007A1F76">
        <w:trPr>
          <w:trHeight w:val="490"/>
        </w:trPr>
        <w:tc>
          <w:tcPr>
            <w:tcW w:w="3160" w:type="dxa"/>
            <w:tcBorders>
              <w:top w:val="single" w:sz="6" w:space="0" w:color="auto"/>
              <w:left w:val="single" w:sz="6" w:space="0" w:color="auto"/>
              <w:bottom w:val="single" w:sz="6" w:space="0" w:color="auto"/>
              <w:right w:val="single" w:sz="6" w:space="0" w:color="auto"/>
            </w:tcBorders>
          </w:tcPr>
          <w:p w:rsidR="0052318B" w:rsidRPr="0052318B" w:rsidRDefault="0052318B" w:rsidP="0052318B">
            <w:pPr>
              <w:spacing w:after="0" w:line="360" w:lineRule="auto"/>
              <w:rPr>
                <w:rFonts w:ascii="Times New Roman" w:eastAsia="Times New Roman" w:hAnsi="Times New Roman" w:cs="Times New Roman"/>
                <w:snapToGrid w:val="0"/>
                <w:sz w:val="28"/>
                <w:szCs w:val="20"/>
                <w:lang w:val="uk-UA" w:eastAsia="ru-RU"/>
              </w:rPr>
            </w:pPr>
            <w:r w:rsidRPr="0052318B">
              <w:rPr>
                <w:rFonts w:ascii="Times New Roman" w:eastAsia="Times New Roman" w:hAnsi="Times New Roman" w:cs="Times New Roman"/>
                <w:snapToGrid w:val="0"/>
                <w:sz w:val="28"/>
                <w:szCs w:val="20"/>
                <w:lang w:eastAsia="ru-RU"/>
              </w:rPr>
              <w:t>В</w:t>
            </w:r>
            <w:r w:rsidRPr="0052318B">
              <w:rPr>
                <w:rFonts w:ascii="Times New Roman" w:eastAsia="Times New Roman" w:hAnsi="Times New Roman" w:cs="Times New Roman"/>
                <w:snapToGrid w:val="0"/>
                <w:sz w:val="28"/>
                <w:szCs w:val="20"/>
                <w:lang w:val="uk-UA" w:eastAsia="ru-RU"/>
              </w:rPr>
              <w:t>и</w:t>
            </w:r>
            <w:r w:rsidRPr="0052318B">
              <w:rPr>
                <w:rFonts w:ascii="Times New Roman" w:eastAsia="Times New Roman" w:hAnsi="Times New Roman" w:cs="Times New Roman"/>
                <w:snapToGrid w:val="0"/>
                <w:sz w:val="28"/>
                <w:szCs w:val="20"/>
                <w:lang w:eastAsia="ru-RU"/>
              </w:rPr>
              <w:t>пуск продукц</w:t>
            </w:r>
            <w:r w:rsidRPr="0052318B">
              <w:rPr>
                <w:rFonts w:ascii="Times New Roman" w:eastAsia="Times New Roman" w:hAnsi="Times New Roman" w:cs="Times New Roman"/>
                <w:snapToGrid w:val="0"/>
                <w:sz w:val="28"/>
                <w:szCs w:val="20"/>
                <w:lang w:val="uk-UA" w:eastAsia="ru-RU"/>
              </w:rPr>
              <w:t>ії</w:t>
            </w:r>
          </w:p>
        </w:tc>
        <w:tc>
          <w:tcPr>
            <w:tcW w:w="1235" w:type="dxa"/>
            <w:tcBorders>
              <w:top w:val="single" w:sz="6" w:space="0" w:color="auto"/>
              <w:left w:val="single" w:sz="6" w:space="0" w:color="auto"/>
              <w:bottom w:val="single" w:sz="6" w:space="0" w:color="auto"/>
              <w:right w:val="single" w:sz="6" w:space="0" w:color="auto"/>
            </w:tcBorders>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val="uk-UA" w:eastAsia="ru-RU"/>
              </w:rPr>
              <w:t>т</w:t>
            </w:r>
            <w:r w:rsidRPr="0052318B">
              <w:rPr>
                <w:rFonts w:ascii="Times New Roman" w:eastAsia="Times New Roman" w:hAnsi="Times New Roman" w:cs="Times New Roman"/>
                <w:snapToGrid w:val="0"/>
                <w:sz w:val="28"/>
                <w:szCs w:val="20"/>
                <w:lang w:eastAsia="ru-RU"/>
              </w:rPr>
              <w:t>н</w:t>
            </w:r>
          </w:p>
        </w:tc>
        <w:tc>
          <w:tcPr>
            <w:tcW w:w="992" w:type="dxa"/>
            <w:tcBorders>
              <w:top w:val="single" w:sz="6" w:space="0" w:color="auto"/>
              <w:left w:val="single" w:sz="6" w:space="0" w:color="auto"/>
              <w:bottom w:val="single" w:sz="6" w:space="0" w:color="auto"/>
              <w:right w:val="single" w:sz="6" w:space="0" w:color="auto"/>
            </w:tcBorders>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6,5</w:t>
            </w:r>
          </w:p>
        </w:tc>
        <w:tc>
          <w:tcPr>
            <w:tcW w:w="992" w:type="dxa"/>
            <w:tcBorders>
              <w:top w:val="single" w:sz="6" w:space="0" w:color="auto"/>
              <w:left w:val="single" w:sz="6" w:space="0" w:color="auto"/>
              <w:bottom w:val="single" w:sz="6" w:space="0" w:color="auto"/>
              <w:right w:val="single" w:sz="6" w:space="0" w:color="auto"/>
            </w:tcBorders>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5,1</w:t>
            </w:r>
          </w:p>
        </w:tc>
        <w:tc>
          <w:tcPr>
            <w:tcW w:w="992" w:type="dxa"/>
            <w:tcBorders>
              <w:top w:val="single" w:sz="6" w:space="0" w:color="auto"/>
              <w:left w:val="single" w:sz="6" w:space="0" w:color="auto"/>
              <w:bottom w:val="single" w:sz="6" w:space="0" w:color="auto"/>
              <w:right w:val="single" w:sz="6" w:space="0" w:color="auto"/>
            </w:tcBorders>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6,7</w:t>
            </w:r>
          </w:p>
        </w:tc>
        <w:tc>
          <w:tcPr>
            <w:tcW w:w="992" w:type="dxa"/>
            <w:tcBorders>
              <w:top w:val="single" w:sz="6" w:space="0" w:color="auto"/>
              <w:left w:val="single" w:sz="6" w:space="0" w:color="auto"/>
              <w:bottom w:val="single" w:sz="6" w:space="0" w:color="auto"/>
              <w:right w:val="single" w:sz="6" w:space="0" w:color="auto"/>
            </w:tcBorders>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8,3</w:t>
            </w:r>
          </w:p>
        </w:tc>
        <w:tc>
          <w:tcPr>
            <w:tcW w:w="993" w:type="dxa"/>
            <w:tcBorders>
              <w:top w:val="single" w:sz="6" w:space="0" w:color="auto"/>
              <w:left w:val="single" w:sz="6" w:space="0" w:color="auto"/>
              <w:bottom w:val="single" w:sz="6" w:space="0" w:color="auto"/>
              <w:right w:val="single" w:sz="6" w:space="0" w:color="auto"/>
            </w:tcBorders>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26,6</w:t>
            </w:r>
          </w:p>
        </w:tc>
      </w:tr>
      <w:tr w:rsidR="0052318B" w:rsidRPr="0052318B" w:rsidTr="007A1F76">
        <w:trPr>
          <w:trHeight w:val="260"/>
        </w:trPr>
        <w:tc>
          <w:tcPr>
            <w:tcW w:w="3160" w:type="dxa"/>
            <w:tcBorders>
              <w:top w:val="single" w:sz="6" w:space="0" w:color="auto"/>
              <w:left w:val="single" w:sz="6" w:space="0" w:color="auto"/>
              <w:bottom w:val="single" w:sz="6" w:space="0" w:color="auto"/>
              <w:right w:val="single" w:sz="6" w:space="0" w:color="auto"/>
            </w:tcBorders>
          </w:tcPr>
          <w:p w:rsidR="0052318B" w:rsidRPr="0052318B" w:rsidRDefault="0052318B" w:rsidP="0052318B">
            <w:pPr>
              <w:spacing w:after="0" w:line="360" w:lineRule="auto"/>
              <w:rPr>
                <w:rFonts w:ascii="Times New Roman" w:eastAsia="Times New Roman" w:hAnsi="Times New Roman" w:cs="Times New Roman"/>
                <w:snapToGrid w:val="0"/>
                <w:sz w:val="28"/>
                <w:szCs w:val="20"/>
                <w:lang w:val="uk-UA" w:eastAsia="ru-RU"/>
              </w:rPr>
            </w:pPr>
            <w:r w:rsidRPr="0052318B">
              <w:rPr>
                <w:rFonts w:ascii="Times New Roman" w:eastAsia="Times New Roman" w:hAnsi="Times New Roman" w:cs="Times New Roman"/>
                <w:snapToGrid w:val="0"/>
                <w:sz w:val="28"/>
                <w:szCs w:val="20"/>
                <w:lang w:val="uk-UA" w:eastAsia="ru-RU"/>
              </w:rPr>
              <w:t>ЗВВ</w:t>
            </w:r>
            <w:r w:rsidRPr="0052318B">
              <w:rPr>
                <w:rFonts w:ascii="Times New Roman" w:eastAsia="Times New Roman" w:hAnsi="Times New Roman" w:cs="Times New Roman"/>
                <w:snapToGrid w:val="0"/>
                <w:sz w:val="28"/>
                <w:szCs w:val="20"/>
                <w:lang w:eastAsia="ru-RU"/>
              </w:rPr>
              <w:t xml:space="preserve"> </w:t>
            </w:r>
            <w:r w:rsidRPr="0052318B">
              <w:rPr>
                <w:rFonts w:ascii="Times New Roman" w:eastAsia="Times New Roman" w:hAnsi="Times New Roman" w:cs="Times New Roman"/>
                <w:snapToGrid w:val="0"/>
                <w:sz w:val="28"/>
                <w:szCs w:val="20"/>
                <w:lang w:val="uk-UA" w:eastAsia="ru-RU"/>
              </w:rPr>
              <w:t>змінні</w:t>
            </w:r>
          </w:p>
        </w:tc>
        <w:tc>
          <w:tcPr>
            <w:tcW w:w="1235" w:type="dxa"/>
            <w:tcBorders>
              <w:top w:val="single" w:sz="6" w:space="0" w:color="auto"/>
              <w:left w:val="single" w:sz="6" w:space="0" w:color="auto"/>
              <w:bottom w:val="single" w:sz="6" w:space="0" w:color="auto"/>
              <w:right w:val="single" w:sz="6" w:space="0" w:color="auto"/>
            </w:tcBorders>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val="uk-UA" w:eastAsia="ru-RU"/>
              </w:rPr>
              <w:t>г</w:t>
            </w:r>
            <w:r w:rsidRPr="0052318B">
              <w:rPr>
                <w:rFonts w:ascii="Times New Roman" w:eastAsia="Times New Roman" w:hAnsi="Times New Roman" w:cs="Times New Roman"/>
                <w:snapToGrid w:val="0"/>
                <w:sz w:val="28"/>
                <w:szCs w:val="20"/>
                <w:lang w:eastAsia="ru-RU"/>
              </w:rPr>
              <w:t>рн</w:t>
            </w:r>
          </w:p>
        </w:tc>
        <w:tc>
          <w:tcPr>
            <w:tcW w:w="992" w:type="dxa"/>
            <w:tcBorders>
              <w:top w:val="single" w:sz="6" w:space="0" w:color="auto"/>
              <w:left w:val="single" w:sz="6" w:space="0" w:color="auto"/>
              <w:bottom w:val="single" w:sz="6" w:space="0" w:color="auto"/>
              <w:right w:val="single" w:sz="6" w:space="0" w:color="auto"/>
            </w:tcBorders>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16369,5</w:t>
            </w:r>
          </w:p>
        </w:tc>
        <w:tc>
          <w:tcPr>
            <w:tcW w:w="992" w:type="dxa"/>
            <w:tcBorders>
              <w:top w:val="single" w:sz="6" w:space="0" w:color="auto"/>
              <w:left w:val="single" w:sz="6" w:space="0" w:color="auto"/>
              <w:bottom w:val="single" w:sz="6" w:space="0" w:color="auto"/>
              <w:right w:val="single" w:sz="6" w:space="0" w:color="auto"/>
            </w:tcBorders>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12843,8</w:t>
            </w:r>
          </w:p>
        </w:tc>
        <w:tc>
          <w:tcPr>
            <w:tcW w:w="992" w:type="dxa"/>
            <w:tcBorders>
              <w:top w:val="single" w:sz="6" w:space="0" w:color="auto"/>
              <w:left w:val="single" w:sz="6" w:space="0" w:color="auto"/>
              <w:bottom w:val="single" w:sz="6" w:space="0" w:color="auto"/>
              <w:right w:val="single" w:sz="6" w:space="0" w:color="auto"/>
            </w:tcBorders>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16873,2</w:t>
            </w:r>
          </w:p>
        </w:tc>
        <w:tc>
          <w:tcPr>
            <w:tcW w:w="992" w:type="dxa"/>
            <w:tcBorders>
              <w:top w:val="single" w:sz="6" w:space="0" w:color="auto"/>
              <w:left w:val="single" w:sz="6" w:space="0" w:color="auto"/>
              <w:bottom w:val="single" w:sz="6" w:space="0" w:color="auto"/>
              <w:right w:val="single" w:sz="6" w:space="0" w:color="auto"/>
            </w:tcBorders>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20902,6</w:t>
            </w:r>
          </w:p>
        </w:tc>
        <w:tc>
          <w:tcPr>
            <w:tcW w:w="993" w:type="dxa"/>
            <w:tcBorders>
              <w:top w:val="single" w:sz="6" w:space="0" w:color="auto"/>
              <w:left w:val="single" w:sz="6" w:space="0" w:color="auto"/>
              <w:bottom w:val="single" w:sz="6" w:space="0" w:color="auto"/>
              <w:right w:val="single" w:sz="6" w:space="0" w:color="auto"/>
            </w:tcBorders>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66989</w:t>
            </w:r>
          </w:p>
        </w:tc>
      </w:tr>
      <w:tr w:rsidR="0052318B" w:rsidRPr="0052318B" w:rsidTr="007A1F76">
        <w:trPr>
          <w:trHeight w:val="260"/>
        </w:trPr>
        <w:tc>
          <w:tcPr>
            <w:tcW w:w="3160" w:type="dxa"/>
            <w:tcBorders>
              <w:top w:val="single" w:sz="6" w:space="0" w:color="auto"/>
              <w:left w:val="single" w:sz="6" w:space="0" w:color="auto"/>
              <w:bottom w:val="single" w:sz="6" w:space="0" w:color="auto"/>
              <w:right w:val="single" w:sz="6" w:space="0" w:color="auto"/>
            </w:tcBorders>
          </w:tcPr>
          <w:p w:rsidR="0052318B" w:rsidRPr="0052318B" w:rsidRDefault="0052318B" w:rsidP="0052318B">
            <w:pPr>
              <w:spacing w:after="0" w:line="360" w:lineRule="auto"/>
              <w:rPr>
                <w:rFonts w:ascii="Times New Roman" w:eastAsia="Times New Roman" w:hAnsi="Times New Roman" w:cs="Times New Roman"/>
                <w:snapToGrid w:val="0"/>
                <w:sz w:val="28"/>
                <w:szCs w:val="20"/>
                <w:lang w:val="uk-UA" w:eastAsia="ru-RU"/>
              </w:rPr>
            </w:pPr>
            <w:r w:rsidRPr="0052318B">
              <w:rPr>
                <w:rFonts w:ascii="Times New Roman" w:eastAsia="Times New Roman" w:hAnsi="Times New Roman" w:cs="Times New Roman"/>
                <w:snapToGrid w:val="0"/>
                <w:sz w:val="28"/>
                <w:szCs w:val="20"/>
                <w:lang w:val="uk-UA" w:eastAsia="ru-RU"/>
              </w:rPr>
              <w:t>постійні</w:t>
            </w:r>
          </w:p>
        </w:tc>
        <w:tc>
          <w:tcPr>
            <w:tcW w:w="1235" w:type="dxa"/>
            <w:tcBorders>
              <w:top w:val="single" w:sz="6" w:space="0" w:color="auto"/>
              <w:left w:val="single" w:sz="6" w:space="0" w:color="auto"/>
              <w:bottom w:val="single" w:sz="6" w:space="0" w:color="auto"/>
              <w:right w:val="single" w:sz="6" w:space="0" w:color="auto"/>
            </w:tcBorders>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val="uk-UA" w:eastAsia="ru-RU"/>
              </w:rPr>
              <w:t>г</w:t>
            </w:r>
            <w:r w:rsidRPr="0052318B">
              <w:rPr>
                <w:rFonts w:ascii="Times New Roman" w:eastAsia="Times New Roman" w:hAnsi="Times New Roman" w:cs="Times New Roman"/>
                <w:snapToGrid w:val="0"/>
                <w:sz w:val="28"/>
                <w:szCs w:val="20"/>
                <w:lang w:eastAsia="ru-RU"/>
              </w:rPr>
              <w:t>рн</w:t>
            </w:r>
          </w:p>
        </w:tc>
        <w:tc>
          <w:tcPr>
            <w:tcW w:w="992" w:type="dxa"/>
            <w:tcBorders>
              <w:top w:val="single" w:sz="6" w:space="0" w:color="auto"/>
              <w:left w:val="single" w:sz="6" w:space="0" w:color="auto"/>
              <w:right w:val="single" w:sz="6" w:space="0" w:color="auto"/>
            </w:tcBorders>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25775,3</w:t>
            </w:r>
          </w:p>
        </w:tc>
        <w:tc>
          <w:tcPr>
            <w:tcW w:w="992" w:type="dxa"/>
            <w:tcBorders>
              <w:top w:val="single" w:sz="6" w:space="0" w:color="auto"/>
              <w:left w:val="single" w:sz="6" w:space="0" w:color="auto"/>
              <w:right w:val="single" w:sz="6" w:space="0" w:color="auto"/>
            </w:tcBorders>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25775,3</w:t>
            </w:r>
          </w:p>
        </w:tc>
        <w:tc>
          <w:tcPr>
            <w:tcW w:w="992" w:type="dxa"/>
            <w:tcBorders>
              <w:top w:val="single" w:sz="6" w:space="0" w:color="auto"/>
              <w:left w:val="single" w:sz="6" w:space="0" w:color="auto"/>
              <w:right w:val="single" w:sz="6" w:space="0" w:color="auto"/>
            </w:tcBorders>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25775,3</w:t>
            </w:r>
          </w:p>
        </w:tc>
        <w:tc>
          <w:tcPr>
            <w:tcW w:w="992" w:type="dxa"/>
            <w:tcBorders>
              <w:top w:val="single" w:sz="6" w:space="0" w:color="auto"/>
              <w:left w:val="single" w:sz="6" w:space="0" w:color="auto"/>
              <w:right w:val="single" w:sz="6" w:space="0" w:color="auto"/>
            </w:tcBorders>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25775,3</w:t>
            </w:r>
          </w:p>
        </w:tc>
        <w:tc>
          <w:tcPr>
            <w:tcW w:w="993" w:type="dxa"/>
            <w:tcBorders>
              <w:top w:val="single" w:sz="6" w:space="0" w:color="auto"/>
              <w:left w:val="single" w:sz="6" w:space="0" w:color="auto"/>
              <w:right w:val="single" w:sz="6" w:space="0" w:color="auto"/>
            </w:tcBorders>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103101</w:t>
            </w:r>
          </w:p>
        </w:tc>
      </w:tr>
      <w:tr w:rsidR="0052318B" w:rsidRPr="0052318B" w:rsidTr="007A1F76">
        <w:trPr>
          <w:trHeight w:val="490"/>
        </w:trPr>
        <w:tc>
          <w:tcPr>
            <w:tcW w:w="3160" w:type="dxa"/>
            <w:tcBorders>
              <w:top w:val="single" w:sz="6" w:space="0" w:color="auto"/>
              <w:left w:val="single" w:sz="6" w:space="0" w:color="auto"/>
              <w:bottom w:val="single" w:sz="6" w:space="0" w:color="auto"/>
              <w:right w:val="single" w:sz="6" w:space="0" w:color="auto"/>
            </w:tcBorders>
          </w:tcPr>
          <w:p w:rsidR="0052318B" w:rsidRPr="0052318B" w:rsidRDefault="0052318B" w:rsidP="0052318B">
            <w:pPr>
              <w:spacing w:after="0" w:line="360" w:lineRule="auto"/>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val="uk-UA" w:eastAsia="ru-RU"/>
              </w:rPr>
              <w:t xml:space="preserve">Загальна </w:t>
            </w:r>
            <w:r w:rsidRPr="0052318B">
              <w:rPr>
                <w:rFonts w:ascii="Times New Roman" w:eastAsia="Times New Roman" w:hAnsi="Times New Roman" w:cs="Times New Roman"/>
                <w:snapToGrid w:val="0"/>
                <w:sz w:val="28"/>
                <w:szCs w:val="20"/>
                <w:lang w:eastAsia="ru-RU"/>
              </w:rPr>
              <w:t>сума (</w:t>
            </w:r>
            <w:r w:rsidRPr="0052318B">
              <w:rPr>
                <w:rFonts w:ascii="Times New Roman" w:eastAsia="Times New Roman" w:hAnsi="Times New Roman" w:cs="Times New Roman"/>
                <w:snapToGrid w:val="0"/>
                <w:sz w:val="28"/>
                <w:szCs w:val="20"/>
                <w:lang w:val="uk-UA" w:eastAsia="ru-RU"/>
              </w:rPr>
              <w:t>розрахункова</w:t>
            </w:r>
            <w:r w:rsidRPr="0052318B">
              <w:rPr>
                <w:rFonts w:ascii="Times New Roman" w:eastAsia="Times New Roman" w:hAnsi="Times New Roman" w:cs="Times New Roman"/>
                <w:snapToGrid w:val="0"/>
                <w:sz w:val="28"/>
                <w:szCs w:val="20"/>
                <w:lang w:eastAsia="ru-RU"/>
              </w:rPr>
              <w:t>)</w:t>
            </w:r>
          </w:p>
        </w:tc>
        <w:tc>
          <w:tcPr>
            <w:tcW w:w="1235" w:type="dxa"/>
            <w:tcBorders>
              <w:top w:val="single" w:sz="6" w:space="0" w:color="auto"/>
              <w:left w:val="single" w:sz="6" w:space="0" w:color="auto"/>
              <w:bottom w:val="single" w:sz="6" w:space="0" w:color="auto"/>
            </w:tcBorders>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val="uk-UA" w:eastAsia="ru-RU"/>
              </w:rPr>
              <w:t>г</w:t>
            </w:r>
            <w:r w:rsidRPr="0052318B">
              <w:rPr>
                <w:rFonts w:ascii="Times New Roman" w:eastAsia="Times New Roman" w:hAnsi="Times New Roman" w:cs="Times New Roman"/>
                <w:snapToGrid w:val="0"/>
                <w:sz w:val="28"/>
                <w:szCs w:val="20"/>
                <w:lang w:eastAsia="ru-RU"/>
              </w:rPr>
              <w:t>рн</w:t>
            </w:r>
          </w:p>
        </w:tc>
        <w:tc>
          <w:tcPr>
            <w:tcW w:w="992" w:type="dxa"/>
            <w:tcBorders>
              <w:top w:val="single" w:sz="6" w:space="0" w:color="auto"/>
              <w:left w:val="single" w:sz="6" w:space="0" w:color="auto"/>
              <w:bottom w:val="single" w:sz="6" w:space="0" w:color="auto"/>
            </w:tcBorders>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p>
        </w:tc>
        <w:tc>
          <w:tcPr>
            <w:tcW w:w="992" w:type="dxa"/>
            <w:tcBorders>
              <w:top w:val="single" w:sz="6" w:space="0" w:color="auto"/>
              <w:bottom w:val="single" w:sz="6" w:space="0" w:color="auto"/>
            </w:tcBorders>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p>
        </w:tc>
        <w:tc>
          <w:tcPr>
            <w:tcW w:w="992" w:type="dxa"/>
            <w:tcBorders>
              <w:top w:val="single" w:sz="6" w:space="0" w:color="auto"/>
              <w:bottom w:val="single" w:sz="6" w:space="0" w:color="auto"/>
            </w:tcBorders>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p>
        </w:tc>
        <w:tc>
          <w:tcPr>
            <w:tcW w:w="992" w:type="dxa"/>
            <w:tcBorders>
              <w:top w:val="single" w:sz="6" w:space="0" w:color="auto"/>
              <w:bottom w:val="single" w:sz="6" w:space="0" w:color="auto"/>
            </w:tcBorders>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p>
        </w:tc>
        <w:tc>
          <w:tcPr>
            <w:tcW w:w="993" w:type="dxa"/>
            <w:tcBorders>
              <w:top w:val="single" w:sz="6" w:space="0" w:color="auto"/>
              <w:bottom w:val="single" w:sz="6" w:space="0" w:color="auto"/>
              <w:right w:val="single" w:sz="6" w:space="0" w:color="auto"/>
            </w:tcBorders>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170090</w:t>
            </w:r>
          </w:p>
        </w:tc>
      </w:tr>
      <w:tr w:rsidR="0052318B" w:rsidRPr="0052318B" w:rsidTr="007A1F76">
        <w:trPr>
          <w:trHeight w:val="245"/>
        </w:trPr>
        <w:tc>
          <w:tcPr>
            <w:tcW w:w="3160" w:type="dxa"/>
            <w:tcBorders>
              <w:top w:val="single" w:sz="6" w:space="0" w:color="auto"/>
              <w:left w:val="single" w:sz="6" w:space="0" w:color="auto"/>
              <w:bottom w:val="single" w:sz="6" w:space="0" w:color="auto"/>
              <w:right w:val="single" w:sz="6" w:space="0" w:color="auto"/>
            </w:tcBorders>
          </w:tcPr>
          <w:p w:rsidR="0052318B" w:rsidRPr="0052318B" w:rsidRDefault="0052318B" w:rsidP="0052318B">
            <w:pPr>
              <w:spacing w:after="0" w:line="360" w:lineRule="auto"/>
              <w:rPr>
                <w:rFonts w:ascii="Times New Roman" w:eastAsia="Times New Roman" w:hAnsi="Times New Roman" w:cs="Times New Roman"/>
                <w:snapToGrid w:val="0"/>
                <w:sz w:val="28"/>
                <w:szCs w:val="20"/>
                <w:lang w:val="uk-UA" w:eastAsia="ru-RU"/>
              </w:rPr>
            </w:pPr>
            <w:r w:rsidRPr="0052318B">
              <w:rPr>
                <w:rFonts w:ascii="Times New Roman" w:eastAsia="Times New Roman" w:hAnsi="Times New Roman" w:cs="Times New Roman"/>
                <w:snapToGrid w:val="0"/>
                <w:sz w:val="28"/>
                <w:szCs w:val="20"/>
                <w:lang w:eastAsia="ru-RU"/>
              </w:rPr>
              <w:t>Фактич</w:t>
            </w:r>
            <w:r w:rsidRPr="0052318B">
              <w:rPr>
                <w:rFonts w:ascii="Times New Roman" w:eastAsia="Times New Roman" w:hAnsi="Times New Roman" w:cs="Times New Roman"/>
                <w:snapToGrid w:val="0"/>
                <w:sz w:val="28"/>
                <w:szCs w:val="20"/>
                <w:lang w:val="uk-UA" w:eastAsia="ru-RU"/>
              </w:rPr>
              <w:t>ні</w:t>
            </w:r>
            <w:r w:rsidRPr="0052318B">
              <w:rPr>
                <w:rFonts w:ascii="Times New Roman" w:eastAsia="Times New Roman" w:hAnsi="Times New Roman" w:cs="Times New Roman"/>
                <w:snapToGrid w:val="0"/>
                <w:sz w:val="28"/>
                <w:szCs w:val="20"/>
                <w:lang w:eastAsia="ru-RU"/>
              </w:rPr>
              <w:t xml:space="preserve"> </w:t>
            </w:r>
            <w:r w:rsidRPr="0052318B">
              <w:rPr>
                <w:rFonts w:ascii="Times New Roman" w:eastAsia="Times New Roman" w:hAnsi="Times New Roman" w:cs="Times New Roman"/>
                <w:snapToGrid w:val="0"/>
                <w:sz w:val="28"/>
                <w:szCs w:val="20"/>
                <w:lang w:val="uk-UA" w:eastAsia="ru-RU"/>
              </w:rPr>
              <w:t>ЗВВ</w:t>
            </w:r>
            <w:r w:rsidRPr="0052318B">
              <w:rPr>
                <w:rFonts w:ascii="Times New Roman" w:eastAsia="Times New Roman" w:hAnsi="Times New Roman" w:cs="Times New Roman"/>
                <w:snapToGrid w:val="0"/>
                <w:sz w:val="28"/>
                <w:szCs w:val="20"/>
                <w:lang w:eastAsia="ru-RU"/>
              </w:rPr>
              <w:t xml:space="preserve"> за 2024 </w:t>
            </w:r>
            <w:proofErr w:type="gramStart"/>
            <w:r w:rsidRPr="0052318B">
              <w:rPr>
                <w:rFonts w:ascii="Times New Roman" w:eastAsia="Times New Roman" w:hAnsi="Times New Roman" w:cs="Times New Roman"/>
                <w:snapToGrid w:val="0"/>
                <w:sz w:val="28"/>
                <w:szCs w:val="20"/>
                <w:lang w:val="uk-UA" w:eastAsia="ru-RU"/>
              </w:rPr>
              <w:t>р</w:t>
            </w:r>
            <w:proofErr w:type="gramEnd"/>
            <w:r w:rsidRPr="0052318B">
              <w:rPr>
                <w:rFonts w:ascii="Times New Roman" w:eastAsia="Times New Roman" w:hAnsi="Times New Roman" w:cs="Times New Roman"/>
                <w:snapToGrid w:val="0"/>
                <w:sz w:val="28"/>
                <w:szCs w:val="20"/>
                <w:lang w:val="uk-UA" w:eastAsia="ru-RU"/>
              </w:rPr>
              <w:t>ік</w:t>
            </w:r>
          </w:p>
        </w:tc>
        <w:tc>
          <w:tcPr>
            <w:tcW w:w="1235" w:type="dxa"/>
            <w:tcBorders>
              <w:top w:val="single" w:sz="6" w:space="0" w:color="auto"/>
              <w:left w:val="single" w:sz="6" w:space="0" w:color="auto"/>
              <w:bottom w:val="single" w:sz="6" w:space="0" w:color="auto"/>
            </w:tcBorders>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val="uk-UA" w:eastAsia="ru-RU"/>
              </w:rPr>
              <w:t>г</w:t>
            </w:r>
            <w:r w:rsidRPr="0052318B">
              <w:rPr>
                <w:rFonts w:ascii="Times New Roman" w:eastAsia="Times New Roman" w:hAnsi="Times New Roman" w:cs="Times New Roman"/>
                <w:snapToGrid w:val="0"/>
                <w:sz w:val="28"/>
                <w:szCs w:val="20"/>
                <w:lang w:eastAsia="ru-RU"/>
              </w:rPr>
              <w:t>рн</w:t>
            </w:r>
          </w:p>
        </w:tc>
        <w:tc>
          <w:tcPr>
            <w:tcW w:w="992" w:type="dxa"/>
            <w:tcBorders>
              <w:top w:val="single" w:sz="6" w:space="0" w:color="auto"/>
              <w:left w:val="single" w:sz="6" w:space="0" w:color="auto"/>
              <w:bottom w:val="single" w:sz="6" w:space="0" w:color="auto"/>
            </w:tcBorders>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p>
        </w:tc>
        <w:tc>
          <w:tcPr>
            <w:tcW w:w="992" w:type="dxa"/>
            <w:tcBorders>
              <w:top w:val="single" w:sz="6" w:space="0" w:color="auto"/>
              <w:bottom w:val="single" w:sz="6" w:space="0" w:color="auto"/>
            </w:tcBorders>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p>
        </w:tc>
        <w:tc>
          <w:tcPr>
            <w:tcW w:w="992" w:type="dxa"/>
            <w:tcBorders>
              <w:top w:val="single" w:sz="6" w:space="0" w:color="auto"/>
              <w:bottom w:val="single" w:sz="6" w:space="0" w:color="auto"/>
            </w:tcBorders>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p>
        </w:tc>
        <w:tc>
          <w:tcPr>
            <w:tcW w:w="992" w:type="dxa"/>
            <w:tcBorders>
              <w:top w:val="single" w:sz="6" w:space="0" w:color="auto"/>
              <w:bottom w:val="single" w:sz="6" w:space="0" w:color="auto"/>
            </w:tcBorders>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p>
        </w:tc>
        <w:tc>
          <w:tcPr>
            <w:tcW w:w="993" w:type="dxa"/>
            <w:tcBorders>
              <w:top w:val="single" w:sz="6" w:space="0" w:color="auto"/>
              <w:bottom w:val="single" w:sz="6" w:space="0" w:color="auto"/>
              <w:right w:val="single" w:sz="6" w:space="0" w:color="auto"/>
            </w:tcBorders>
          </w:tcPr>
          <w:p w:rsidR="0052318B" w:rsidRPr="0052318B" w:rsidRDefault="0052318B" w:rsidP="0052318B">
            <w:pPr>
              <w:spacing w:after="0" w:line="36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168900</w:t>
            </w:r>
          </w:p>
        </w:tc>
      </w:tr>
    </w:tbl>
    <w:p w:rsidR="0052318B" w:rsidRPr="0052318B" w:rsidRDefault="0052318B" w:rsidP="0052318B">
      <w:pPr>
        <w:spacing w:after="0" w:line="360" w:lineRule="auto"/>
        <w:ind w:firstLine="720"/>
        <w:jc w:val="both"/>
        <w:rPr>
          <w:rFonts w:ascii="Times New Roman" w:eastAsia="Times New Roman" w:hAnsi="Times New Roman" w:cs="Times New Roman"/>
          <w:sz w:val="28"/>
          <w:szCs w:val="20"/>
          <w:lang w:eastAsia="ru-RU"/>
        </w:rPr>
      </w:pPr>
    </w:p>
    <w:p w:rsidR="0052318B" w:rsidRPr="0052318B" w:rsidRDefault="0052318B" w:rsidP="0052318B">
      <w:pPr>
        <w:spacing w:after="0" w:line="360" w:lineRule="auto"/>
        <w:ind w:firstLine="720"/>
        <w:jc w:val="both"/>
        <w:rPr>
          <w:rFonts w:ascii="Times New Roman" w:eastAsia="Times New Roman" w:hAnsi="Times New Roman" w:cs="Times New Roman"/>
          <w:sz w:val="28"/>
          <w:szCs w:val="20"/>
          <w:lang w:eastAsia="ru-RU"/>
        </w:rPr>
      </w:pPr>
      <w:r w:rsidRPr="0052318B">
        <w:rPr>
          <w:rFonts w:ascii="Times New Roman" w:eastAsia="Times New Roman" w:hAnsi="Times New Roman" w:cs="Times New Roman"/>
          <w:sz w:val="28"/>
          <w:szCs w:val="20"/>
          <w:lang w:eastAsia="ru-RU"/>
        </w:rPr>
        <w:t>Дані таблиці показують, що розрахункова величина загальновиробничих витрат ві</w:t>
      </w:r>
      <w:proofErr w:type="gramStart"/>
      <w:r w:rsidRPr="0052318B">
        <w:rPr>
          <w:rFonts w:ascii="Times New Roman" w:eastAsia="Times New Roman" w:hAnsi="Times New Roman" w:cs="Times New Roman"/>
          <w:sz w:val="28"/>
          <w:szCs w:val="20"/>
          <w:lang w:eastAsia="ru-RU"/>
        </w:rPr>
        <w:t>др</w:t>
      </w:r>
      <w:proofErr w:type="gramEnd"/>
      <w:r w:rsidRPr="0052318B">
        <w:rPr>
          <w:rFonts w:ascii="Times New Roman" w:eastAsia="Times New Roman" w:hAnsi="Times New Roman" w:cs="Times New Roman"/>
          <w:sz w:val="28"/>
          <w:szCs w:val="20"/>
          <w:lang w:eastAsia="ru-RU"/>
        </w:rPr>
        <w:t>ізняється від фактичної лише на 1190,2 грн., що у відсотковому вираженні до фактичного показника становить 0,7%. Така низька величина похибки дозволяє нам говорити про високий рівень точності проведених розрахунків, надійність і достовірність запропонованої моделі розподілу витрат.</w:t>
      </w:r>
    </w:p>
    <w:p w:rsidR="0052318B" w:rsidRPr="0052318B" w:rsidRDefault="0052318B" w:rsidP="0052318B">
      <w:pPr>
        <w:spacing w:after="0" w:line="360" w:lineRule="auto"/>
        <w:ind w:firstLine="720"/>
        <w:jc w:val="both"/>
        <w:rPr>
          <w:rFonts w:ascii="Times New Roman" w:eastAsia="Times New Roman" w:hAnsi="Times New Roman" w:cs="Times New Roman"/>
          <w:sz w:val="28"/>
          <w:szCs w:val="20"/>
          <w:lang w:eastAsia="ru-RU"/>
        </w:rPr>
      </w:pPr>
      <w:r w:rsidRPr="0052318B">
        <w:rPr>
          <w:rFonts w:ascii="Times New Roman" w:eastAsia="Times New Roman" w:hAnsi="Times New Roman" w:cs="Times New Roman"/>
          <w:sz w:val="28"/>
          <w:szCs w:val="20"/>
          <w:lang w:eastAsia="ru-RU"/>
        </w:rPr>
        <w:t>Базою розподілу як і раніше було прийнято суму заробітної плати працівникі</w:t>
      </w:r>
      <w:proofErr w:type="gramStart"/>
      <w:r w:rsidRPr="0052318B">
        <w:rPr>
          <w:rFonts w:ascii="Times New Roman" w:eastAsia="Times New Roman" w:hAnsi="Times New Roman" w:cs="Times New Roman"/>
          <w:sz w:val="28"/>
          <w:szCs w:val="20"/>
          <w:lang w:eastAsia="ru-RU"/>
        </w:rPr>
        <w:t>в</w:t>
      </w:r>
      <w:proofErr w:type="gramEnd"/>
      <w:r w:rsidRPr="0052318B">
        <w:rPr>
          <w:rFonts w:ascii="Times New Roman" w:eastAsia="Times New Roman" w:hAnsi="Times New Roman" w:cs="Times New Roman"/>
          <w:sz w:val="28"/>
          <w:szCs w:val="20"/>
          <w:lang w:eastAsia="ru-RU"/>
        </w:rPr>
        <w:t xml:space="preserve"> основного виробництва, що відноситься до того чи іншого </w:t>
      </w:r>
      <w:r w:rsidRPr="0052318B">
        <w:rPr>
          <w:rFonts w:ascii="Times New Roman" w:eastAsia="Times New Roman" w:hAnsi="Times New Roman" w:cs="Times New Roman"/>
          <w:sz w:val="28"/>
          <w:szCs w:val="20"/>
          <w:lang w:eastAsia="ru-RU"/>
        </w:rPr>
        <w:lastRenderedPageBreak/>
        <w:t xml:space="preserve">замовлення. </w:t>
      </w:r>
      <w:proofErr w:type="gramStart"/>
      <w:r w:rsidRPr="0052318B">
        <w:rPr>
          <w:rFonts w:ascii="Times New Roman" w:eastAsia="Times New Roman" w:hAnsi="Times New Roman" w:cs="Times New Roman"/>
          <w:sz w:val="28"/>
          <w:szCs w:val="20"/>
          <w:lang w:eastAsia="ru-RU"/>
        </w:rPr>
        <w:t>П</w:t>
      </w:r>
      <w:proofErr w:type="gramEnd"/>
      <w:r w:rsidRPr="0052318B">
        <w:rPr>
          <w:rFonts w:ascii="Times New Roman" w:eastAsia="Times New Roman" w:hAnsi="Times New Roman" w:cs="Times New Roman"/>
          <w:sz w:val="28"/>
          <w:szCs w:val="20"/>
          <w:lang w:eastAsia="ru-RU"/>
        </w:rPr>
        <w:t>ісля проведених розрахунків виробнича собівартість суттєво змінилася. Відкориговані дані зведено у Додатку 5.</w:t>
      </w:r>
    </w:p>
    <w:p w:rsidR="0052318B" w:rsidRPr="0052318B" w:rsidRDefault="0052318B" w:rsidP="0052318B">
      <w:pPr>
        <w:spacing w:after="0" w:line="360" w:lineRule="auto"/>
        <w:ind w:firstLine="720"/>
        <w:jc w:val="both"/>
        <w:rPr>
          <w:rFonts w:ascii="Times New Roman" w:eastAsia="Times New Roman" w:hAnsi="Times New Roman" w:cs="Times New Roman"/>
          <w:sz w:val="28"/>
          <w:szCs w:val="20"/>
          <w:lang w:eastAsia="ru-RU"/>
        </w:rPr>
      </w:pPr>
      <w:r w:rsidRPr="0052318B">
        <w:rPr>
          <w:rFonts w:ascii="Times New Roman" w:eastAsia="Times New Roman" w:hAnsi="Times New Roman" w:cs="Times New Roman"/>
          <w:sz w:val="28"/>
          <w:szCs w:val="20"/>
          <w:lang w:eastAsia="ru-RU"/>
        </w:rPr>
        <w:t xml:space="preserve">Постійні витрати </w:t>
      </w:r>
      <w:proofErr w:type="gramStart"/>
      <w:r w:rsidRPr="0052318B">
        <w:rPr>
          <w:rFonts w:ascii="Times New Roman" w:eastAsia="Times New Roman" w:hAnsi="Times New Roman" w:cs="Times New Roman"/>
          <w:sz w:val="28"/>
          <w:szCs w:val="20"/>
          <w:lang w:eastAsia="ru-RU"/>
        </w:rPr>
        <w:t>п</w:t>
      </w:r>
      <w:proofErr w:type="gramEnd"/>
      <w:r w:rsidRPr="0052318B">
        <w:rPr>
          <w:rFonts w:ascii="Times New Roman" w:eastAsia="Times New Roman" w:hAnsi="Times New Roman" w:cs="Times New Roman"/>
          <w:sz w:val="28"/>
          <w:szCs w:val="20"/>
          <w:lang w:eastAsia="ru-RU"/>
        </w:rPr>
        <w:t>ідприємства утворюють адміністративні витрати та постійна частина загальновиробничих витрат.</w:t>
      </w:r>
    </w:p>
    <w:p w:rsidR="0052318B" w:rsidRPr="0052318B" w:rsidRDefault="0052318B" w:rsidP="0052318B">
      <w:pPr>
        <w:spacing w:after="0" w:line="360" w:lineRule="auto"/>
        <w:ind w:firstLine="720"/>
        <w:jc w:val="both"/>
        <w:rPr>
          <w:rFonts w:ascii="Times New Roman" w:eastAsia="Times New Roman" w:hAnsi="Times New Roman" w:cs="Times New Roman"/>
          <w:sz w:val="28"/>
          <w:szCs w:val="20"/>
          <w:lang w:eastAsia="ru-RU"/>
        </w:rPr>
      </w:pPr>
      <w:r w:rsidRPr="0052318B">
        <w:rPr>
          <w:rFonts w:ascii="Times New Roman" w:eastAsia="Times New Roman" w:hAnsi="Times New Roman" w:cs="Times New Roman"/>
          <w:sz w:val="28"/>
          <w:szCs w:val="20"/>
          <w:lang w:eastAsia="ru-RU"/>
        </w:rPr>
        <w:t xml:space="preserve">За даними таблиці 4.14, </w:t>
      </w:r>
      <w:proofErr w:type="gramStart"/>
      <w:r w:rsidRPr="0052318B">
        <w:rPr>
          <w:rFonts w:ascii="Times New Roman" w:eastAsia="Times New Roman" w:hAnsi="Times New Roman" w:cs="Times New Roman"/>
          <w:sz w:val="28"/>
          <w:szCs w:val="20"/>
          <w:lang w:eastAsia="ru-RU"/>
        </w:rPr>
        <w:t>р</w:t>
      </w:r>
      <w:proofErr w:type="gramEnd"/>
      <w:r w:rsidRPr="0052318B">
        <w:rPr>
          <w:rFonts w:ascii="Times New Roman" w:eastAsia="Times New Roman" w:hAnsi="Times New Roman" w:cs="Times New Roman"/>
          <w:sz w:val="28"/>
          <w:szCs w:val="20"/>
          <w:lang w:eastAsia="ru-RU"/>
        </w:rPr>
        <w:t>ічна сума постійних загальновиробничих витрат становить 103101 грн., якщо врахувати це, а також суму адміністративних витрат за 2024 рік [див. табл. 4.10], яка склала 57100 грн., виходить, що сума постійних витрат становить 160201 грн.</w:t>
      </w:r>
    </w:p>
    <w:p w:rsidR="0052318B" w:rsidRPr="0052318B" w:rsidRDefault="0052318B" w:rsidP="0052318B">
      <w:pPr>
        <w:spacing w:after="0" w:line="360" w:lineRule="auto"/>
        <w:ind w:firstLine="720"/>
        <w:jc w:val="both"/>
        <w:rPr>
          <w:rFonts w:ascii="Times New Roman" w:eastAsia="Times New Roman" w:hAnsi="Times New Roman" w:cs="Times New Roman"/>
          <w:sz w:val="28"/>
          <w:szCs w:val="20"/>
          <w:lang w:eastAsia="ru-RU"/>
        </w:rPr>
      </w:pPr>
      <w:proofErr w:type="gramStart"/>
      <w:r w:rsidRPr="0052318B">
        <w:rPr>
          <w:rFonts w:ascii="Times New Roman" w:eastAsia="Times New Roman" w:hAnsi="Times New Roman" w:cs="Times New Roman"/>
          <w:sz w:val="28"/>
          <w:szCs w:val="20"/>
          <w:lang w:eastAsia="ru-RU"/>
        </w:rPr>
        <w:t>Ц</w:t>
      </w:r>
      <w:proofErr w:type="gramEnd"/>
      <w:r w:rsidRPr="0052318B">
        <w:rPr>
          <w:rFonts w:ascii="Times New Roman" w:eastAsia="Times New Roman" w:hAnsi="Times New Roman" w:cs="Times New Roman"/>
          <w:sz w:val="28"/>
          <w:szCs w:val="20"/>
          <w:lang w:eastAsia="ru-RU"/>
        </w:rPr>
        <w:t>іни реалізації продукції наведені відповідно до ціни, що діяла в аналізованому періоді.</w:t>
      </w:r>
    </w:p>
    <w:p w:rsidR="0052318B" w:rsidRPr="0052318B" w:rsidRDefault="0052318B" w:rsidP="0052318B">
      <w:pPr>
        <w:spacing w:after="0" w:line="360" w:lineRule="auto"/>
        <w:ind w:firstLine="720"/>
        <w:jc w:val="both"/>
        <w:rPr>
          <w:rFonts w:ascii="Times New Roman" w:eastAsia="Times New Roman" w:hAnsi="Times New Roman" w:cs="Times New Roman"/>
          <w:sz w:val="28"/>
          <w:szCs w:val="20"/>
          <w:lang w:eastAsia="ru-RU"/>
        </w:rPr>
      </w:pPr>
      <w:r w:rsidRPr="0052318B">
        <w:rPr>
          <w:rFonts w:ascii="Times New Roman" w:eastAsia="Times New Roman" w:hAnsi="Times New Roman" w:cs="Times New Roman"/>
          <w:sz w:val="28"/>
          <w:szCs w:val="20"/>
          <w:lang w:eastAsia="ru-RU"/>
        </w:rPr>
        <w:t>Р</w:t>
      </w:r>
      <w:r w:rsidRPr="0052318B">
        <w:rPr>
          <w:rFonts w:ascii="Times New Roman" w:eastAsia="Times New Roman" w:hAnsi="Times New Roman" w:cs="Times New Roman"/>
          <w:sz w:val="28"/>
          <w:szCs w:val="20"/>
          <w:lang w:val="uk-UA" w:eastAsia="ru-RU"/>
        </w:rPr>
        <w:t>озрахунок</w:t>
      </w:r>
      <w:r w:rsidRPr="0052318B">
        <w:rPr>
          <w:rFonts w:ascii="Times New Roman" w:eastAsia="Times New Roman" w:hAnsi="Times New Roman" w:cs="Times New Roman"/>
          <w:sz w:val="28"/>
          <w:szCs w:val="20"/>
          <w:lang w:eastAsia="ru-RU"/>
        </w:rPr>
        <w:t xml:space="preserve"> комб</w:t>
      </w:r>
      <w:r w:rsidRPr="0052318B">
        <w:rPr>
          <w:rFonts w:ascii="Times New Roman" w:eastAsia="Times New Roman" w:hAnsi="Times New Roman" w:cs="Times New Roman"/>
          <w:sz w:val="28"/>
          <w:szCs w:val="20"/>
          <w:lang w:val="uk-UA" w:eastAsia="ru-RU"/>
        </w:rPr>
        <w:t>і</w:t>
      </w:r>
      <w:r w:rsidRPr="0052318B">
        <w:rPr>
          <w:rFonts w:ascii="Times New Roman" w:eastAsia="Times New Roman" w:hAnsi="Times New Roman" w:cs="Times New Roman"/>
          <w:sz w:val="28"/>
          <w:szCs w:val="20"/>
          <w:lang w:eastAsia="ru-RU"/>
        </w:rPr>
        <w:t>нац</w:t>
      </w:r>
      <w:r w:rsidRPr="0052318B">
        <w:rPr>
          <w:rFonts w:ascii="Times New Roman" w:eastAsia="Times New Roman" w:hAnsi="Times New Roman" w:cs="Times New Roman"/>
          <w:sz w:val="28"/>
          <w:szCs w:val="20"/>
          <w:lang w:val="uk-UA" w:eastAsia="ru-RU"/>
        </w:rPr>
        <w:t>ії</w:t>
      </w:r>
      <w:r w:rsidRPr="0052318B">
        <w:rPr>
          <w:rFonts w:ascii="Times New Roman" w:eastAsia="Times New Roman" w:hAnsi="Times New Roman" w:cs="Times New Roman"/>
          <w:sz w:val="28"/>
          <w:szCs w:val="20"/>
          <w:lang w:eastAsia="ru-RU"/>
        </w:rPr>
        <w:t xml:space="preserve"> продаж</w:t>
      </w:r>
      <w:r w:rsidRPr="0052318B">
        <w:rPr>
          <w:rFonts w:ascii="Times New Roman" w:eastAsia="Times New Roman" w:hAnsi="Times New Roman" w:cs="Times New Roman"/>
          <w:sz w:val="28"/>
          <w:szCs w:val="20"/>
          <w:lang w:val="uk-UA" w:eastAsia="ru-RU"/>
        </w:rPr>
        <w:t>ів</w:t>
      </w:r>
      <w:r w:rsidRPr="0052318B">
        <w:rPr>
          <w:rFonts w:ascii="Times New Roman" w:eastAsia="Times New Roman" w:hAnsi="Times New Roman" w:cs="Times New Roman"/>
          <w:sz w:val="28"/>
          <w:szCs w:val="20"/>
          <w:lang w:eastAsia="ru-RU"/>
        </w:rPr>
        <w:t xml:space="preserve"> продукц</w:t>
      </w:r>
      <w:r w:rsidRPr="0052318B">
        <w:rPr>
          <w:rFonts w:ascii="Times New Roman" w:eastAsia="Times New Roman" w:hAnsi="Times New Roman" w:cs="Times New Roman"/>
          <w:sz w:val="28"/>
          <w:szCs w:val="20"/>
          <w:lang w:val="uk-UA" w:eastAsia="ru-RU"/>
        </w:rPr>
        <w:t>ії</w:t>
      </w:r>
      <w:r w:rsidRPr="0052318B">
        <w:rPr>
          <w:rFonts w:ascii="Times New Roman" w:eastAsia="Times New Roman" w:hAnsi="Times New Roman" w:cs="Times New Roman"/>
          <w:sz w:val="28"/>
          <w:szCs w:val="20"/>
          <w:lang w:eastAsia="ru-RU"/>
        </w:rPr>
        <w:t xml:space="preserve"> ПрАТ «НЛК» </w:t>
      </w:r>
      <w:r w:rsidRPr="0052318B">
        <w:rPr>
          <w:rFonts w:ascii="Times New Roman" w:eastAsia="Times New Roman" w:hAnsi="Times New Roman" w:cs="Times New Roman"/>
          <w:sz w:val="28"/>
          <w:szCs w:val="20"/>
          <w:lang w:val="uk-UA" w:eastAsia="ru-RU"/>
        </w:rPr>
        <w:t>на</w:t>
      </w:r>
      <w:r w:rsidRPr="0052318B">
        <w:rPr>
          <w:rFonts w:ascii="Times New Roman" w:eastAsia="Times New Roman" w:hAnsi="Times New Roman" w:cs="Times New Roman"/>
          <w:sz w:val="28"/>
          <w:szCs w:val="20"/>
          <w:lang w:eastAsia="ru-RU"/>
        </w:rPr>
        <w:t>веден</w:t>
      </w:r>
      <w:r w:rsidRPr="0052318B">
        <w:rPr>
          <w:rFonts w:ascii="Times New Roman" w:eastAsia="Times New Roman" w:hAnsi="Times New Roman" w:cs="Times New Roman"/>
          <w:sz w:val="28"/>
          <w:szCs w:val="20"/>
          <w:lang w:val="uk-UA" w:eastAsia="ru-RU"/>
        </w:rPr>
        <w:t>о</w:t>
      </w:r>
      <w:r w:rsidRPr="0052318B">
        <w:rPr>
          <w:rFonts w:ascii="Times New Roman" w:eastAsia="Times New Roman" w:hAnsi="Times New Roman" w:cs="Times New Roman"/>
          <w:sz w:val="28"/>
          <w:szCs w:val="20"/>
          <w:lang w:eastAsia="ru-RU"/>
        </w:rPr>
        <w:t xml:space="preserve"> </w:t>
      </w:r>
      <w:proofErr w:type="gramStart"/>
      <w:r w:rsidRPr="0052318B">
        <w:rPr>
          <w:rFonts w:ascii="Times New Roman" w:eastAsia="Times New Roman" w:hAnsi="Times New Roman" w:cs="Times New Roman"/>
          <w:sz w:val="28"/>
          <w:szCs w:val="20"/>
          <w:lang w:eastAsia="ru-RU"/>
        </w:rPr>
        <w:t>в</w:t>
      </w:r>
      <w:proofErr w:type="gramEnd"/>
      <w:r w:rsidRPr="0052318B">
        <w:rPr>
          <w:rFonts w:ascii="Times New Roman" w:eastAsia="Times New Roman" w:hAnsi="Times New Roman" w:cs="Times New Roman"/>
          <w:sz w:val="28"/>
          <w:szCs w:val="20"/>
          <w:lang w:eastAsia="ru-RU"/>
        </w:rPr>
        <w:t xml:space="preserve"> таблиц</w:t>
      </w:r>
      <w:r w:rsidRPr="0052318B">
        <w:rPr>
          <w:rFonts w:ascii="Times New Roman" w:eastAsia="Times New Roman" w:hAnsi="Times New Roman" w:cs="Times New Roman"/>
          <w:sz w:val="28"/>
          <w:szCs w:val="20"/>
          <w:lang w:val="uk-UA" w:eastAsia="ru-RU"/>
        </w:rPr>
        <w:t>і</w:t>
      </w:r>
      <w:r w:rsidRPr="0052318B">
        <w:rPr>
          <w:rFonts w:ascii="Times New Roman" w:eastAsia="Times New Roman" w:hAnsi="Times New Roman" w:cs="Times New Roman"/>
          <w:sz w:val="28"/>
          <w:szCs w:val="20"/>
          <w:lang w:eastAsia="ru-RU"/>
        </w:rPr>
        <w:t xml:space="preserve"> 4.15.</w:t>
      </w:r>
    </w:p>
    <w:p w:rsidR="0052318B" w:rsidRPr="0052318B" w:rsidRDefault="0052318B" w:rsidP="0052318B">
      <w:pPr>
        <w:spacing w:after="0" w:line="360" w:lineRule="auto"/>
        <w:ind w:firstLine="720"/>
        <w:jc w:val="right"/>
        <w:rPr>
          <w:rFonts w:ascii="Times New Roman" w:eastAsia="Times New Roman" w:hAnsi="Times New Roman" w:cs="Times New Roman"/>
          <w:sz w:val="28"/>
          <w:szCs w:val="20"/>
          <w:lang w:eastAsia="ru-RU"/>
        </w:rPr>
      </w:pPr>
      <w:r w:rsidRPr="0052318B">
        <w:rPr>
          <w:rFonts w:ascii="Times New Roman" w:eastAsia="Times New Roman" w:hAnsi="Times New Roman" w:cs="Times New Roman"/>
          <w:sz w:val="28"/>
          <w:szCs w:val="20"/>
          <w:lang w:eastAsia="ru-RU"/>
        </w:rPr>
        <w:t>Таблиц</w:t>
      </w:r>
      <w:r w:rsidRPr="0052318B">
        <w:rPr>
          <w:rFonts w:ascii="Times New Roman" w:eastAsia="Times New Roman" w:hAnsi="Times New Roman" w:cs="Times New Roman"/>
          <w:sz w:val="28"/>
          <w:szCs w:val="20"/>
          <w:lang w:val="uk-UA" w:eastAsia="ru-RU"/>
        </w:rPr>
        <w:t>я</w:t>
      </w:r>
      <w:r w:rsidRPr="0052318B">
        <w:rPr>
          <w:rFonts w:ascii="Times New Roman" w:eastAsia="Times New Roman" w:hAnsi="Times New Roman" w:cs="Times New Roman"/>
          <w:sz w:val="28"/>
          <w:szCs w:val="20"/>
          <w:lang w:eastAsia="ru-RU"/>
        </w:rPr>
        <w:t xml:space="preserve"> 4.15</w:t>
      </w:r>
    </w:p>
    <w:p w:rsidR="0052318B" w:rsidRPr="0052318B" w:rsidRDefault="0052318B" w:rsidP="0052318B">
      <w:pPr>
        <w:spacing w:after="0" w:line="360" w:lineRule="auto"/>
        <w:ind w:firstLine="720"/>
        <w:jc w:val="center"/>
        <w:rPr>
          <w:rFonts w:ascii="Times New Roman" w:eastAsia="Times New Roman" w:hAnsi="Times New Roman" w:cs="Times New Roman"/>
          <w:sz w:val="31"/>
          <w:szCs w:val="20"/>
          <w:lang w:val="uk-UA" w:eastAsia="ru-RU"/>
        </w:rPr>
      </w:pPr>
      <w:r w:rsidRPr="0052318B">
        <w:rPr>
          <w:rFonts w:ascii="Times New Roman" w:eastAsia="Times New Roman" w:hAnsi="Times New Roman" w:cs="Times New Roman"/>
          <w:sz w:val="31"/>
          <w:szCs w:val="20"/>
          <w:lang w:val="uk-UA" w:eastAsia="ru-RU"/>
        </w:rPr>
        <w:t xml:space="preserve">Аналіз </w:t>
      </w:r>
      <w:r w:rsidRPr="0052318B">
        <w:rPr>
          <w:rFonts w:ascii="Times New Roman" w:eastAsia="Times New Roman" w:hAnsi="Times New Roman" w:cs="Times New Roman"/>
          <w:sz w:val="31"/>
          <w:szCs w:val="20"/>
          <w:lang w:eastAsia="ru-RU"/>
        </w:rPr>
        <w:t>комбинац</w:t>
      </w:r>
      <w:r w:rsidRPr="0052318B">
        <w:rPr>
          <w:rFonts w:ascii="Times New Roman" w:eastAsia="Times New Roman" w:hAnsi="Times New Roman" w:cs="Times New Roman"/>
          <w:sz w:val="31"/>
          <w:szCs w:val="20"/>
          <w:lang w:val="uk-UA" w:eastAsia="ru-RU"/>
        </w:rPr>
        <w:t>ії</w:t>
      </w:r>
      <w:r w:rsidRPr="0052318B">
        <w:rPr>
          <w:rFonts w:ascii="Times New Roman" w:eastAsia="Times New Roman" w:hAnsi="Times New Roman" w:cs="Times New Roman"/>
          <w:sz w:val="31"/>
          <w:szCs w:val="20"/>
          <w:lang w:eastAsia="ru-RU"/>
        </w:rPr>
        <w:t xml:space="preserve"> продаж</w:t>
      </w:r>
      <w:r w:rsidRPr="0052318B">
        <w:rPr>
          <w:rFonts w:ascii="Times New Roman" w:eastAsia="Times New Roman" w:hAnsi="Times New Roman" w:cs="Times New Roman"/>
          <w:sz w:val="31"/>
          <w:szCs w:val="20"/>
          <w:lang w:val="uk-UA" w:eastAsia="ru-RU"/>
        </w:rPr>
        <w:t>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5"/>
        <w:gridCol w:w="4251"/>
        <w:gridCol w:w="709"/>
        <w:gridCol w:w="2055"/>
        <w:gridCol w:w="2056"/>
      </w:tblGrid>
      <w:tr w:rsidR="0052318B" w:rsidRPr="0052318B" w:rsidTr="007A1F76">
        <w:trPr>
          <w:trHeight w:val="260"/>
        </w:trPr>
        <w:tc>
          <w:tcPr>
            <w:tcW w:w="285"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31"/>
                <w:szCs w:val="20"/>
                <w:lang w:eastAsia="ru-RU"/>
              </w:rPr>
            </w:pPr>
          </w:p>
        </w:tc>
        <w:tc>
          <w:tcPr>
            <w:tcW w:w="4251" w:type="dxa"/>
            <w:shd w:val="clear" w:color="auto" w:fill="auto"/>
          </w:tcPr>
          <w:p w:rsidR="0052318B" w:rsidRPr="0052318B" w:rsidRDefault="0052318B" w:rsidP="0052318B">
            <w:pPr>
              <w:keepNext/>
              <w:spacing w:after="0" w:line="360" w:lineRule="auto"/>
              <w:ind w:firstLine="720"/>
              <w:jc w:val="center"/>
              <w:outlineLvl w:val="2"/>
              <w:rPr>
                <w:rFonts w:ascii="Times New Roman" w:eastAsia="Times New Roman" w:hAnsi="Times New Roman" w:cs="Times New Roman"/>
                <w:sz w:val="31"/>
                <w:szCs w:val="20"/>
                <w:lang w:val="uk-UA" w:eastAsia="ru-RU"/>
              </w:rPr>
            </w:pPr>
            <w:r w:rsidRPr="0052318B">
              <w:rPr>
                <w:rFonts w:ascii="Times New Roman" w:eastAsia="Times New Roman" w:hAnsi="Times New Roman" w:cs="Times New Roman"/>
                <w:sz w:val="31"/>
                <w:szCs w:val="20"/>
                <w:lang w:eastAsia="ru-RU"/>
              </w:rPr>
              <w:t>Показ</w:t>
            </w:r>
            <w:r w:rsidRPr="0052318B">
              <w:rPr>
                <w:rFonts w:ascii="Times New Roman" w:eastAsia="Times New Roman" w:hAnsi="Times New Roman" w:cs="Times New Roman"/>
                <w:sz w:val="31"/>
                <w:szCs w:val="20"/>
                <w:lang w:val="uk-UA" w:eastAsia="ru-RU"/>
              </w:rPr>
              <w:t>ники</w:t>
            </w:r>
          </w:p>
        </w:tc>
        <w:tc>
          <w:tcPr>
            <w:tcW w:w="709"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31"/>
                <w:szCs w:val="20"/>
                <w:lang w:val="uk-UA" w:eastAsia="ru-RU"/>
              </w:rPr>
            </w:pPr>
            <w:r w:rsidRPr="0052318B">
              <w:rPr>
                <w:rFonts w:ascii="Times New Roman" w:eastAsia="Times New Roman" w:hAnsi="Times New Roman" w:cs="Times New Roman"/>
                <w:snapToGrid w:val="0"/>
                <w:sz w:val="31"/>
                <w:szCs w:val="20"/>
                <w:lang w:val="uk-UA" w:eastAsia="ru-RU"/>
              </w:rPr>
              <w:t>О</w:t>
            </w:r>
            <w:r w:rsidRPr="0052318B">
              <w:rPr>
                <w:rFonts w:ascii="Times New Roman" w:eastAsia="Times New Roman" w:hAnsi="Times New Roman" w:cs="Times New Roman"/>
                <w:snapToGrid w:val="0"/>
                <w:sz w:val="31"/>
                <w:szCs w:val="20"/>
                <w:lang w:eastAsia="ru-RU"/>
              </w:rPr>
              <w:t xml:space="preserve">д. </w:t>
            </w:r>
            <w:r w:rsidRPr="0052318B">
              <w:rPr>
                <w:rFonts w:ascii="Times New Roman" w:eastAsia="Times New Roman" w:hAnsi="Times New Roman" w:cs="Times New Roman"/>
                <w:snapToGrid w:val="0"/>
                <w:sz w:val="31"/>
                <w:szCs w:val="20"/>
                <w:lang w:val="uk-UA" w:eastAsia="ru-RU"/>
              </w:rPr>
              <w:t>вим.</w:t>
            </w:r>
          </w:p>
        </w:tc>
        <w:tc>
          <w:tcPr>
            <w:tcW w:w="2055"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31"/>
                <w:szCs w:val="20"/>
                <w:lang w:val="uk-UA" w:eastAsia="ru-RU"/>
              </w:rPr>
            </w:pPr>
            <w:r w:rsidRPr="0052318B">
              <w:rPr>
                <w:rFonts w:ascii="Times New Roman" w:eastAsia="Times New Roman" w:hAnsi="Times New Roman" w:cs="Times New Roman"/>
                <w:snapToGrid w:val="0"/>
                <w:sz w:val="31"/>
                <w:szCs w:val="20"/>
                <w:lang w:eastAsia="ru-RU"/>
              </w:rPr>
              <w:t>Алюм</w:t>
            </w:r>
            <w:r w:rsidRPr="0052318B">
              <w:rPr>
                <w:rFonts w:ascii="Times New Roman" w:eastAsia="Times New Roman" w:hAnsi="Times New Roman" w:cs="Times New Roman"/>
                <w:snapToGrid w:val="0"/>
                <w:sz w:val="31"/>
                <w:szCs w:val="20"/>
                <w:lang w:val="uk-UA" w:eastAsia="ru-RU"/>
              </w:rPr>
              <w:t>і</w:t>
            </w:r>
            <w:r w:rsidRPr="0052318B">
              <w:rPr>
                <w:rFonts w:ascii="Times New Roman" w:eastAsia="Times New Roman" w:hAnsi="Times New Roman" w:cs="Times New Roman"/>
                <w:snapToGrid w:val="0"/>
                <w:sz w:val="31"/>
                <w:szCs w:val="20"/>
                <w:lang w:eastAsia="ru-RU"/>
              </w:rPr>
              <w:t>н</w:t>
            </w:r>
            <w:r w:rsidRPr="0052318B">
              <w:rPr>
                <w:rFonts w:ascii="Times New Roman" w:eastAsia="Times New Roman" w:hAnsi="Times New Roman" w:cs="Times New Roman"/>
                <w:snapToGrid w:val="0"/>
                <w:sz w:val="31"/>
                <w:szCs w:val="20"/>
                <w:lang w:val="uk-UA" w:eastAsia="ru-RU"/>
              </w:rPr>
              <w:t>ієве</w:t>
            </w:r>
            <w:r w:rsidRPr="0052318B">
              <w:rPr>
                <w:rFonts w:ascii="Times New Roman" w:eastAsia="Times New Roman" w:hAnsi="Times New Roman" w:cs="Times New Roman"/>
                <w:snapToGrid w:val="0"/>
                <w:sz w:val="31"/>
                <w:szCs w:val="20"/>
                <w:lang w:eastAsia="ru-RU"/>
              </w:rPr>
              <w:t xml:space="preserve"> лит</w:t>
            </w:r>
            <w:r w:rsidRPr="0052318B">
              <w:rPr>
                <w:rFonts w:ascii="Times New Roman" w:eastAsia="Times New Roman" w:hAnsi="Times New Roman" w:cs="Times New Roman"/>
                <w:snapToGrid w:val="0"/>
                <w:sz w:val="31"/>
                <w:szCs w:val="20"/>
                <w:lang w:val="uk-UA" w:eastAsia="ru-RU"/>
              </w:rPr>
              <w:t>тя</w:t>
            </w:r>
          </w:p>
        </w:tc>
        <w:tc>
          <w:tcPr>
            <w:tcW w:w="2056"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31"/>
                <w:szCs w:val="20"/>
                <w:lang w:val="uk-UA" w:eastAsia="ru-RU"/>
              </w:rPr>
            </w:pPr>
            <w:proofErr w:type="gramStart"/>
            <w:r w:rsidRPr="0052318B">
              <w:rPr>
                <w:rFonts w:ascii="Times New Roman" w:eastAsia="Times New Roman" w:hAnsi="Times New Roman" w:cs="Times New Roman"/>
                <w:snapToGrid w:val="0"/>
                <w:sz w:val="31"/>
                <w:szCs w:val="20"/>
                <w:lang w:eastAsia="ru-RU"/>
              </w:rPr>
              <w:t>Бронзове</w:t>
            </w:r>
            <w:proofErr w:type="gramEnd"/>
            <w:r w:rsidRPr="0052318B">
              <w:rPr>
                <w:rFonts w:ascii="Times New Roman" w:eastAsia="Times New Roman" w:hAnsi="Times New Roman" w:cs="Times New Roman"/>
                <w:snapToGrid w:val="0"/>
                <w:sz w:val="31"/>
                <w:szCs w:val="20"/>
                <w:lang w:eastAsia="ru-RU"/>
              </w:rPr>
              <w:t xml:space="preserve"> </w:t>
            </w:r>
          </w:p>
          <w:p w:rsidR="0052318B" w:rsidRPr="0052318B" w:rsidRDefault="0052318B" w:rsidP="0052318B">
            <w:pPr>
              <w:spacing w:after="0" w:line="360" w:lineRule="auto"/>
              <w:jc w:val="center"/>
              <w:rPr>
                <w:rFonts w:ascii="Times New Roman" w:eastAsia="Times New Roman" w:hAnsi="Times New Roman" w:cs="Times New Roman"/>
                <w:snapToGrid w:val="0"/>
                <w:sz w:val="31"/>
                <w:szCs w:val="20"/>
                <w:lang w:val="uk-UA" w:eastAsia="ru-RU"/>
              </w:rPr>
            </w:pPr>
            <w:r w:rsidRPr="0052318B">
              <w:rPr>
                <w:rFonts w:ascii="Times New Roman" w:eastAsia="Times New Roman" w:hAnsi="Times New Roman" w:cs="Times New Roman"/>
                <w:snapToGrid w:val="0"/>
                <w:sz w:val="31"/>
                <w:szCs w:val="20"/>
                <w:lang w:eastAsia="ru-RU"/>
              </w:rPr>
              <w:t>лит</w:t>
            </w:r>
            <w:r w:rsidRPr="0052318B">
              <w:rPr>
                <w:rFonts w:ascii="Times New Roman" w:eastAsia="Times New Roman" w:hAnsi="Times New Roman" w:cs="Times New Roman"/>
                <w:snapToGrid w:val="0"/>
                <w:sz w:val="31"/>
                <w:szCs w:val="20"/>
                <w:lang w:val="uk-UA" w:eastAsia="ru-RU"/>
              </w:rPr>
              <w:t>тя</w:t>
            </w:r>
          </w:p>
        </w:tc>
      </w:tr>
      <w:tr w:rsidR="0052318B" w:rsidRPr="0052318B" w:rsidTr="007A1F76">
        <w:trPr>
          <w:trHeight w:val="260"/>
        </w:trPr>
        <w:tc>
          <w:tcPr>
            <w:tcW w:w="285"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31"/>
                <w:szCs w:val="20"/>
                <w:lang w:eastAsia="ru-RU"/>
              </w:rPr>
            </w:pPr>
          </w:p>
        </w:tc>
        <w:tc>
          <w:tcPr>
            <w:tcW w:w="4251"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31"/>
                <w:szCs w:val="20"/>
                <w:lang w:eastAsia="ru-RU"/>
              </w:rPr>
            </w:pPr>
            <w:r w:rsidRPr="0052318B">
              <w:rPr>
                <w:rFonts w:ascii="Times New Roman" w:eastAsia="Times New Roman" w:hAnsi="Times New Roman" w:cs="Times New Roman"/>
                <w:snapToGrid w:val="0"/>
                <w:sz w:val="31"/>
                <w:szCs w:val="20"/>
                <w:lang w:eastAsia="ru-RU"/>
              </w:rPr>
              <w:t>1</w:t>
            </w:r>
          </w:p>
        </w:tc>
        <w:tc>
          <w:tcPr>
            <w:tcW w:w="709"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31"/>
                <w:szCs w:val="20"/>
                <w:lang w:eastAsia="ru-RU"/>
              </w:rPr>
            </w:pPr>
            <w:r w:rsidRPr="0052318B">
              <w:rPr>
                <w:rFonts w:ascii="Times New Roman" w:eastAsia="Times New Roman" w:hAnsi="Times New Roman" w:cs="Times New Roman"/>
                <w:snapToGrid w:val="0"/>
                <w:sz w:val="31"/>
                <w:szCs w:val="20"/>
                <w:lang w:eastAsia="ru-RU"/>
              </w:rPr>
              <w:t>2</w:t>
            </w:r>
          </w:p>
        </w:tc>
        <w:tc>
          <w:tcPr>
            <w:tcW w:w="2055"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31"/>
                <w:szCs w:val="20"/>
                <w:lang w:eastAsia="ru-RU"/>
              </w:rPr>
            </w:pPr>
            <w:r w:rsidRPr="0052318B">
              <w:rPr>
                <w:rFonts w:ascii="Times New Roman" w:eastAsia="Times New Roman" w:hAnsi="Times New Roman" w:cs="Times New Roman"/>
                <w:snapToGrid w:val="0"/>
                <w:sz w:val="31"/>
                <w:szCs w:val="20"/>
                <w:lang w:eastAsia="ru-RU"/>
              </w:rPr>
              <w:t>3</w:t>
            </w:r>
          </w:p>
        </w:tc>
        <w:tc>
          <w:tcPr>
            <w:tcW w:w="2056"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31"/>
                <w:szCs w:val="20"/>
                <w:lang w:eastAsia="ru-RU"/>
              </w:rPr>
            </w:pPr>
            <w:r w:rsidRPr="0052318B">
              <w:rPr>
                <w:rFonts w:ascii="Times New Roman" w:eastAsia="Times New Roman" w:hAnsi="Times New Roman" w:cs="Times New Roman"/>
                <w:snapToGrid w:val="0"/>
                <w:sz w:val="31"/>
                <w:szCs w:val="20"/>
                <w:lang w:eastAsia="ru-RU"/>
              </w:rPr>
              <w:t>4</w:t>
            </w:r>
          </w:p>
        </w:tc>
      </w:tr>
      <w:tr w:rsidR="0052318B" w:rsidRPr="0052318B" w:rsidTr="007A1F76">
        <w:trPr>
          <w:trHeight w:val="250"/>
        </w:trPr>
        <w:tc>
          <w:tcPr>
            <w:tcW w:w="285"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31"/>
                <w:szCs w:val="20"/>
                <w:lang w:eastAsia="ru-RU"/>
              </w:rPr>
            </w:pPr>
            <w:r w:rsidRPr="0052318B">
              <w:rPr>
                <w:rFonts w:ascii="Times New Roman" w:eastAsia="Times New Roman" w:hAnsi="Times New Roman" w:cs="Times New Roman"/>
                <w:snapToGrid w:val="0"/>
                <w:sz w:val="31"/>
                <w:szCs w:val="20"/>
                <w:lang w:eastAsia="ru-RU"/>
              </w:rPr>
              <w:t>1</w:t>
            </w:r>
          </w:p>
        </w:tc>
        <w:tc>
          <w:tcPr>
            <w:tcW w:w="4251" w:type="dxa"/>
            <w:shd w:val="clear" w:color="auto" w:fill="auto"/>
          </w:tcPr>
          <w:p w:rsidR="0052318B" w:rsidRPr="0052318B" w:rsidRDefault="0052318B" w:rsidP="0052318B">
            <w:pPr>
              <w:spacing w:after="0" w:line="240" w:lineRule="auto"/>
              <w:rPr>
                <w:rFonts w:ascii="Times New Roman" w:eastAsia="Times New Roman" w:hAnsi="Times New Roman" w:cs="Times New Roman"/>
                <w:sz w:val="31"/>
                <w:szCs w:val="28"/>
                <w:lang w:eastAsia="ru-RU"/>
              </w:rPr>
            </w:pPr>
            <w:r w:rsidRPr="0052318B">
              <w:rPr>
                <w:rFonts w:ascii="Times New Roman" w:eastAsia="Times New Roman" w:hAnsi="Times New Roman" w:cs="Times New Roman"/>
                <w:sz w:val="31"/>
                <w:szCs w:val="28"/>
                <w:lang w:eastAsia="ru-RU"/>
              </w:rPr>
              <w:t>Змінні витрати на 1 кг продукції (собівартість)</w:t>
            </w:r>
          </w:p>
        </w:tc>
        <w:tc>
          <w:tcPr>
            <w:tcW w:w="709"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31"/>
                <w:szCs w:val="20"/>
                <w:lang w:eastAsia="ru-RU"/>
              </w:rPr>
            </w:pPr>
            <w:r w:rsidRPr="0052318B">
              <w:rPr>
                <w:rFonts w:ascii="Times New Roman" w:eastAsia="Times New Roman" w:hAnsi="Times New Roman" w:cs="Times New Roman"/>
                <w:snapToGrid w:val="0"/>
                <w:sz w:val="31"/>
                <w:szCs w:val="20"/>
                <w:lang w:eastAsia="ru-RU"/>
              </w:rPr>
              <w:t>грн</w:t>
            </w:r>
          </w:p>
        </w:tc>
        <w:tc>
          <w:tcPr>
            <w:tcW w:w="2055"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31"/>
                <w:szCs w:val="20"/>
                <w:lang w:eastAsia="ru-RU"/>
              </w:rPr>
            </w:pPr>
            <w:r w:rsidRPr="0052318B">
              <w:rPr>
                <w:rFonts w:ascii="Times New Roman" w:eastAsia="Times New Roman" w:hAnsi="Times New Roman" w:cs="Times New Roman"/>
                <w:snapToGrid w:val="0"/>
                <w:sz w:val="31"/>
                <w:szCs w:val="20"/>
                <w:lang w:eastAsia="ru-RU"/>
              </w:rPr>
              <w:t>16,162</w:t>
            </w:r>
          </w:p>
        </w:tc>
        <w:tc>
          <w:tcPr>
            <w:tcW w:w="2056"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31"/>
                <w:szCs w:val="20"/>
                <w:lang w:eastAsia="ru-RU"/>
              </w:rPr>
            </w:pPr>
            <w:r w:rsidRPr="0052318B">
              <w:rPr>
                <w:rFonts w:ascii="Times New Roman" w:eastAsia="Times New Roman" w:hAnsi="Times New Roman" w:cs="Times New Roman"/>
                <w:snapToGrid w:val="0"/>
                <w:sz w:val="31"/>
                <w:szCs w:val="20"/>
                <w:lang w:eastAsia="ru-RU"/>
              </w:rPr>
              <w:t>13,398</w:t>
            </w:r>
          </w:p>
        </w:tc>
      </w:tr>
      <w:tr w:rsidR="0052318B" w:rsidRPr="0052318B" w:rsidTr="007A1F76">
        <w:trPr>
          <w:trHeight w:val="250"/>
        </w:trPr>
        <w:tc>
          <w:tcPr>
            <w:tcW w:w="285"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31"/>
                <w:szCs w:val="20"/>
                <w:lang w:eastAsia="ru-RU"/>
              </w:rPr>
            </w:pPr>
            <w:r w:rsidRPr="0052318B">
              <w:rPr>
                <w:rFonts w:ascii="Times New Roman" w:eastAsia="Times New Roman" w:hAnsi="Times New Roman" w:cs="Times New Roman"/>
                <w:snapToGrid w:val="0"/>
                <w:sz w:val="31"/>
                <w:szCs w:val="20"/>
                <w:lang w:eastAsia="ru-RU"/>
              </w:rPr>
              <w:t>2</w:t>
            </w:r>
          </w:p>
        </w:tc>
        <w:tc>
          <w:tcPr>
            <w:tcW w:w="4251" w:type="dxa"/>
            <w:shd w:val="clear" w:color="auto" w:fill="auto"/>
          </w:tcPr>
          <w:p w:rsidR="0052318B" w:rsidRPr="0052318B" w:rsidRDefault="0052318B" w:rsidP="0052318B">
            <w:pPr>
              <w:spacing w:after="0" w:line="240" w:lineRule="auto"/>
              <w:rPr>
                <w:rFonts w:ascii="Times New Roman" w:eastAsia="Times New Roman" w:hAnsi="Times New Roman" w:cs="Times New Roman"/>
                <w:sz w:val="31"/>
                <w:szCs w:val="28"/>
                <w:lang w:eastAsia="ru-RU"/>
              </w:rPr>
            </w:pPr>
            <w:proofErr w:type="gramStart"/>
            <w:r w:rsidRPr="0052318B">
              <w:rPr>
                <w:rFonts w:ascii="Times New Roman" w:eastAsia="Times New Roman" w:hAnsi="Times New Roman" w:cs="Times New Roman"/>
                <w:sz w:val="31"/>
                <w:szCs w:val="28"/>
                <w:lang w:eastAsia="ru-RU"/>
              </w:rPr>
              <w:t>Ц</w:t>
            </w:r>
            <w:proofErr w:type="gramEnd"/>
            <w:r w:rsidRPr="0052318B">
              <w:rPr>
                <w:rFonts w:ascii="Times New Roman" w:eastAsia="Times New Roman" w:hAnsi="Times New Roman" w:cs="Times New Roman"/>
                <w:sz w:val="31"/>
                <w:szCs w:val="28"/>
                <w:lang w:eastAsia="ru-RU"/>
              </w:rPr>
              <w:t>іна реалізації</w:t>
            </w:r>
          </w:p>
        </w:tc>
        <w:tc>
          <w:tcPr>
            <w:tcW w:w="709"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31"/>
                <w:szCs w:val="20"/>
                <w:lang w:eastAsia="ru-RU"/>
              </w:rPr>
            </w:pPr>
            <w:r w:rsidRPr="0052318B">
              <w:rPr>
                <w:rFonts w:ascii="Times New Roman" w:eastAsia="Times New Roman" w:hAnsi="Times New Roman" w:cs="Times New Roman"/>
                <w:snapToGrid w:val="0"/>
                <w:sz w:val="31"/>
                <w:szCs w:val="20"/>
                <w:lang w:eastAsia="ru-RU"/>
              </w:rPr>
              <w:t>грн</w:t>
            </w:r>
          </w:p>
        </w:tc>
        <w:tc>
          <w:tcPr>
            <w:tcW w:w="2055"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31"/>
                <w:szCs w:val="20"/>
                <w:lang w:eastAsia="ru-RU"/>
              </w:rPr>
            </w:pPr>
            <w:r w:rsidRPr="0052318B">
              <w:rPr>
                <w:rFonts w:ascii="Times New Roman" w:eastAsia="Times New Roman" w:hAnsi="Times New Roman" w:cs="Times New Roman"/>
                <w:snapToGrid w:val="0"/>
                <w:sz w:val="31"/>
                <w:szCs w:val="20"/>
                <w:lang w:eastAsia="ru-RU"/>
              </w:rPr>
              <w:t>20,42</w:t>
            </w:r>
          </w:p>
        </w:tc>
        <w:tc>
          <w:tcPr>
            <w:tcW w:w="2056"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31"/>
                <w:szCs w:val="20"/>
                <w:lang w:eastAsia="ru-RU"/>
              </w:rPr>
            </w:pPr>
            <w:r w:rsidRPr="0052318B">
              <w:rPr>
                <w:rFonts w:ascii="Times New Roman" w:eastAsia="Times New Roman" w:hAnsi="Times New Roman" w:cs="Times New Roman"/>
                <w:snapToGrid w:val="0"/>
                <w:sz w:val="31"/>
                <w:szCs w:val="20"/>
                <w:lang w:eastAsia="ru-RU"/>
              </w:rPr>
              <w:t>16,88</w:t>
            </w:r>
          </w:p>
        </w:tc>
      </w:tr>
      <w:tr w:rsidR="0052318B" w:rsidRPr="0052318B" w:rsidTr="007A1F76">
        <w:trPr>
          <w:trHeight w:val="250"/>
        </w:trPr>
        <w:tc>
          <w:tcPr>
            <w:tcW w:w="285"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31"/>
                <w:szCs w:val="20"/>
                <w:lang w:eastAsia="ru-RU"/>
              </w:rPr>
            </w:pPr>
            <w:r w:rsidRPr="0052318B">
              <w:rPr>
                <w:rFonts w:ascii="Times New Roman" w:eastAsia="Times New Roman" w:hAnsi="Times New Roman" w:cs="Times New Roman"/>
                <w:snapToGrid w:val="0"/>
                <w:sz w:val="31"/>
                <w:szCs w:val="20"/>
                <w:lang w:eastAsia="ru-RU"/>
              </w:rPr>
              <w:t>3</w:t>
            </w:r>
          </w:p>
        </w:tc>
        <w:tc>
          <w:tcPr>
            <w:tcW w:w="4251" w:type="dxa"/>
            <w:shd w:val="clear" w:color="auto" w:fill="auto"/>
          </w:tcPr>
          <w:p w:rsidR="0052318B" w:rsidRPr="0052318B" w:rsidRDefault="0052318B" w:rsidP="0052318B">
            <w:pPr>
              <w:spacing w:after="0" w:line="240" w:lineRule="auto"/>
              <w:rPr>
                <w:rFonts w:ascii="Times New Roman" w:eastAsia="Times New Roman" w:hAnsi="Times New Roman" w:cs="Times New Roman"/>
                <w:sz w:val="31"/>
                <w:szCs w:val="28"/>
                <w:lang w:val="uk-UA" w:eastAsia="ru-RU"/>
              </w:rPr>
            </w:pPr>
            <w:r w:rsidRPr="0052318B">
              <w:rPr>
                <w:rFonts w:ascii="Times New Roman" w:eastAsia="Times New Roman" w:hAnsi="Times New Roman" w:cs="Times New Roman"/>
                <w:sz w:val="31"/>
                <w:szCs w:val="28"/>
                <w:lang w:eastAsia="ru-RU"/>
              </w:rPr>
              <w:t>Маржинальний дохід</w:t>
            </w:r>
          </w:p>
          <w:p w:rsidR="0052318B" w:rsidRPr="0052318B" w:rsidRDefault="0052318B" w:rsidP="0052318B">
            <w:pPr>
              <w:spacing w:after="0" w:line="240" w:lineRule="auto"/>
              <w:rPr>
                <w:rFonts w:ascii="Times New Roman" w:eastAsia="Times New Roman" w:hAnsi="Times New Roman" w:cs="Times New Roman"/>
                <w:sz w:val="31"/>
                <w:szCs w:val="28"/>
                <w:lang w:val="uk-UA" w:eastAsia="ru-RU"/>
              </w:rPr>
            </w:pPr>
            <w:r w:rsidRPr="0052318B">
              <w:rPr>
                <w:rFonts w:ascii="Times New Roman" w:eastAsia="Times New Roman" w:hAnsi="Times New Roman" w:cs="Times New Roman"/>
                <w:i/>
                <w:snapToGrid w:val="0"/>
                <w:sz w:val="31"/>
                <w:szCs w:val="28"/>
                <w:lang w:eastAsia="ru-RU"/>
              </w:rPr>
              <w:t>(стр.</w:t>
            </w:r>
            <w:r w:rsidRPr="0052318B">
              <w:rPr>
                <w:rFonts w:ascii="Times New Roman" w:eastAsia="Times New Roman" w:hAnsi="Times New Roman" w:cs="Times New Roman"/>
                <w:i/>
                <w:snapToGrid w:val="0"/>
                <w:sz w:val="31"/>
                <w:szCs w:val="28"/>
                <w:lang w:val="uk-UA" w:eastAsia="ru-RU"/>
              </w:rPr>
              <w:t>2-</w:t>
            </w:r>
            <w:r w:rsidRPr="0052318B">
              <w:rPr>
                <w:rFonts w:ascii="Times New Roman" w:eastAsia="Times New Roman" w:hAnsi="Times New Roman" w:cs="Times New Roman"/>
                <w:i/>
                <w:snapToGrid w:val="0"/>
                <w:sz w:val="31"/>
                <w:szCs w:val="28"/>
                <w:lang w:eastAsia="ru-RU"/>
              </w:rPr>
              <w:t xml:space="preserve"> стр.</w:t>
            </w:r>
            <w:r w:rsidRPr="0052318B">
              <w:rPr>
                <w:rFonts w:ascii="Times New Roman" w:eastAsia="Times New Roman" w:hAnsi="Times New Roman" w:cs="Times New Roman"/>
                <w:i/>
                <w:snapToGrid w:val="0"/>
                <w:sz w:val="31"/>
                <w:szCs w:val="28"/>
                <w:lang w:val="uk-UA" w:eastAsia="ru-RU"/>
              </w:rPr>
              <w:t>1</w:t>
            </w:r>
            <w:r w:rsidRPr="0052318B">
              <w:rPr>
                <w:rFonts w:ascii="Times New Roman" w:eastAsia="Times New Roman" w:hAnsi="Times New Roman" w:cs="Times New Roman"/>
                <w:i/>
                <w:snapToGrid w:val="0"/>
                <w:sz w:val="31"/>
                <w:szCs w:val="28"/>
                <w:lang w:eastAsia="ru-RU"/>
              </w:rPr>
              <w:t>)</w:t>
            </w:r>
          </w:p>
        </w:tc>
        <w:tc>
          <w:tcPr>
            <w:tcW w:w="709"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31"/>
                <w:szCs w:val="20"/>
                <w:lang w:eastAsia="ru-RU"/>
              </w:rPr>
            </w:pPr>
            <w:r w:rsidRPr="0052318B">
              <w:rPr>
                <w:rFonts w:ascii="Times New Roman" w:eastAsia="Times New Roman" w:hAnsi="Times New Roman" w:cs="Times New Roman"/>
                <w:snapToGrid w:val="0"/>
                <w:sz w:val="31"/>
                <w:szCs w:val="20"/>
                <w:lang w:eastAsia="ru-RU"/>
              </w:rPr>
              <w:t>грн</w:t>
            </w:r>
          </w:p>
        </w:tc>
        <w:tc>
          <w:tcPr>
            <w:tcW w:w="2055"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31"/>
                <w:szCs w:val="20"/>
                <w:lang w:eastAsia="ru-RU"/>
              </w:rPr>
            </w:pPr>
            <w:r w:rsidRPr="0052318B">
              <w:rPr>
                <w:rFonts w:ascii="Times New Roman" w:eastAsia="Times New Roman" w:hAnsi="Times New Roman" w:cs="Times New Roman"/>
                <w:snapToGrid w:val="0"/>
                <w:sz w:val="31"/>
                <w:szCs w:val="20"/>
                <w:lang w:eastAsia="ru-RU"/>
              </w:rPr>
              <w:t>4,253</w:t>
            </w:r>
          </w:p>
        </w:tc>
        <w:tc>
          <w:tcPr>
            <w:tcW w:w="2056"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31"/>
                <w:szCs w:val="20"/>
                <w:lang w:eastAsia="ru-RU"/>
              </w:rPr>
            </w:pPr>
            <w:r w:rsidRPr="0052318B">
              <w:rPr>
                <w:rFonts w:ascii="Times New Roman" w:eastAsia="Times New Roman" w:hAnsi="Times New Roman" w:cs="Times New Roman"/>
                <w:snapToGrid w:val="0"/>
                <w:sz w:val="31"/>
                <w:szCs w:val="20"/>
                <w:lang w:eastAsia="ru-RU"/>
              </w:rPr>
              <w:t>3,484</w:t>
            </w:r>
          </w:p>
        </w:tc>
      </w:tr>
      <w:tr w:rsidR="0052318B" w:rsidRPr="0052318B" w:rsidTr="007A1F76">
        <w:trPr>
          <w:trHeight w:val="250"/>
        </w:trPr>
        <w:tc>
          <w:tcPr>
            <w:tcW w:w="285"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31"/>
                <w:szCs w:val="20"/>
                <w:lang w:eastAsia="ru-RU"/>
              </w:rPr>
            </w:pPr>
            <w:r w:rsidRPr="0052318B">
              <w:rPr>
                <w:rFonts w:ascii="Times New Roman" w:eastAsia="Times New Roman" w:hAnsi="Times New Roman" w:cs="Times New Roman"/>
                <w:snapToGrid w:val="0"/>
                <w:sz w:val="31"/>
                <w:szCs w:val="20"/>
                <w:lang w:eastAsia="ru-RU"/>
              </w:rPr>
              <w:t>4</w:t>
            </w:r>
          </w:p>
        </w:tc>
        <w:tc>
          <w:tcPr>
            <w:tcW w:w="4251" w:type="dxa"/>
            <w:shd w:val="clear" w:color="auto" w:fill="auto"/>
          </w:tcPr>
          <w:p w:rsidR="0052318B" w:rsidRPr="0052318B" w:rsidRDefault="0052318B" w:rsidP="0052318B">
            <w:pPr>
              <w:spacing w:after="0" w:line="360" w:lineRule="auto"/>
              <w:rPr>
                <w:rFonts w:ascii="Times New Roman" w:eastAsia="Times New Roman" w:hAnsi="Times New Roman" w:cs="Times New Roman"/>
                <w:snapToGrid w:val="0"/>
                <w:sz w:val="31"/>
                <w:szCs w:val="20"/>
                <w:lang w:eastAsia="ru-RU"/>
              </w:rPr>
            </w:pPr>
            <w:r w:rsidRPr="0052318B">
              <w:rPr>
                <w:rFonts w:ascii="Times New Roman" w:eastAsia="Times New Roman" w:hAnsi="Times New Roman" w:cs="Times New Roman"/>
                <w:snapToGrid w:val="0"/>
                <w:sz w:val="31"/>
                <w:szCs w:val="20"/>
                <w:lang w:eastAsia="ru-RU"/>
              </w:rPr>
              <w:t>Постійні витрати</w:t>
            </w:r>
          </w:p>
        </w:tc>
        <w:tc>
          <w:tcPr>
            <w:tcW w:w="709"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31"/>
                <w:szCs w:val="20"/>
                <w:lang w:eastAsia="ru-RU"/>
              </w:rPr>
            </w:pPr>
            <w:r w:rsidRPr="0052318B">
              <w:rPr>
                <w:rFonts w:ascii="Times New Roman" w:eastAsia="Times New Roman" w:hAnsi="Times New Roman" w:cs="Times New Roman"/>
                <w:snapToGrid w:val="0"/>
                <w:sz w:val="31"/>
                <w:szCs w:val="20"/>
                <w:lang w:eastAsia="ru-RU"/>
              </w:rPr>
              <w:t>грн</w:t>
            </w:r>
          </w:p>
        </w:tc>
        <w:tc>
          <w:tcPr>
            <w:tcW w:w="4111" w:type="dxa"/>
            <w:gridSpan w:val="2"/>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31"/>
                <w:szCs w:val="20"/>
                <w:lang w:eastAsia="ru-RU"/>
              </w:rPr>
            </w:pPr>
            <w:r w:rsidRPr="0052318B">
              <w:rPr>
                <w:rFonts w:ascii="Times New Roman" w:eastAsia="Times New Roman" w:hAnsi="Times New Roman" w:cs="Times New Roman"/>
                <w:snapToGrid w:val="0"/>
                <w:sz w:val="31"/>
                <w:szCs w:val="20"/>
                <w:lang w:eastAsia="ru-RU"/>
              </w:rPr>
              <w:t>160201</w:t>
            </w:r>
          </w:p>
        </w:tc>
      </w:tr>
      <w:tr w:rsidR="0052318B" w:rsidRPr="0052318B" w:rsidTr="007A1F76">
        <w:trPr>
          <w:trHeight w:val="250"/>
        </w:trPr>
        <w:tc>
          <w:tcPr>
            <w:tcW w:w="285"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31"/>
                <w:szCs w:val="20"/>
                <w:lang w:eastAsia="ru-RU"/>
              </w:rPr>
            </w:pPr>
            <w:r w:rsidRPr="0052318B">
              <w:rPr>
                <w:rFonts w:ascii="Times New Roman" w:eastAsia="Times New Roman" w:hAnsi="Times New Roman" w:cs="Times New Roman"/>
                <w:snapToGrid w:val="0"/>
                <w:sz w:val="31"/>
                <w:szCs w:val="20"/>
                <w:lang w:eastAsia="ru-RU"/>
              </w:rPr>
              <w:t>5</w:t>
            </w:r>
          </w:p>
        </w:tc>
        <w:tc>
          <w:tcPr>
            <w:tcW w:w="4251" w:type="dxa"/>
            <w:shd w:val="clear" w:color="auto" w:fill="auto"/>
          </w:tcPr>
          <w:p w:rsidR="0052318B" w:rsidRPr="0052318B" w:rsidRDefault="0052318B" w:rsidP="0052318B">
            <w:pPr>
              <w:spacing w:after="0" w:line="360" w:lineRule="auto"/>
              <w:rPr>
                <w:rFonts w:ascii="Times New Roman" w:eastAsia="Times New Roman" w:hAnsi="Times New Roman" w:cs="Times New Roman"/>
                <w:snapToGrid w:val="0"/>
                <w:sz w:val="31"/>
                <w:szCs w:val="20"/>
                <w:lang w:eastAsia="ru-RU"/>
              </w:rPr>
            </w:pPr>
            <w:r w:rsidRPr="0052318B">
              <w:rPr>
                <w:rFonts w:ascii="Times New Roman" w:eastAsia="Times New Roman" w:hAnsi="Times New Roman" w:cs="Times New Roman"/>
                <w:snapToGrid w:val="0"/>
                <w:sz w:val="31"/>
                <w:szCs w:val="20"/>
                <w:lang w:eastAsia="ru-RU"/>
              </w:rPr>
              <w:t>Критич</w:t>
            </w:r>
            <w:r w:rsidRPr="0052318B">
              <w:rPr>
                <w:rFonts w:ascii="Times New Roman" w:eastAsia="Times New Roman" w:hAnsi="Times New Roman" w:cs="Times New Roman"/>
                <w:snapToGrid w:val="0"/>
                <w:sz w:val="31"/>
                <w:szCs w:val="20"/>
                <w:lang w:val="uk-UA" w:eastAsia="ru-RU"/>
              </w:rPr>
              <w:t>н</w:t>
            </w:r>
            <w:r w:rsidRPr="0052318B">
              <w:rPr>
                <w:rFonts w:ascii="Times New Roman" w:eastAsia="Times New Roman" w:hAnsi="Times New Roman" w:cs="Times New Roman"/>
                <w:snapToGrid w:val="0"/>
                <w:sz w:val="31"/>
                <w:szCs w:val="20"/>
                <w:lang w:eastAsia="ru-RU"/>
              </w:rPr>
              <w:t>ий об</w:t>
            </w:r>
            <w:r w:rsidRPr="0052318B">
              <w:rPr>
                <w:rFonts w:ascii="Times New Roman" w:eastAsia="Times New Roman" w:hAnsi="Times New Roman" w:cs="Times New Roman"/>
                <w:snapToGrid w:val="0"/>
                <w:sz w:val="31"/>
                <w:szCs w:val="20"/>
                <w:lang w:val="uk-UA" w:eastAsia="ru-RU"/>
              </w:rPr>
              <w:t>сяг</w:t>
            </w:r>
            <w:r w:rsidRPr="0052318B">
              <w:rPr>
                <w:rFonts w:ascii="Times New Roman" w:eastAsia="Times New Roman" w:hAnsi="Times New Roman" w:cs="Times New Roman"/>
                <w:snapToGrid w:val="0"/>
                <w:sz w:val="31"/>
                <w:szCs w:val="20"/>
                <w:lang w:eastAsia="ru-RU"/>
              </w:rPr>
              <w:t xml:space="preserve"> </w:t>
            </w:r>
            <w:r w:rsidRPr="0052318B">
              <w:rPr>
                <w:rFonts w:ascii="Times New Roman" w:eastAsia="Times New Roman" w:hAnsi="Times New Roman" w:cs="Times New Roman"/>
                <w:snapToGrid w:val="0"/>
                <w:sz w:val="31"/>
                <w:szCs w:val="20"/>
                <w:lang w:val="uk-UA" w:eastAsia="ru-RU"/>
              </w:rPr>
              <w:t>виробниц</w:t>
            </w:r>
            <w:r w:rsidRPr="0052318B">
              <w:rPr>
                <w:rFonts w:ascii="Times New Roman" w:eastAsia="Times New Roman" w:hAnsi="Times New Roman" w:cs="Times New Roman"/>
                <w:snapToGrid w:val="0"/>
                <w:sz w:val="31"/>
                <w:szCs w:val="20"/>
                <w:lang w:eastAsia="ru-RU"/>
              </w:rPr>
              <w:t>тва</w:t>
            </w:r>
          </w:p>
          <w:p w:rsidR="0052318B" w:rsidRPr="0052318B" w:rsidRDefault="0052318B" w:rsidP="0052318B">
            <w:pPr>
              <w:spacing w:after="0" w:line="360" w:lineRule="auto"/>
              <w:rPr>
                <w:rFonts w:ascii="Times New Roman" w:eastAsia="Times New Roman" w:hAnsi="Times New Roman" w:cs="Times New Roman"/>
                <w:i/>
                <w:snapToGrid w:val="0"/>
                <w:sz w:val="31"/>
                <w:szCs w:val="20"/>
                <w:lang w:eastAsia="ru-RU"/>
              </w:rPr>
            </w:pPr>
            <w:r w:rsidRPr="0052318B">
              <w:rPr>
                <w:rFonts w:ascii="Times New Roman" w:eastAsia="Times New Roman" w:hAnsi="Times New Roman" w:cs="Times New Roman"/>
                <w:i/>
                <w:snapToGrid w:val="0"/>
                <w:sz w:val="31"/>
                <w:szCs w:val="20"/>
                <w:lang w:eastAsia="ru-RU"/>
              </w:rPr>
              <w:t>(стр.4 / стр.3)</w:t>
            </w:r>
          </w:p>
        </w:tc>
        <w:tc>
          <w:tcPr>
            <w:tcW w:w="709"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31"/>
                <w:szCs w:val="20"/>
                <w:lang w:eastAsia="ru-RU"/>
              </w:rPr>
            </w:pPr>
            <w:r w:rsidRPr="0052318B">
              <w:rPr>
                <w:rFonts w:ascii="Times New Roman" w:eastAsia="Times New Roman" w:hAnsi="Times New Roman" w:cs="Times New Roman"/>
                <w:snapToGrid w:val="0"/>
                <w:sz w:val="31"/>
                <w:szCs w:val="20"/>
                <w:lang w:eastAsia="ru-RU"/>
              </w:rPr>
              <w:t>кг</w:t>
            </w:r>
          </w:p>
        </w:tc>
        <w:tc>
          <w:tcPr>
            <w:tcW w:w="2055" w:type="dxa"/>
            <w:shd w:val="clear" w:color="auto" w:fill="auto"/>
          </w:tcPr>
          <w:p w:rsidR="0052318B" w:rsidRPr="0052318B" w:rsidRDefault="0052318B" w:rsidP="0052318B">
            <w:pPr>
              <w:spacing w:after="0" w:line="360" w:lineRule="auto"/>
              <w:rPr>
                <w:rFonts w:ascii="Times New Roman" w:eastAsia="Times New Roman" w:hAnsi="Times New Roman" w:cs="Times New Roman"/>
                <w:snapToGrid w:val="0"/>
                <w:sz w:val="31"/>
                <w:szCs w:val="20"/>
                <w:lang w:eastAsia="ru-RU"/>
              </w:rPr>
            </w:pPr>
            <w:r w:rsidRPr="0052318B">
              <w:rPr>
                <w:rFonts w:ascii="Times New Roman" w:eastAsia="Times New Roman" w:hAnsi="Times New Roman" w:cs="Times New Roman"/>
                <w:snapToGrid w:val="0"/>
                <w:sz w:val="31"/>
                <w:szCs w:val="20"/>
                <w:lang w:eastAsia="ru-RU"/>
              </w:rPr>
              <w:t>37667,76</w:t>
            </w:r>
          </w:p>
        </w:tc>
        <w:tc>
          <w:tcPr>
            <w:tcW w:w="2056"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31"/>
                <w:szCs w:val="20"/>
                <w:lang w:eastAsia="ru-RU"/>
              </w:rPr>
            </w:pPr>
            <w:r w:rsidRPr="0052318B">
              <w:rPr>
                <w:rFonts w:ascii="Times New Roman" w:eastAsia="Times New Roman" w:hAnsi="Times New Roman" w:cs="Times New Roman"/>
                <w:snapToGrid w:val="0"/>
                <w:sz w:val="31"/>
                <w:szCs w:val="20"/>
                <w:lang w:eastAsia="ru-RU"/>
              </w:rPr>
              <w:t>45981,92</w:t>
            </w:r>
          </w:p>
        </w:tc>
      </w:tr>
      <w:tr w:rsidR="0052318B" w:rsidRPr="0052318B" w:rsidTr="007A1F76">
        <w:trPr>
          <w:trHeight w:val="250"/>
        </w:trPr>
        <w:tc>
          <w:tcPr>
            <w:tcW w:w="285"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31"/>
                <w:szCs w:val="20"/>
                <w:lang w:eastAsia="ru-RU"/>
              </w:rPr>
            </w:pPr>
            <w:r w:rsidRPr="0052318B">
              <w:rPr>
                <w:rFonts w:ascii="Times New Roman" w:eastAsia="Times New Roman" w:hAnsi="Times New Roman" w:cs="Times New Roman"/>
                <w:snapToGrid w:val="0"/>
                <w:sz w:val="31"/>
                <w:szCs w:val="20"/>
                <w:lang w:eastAsia="ru-RU"/>
              </w:rPr>
              <w:t>6</w:t>
            </w:r>
          </w:p>
        </w:tc>
        <w:tc>
          <w:tcPr>
            <w:tcW w:w="4251" w:type="dxa"/>
            <w:shd w:val="clear" w:color="auto" w:fill="auto"/>
          </w:tcPr>
          <w:p w:rsidR="0052318B" w:rsidRPr="0052318B" w:rsidRDefault="0052318B" w:rsidP="0052318B">
            <w:pPr>
              <w:spacing w:after="0" w:line="360" w:lineRule="auto"/>
              <w:rPr>
                <w:rFonts w:ascii="Times New Roman" w:eastAsia="Times New Roman" w:hAnsi="Times New Roman" w:cs="Times New Roman"/>
                <w:snapToGrid w:val="0"/>
                <w:sz w:val="31"/>
                <w:szCs w:val="20"/>
                <w:lang w:val="uk-UA" w:eastAsia="ru-RU"/>
              </w:rPr>
            </w:pPr>
            <w:r w:rsidRPr="0052318B">
              <w:rPr>
                <w:rFonts w:ascii="Times New Roman" w:eastAsia="Times New Roman" w:hAnsi="Times New Roman" w:cs="Times New Roman"/>
                <w:snapToGrid w:val="0"/>
                <w:sz w:val="31"/>
                <w:szCs w:val="20"/>
                <w:lang w:eastAsia="ru-RU"/>
              </w:rPr>
              <w:t>Сумарний обсяг виробництва продукції</w:t>
            </w:r>
          </w:p>
          <w:p w:rsidR="0052318B" w:rsidRPr="0052318B" w:rsidRDefault="0052318B" w:rsidP="0052318B">
            <w:pPr>
              <w:spacing w:after="0" w:line="360" w:lineRule="auto"/>
              <w:rPr>
                <w:rFonts w:ascii="Times New Roman" w:eastAsia="Times New Roman" w:hAnsi="Times New Roman" w:cs="Times New Roman"/>
                <w:snapToGrid w:val="0"/>
                <w:sz w:val="31"/>
                <w:szCs w:val="20"/>
                <w:lang w:eastAsia="ru-RU"/>
              </w:rPr>
            </w:pPr>
            <w:r w:rsidRPr="0052318B">
              <w:rPr>
                <w:rFonts w:ascii="Times New Roman" w:eastAsia="Times New Roman" w:hAnsi="Times New Roman" w:cs="Times New Roman"/>
                <w:snapToGrid w:val="0"/>
                <w:sz w:val="31"/>
                <w:szCs w:val="20"/>
                <w:lang w:eastAsia="ru-RU"/>
              </w:rPr>
              <w:lastRenderedPageBreak/>
              <w:t xml:space="preserve"> </w:t>
            </w:r>
            <w:r w:rsidRPr="0052318B">
              <w:rPr>
                <w:rFonts w:ascii="Times New Roman" w:eastAsia="Times New Roman" w:hAnsi="Times New Roman" w:cs="Times New Roman"/>
                <w:i/>
                <w:snapToGrid w:val="0"/>
                <w:sz w:val="31"/>
                <w:szCs w:val="20"/>
                <w:lang w:eastAsia="ru-RU"/>
              </w:rPr>
              <w:t>(стр.5 гр.3 + стр.5 гр.4)</w:t>
            </w:r>
          </w:p>
        </w:tc>
        <w:tc>
          <w:tcPr>
            <w:tcW w:w="709"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31"/>
                <w:szCs w:val="20"/>
                <w:lang w:eastAsia="ru-RU"/>
              </w:rPr>
            </w:pPr>
          </w:p>
          <w:p w:rsidR="0052318B" w:rsidRPr="0052318B" w:rsidRDefault="0052318B" w:rsidP="0052318B">
            <w:pPr>
              <w:spacing w:after="0" w:line="360" w:lineRule="auto"/>
              <w:jc w:val="center"/>
              <w:rPr>
                <w:rFonts w:ascii="Times New Roman" w:eastAsia="Times New Roman" w:hAnsi="Times New Roman" w:cs="Times New Roman"/>
                <w:snapToGrid w:val="0"/>
                <w:sz w:val="31"/>
                <w:szCs w:val="20"/>
                <w:lang w:eastAsia="ru-RU"/>
              </w:rPr>
            </w:pPr>
            <w:r w:rsidRPr="0052318B">
              <w:rPr>
                <w:rFonts w:ascii="Times New Roman" w:eastAsia="Times New Roman" w:hAnsi="Times New Roman" w:cs="Times New Roman"/>
                <w:snapToGrid w:val="0"/>
                <w:sz w:val="31"/>
                <w:szCs w:val="20"/>
                <w:lang w:eastAsia="ru-RU"/>
              </w:rPr>
              <w:t>кг</w:t>
            </w:r>
          </w:p>
        </w:tc>
        <w:tc>
          <w:tcPr>
            <w:tcW w:w="4111" w:type="dxa"/>
            <w:gridSpan w:val="2"/>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31"/>
                <w:szCs w:val="20"/>
                <w:lang w:eastAsia="ru-RU"/>
              </w:rPr>
            </w:pPr>
          </w:p>
          <w:p w:rsidR="0052318B" w:rsidRPr="0052318B" w:rsidRDefault="0052318B" w:rsidP="0052318B">
            <w:pPr>
              <w:spacing w:after="0" w:line="360" w:lineRule="auto"/>
              <w:jc w:val="center"/>
              <w:rPr>
                <w:rFonts w:ascii="Times New Roman" w:eastAsia="Times New Roman" w:hAnsi="Times New Roman" w:cs="Times New Roman"/>
                <w:snapToGrid w:val="0"/>
                <w:sz w:val="31"/>
                <w:szCs w:val="20"/>
                <w:lang w:eastAsia="ru-RU"/>
              </w:rPr>
            </w:pPr>
            <w:r w:rsidRPr="0052318B">
              <w:rPr>
                <w:rFonts w:ascii="Times New Roman" w:eastAsia="Times New Roman" w:hAnsi="Times New Roman" w:cs="Times New Roman"/>
                <w:snapToGrid w:val="0"/>
                <w:sz w:val="31"/>
                <w:szCs w:val="20"/>
                <w:lang w:eastAsia="ru-RU"/>
              </w:rPr>
              <w:t>83649,68</w:t>
            </w:r>
          </w:p>
        </w:tc>
      </w:tr>
      <w:tr w:rsidR="0052318B" w:rsidRPr="0052318B" w:rsidTr="007A1F76">
        <w:trPr>
          <w:trHeight w:val="250"/>
        </w:trPr>
        <w:tc>
          <w:tcPr>
            <w:tcW w:w="285"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31"/>
                <w:szCs w:val="20"/>
                <w:lang w:eastAsia="ru-RU"/>
              </w:rPr>
            </w:pPr>
            <w:r w:rsidRPr="0052318B">
              <w:rPr>
                <w:rFonts w:ascii="Times New Roman" w:eastAsia="Times New Roman" w:hAnsi="Times New Roman" w:cs="Times New Roman"/>
                <w:snapToGrid w:val="0"/>
                <w:sz w:val="31"/>
                <w:szCs w:val="20"/>
                <w:lang w:eastAsia="ru-RU"/>
              </w:rPr>
              <w:lastRenderedPageBreak/>
              <w:t>7</w:t>
            </w:r>
          </w:p>
        </w:tc>
        <w:tc>
          <w:tcPr>
            <w:tcW w:w="4251" w:type="dxa"/>
            <w:shd w:val="clear" w:color="auto" w:fill="auto"/>
          </w:tcPr>
          <w:p w:rsidR="0052318B" w:rsidRPr="0052318B" w:rsidRDefault="0052318B" w:rsidP="0052318B">
            <w:pPr>
              <w:spacing w:after="0" w:line="360" w:lineRule="auto"/>
              <w:rPr>
                <w:rFonts w:ascii="Times New Roman" w:eastAsia="Times New Roman" w:hAnsi="Times New Roman" w:cs="Times New Roman"/>
                <w:snapToGrid w:val="0"/>
                <w:sz w:val="31"/>
                <w:szCs w:val="20"/>
                <w:lang w:val="uk-UA" w:eastAsia="ru-RU"/>
              </w:rPr>
            </w:pPr>
            <w:r w:rsidRPr="0052318B">
              <w:rPr>
                <w:rFonts w:ascii="Times New Roman" w:eastAsia="Times New Roman" w:hAnsi="Times New Roman" w:cs="Times New Roman"/>
                <w:snapToGrid w:val="0"/>
                <w:sz w:val="31"/>
                <w:szCs w:val="20"/>
                <w:lang w:eastAsia="ru-RU"/>
              </w:rPr>
              <w:t xml:space="preserve">Частка кожного виду у сумарному обсязі виробництва </w:t>
            </w:r>
          </w:p>
          <w:p w:rsidR="0052318B" w:rsidRPr="0052318B" w:rsidRDefault="0052318B" w:rsidP="0052318B">
            <w:pPr>
              <w:spacing w:after="0" w:line="360" w:lineRule="auto"/>
              <w:rPr>
                <w:rFonts w:ascii="Times New Roman" w:eastAsia="Times New Roman" w:hAnsi="Times New Roman" w:cs="Times New Roman"/>
                <w:i/>
                <w:snapToGrid w:val="0"/>
                <w:sz w:val="31"/>
                <w:szCs w:val="20"/>
                <w:lang w:eastAsia="ru-RU"/>
              </w:rPr>
            </w:pPr>
            <w:r w:rsidRPr="0052318B">
              <w:rPr>
                <w:rFonts w:ascii="Times New Roman" w:eastAsia="Times New Roman" w:hAnsi="Times New Roman" w:cs="Times New Roman"/>
                <w:i/>
                <w:snapToGrid w:val="0"/>
                <w:sz w:val="31"/>
                <w:szCs w:val="20"/>
                <w:lang w:eastAsia="ru-RU"/>
              </w:rPr>
              <w:t>(стр.5 / стр.6)</w:t>
            </w:r>
          </w:p>
        </w:tc>
        <w:tc>
          <w:tcPr>
            <w:tcW w:w="709"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31"/>
                <w:szCs w:val="20"/>
                <w:lang w:eastAsia="ru-RU"/>
              </w:rPr>
            </w:pPr>
          </w:p>
          <w:p w:rsidR="0052318B" w:rsidRPr="0052318B" w:rsidRDefault="0052318B" w:rsidP="0052318B">
            <w:pPr>
              <w:spacing w:after="0" w:line="360" w:lineRule="auto"/>
              <w:jc w:val="center"/>
              <w:rPr>
                <w:rFonts w:ascii="Times New Roman" w:eastAsia="Times New Roman" w:hAnsi="Times New Roman" w:cs="Times New Roman"/>
                <w:snapToGrid w:val="0"/>
                <w:sz w:val="31"/>
                <w:szCs w:val="20"/>
                <w:lang w:eastAsia="ru-RU"/>
              </w:rPr>
            </w:pPr>
            <w:r w:rsidRPr="0052318B">
              <w:rPr>
                <w:rFonts w:ascii="Times New Roman" w:eastAsia="Times New Roman" w:hAnsi="Times New Roman" w:cs="Times New Roman"/>
                <w:snapToGrid w:val="0"/>
                <w:sz w:val="31"/>
                <w:szCs w:val="20"/>
                <w:lang w:eastAsia="ru-RU"/>
              </w:rPr>
              <w:t>%</w:t>
            </w:r>
          </w:p>
        </w:tc>
        <w:tc>
          <w:tcPr>
            <w:tcW w:w="2055"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31"/>
                <w:szCs w:val="20"/>
                <w:lang w:eastAsia="ru-RU"/>
              </w:rPr>
            </w:pPr>
          </w:p>
          <w:p w:rsidR="0052318B" w:rsidRPr="0052318B" w:rsidRDefault="0052318B" w:rsidP="0052318B">
            <w:pPr>
              <w:spacing w:after="0" w:line="360" w:lineRule="auto"/>
              <w:jc w:val="center"/>
              <w:rPr>
                <w:rFonts w:ascii="Times New Roman" w:eastAsia="Times New Roman" w:hAnsi="Times New Roman" w:cs="Times New Roman"/>
                <w:snapToGrid w:val="0"/>
                <w:sz w:val="31"/>
                <w:szCs w:val="20"/>
                <w:lang w:eastAsia="ru-RU"/>
              </w:rPr>
            </w:pPr>
            <w:r w:rsidRPr="0052318B">
              <w:rPr>
                <w:rFonts w:ascii="Times New Roman" w:eastAsia="Times New Roman" w:hAnsi="Times New Roman" w:cs="Times New Roman"/>
                <w:snapToGrid w:val="0"/>
                <w:sz w:val="31"/>
                <w:szCs w:val="20"/>
                <w:lang w:eastAsia="ru-RU"/>
              </w:rPr>
              <w:t>0,45</w:t>
            </w:r>
          </w:p>
        </w:tc>
        <w:tc>
          <w:tcPr>
            <w:tcW w:w="2056"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31"/>
                <w:szCs w:val="20"/>
                <w:lang w:eastAsia="ru-RU"/>
              </w:rPr>
            </w:pPr>
          </w:p>
          <w:p w:rsidR="0052318B" w:rsidRPr="0052318B" w:rsidRDefault="0052318B" w:rsidP="0052318B">
            <w:pPr>
              <w:spacing w:after="0" w:line="360" w:lineRule="auto"/>
              <w:jc w:val="center"/>
              <w:rPr>
                <w:rFonts w:ascii="Times New Roman" w:eastAsia="Times New Roman" w:hAnsi="Times New Roman" w:cs="Times New Roman"/>
                <w:snapToGrid w:val="0"/>
                <w:sz w:val="31"/>
                <w:szCs w:val="20"/>
                <w:lang w:eastAsia="ru-RU"/>
              </w:rPr>
            </w:pPr>
            <w:r w:rsidRPr="0052318B">
              <w:rPr>
                <w:rFonts w:ascii="Times New Roman" w:eastAsia="Times New Roman" w:hAnsi="Times New Roman" w:cs="Times New Roman"/>
                <w:snapToGrid w:val="0"/>
                <w:sz w:val="31"/>
                <w:szCs w:val="20"/>
                <w:lang w:eastAsia="ru-RU"/>
              </w:rPr>
              <w:t>0,55</w:t>
            </w:r>
          </w:p>
        </w:tc>
      </w:tr>
      <w:tr w:rsidR="0052318B" w:rsidRPr="0052318B" w:rsidTr="007A1F76">
        <w:trPr>
          <w:trHeight w:val="260"/>
        </w:trPr>
        <w:tc>
          <w:tcPr>
            <w:tcW w:w="285"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31"/>
                <w:szCs w:val="20"/>
                <w:lang w:eastAsia="ru-RU"/>
              </w:rPr>
            </w:pPr>
            <w:r w:rsidRPr="0052318B">
              <w:rPr>
                <w:rFonts w:ascii="Times New Roman" w:eastAsia="Times New Roman" w:hAnsi="Times New Roman" w:cs="Times New Roman"/>
                <w:snapToGrid w:val="0"/>
                <w:sz w:val="31"/>
                <w:szCs w:val="20"/>
                <w:lang w:eastAsia="ru-RU"/>
              </w:rPr>
              <w:t>8</w:t>
            </w:r>
          </w:p>
        </w:tc>
        <w:tc>
          <w:tcPr>
            <w:tcW w:w="4251" w:type="dxa"/>
            <w:shd w:val="clear" w:color="auto" w:fill="auto"/>
          </w:tcPr>
          <w:p w:rsidR="0052318B" w:rsidRPr="0052318B" w:rsidRDefault="0052318B" w:rsidP="0052318B">
            <w:pPr>
              <w:spacing w:after="0" w:line="360" w:lineRule="auto"/>
              <w:rPr>
                <w:rFonts w:ascii="Times New Roman" w:eastAsia="Times New Roman" w:hAnsi="Times New Roman" w:cs="Times New Roman"/>
                <w:snapToGrid w:val="0"/>
                <w:sz w:val="31"/>
                <w:szCs w:val="20"/>
                <w:lang w:val="uk-UA" w:eastAsia="ru-RU"/>
              </w:rPr>
            </w:pPr>
            <w:r w:rsidRPr="0052318B">
              <w:rPr>
                <w:rFonts w:ascii="Times New Roman" w:eastAsia="Times New Roman" w:hAnsi="Times New Roman" w:cs="Times New Roman"/>
                <w:snapToGrid w:val="0"/>
                <w:sz w:val="31"/>
                <w:szCs w:val="20"/>
                <w:lang w:eastAsia="ru-RU"/>
              </w:rPr>
              <w:t>Комбинац</w:t>
            </w:r>
            <w:r w:rsidRPr="0052318B">
              <w:rPr>
                <w:rFonts w:ascii="Times New Roman" w:eastAsia="Times New Roman" w:hAnsi="Times New Roman" w:cs="Times New Roman"/>
                <w:snapToGrid w:val="0"/>
                <w:sz w:val="31"/>
                <w:szCs w:val="20"/>
                <w:lang w:val="uk-UA" w:eastAsia="ru-RU"/>
              </w:rPr>
              <w:t>і</w:t>
            </w:r>
            <w:r w:rsidRPr="0052318B">
              <w:rPr>
                <w:rFonts w:ascii="Times New Roman" w:eastAsia="Times New Roman" w:hAnsi="Times New Roman" w:cs="Times New Roman"/>
                <w:snapToGrid w:val="0"/>
                <w:sz w:val="31"/>
                <w:szCs w:val="20"/>
                <w:lang w:eastAsia="ru-RU"/>
              </w:rPr>
              <w:t>я продаж</w:t>
            </w:r>
            <w:r w:rsidRPr="0052318B">
              <w:rPr>
                <w:rFonts w:ascii="Times New Roman" w:eastAsia="Times New Roman" w:hAnsi="Times New Roman" w:cs="Times New Roman"/>
                <w:snapToGrid w:val="0"/>
                <w:sz w:val="31"/>
                <w:szCs w:val="20"/>
                <w:lang w:val="uk-UA" w:eastAsia="ru-RU"/>
              </w:rPr>
              <w:t>і</w:t>
            </w:r>
            <w:proofErr w:type="gramStart"/>
            <w:r w:rsidRPr="0052318B">
              <w:rPr>
                <w:rFonts w:ascii="Times New Roman" w:eastAsia="Times New Roman" w:hAnsi="Times New Roman" w:cs="Times New Roman"/>
                <w:snapToGrid w:val="0"/>
                <w:sz w:val="31"/>
                <w:szCs w:val="20"/>
                <w:lang w:val="uk-UA" w:eastAsia="ru-RU"/>
              </w:rPr>
              <w:t>в</w:t>
            </w:r>
            <w:proofErr w:type="gramEnd"/>
          </w:p>
          <w:p w:rsidR="0052318B" w:rsidRPr="0052318B" w:rsidRDefault="0052318B" w:rsidP="0052318B">
            <w:pPr>
              <w:spacing w:after="0" w:line="360" w:lineRule="auto"/>
              <w:rPr>
                <w:rFonts w:ascii="Times New Roman" w:eastAsia="Times New Roman" w:hAnsi="Times New Roman" w:cs="Times New Roman"/>
                <w:i/>
                <w:snapToGrid w:val="0"/>
                <w:sz w:val="31"/>
                <w:szCs w:val="20"/>
                <w:lang w:eastAsia="ru-RU"/>
              </w:rPr>
            </w:pPr>
            <w:r w:rsidRPr="0052318B">
              <w:rPr>
                <w:rFonts w:ascii="Times New Roman" w:eastAsia="Times New Roman" w:hAnsi="Times New Roman" w:cs="Times New Roman"/>
                <w:i/>
                <w:snapToGrid w:val="0"/>
                <w:sz w:val="31"/>
                <w:szCs w:val="20"/>
                <w:lang w:eastAsia="ru-RU"/>
              </w:rPr>
              <w:t>(стр.7 * стр.5)</w:t>
            </w:r>
          </w:p>
        </w:tc>
        <w:tc>
          <w:tcPr>
            <w:tcW w:w="709"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31"/>
                <w:szCs w:val="20"/>
                <w:lang w:eastAsia="ru-RU"/>
              </w:rPr>
            </w:pPr>
            <w:r w:rsidRPr="0052318B">
              <w:rPr>
                <w:rFonts w:ascii="Times New Roman" w:eastAsia="Times New Roman" w:hAnsi="Times New Roman" w:cs="Times New Roman"/>
                <w:snapToGrid w:val="0"/>
                <w:sz w:val="31"/>
                <w:szCs w:val="20"/>
                <w:lang w:eastAsia="ru-RU"/>
              </w:rPr>
              <w:t>кг</w:t>
            </w:r>
          </w:p>
        </w:tc>
        <w:tc>
          <w:tcPr>
            <w:tcW w:w="2055"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31"/>
                <w:szCs w:val="20"/>
                <w:lang w:eastAsia="ru-RU"/>
              </w:rPr>
            </w:pPr>
            <w:r w:rsidRPr="0052318B">
              <w:rPr>
                <w:rFonts w:ascii="Times New Roman" w:eastAsia="Times New Roman" w:hAnsi="Times New Roman" w:cs="Times New Roman"/>
                <w:snapToGrid w:val="0"/>
                <w:sz w:val="31"/>
                <w:szCs w:val="20"/>
                <w:lang w:eastAsia="ru-RU"/>
              </w:rPr>
              <w:t>16962</w:t>
            </w:r>
          </w:p>
        </w:tc>
        <w:tc>
          <w:tcPr>
            <w:tcW w:w="2056" w:type="dxa"/>
            <w:shd w:val="clear" w:color="auto" w:fill="auto"/>
          </w:tcPr>
          <w:p w:rsidR="0052318B" w:rsidRPr="0052318B" w:rsidRDefault="0052318B" w:rsidP="0052318B">
            <w:pPr>
              <w:spacing w:after="0" w:line="360" w:lineRule="auto"/>
              <w:jc w:val="center"/>
              <w:rPr>
                <w:rFonts w:ascii="Times New Roman" w:eastAsia="Times New Roman" w:hAnsi="Times New Roman" w:cs="Times New Roman"/>
                <w:snapToGrid w:val="0"/>
                <w:sz w:val="31"/>
                <w:szCs w:val="20"/>
                <w:lang w:eastAsia="ru-RU"/>
              </w:rPr>
            </w:pPr>
            <w:r w:rsidRPr="0052318B">
              <w:rPr>
                <w:rFonts w:ascii="Times New Roman" w:eastAsia="Times New Roman" w:hAnsi="Times New Roman" w:cs="Times New Roman"/>
                <w:snapToGrid w:val="0"/>
                <w:sz w:val="31"/>
                <w:szCs w:val="20"/>
                <w:lang w:eastAsia="ru-RU"/>
              </w:rPr>
              <w:t>25276</w:t>
            </w:r>
          </w:p>
        </w:tc>
      </w:tr>
    </w:tbl>
    <w:p w:rsidR="0052318B" w:rsidRPr="0052318B" w:rsidRDefault="0052318B" w:rsidP="0052318B">
      <w:pPr>
        <w:spacing w:after="0" w:line="360" w:lineRule="auto"/>
        <w:ind w:firstLine="720"/>
        <w:jc w:val="both"/>
        <w:rPr>
          <w:rFonts w:ascii="Times New Roman" w:eastAsia="Times New Roman" w:hAnsi="Times New Roman" w:cs="Times New Roman"/>
          <w:sz w:val="28"/>
          <w:szCs w:val="20"/>
          <w:lang w:eastAsia="ru-RU"/>
        </w:rPr>
      </w:pPr>
    </w:p>
    <w:p w:rsidR="0052318B" w:rsidRPr="0052318B" w:rsidRDefault="0052318B" w:rsidP="0052318B">
      <w:pPr>
        <w:spacing w:after="0" w:line="360" w:lineRule="auto"/>
        <w:ind w:firstLine="720"/>
        <w:jc w:val="both"/>
        <w:rPr>
          <w:rFonts w:ascii="Times New Roman" w:eastAsia="Times New Roman" w:hAnsi="Times New Roman" w:cs="Times New Roman"/>
          <w:sz w:val="28"/>
          <w:szCs w:val="20"/>
          <w:lang w:eastAsia="ru-RU"/>
        </w:rPr>
      </w:pPr>
      <w:r w:rsidRPr="0052318B">
        <w:rPr>
          <w:rFonts w:ascii="Times New Roman" w:eastAsia="Times New Roman" w:hAnsi="Times New Roman" w:cs="Times New Roman"/>
          <w:sz w:val="28"/>
          <w:szCs w:val="20"/>
          <w:lang w:eastAsia="ru-RU"/>
        </w:rPr>
        <w:t xml:space="preserve">За </w:t>
      </w:r>
      <w:proofErr w:type="gramStart"/>
      <w:r w:rsidRPr="0052318B">
        <w:rPr>
          <w:rFonts w:ascii="Times New Roman" w:eastAsia="Times New Roman" w:hAnsi="Times New Roman" w:cs="Times New Roman"/>
          <w:sz w:val="28"/>
          <w:szCs w:val="20"/>
          <w:lang w:eastAsia="ru-RU"/>
        </w:rPr>
        <w:t>п</w:t>
      </w:r>
      <w:proofErr w:type="gramEnd"/>
      <w:r w:rsidRPr="0052318B">
        <w:rPr>
          <w:rFonts w:ascii="Times New Roman" w:eastAsia="Times New Roman" w:hAnsi="Times New Roman" w:cs="Times New Roman"/>
          <w:sz w:val="28"/>
          <w:szCs w:val="20"/>
          <w:lang w:eastAsia="ru-RU"/>
        </w:rPr>
        <w:t xml:space="preserve">ідсумками розрахунку ми визначили, що для покриття сукупних витрат підприємству необхідно випускати на рік 37,67 тонн алюмінієвого лиття, або 45,98 тонн бронзового лиття за постійного рівня цін, розміру постійних витрат і собівартості продукції. Як з'ясувалося, продукція підприємства має різну рентабельність, показник маржинального доходу з 1 кг продукції. Виявляється алюмінієве лиття робити вигідніше, </w:t>
      </w:r>
      <w:proofErr w:type="gramStart"/>
      <w:r w:rsidRPr="0052318B">
        <w:rPr>
          <w:rFonts w:ascii="Times New Roman" w:eastAsia="Times New Roman" w:hAnsi="Times New Roman" w:cs="Times New Roman"/>
          <w:sz w:val="28"/>
          <w:szCs w:val="20"/>
          <w:lang w:eastAsia="ru-RU"/>
        </w:rPr>
        <w:t>ніж</w:t>
      </w:r>
      <w:proofErr w:type="gramEnd"/>
      <w:r w:rsidRPr="0052318B">
        <w:rPr>
          <w:rFonts w:ascii="Times New Roman" w:eastAsia="Times New Roman" w:hAnsi="Times New Roman" w:cs="Times New Roman"/>
          <w:sz w:val="28"/>
          <w:szCs w:val="20"/>
          <w:lang w:eastAsia="ru-RU"/>
        </w:rPr>
        <w:t xml:space="preserve"> бронзове. Цим багато в чому пояснює зниження прибутку </w:t>
      </w:r>
      <w:proofErr w:type="gramStart"/>
      <w:r w:rsidRPr="0052318B">
        <w:rPr>
          <w:rFonts w:ascii="Times New Roman" w:eastAsia="Times New Roman" w:hAnsi="Times New Roman" w:cs="Times New Roman"/>
          <w:sz w:val="28"/>
          <w:szCs w:val="20"/>
          <w:lang w:eastAsia="ru-RU"/>
        </w:rPr>
        <w:t>п</w:t>
      </w:r>
      <w:proofErr w:type="gramEnd"/>
      <w:r w:rsidRPr="0052318B">
        <w:rPr>
          <w:rFonts w:ascii="Times New Roman" w:eastAsia="Times New Roman" w:hAnsi="Times New Roman" w:cs="Times New Roman"/>
          <w:sz w:val="28"/>
          <w:szCs w:val="20"/>
          <w:lang w:eastAsia="ru-RU"/>
        </w:rPr>
        <w:t>ідприємства у 2024 році. Адже цього року виробництво алюмінієвого лиття значно скоротилося та зросло виробництво бронзового.</w:t>
      </w:r>
    </w:p>
    <w:p w:rsidR="0052318B" w:rsidRPr="0052318B" w:rsidRDefault="0052318B" w:rsidP="0052318B">
      <w:pPr>
        <w:spacing w:after="0" w:line="360" w:lineRule="auto"/>
        <w:ind w:firstLine="720"/>
        <w:jc w:val="both"/>
        <w:rPr>
          <w:rFonts w:ascii="Times New Roman" w:eastAsia="Times New Roman" w:hAnsi="Times New Roman" w:cs="Times New Roman"/>
          <w:sz w:val="28"/>
          <w:szCs w:val="20"/>
          <w:lang w:eastAsia="ru-RU"/>
        </w:rPr>
      </w:pPr>
      <w:r w:rsidRPr="0052318B">
        <w:rPr>
          <w:rFonts w:ascii="Times New Roman" w:eastAsia="Times New Roman" w:hAnsi="Times New Roman" w:cs="Times New Roman"/>
          <w:sz w:val="28"/>
          <w:szCs w:val="20"/>
          <w:lang w:eastAsia="ru-RU"/>
        </w:rPr>
        <w:t>Отримане при розрахунку спі</w:t>
      </w:r>
      <w:proofErr w:type="gramStart"/>
      <w:r w:rsidRPr="0052318B">
        <w:rPr>
          <w:rFonts w:ascii="Times New Roman" w:eastAsia="Times New Roman" w:hAnsi="Times New Roman" w:cs="Times New Roman"/>
          <w:sz w:val="28"/>
          <w:szCs w:val="20"/>
          <w:lang w:eastAsia="ru-RU"/>
        </w:rPr>
        <w:t>вв</w:t>
      </w:r>
      <w:proofErr w:type="gramEnd"/>
      <w:r w:rsidRPr="0052318B">
        <w:rPr>
          <w:rFonts w:ascii="Times New Roman" w:eastAsia="Times New Roman" w:hAnsi="Times New Roman" w:cs="Times New Roman"/>
          <w:sz w:val="28"/>
          <w:szCs w:val="20"/>
          <w:lang w:eastAsia="ru-RU"/>
        </w:rPr>
        <w:t>ідношення продажів продукції не є абсолютно точним. У загальному вигляді спі</w:t>
      </w:r>
      <w:proofErr w:type="gramStart"/>
      <w:r w:rsidRPr="0052318B">
        <w:rPr>
          <w:rFonts w:ascii="Times New Roman" w:eastAsia="Times New Roman" w:hAnsi="Times New Roman" w:cs="Times New Roman"/>
          <w:sz w:val="28"/>
          <w:szCs w:val="20"/>
          <w:lang w:eastAsia="ru-RU"/>
        </w:rPr>
        <w:t>вв</w:t>
      </w:r>
      <w:proofErr w:type="gramEnd"/>
      <w:r w:rsidRPr="0052318B">
        <w:rPr>
          <w:rFonts w:ascii="Times New Roman" w:eastAsia="Times New Roman" w:hAnsi="Times New Roman" w:cs="Times New Roman"/>
          <w:sz w:val="28"/>
          <w:szCs w:val="20"/>
          <w:lang w:eastAsia="ru-RU"/>
        </w:rPr>
        <w:t>ідношення продажів можна подати у вигляді наступної формули:</w:t>
      </w:r>
    </w:p>
    <w:p w:rsidR="0052318B" w:rsidRPr="0052318B" w:rsidRDefault="0052318B" w:rsidP="0052318B">
      <w:pPr>
        <w:spacing w:after="0" w:line="360" w:lineRule="auto"/>
        <w:ind w:firstLine="720"/>
        <w:jc w:val="both"/>
        <w:rPr>
          <w:rFonts w:ascii="Times New Roman" w:eastAsia="Times New Roman" w:hAnsi="Times New Roman" w:cs="Times New Roman"/>
          <w:sz w:val="28"/>
          <w:szCs w:val="20"/>
          <w:lang w:eastAsia="ru-RU"/>
        </w:rPr>
      </w:pPr>
      <w:r w:rsidRPr="0052318B">
        <w:rPr>
          <w:rFonts w:ascii="Times New Roman" w:eastAsia="Times New Roman" w:hAnsi="Times New Roman" w:cs="Times New Roman"/>
          <w:sz w:val="28"/>
          <w:szCs w:val="20"/>
          <w:lang w:eastAsia="ru-RU"/>
        </w:rPr>
        <w:t xml:space="preserve"> </w:t>
      </w:r>
      <w:r w:rsidRPr="0052318B">
        <w:rPr>
          <w:rFonts w:ascii="Times New Roman" w:eastAsia="Times New Roman" w:hAnsi="Times New Roman" w:cs="Times New Roman"/>
          <w:position w:val="-10"/>
          <w:lang w:eastAsia="ru-RU"/>
        </w:rPr>
        <w:object w:dxaOrig="2540" w:dyaOrig="320">
          <v:shape id="_x0000_i1026" type="#_x0000_t75" style="width:245.2pt;height:30.55pt" o:ole="" fillcolor="window">
            <v:imagedata r:id="rId13" o:title=""/>
          </v:shape>
          <o:OLEObject Type="Embed" ProgID="Equation.3" ShapeID="_x0000_i1026" DrawAspect="Content" ObjectID="_1827407967" r:id="rId14"/>
        </w:object>
      </w:r>
      <w:r w:rsidRPr="0052318B">
        <w:rPr>
          <w:rFonts w:ascii="Times New Roman" w:eastAsia="Times New Roman" w:hAnsi="Times New Roman" w:cs="Times New Roman"/>
          <w:sz w:val="28"/>
          <w:szCs w:val="20"/>
          <w:lang w:eastAsia="ru-RU"/>
        </w:rPr>
        <w:t>, де</w:t>
      </w:r>
      <w:r w:rsidRPr="0052318B">
        <w:rPr>
          <w:rFonts w:ascii="Times New Roman" w:eastAsia="Times New Roman" w:hAnsi="Times New Roman" w:cs="Times New Roman"/>
          <w:sz w:val="28"/>
          <w:szCs w:val="20"/>
          <w:lang w:eastAsia="ru-RU"/>
        </w:rPr>
        <w:tab/>
      </w:r>
      <w:r w:rsidRPr="0052318B">
        <w:rPr>
          <w:rFonts w:ascii="Times New Roman" w:eastAsia="Times New Roman" w:hAnsi="Times New Roman" w:cs="Times New Roman"/>
          <w:sz w:val="32"/>
          <w:szCs w:val="20"/>
          <w:lang w:eastAsia="ru-RU"/>
        </w:rPr>
        <w:t>(4.2)</w:t>
      </w:r>
    </w:p>
    <w:p w:rsidR="0052318B" w:rsidRPr="0052318B" w:rsidRDefault="0052318B" w:rsidP="0052318B">
      <w:pPr>
        <w:spacing w:after="0" w:line="360" w:lineRule="auto"/>
        <w:ind w:firstLine="720"/>
        <w:jc w:val="both"/>
        <w:rPr>
          <w:rFonts w:ascii="Times New Roman" w:eastAsia="Times New Roman" w:hAnsi="Times New Roman" w:cs="Times New Roman"/>
          <w:sz w:val="28"/>
          <w:szCs w:val="20"/>
          <w:lang w:eastAsia="ru-RU"/>
        </w:rPr>
      </w:pPr>
      <w:proofErr w:type="gramStart"/>
      <w:r w:rsidRPr="0052318B">
        <w:rPr>
          <w:rFonts w:ascii="Times New Roman" w:eastAsia="Times New Roman" w:hAnsi="Times New Roman" w:cs="Times New Roman"/>
          <w:sz w:val="28"/>
          <w:szCs w:val="20"/>
          <w:lang w:eastAsia="ru-RU"/>
        </w:rPr>
        <w:t>х-</w:t>
      </w:r>
      <w:proofErr w:type="gramEnd"/>
      <w:r w:rsidRPr="0052318B">
        <w:rPr>
          <w:rFonts w:ascii="Times New Roman" w:eastAsia="Times New Roman" w:hAnsi="Times New Roman" w:cs="Times New Roman"/>
          <w:sz w:val="28"/>
          <w:szCs w:val="20"/>
          <w:lang w:eastAsia="ru-RU"/>
        </w:rPr>
        <w:t xml:space="preserve"> обсяг виробництва алюмінієвого лиття в кг</w:t>
      </w:r>
    </w:p>
    <w:p w:rsidR="0052318B" w:rsidRPr="0052318B" w:rsidRDefault="0052318B" w:rsidP="0052318B">
      <w:pPr>
        <w:spacing w:after="0" w:line="360" w:lineRule="auto"/>
        <w:ind w:firstLine="720"/>
        <w:jc w:val="both"/>
        <w:rPr>
          <w:rFonts w:ascii="Times New Roman" w:eastAsia="Times New Roman" w:hAnsi="Times New Roman" w:cs="Times New Roman"/>
          <w:sz w:val="28"/>
          <w:szCs w:val="20"/>
          <w:lang w:eastAsia="ru-RU"/>
        </w:rPr>
      </w:pPr>
      <w:proofErr w:type="gramStart"/>
      <w:r w:rsidRPr="0052318B">
        <w:rPr>
          <w:rFonts w:ascii="Times New Roman" w:eastAsia="Times New Roman" w:hAnsi="Times New Roman" w:cs="Times New Roman"/>
          <w:sz w:val="28"/>
          <w:szCs w:val="20"/>
          <w:lang w:eastAsia="ru-RU"/>
        </w:rPr>
        <w:t>у - обсяг виробництва бронзового лиття в кг</w:t>
      </w:r>
      <w:proofErr w:type="gramEnd"/>
    </w:p>
    <w:p w:rsidR="0052318B" w:rsidRPr="0052318B" w:rsidRDefault="0052318B" w:rsidP="0052318B">
      <w:pPr>
        <w:spacing w:after="0" w:line="360" w:lineRule="auto"/>
        <w:ind w:firstLine="720"/>
        <w:jc w:val="both"/>
        <w:rPr>
          <w:rFonts w:ascii="Times New Roman" w:eastAsia="Times New Roman" w:hAnsi="Times New Roman" w:cs="Times New Roman"/>
          <w:sz w:val="28"/>
          <w:szCs w:val="20"/>
          <w:lang w:eastAsia="ru-RU"/>
        </w:rPr>
      </w:pPr>
      <w:r w:rsidRPr="0052318B">
        <w:rPr>
          <w:rFonts w:ascii="Times New Roman" w:eastAsia="Times New Roman" w:hAnsi="Times New Roman" w:cs="Times New Roman"/>
          <w:sz w:val="28"/>
          <w:szCs w:val="20"/>
          <w:lang w:eastAsia="ru-RU"/>
        </w:rPr>
        <w:t xml:space="preserve">У нашому випадку за допомогою розрахунку табл. 4.15 було отримано лише окреме </w:t>
      </w:r>
      <w:proofErr w:type="gramStart"/>
      <w:r w:rsidRPr="0052318B">
        <w:rPr>
          <w:rFonts w:ascii="Times New Roman" w:eastAsia="Times New Roman" w:hAnsi="Times New Roman" w:cs="Times New Roman"/>
          <w:sz w:val="28"/>
          <w:szCs w:val="20"/>
          <w:lang w:eastAsia="ru-RU"/>
        </w:rPr>
        <w:t>р</w:t>
      </w:r>
      <w:proofErr w:type="gramEnd"/>
      <w:r w:rsidRPr="0052318B">
        <w:rPr>
          <w:rFonts w:ascii="Times New Roman" w:eastAsia="Times New Roman" w:hAnsi="Times New Roman" w:cs="Times New Roman"/>
          <w:sz w:val="28"/>
          <w:szCs w:val="20"/>
          <w:lang w:eastAsia="ru-RU"/>
        </w:rPr>
        <w:t>ішення даного рівняння, але є ще безліч інших.</w:t>
      </w:r>
    </w:p>
    <w:p w:rsidR="0052318B" w:rsidRPr="0052318B" w:rsidRDefault="0052318B" w:rsidP="0052318B">
      <w:pPr>
        <w:spacing w:after="0" w:line="360" w:lineRule="auto"/>
        <w:ind w:firstLine="720"/>
        <w:jc w:val="both"/>
        <w:rPr>
          <w:rFonts w:ascii="Times New Roman" w:eastAsia="Times New Roman" w:hAnsi="Times New Roman" w:cs="Times New Roman"/>
          <w:sz w:val="28"/>
          <w:szCs w:val="20"/>
          <w:lang w:eastAsia="ru-RU"/>
        </w:rPr>
      </w:pPr>
      <w:r w:rsidRPr="0052318B">
        <w:rPr>
          <w:rFonts w:ascii="Times New Roman" w:eastAsia="Times New Roman" w:hAnsi="Times New Roman" w:cs="Times New Roman"/>
          <w:sz w:val="28"/>
          <w:szCs w:val="20"/>
          <w:lang w:eastAsia="ru-RU"/>
        </w:rPr>
        <w:t>Тому цей вид аналізу слід застосовувати обережно, т.к. він дає лише приблизне спі</w:t>
      </w:r>
      <w:proofErr w:type="gramStart"/>
      <w:r w:rsidRPr="0052318B">
        <w:rPr>
          <w:rFonts w:ascii="Times New Roman" w:eastAsia="Times New Roman" w:hAnsi="Times New Roman" w:cs="Times New Roman"/>
          <w:sz w:val="28"/>
          <w:szCs w:val="20"/>
          <w:lang w:eastAsia="ru-RU"/>
        </w:rPr>
        <w:t>вв</w:t>
      </w:r>
      <w:proofErr w:type="gramEnd"/>
      <w:r w:rsidRPr="0052318B">
        <w:rPr>
          <w:rFonts w:ascii="Times New Roman" w:eastAsia="Times New Roman" w:hAnsi="Times New Roman" w:cs="Times New Roman"/>
          <w:sz w:val="28"/>
          <w:szCs w:val="20"/>
          <w:lang w:eastAsia="ru-RU"/>
        </w:rPr>
        <w:t xml:space="preserve">ідношення продажів товарів. Менеджеру при плануванні комбінації продажів слід враховувати попит на ті чи інші товари, співвідношення цін на товари та багато інших факторів, які в сукупності і </w:t>
      </w:r>
      <w:r w:rsidRPr="0052318B">
        <w:rPr>
          <w:rFonts w:ascii="Times New Roman" w:eastAsia="Times New Roman" w:hAnsi="Times New Roman" w:cs="Times New Roman"/>
          <w:sz w:val="28"/>
          <w:szCs w:val="20"/>
          <w:lang w:eastAsia="ru-RU"/>
        </w:rPr>
        <w:lastRenderedPageBreak/>
        <w:t xml:space="preserve">визначають співвідношення реалізації </w:t>
      </w:r>
      <w:proofErr w:type="gramStart"/>
      <w:r w:rsidRPr="0052318B">
        <w:rPr>
          <w:rFonts w:ascii="Times New Roman" w:eastAsia="Times New Roman" w:hAnsi="Times New Roman" w:cs="Times New Roman"/>
          <w:sz w:val="28"/>
          <w:szCs w:val="20"/>
          <w:lang w:eastAsia="ru-RU"/>
        </w:rPr>
        <w:t>р</w:t>
      </w:r>
      <w:proofErr w:type="gramEnd"/>
      <w:r w:rsidRPr="0052318B">
        <w:rPr>
          <w:rFonts w:ascii="Times New Roman" w:eastAsia="Times New Roman" w:hAnsi="Times New Roman" w:cs="Times New Roman"/>
          <w:sz w:val="28"/>
          <w:szCs w:val="20"/>
          <w:lang w:eastAsia="ru-RU"/>
        </w:rPr>
        <w:t>ізних товарів. Результати ж аналізу беззбитковості багатотоварного виробництва є лише орієнтиром до ухвалення управлінських рішень.</w:t>
      </w:r>
    </w:p>
    <w:p w:rsidR="0052318B" w:rsidRPr="0052318B" w:rsidRDefault="0052318B" w:rsidP="0052318B">
      <w:pPr>
        <w:spacing w:after="0" w:line="360" w:lineRule="auto"/>
        <w:ind w:firstLine="720"/>
        <w:jc w:val="both"/>
        <w:rPr>
          <w:rFonts w:ascii="Times New Roman" w:eastAsia="Times New Roman" w:hAnsi="Times New Roman" w:cs="Times New Roman"/>
          <w:sz w:val="28"/>
          <w:szCs w:val="20"/>
          <w:lang w:eastAsia="ru-RU"/>
        </w:rPr>
      </w:pPr>
      <w:r w:rsidRPr="0052318B">
        <w:rPr>
          <w:rFonts w:ascii="Times New Roman" w:eastAsia="Times New Roman" w:hAnsi="Times New Roman" w:cs="Times New Roman"/>
          <w:sz w:val="28"/>
          <w:szCs w:val="20"/>
          <w:lang w:eastAsia="ru-RU"/>
        </w:rPr>
        <w:t>Нижче наведено графічне відображення можливих комбінацій продажі</w:t>
      </w:r>
      <w:proofErr w:type="gramStart"/>
      <w:r w:rsidRPr="0052318B">
        <w:rPr>
          <w:rFonts w:ascii="Times New Roman" w:eastAsia="Times New Roman" w:hAnsi="Times New Roman" w:cs="Times New Roman"/>
          <w:sz w:val="28"/>
          <w:szCs w:val="20"/>
          <w:lang w:eastAsia="ru-RU"/>
        </w:rPr>
        <w:t>в</w:t>
      </w:r>
      <w:proofErr w:type="gramEnd"/>
      <w:r w:rsidRPr="0052318B">
        <w:rPr>
          <w:rFonts w:ascii="Times New Roman" w:eastAsia="Times New Roman" w:hAnsi="Times New Roman" w:cs="Times New Roman"/>
          <w:sz w:val="28"/>
          <w:szCs w:val="20"/>
          <w:lang w:eastAsia="ru-RU"/>
        </w:rPr>
        <w:t>.</w:t>
      </w:r>
    </w:p>
    <w:p w:rsidR="0052318B" w:rsidRPr="0052318B" w:rsidRDefault="0052318B" w:rsidP="0052318B">
      <w:pPr>
        <w:spacing w:after="0" w:line="360" w:lineRule="auto"/>
        <w:ind w:firstLine="720"/>
        <w:jc w:val="both"/>
        <w:rPr>
          <w:rFonts w:ascii="Times New Roman" w:eastAsia="Times New Roman" w:hAnsi="Times New Roman" w:cs="Times New Roman"/>
          <w:sz w:val="28"/>
          <w:szCs w:val="20"/>
          <w:lang w:eastAsia="ru-RU"/>
        </w:rPr>
      </w:pPr>
      <w:r w:rsidRPr="0052318B">
        <w:rPr>
          <w:rFonts w:ascii="Times New Roman" w:eastAsia="Times New Roman" w:hAnsi="Times New Roman" w:cs="Times New Roman"/>
          <w:sz w:val="28"/>
          <w:szCs w:val="20"/>
          <w:lang w:eastAsia="ru-RU"/>
        </w:rPr>
        <w:t>Такий графік дозволяє наочно уявити, яке спі</w:t>
      </w:r>
      <w:proofErr w:type="gramStart"/>
      <w:r w:rsidRPr="0052318B">
        <w:rPr>
          <w:rFonts w:ascii="Times New Roman" w:eastAsia="Times New Roman" w:hAnsi="Times New Roman" w:cs="Times New Roman"/>
          <w:sz w:val="28"/>
          <w:szCs w:val="20"/>
          <w:lang w:eastAsia="ru-RU"/>
        </w:rPr>
        <w:t>вв</w:t>
      </w:r>
      <w:proofErr w:type="gramEnd"/>
      <w:r w:rsidRPr="0052318B">
        <w:rPr>
          <w:rFonts w:ascii="Times New Roman" w:eastAsia="Times New Roman" w:hAnsi="Times New Roman" w:cs="Times New Roman"/>
          <w:sz w:val="28"/>
          <w:szCs w:val="20"/>
          <w:lang w:eastAsia="ru-RU"/>
        </w:rPr>
        <w:t>ідношення випуску продукції має підтримувати підприємство для здійснення беззбиткової діяльності.</w:t>
      </w:r>
    </w:p>
    <w:p w:rsidR="0052318B" w:rsidRPr="0052318B" w:rsidRDefault="0052318B" w:rsidP="0052318B">
      <w:pPr>
        <w:spacing w:after="0" w:line="360" w:lineRule="auto"/>
        <w:ind w:firstLine="720"/>
        <w:jc w:val="both"/>
        <w:rPr>
          <w:rFonts w:ascii="Times New Roman" w:eastAsia="Times New Roman" w:hAnsi="Times New Roman" w:cs="Times New Roman"/>
          <w:sz w:val="28"/>
          <w:szCs w:val="20"/>
          <w:lang w:eastAsia="ru-RU"/>
        </w:rPr>
      </w:pPr>
      <w:r w:rsidRPr="0052318B">
        <w:rPr>
          <w:rFonts w:ascii="Times New Roman" w:eastAsia="Times New Roman" w:hAnsi="Times New Roman" w:cs="Times New Roman"/>
          <w:sz w:val="28"/>
          <w:szCs w:val="20"/>
          <w:lang w:eastAsia="ru-RU"/>
        </w:rPr>
        <w:t xml:space="preserve">По одній осі відображається випуск алюмінієвого лиття по іншій бронзовій. </w:t>
      </w:r>
      <w:proofErr w:type="gramStart"/>
      <w:r w:rsidRPr="0052318B">
        <w:rPr>
          <w:rFonts w:ascii="Times New Roman" w:eastAsia="Times New Roman" w:hAnsi="Times New Roman" w:cs="Times New Roman"/>
          <w:sz w:val="28"/>
          <w:szCs w:val="20"/>
          <w:lang w:eastAsia="ru-RU"/>
        </w:rPr>
        <w:t>Пряма</w:t>
      </w:r>
      <w:proofErr w:type="gramEnd"/>
      <w:r w:rsidRPr="0052318B">
        <w:rPr>
          <w:rFonts w:ascii="Times New Roman" w:eastAsia="Times New Roman" w:hAnsi="Times New Roman" w:cs="Times New Roman"/>
          <w:sz w:val="28"/>
          <w:szCs w:val="20"/>
          <w:lang w:eastAsia="ru-RU"/>
        </w:rPr>
        <w:t xml:space="preserve"> на графіку складається з точок, що відображають можливі варіанти продажів.</w:t>
      </w:r>
    </w:p>
    <w:p w:rsidR="0052318B" w:rsidRPr="0052318B" w:rsidRDefault="0052318B" w:rsidP="0052318B">
      <w:pPr>
        <w:widowControl w:val="0"/>
        <w:spacing w:after="0" w:line="360" w:lineRule="auto"/>
        <w:ind w:firstLine="720"/>
        <w:jc w:val="both"/>
        <w:rPr>
          <w:rFonts w:ascii="Times New Roman" w:eastAsia="Times New Roman" w:hAnsi="Times New Roman" w:cs="Times New Roman"/>
          <w:snapToGrid w:val="0"/>
          <w:sz w:val="28"/>
          <w:szCs w:val="20"/>
          <w:lang w:eastAsia="ru-RU"/>
        </w:rPr>
      </w:pPr>
    </w:p>
    <w:p w:rsidR="0052318B" w:rsidRPr="0052318B" w:rsidRDefault="00431F56" w:rsidP="0052318B">
      <w:pPr>
        <w:widowControl w:val="0"/>
        <w:spacing w:after="0" w:line="360" w:lineRule="auto"/>
        <w:ind w:firstLine="720"/>
        <w:jc w:val="both"/>
        <w:rPr>
          <w:rFonts w:ascii="Times New Roman" w:eastAsia="Times New Roman" w:hAnsi="Times New Roman" w:cs="Times New Roman"/>
          <w:snapToGrid w:val="0"/>
          <w:sz w:val="28"/>
          <w:szCs w:val="20"/>
          <w:lang w:eastAsia="ru-RU"/>
        </w:rPr>
      </w:pPr>
      <w:r>
        <w:rPr>
          <w:rFonts w:ascii="Times New Roman" w:eastAsia="Times New Roman" w:hAnsi="Times New Roman" w:cs="Times New Roman"/>
          <w:noProof/>
          <w:sz w:val="28"/>
          <w:szCs w:val="20"/>
          <w:lang w:eastAsia="ru-RU"/>
        </w:rPr>
        <w:pict>
          <v:group id="_x0000_s1046" style="position:absolute;left:0;text-align:left;margin-left:15.75pt;margin-top:15.05pt;width:410.4pt;height:223.2pt;z-index:251669504" coordorigin="288,1152" coordsize="8208,4464" o:allowincell="f">
            <v:line id="_x0000_s1047" style="position:absolute" from="2304,1152" to="2304,4464"/>
            <v:line id="_x0000_s1048" style="position:absolute" from="2304,4464" to="8496,4464"/>
            <v:line id="_x0000_s1049" style="position:absolute;flip:x" from="2160,3024" to="2304,3024"/>
            <v:line id="_x0000_s1050" style="position:absolute" from="3744,4464" to="3744,4608"/>
            <v:line id="_x0000_s1051" style="position:absolute" from="5904,4464" to="5904,4608"/>
            <v:line id="_x0000_s1052" style="position:absolute" from="2304,2160" to="5904,4464"/>
            <v:shape id="_x0000_s1053" type="#_x0000_t202" style="position:absolute;left:3312;top:4608;width:1152;height:432" stroked="f">
              <v:textbox style="mso-next-textbox:#_x0000_s1053">
                <w:txbxContent>
                  <w:p w:rsidR="0052318B" w:rsidRDefault="0052318B" w:rsidP="0052318B">
                    <w:pPr>
                      <w:rPr>
                        <w:sz w:val="28"/>
                      </w:rPr>
                    </w:pPr>
                    <w:r>
                      <w:rPr>
                        <w:sz w:val="28"/>
                      </w:rPr>
                      <w:t>10000</w:t>
                    </w:r>
                  </w:p>
                </w:txbxContent>
              </v:textbox>
            </v:shape>
            <v:shape id="_x0000_s1054" type="#_x0000_t202" style="position:absolute;left:5184;top:4608;width:1152;height:432" stroked="f">
              <v:textbox style="mso-next-textbox:#_x0000_s1054">
                <w:txbxContent>
                  <w:p w:rsidR="0052318B" w:rsidRDefault="0052318B" w:rsidP="0052318B">
                    <w:pPr>
                      <w:rPr>
                        <w:sz w:val="28"/>
                      </w:rPr>
                    </w:pPr>
                    <w:r>
                      <w:rPr>
                        <w:sz w:val="28"/>
                      </w:rPr>
                      <w:t>25276</w:t>
                    </w:r>
                  </w:p>
                </w:txbxContent>
              </v:textbox>
            </v:shape>
            <v:shape id="_x0000_s1055" type="#_x0000_t202" style="position:absolute;left:1008;top:2880;width:1152;height:432" stroked="f">
              <v:textbox style="mso-next-textbox:#_x0000_s1055">
                <w:txbxContent>
                  <w:p w:rsidR="0052318B" w:rsidRDefault="0052318B" w:rsidP="0052318B">
                    <w:pPr>
                      <w:rPr>
                        <w:sz w:val="28"/>
                      </w:rPr>
                    </w:pPr>
                    <w:r>
                      <w:rPr>
                        <w:sz w:val="28"/>
                      </w:rPr>
                      <w:t>10000</w:t>
                    </w:r>
                  </w:p>
                </w:txbxContent>
              </v:textbox>
            </v:shape>
            <v:shape id="_x0000_s1056" type="#_x0000_t202" style="position:absolute;left:1008;top:2016;width:1152;height:432" stroked="f">
              <v:textbox style="mso-next-textbox:#_x0000_s1056">
                <w:txbxContent>
                  <w:p w:rsidR="0052318B" w:rsidRDefault="0052318B" w:rsidP="0052318B">
                    <w:pPr>
                      <w:rPr>
                        <w:sz w:val="28"/>
                      </w:rPr>
                    </w:pPr>
                    <w:r>
                      <w:rPr>
                        <w:sz w:val="28"/>
                      </w:rPr>
                      <w:t>16962</w:t>
                    </w:r>
                  </w:p>
                </w:txbxContent>
              </v:textbox>
            </v:shape>
            <v:shape id="_x0000_s1057" type="#_x0000_t202" style="position:absolute;left:3168;top:5136;width:4080;height:480" stroked="f">
              <v:textbox style="mso-next-textbox:#_x0000_s1057">
                <w:txbxContent>
                  <w:p w:rsidR="0052318B" w:rsidRDefault="0052318B" w:rsidP="0052318B">
                    <w:pPr>
                      <w:rPr>
                        <w:sz w:val="28"/>
                      </w:rPr>
                    </w:pPr>
                    <w:r>
                      <w:rPr>
                        <w:sz w:val="28"/>
                      </w:rPr>
                      <w:t>В</w:t>
                    </w:r>
                    <w:r>
                      <w:rPr>
                        <w:sz w:val="28"/>
                        <w:lang w:val="uk-UA"/>
                      </w:rPr>
                      <w:t>и</w:t>
                    </w:r>
                    <w:r>
                      <w:rPr>
                        <w:sz w:val="28"/>
                      </w:rPr>
                      <w:t>пуск Бронзового лит</w:t>
                    </w:r>
                    <w:r>
                      <w:rPr>
                        <w:sz w:val="28"/>
                        <w:lang w:val="uk-UA"/>
                      </w:rPr>
                      <w:t>т</w:t>
                    </w:r>
                    <w:r>
                      <w:rPr>
                        <w:sz w:val="28"/>
                      </w:rPr>
                      <w:t>я (тн)</w:t>
                    </w:r>
                  </w:p>
                </w:txbxContent>
              </v:textbox>
            </v:shape>
            <v:shape id="_x0000_s1058" type="#_x0000_t202" style="position:absolute;left:288;top:1152;width:576;height:4320" stroked="f">
              <v:textbox style="layout-flow:vertical;mso-layout-flow-alt:bottom-to-top;mso-next-textbox:#_x0000_s1058">
                <w:txbxContent>
                  <w:p w:rsidR="0052318B" w:rsidRDefault="0052318B" w:rsidP="0052318B">
                    <w:pPr>
                      <w:rPr>
                        <w:sz w:val="28"/>
                      </w:rPr>
                    </w:pPr>
                    <w:r>
                      <w:rPr>
                        <w:sz w:val="28"/>
                      </w:rPr>
                      <w:t>В</w:t>
                    </w:r>
                    <w:r>
                      <w:rPr>
                        <w:sz w:val="28"/>
                        <w:lang w:val="uk-UA"/>
                      </w:rPr>
                      <w:t>и</w:t>
                    </w:r>
                    <w:r>
                      <w:rPr>
                        <w:sz w:val="28"/>
                      </w:rPr>
                      <w:t>пуск алюм</w:t>
                    </w:r>
                    <w:r>
                      <w:rPr>
                        <w:sz w:val="28"/>
                        <w:lang w:val="uk-UA"/>
                      </w:rPr>
                      <w:t>інієво</w:t>
                    </w:r>
                    <w:r>
                      <w:rPr>
                        <w:sz w:val="28"/>
                      </w:rPr>
                      <w:t>го лит</w:t>
                    </w:r>
                    <w:r>
                      <w:rPr>
                        <w:sz w:val="28"/>
                        <w:lang w:val="uk-UA"/>
                      </w:rPr>
                      <w:t>т</w:t>
                    </w:r>
                    <w:r>
                      <w:rPr>
                        <w:sz w:val="28"/>
                      </w:rPr>
                      <w:t>я (тн)</w:t>
                    </w:r>
                  </w:p>
                </w:txbxContent>
              </v:textbox>
            </v:shape>
          </v:group>
        </w:pict>
      </w:r>
    </w:p>
    <w:p w:rsidR="0052318B" w:rsidRPr="0052318B" w:rsidRDefault="0052318B" w:rsidP="0052318B">
      <w:pPr>
        <w:widowControl w:val="0"/>
        <w:spacing w:after="0" w:line="360" w:lineRule="auto"/>
        <w:ind w:firstLine="720"/>
        <w:jc w:val="both"/>
        <w:rPr>
          <w:rFonts w:ascii="Times New Roman" w:eastAsia="Times New Roman" w:hAnsi="Times New Roman" w:cs="Times New Roman"/>
          <w:snapToGrid w:val="0"/>
          <w:sz w:val="28"/>
          <w:szCs w:val="20"/>
          <w:lang w:eastAsia="ru-RU"/>
        </w:rPr>
      </w:pPr>
    </w:p>
    <w:p w:rsidR="0052318B" w:rsidRPr="0052318B" w:rsidRDefault="0052318B" w:rsidP="0052318B">
      <w:pPr>
        <w:widowControl w:val="0"/>
        <w:spacing w:after="0" w:line="360" w:lineRule="auto"/>
        <w:ind w:firstLine="720"/>
        <w:jc w:val="both"/>
        <w:rPr>
          <w:rFonts w:ascii="Times New Roman" w:eastAsia="Times New Roman" w:hAnsi="Times New Roman" w:cs="Times New Roman"/>
          <w:snapToGrid w:val="0"/>
          <w:sz w:val="28"/>
          <w:szCs w:val="20"/>
          <w:lang w:eastAsia="ru-RU"/>
        </w:rPr>
      </w:pPr>
    </w:p>
    <w:p w:rsidR="0052318B" w:rsidRPr="0052318B" w:rsidRDefault="0052318B" w:rsidP="0052318B">
      <w:pPr>
        <w:widowControl w:val="0"/>
        <w:spacing w:after="240" w:line="240" w:lineRule="auto"/>
        <w:jc w:val="center"/>
        <w:rPr>
          <w:rFonts w:ascii="Times New Roman" w:eastAsia="Times New Roman" w:hAnsi="Times New Roman" w:cs="Times New Roman"/>
          <w:snapToGrid w:val="0"/>
          <w:sz w:val="28"/>
          <w:szCs w:val="20"/>
          <w:lang w:eastAsia="ru-RU"/>
        </w:rPr>
      </w:pPr>
    </w:p>
    <w:p w:rsidR="0052318B" w:rsidRPr="0052318B" w:rsidRDefault="0052318B" w:rsidP="0052318B">
      <w:pPr>
        <w:widowControl w:val="0"/>
        <w:spacing w:after="240" w:line="240" w:lineRule="auto"/>
        <w:jc w:val="center"/>
        <w:rPr>
          <w:rFonts w:ascii="Times New Roman" w:eastAsia="Times New Roman" w:hAnsi="Times New Roman" w:cs="Times New Roman"/>
          <w:snapToGrid w:val="0"/>
          <w:sz w:val="28"/>
          <w:szCs w:val="20"/>
          <w:lang w:eastAsia="ru-RU"/>
        </w:rPr>
      </w:pPr>
    </w:p>
    <w:p w:rsidR="0052318B" w:rsidRPr="0052318B" w:rsidRDefault="0052318B" w:rsidP="0052318B">
      <w:pPr>
        <w:widowControl w:val="0"/>
        <w:spacing w:after="240" w:line="240" w:lineRule="auto"/>
        <w:jc w:val="center"/>
        <w:rPr>
          <w:rFonts w:ascii="Times New Roman" w:eastAsia="Times New Roman" w:hAnsi="Times New Roman" w:cs="Times New Roman"/>
          <w:snapToGrid w:val="0"/>
          <w:sz w:val="28"/>
          <w:szCs w:val="20"/>
          <w:lang w:eastAsia="ru-RU"/>
        </w:rPr>
      </w:pPr>
    </w:p>
    <w:p w:rsidR="0052318B" w:rsidRPr="0052318B" w:rsidRDefault="0052318B" w:rsidP="0052318B">
      <w:pPr>
        <w:widowControl w:val="0"/>
        <w:spacing w:after="240" w:line="240" w:lineRule="auto"/>
        <w:jc w:val="center"/>
        <w:rPr>
          <w:rFonts w:ascii="Times New Roman" w:eastAsia="Times New Roman" w:hAnsi="Times New Roman" w:cs="Times New Roman"/>
          <w:snapToGrid w:val="0"/>
          <w:sz w:val="28"/>
          <w:szCs w:val="20"/>
          <w:lang w:eastAsia="ru-RU"/>
        </w:rPr>
      </w:pPr>
    </w:p>
    <w:p w:rsidR="0052318B" w:rsidRPr="0052318B" w:rsidRDefault="0052318B" w:rsidP="0052318B">
      <w:pPr>
        <w:widowControl w:val="0"/>
        <w:spacing w:after="240" w:line="240" w:lineRule="auto"/>
        <w:jc w:val="center"/>
        <w:rPr>
          <w:rFonts w:ascii="Times New Roman" w:eastAsia="Times New Roman" w:hAnsi="Times New Roman" w:cs="Times New Roman"/>
          <w:snapToGrid w:val="0"/>
          <w:sz w:val="28"/>
          <w:szCs w:val="20"/>
          <w:lang w:eastAsia="ru-RU"/>
        </w:rPr>
      </w:pPr>
    </w:p>
    <w:p w:rsidR="0052318B" w:rsidRPr="0052318B" w:rsidRDefault="0052318B" w:rsidP="0052318B">
      <w:pPr>
        <w:widowControl w:val="0"/>
        <w:spacing w:after="240" w:line="240" w:lineRule="auto"/>
        <w:jc w:val="center"/>
        <w:rPr>
          <w:rFonts w:ascii="Times New Roman" w:eastAsia="Times New Roman" w:hAnsi="Times New Roman" w:cs="Times New Roman"/>
          <w:snapToGrid w:val="0"/>
          <w:sz w:val="28"/>
          <w:szCs w:val="20"/>
          <w:lang w:eastAsia="ru-RU"/>
        </w:rPr>
      </w:pPr>
    </w:p>
    <w:p w:rsidR="0052318B" w:rsidRPr="0052318B" w:rsidRDefault="0052318B" w:rsidP="0052318B">
      <w:pPr>
        <w:widowControl w:val="0"/>
        <w:spacing w:after="240" w:line="240" w:lineRule="auto"/>
        <w:jc w:val="center"/>
        <w:rPr>
          <w:rFonts w:ascii="Times New Roman" w:eastAsia="Times New Roman" w:hAnsi="Times New Roman" w:cs="Times New Roman"/>
          <w:b/>
          <w:snapToGrid w:val="0"/>
          <w:sz w:val="28"/>
          <w:szCs w:val="20"/>
          <w:lang w:eastAsia="ru-RU"/>
        </w:rPr>
      </w:pPr>
    </w:p>
    <w:p w:rsidR="0052318B" w:rsidRPr="0052318B" w:rsidRDefault="0052318B" w:rsidP="0052318B">
      <w:pPr>
        <w:widowControl w:val="0"/>
        <w:spacing w:after="240" w:line="240" w:lineRule="auto"/>
        <w:jc w:val="center"/>
        <w:rPr>
          <w:rFonts w:ascii="Times New Roman" w:eastAsia="Times New Roman" w:hAnsi="Times New Roman" w:cs="Times New Roman"/>
          <w:snapToGrid w:val="0"/>
          <w:sz w:val="28"/>
          <w:szCs w:val="20"/>
          <w:lang w:eastAsia="ru-RU"/>
        </w:rPr>
      </w:pPr>
      <w:r w:rsidRPr="0052318B">
        <w:rPr>
          <w:rFonts w:ascii="Times New Roman" w:eastAsia="Times New Roman" w:hAnsi="Times New Roman" w:cs="Times New Roman"/>
          <w:snapToGrid w:val="0"/>
          <w:sz w:val="28"/>
          <w:szCs w:val="20"/>
          <w:lang w:eastAsia="ru-RU"/>
        </w:rPr>
        <w:t>Рис. 4.8</w:t>
      </w:r>
      <w:r w:rsidRPr="0052318B">
        <w:rPr>
          <w:rFonts w:ascii="Times New Roman" w:eastAsia="Times New Roman" w:hAnsi="Times New Roman" w:cs="Times New Roman"/>
          <w:snapToGrid w:val="0"/>
          <w:sz w:val="28"/>
          <w:szCs w:val="20"/>
          <w:lang w:val="uk-UA" w:eastAsia="ru-RU"/>
        </w:rPr>
        <w:t>.</w:t>
      </w:r>
      <w:r w:rsidRPr="0052318B">
        <w:rPr>
          <w:rFonts w:ascii="Times New Roman" w:eastAsia="Times New Roman" w:hAnsi="Times New Roman" w:cs="Times New Roman"/>
          <w:snapToGrid w:val="0"/>
          <w:sz w:val="28"/>
          <w:szCs w:val="20"/>
          <w:lang w:eastAsia="ru-RU"/>
        </w:rPr>
        <w:t xml:space="preserve"> Граф</w:t>
      </w:r>
      <w:r w:rsidRPr="0052318B">
        <w:rPr>
          <w:rFonts w:ascii="Times New Roman" w:eastAsia="Times New Roman" w:hAnsi="Times New Roman" w:cs="Times New Roman"/>
          <w:snapToGrid w:val="0"/>
          <w:sz w:val="28"/>
          <w:szCs w:val="20"/>
          <w:lang w:val="uk-UA" w:eastAsia="ru-RU"/>
        </w:rPr>
        <w:t>і</w:t>
      </w:r>
      <w:r w:rsidRPr="0052318B">
        <w:rPr>
          <w:rFonts w:ascii="Times New Roman" w:eastAsia="Times New Roman" w:hAnsi="Times New Roman" w:cs="Times New Roman"/>
          <w:snapToGrid w:val="0"/>
          <w:sz w:val="28"/>
          <w:szCs w:val="20"/>
          <w:lang w:eastAsia="ru-RU"/>
        </w:rPr>
        <w:t>к комбинац</w:t>
      </w:r>
      <w:r w:rsidRPr="0052318B">
        <w:rPr>
          <w:rFonts w:ascii="Times New Roman" w:eastAsia="Times New Roman" w:hAnsi="Times New Roman" w:cs="Times New Roman"/>
          <w:snapToGrid w:val="0"/>
          <w:sz w:val="28"/>
          <w:szCs w:val="20"/>
          <w:lang w:val="uk-UA" w:eastAsia="ru-RU"/>
        </w:rPr>
        <w:t>ії</w:t>
      </w:r>
      <w:r w:rsidRPr="0052318B">
        <w:rPr>
          <w:rFonts w:ascii="Times New Roman" w:eastAsia="Times New Roman" w:hAnsi="Times New Roman" w:cs="Times New Roman"/>
          <w:snapToGrid w:val="0"/>
          <w:sz w:val="28"/>
          <w:szCs w:val="20"/>
          <w:lang w:eastAsia="ru-RU"/>
        </w:rPr>
        <w:t xml:space="preserve"> продаж</w:t>
      </w:r>
      <w:r w:rsidRPr="0052318B">
        <w:rPr>
          <w:rFonts w:ascii="Times New Roman" w:eastAsia="Times New Roman" w:hAnsi="Times New Roman" w:cs="Times New Roman"/>
          <w:snapToGrid w:val="0"/>
          <w:sz w:val="28"/>
          <w:szCs w:val="20"/>
          <w:lang w:val="uk-UA" w:eastAsia="ru-RU"/>
        </w:rPr>
        <w:t>і</w:t>
      </w:r>
      <w:proofErr w:type="gramStart"/>
      <w:r w:rsidRPr="0052318B">
        <w:rPr>
          <w:rFonts w:ascii="Times New Roman" w:eastAsia="Times New Roman" w:hAnsi="Times New Roman" w:cs="Times New Roman"/>
          <w:snapToGrid w:val="0"/>
          <w:sz w:val="28"/>
          <w:szCs w:val="20"/>
          <w:lang w:val="uk-UA" w:eastAsia="ru-RU"/>
        </w:rPr>
        <w:t>в</w:t>
      </w:r>
      <w:proofErr w:type="gramEnd"/>
      <w:r w:rsidRPr="0052318B">
        <w:rPr>
          <w:rFonts w:ascii="Times New Roman" w:eastAsia="Times New Roman" w:hAnsi="Times New Roman" w:cs="Times New Roman"/>
          <w:snapToGrid w:val="0"/>
          <w:sz w:val="28"/>
          <w:szCs w:val="20"/>
          <w:lang w:eastAsia="ru-RU"/>
        </w:rPr>
        <w:t xml:space="preserve"> </w:t>
      </w:r>
    </w:p>
    <w:p w:rsidR="00853C97" w:rsidRDefault="00853C97"/>
    <w:sectPr w:rsidR="00853C97" w:rsidSect="009729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B4B64A82"/>
    <w:lvl w:ilvl="0">
      <w:start w:val="1"/>
      <w:numFmt w:val="bullet"/>
      <w:pStyle w:val="2"/>
      <w:lvlText w:val=""/>
      <w:lvlJc w:val="left"/>
      <w:pPr>
        <w:tabs>
          <w:tab w:val="num" w:pos="643"/>
        </w:tabs>
        <w:ind w:left="643" w:hanging="360"/>
      </w:pPr>
      <w:rPr>
        <w:rFonts w:ascii="Symbol" w:hAnsi="Symbol" w:hint="default"/>
      </w:rPr>
    </w:lvl>
  </w:abstractNum>
  <w:abstractNum w:abstractNumId="1">
    <w:nsid w:val="04927766"/>
    <w:multiLevelType w:val="singleLevel"/>
    <w:tmpl w:val="6D445380"/>
    <w:lvl w:ilvl="0">
      <w:numFmt w:val="bullet"/>
      <w:lvlText w:val=""/>
      <w:lvlJc w:val="left"/>
      <w:pPr>
        <w:tabs>
          <w:tab w:val="num" w:pos="1080"/>
        </w:tabs>
        <w:ind w:left="1080" w:hanging="360"/>
      </w:pPr>
      <w:rPr>
        <w:rFonts w:ascii="Symbol" w:hAnsi="Symbol" w:hint="default"/>
        <w:sz w:val="28"/>
      </w:rPr>
    </w:lvl>
  </w:abstractNum>
  <w:abstractNum w:abstractNumId="2">
    <w:nsid w:val="0A93559A"/>
    <w:multiLevelType w:val="singleLevel"/>
    <w:tmpl w:val="6D445380"/>
    <w:lvl w:ilvl="0">
      <w:numFmt w:val="bullet"/>
      <w:lvlText w:val=""/>
      <w:lvlJc w:val="left"/>
      <w:pPr>
        <w:tabs>
          <w:tab w:val="num" w:pos="1080"/>
        </w:tabs>
        <w:ind w:left="1080" w:hanging="360"/>
      </w:pPr>
      <w:rPr>
        <w:rFonts w:ascii="Symbol" w:hAnsi="Symbol" w:hint="default"/>
        <w:sz w:val="28"/>
      </w:rPr>
    </w:lvl>
  </w:abstractNum>
  <w:abstractNum w:abstractNumId="3">
    <w:nsid w:val="179F713C"/>
    <w:multiLevelType w:val="multilevel"/>
    <w:tmpl w:val="AC523AC2"/>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4">
    <w:nsid w:val="1BEF43D9"/>
    <w:multiLevelType w:val="singleLevel"/>
    <w:tmpl w:val="6D445380"/>
    <w:lvl w:ilvl="0">
      <w:numFmt w:val="bullet"/>
      <w:lvlText w:val=""/>
      <w:lvlJc w:val="left"/>
      <w:pPr>
        <w:tabs>
          <w:tab w:val="num" w:pos="1080"/>
        </w:tabs>
        <w:ind w:left="1080" w:hanging="360"/>
      </w:pPr>
      <w:rPr>
        <w:rFonts w:ascii="Symbol" w:hAnsi="Symbol" w:hint="default"/>
        <w:sz w:val="28"/>
      </w:rPr>
    </w:lvl>
  </w:abstractNum>
  <w:abstractNum w:abstractNumId="5">
    <w:nsid w:val="446E67F6"/>
    <w:multiLevelType w:val="singleLevel"/>
    <w:tmpl w:val="0419000F"/>
    <w:lvl w:ilvl="0">
      <w:start w:val="1"/>
      <w:numFmt w:val="decimal"/>
      <w:lvlText w:val="%1."/>
      <w:lvlJc w:val="left"/>
      <w:pPr>
        <w:tabs>
          <w:tab w:val="num" w:pos="360"/>
        </w:tabs>
        <w:ind w:left="360" w:hanging="360"/>
      </w:pPr>
    </w:lvl>
  </w:abstractNum>
  <w:abstractNum w:abstractNumId="6">
    <w:nsid w:val="51C4062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53082A3A"/>
    <w:multiLevelType w:val="singleLevel"/>
    <w:tmpl w:val="0419000F"/>
    <w:lvl w:ilvl="0">
      <w:start w:val="1"/>
      <w:numFmt w:val="decimal"/>
      <w:lvlText w:val="%1."/>
      <w:lvlJc w:val="left"/>
      <w:pPr>
        <w:tabs>
          <w:tab w:val="num" w:pos="360"/>
        </w:tabs>
        <w:ind w:left="360" w:hanging="360"/>
      </w:pPr>
    </w:lvl>
  </w:abstractNum>
  <w:abstractNum w:abstractNumId="8">
    <w:nsid w:val="54271A79"/>
    <w:multiLevelType w:val="hybridMultilevel"/>
    <w:tmpl w:val="B9BCDFA6"/>
    <w:lvl w:ilvl="0" w:tplc="BDCCB4E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56A196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6523358A"/>
    <w:multiLevelType w:val="singleLevel"/>
    <w:tmpl w:val="6D445380"/>
    <w:lvl w:ilvl="0">
      <w:numFmt w:val="bullet"/>
      <w:lvlText w:val=""/>
      <w:lvlJc w:val="left"/>
      <w:pPr>
        <w:tabs>
          <w:tab w:val="num" w:pos="1080"/>
        </w:tabs>
        <w:ind w:left="1080" w:hanging="360"/>
      </w:pPr>
      <w:rPr>
        <w:rFonts w:ascii="Symbol" w:hAnsi="Symbol" w:hint="default"/>
        <w:sz w:val="28"/>
      </w:rPr>
    </w:lvl>
  </w:abstractNum>
  <w:abstractNum w:abstractNumId="11">
    <w:nsid w:val="6F8F10B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76BF435C"/>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6"/>
  </w:num>
  <w:num w:numId="3">
    <w:abstractNumId w:val="11"/>
  </w:num>
  <w:num w:numId="4">
    <w:abstractNumId w:val="10"/>
  </w:num>
  <w:num w:numId="5">
    <w:abstractNumId w:val="4"/>
  </w:num>
  <w:num w:numId="6">
    <w:abstractNumId w:val="2"/>
  </w:num>
  <w:num w:numId="7">
    <w:abstractNumId w:val="3"/>
  </w:num>
  <w:num w:numId="8">
    <w:abstractNumId w:val="5"/>
  </w:num>
  <w:num w:numId="9">
    <w:abstractNumId w:val="9"/>
  </w:num>
  <w:num w:numId="10">
    <w:abstractNumId w:val="1"/>
  </w:num>
  <w:num w:numId="11">
    <w:abstractNumId w:val="12"/>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08"/>
  <w:characterSpacingControl w:val="doNotCompress"/>
  <w:compat>
    <w:compatSetting w:name="compatibilityMode" w:uri="http://schemas.microsoft.com/office/word" w:val="12"/>
  </w:compat>
  <w:rsids>
    <w:rsidRoot w:val="00081229"/>
    <w:rsid w:val="00000751"/>
    <w:rsid w:val="00000ADF"/>
    <w:rsid w:val="00001986"/>
    <w:rsid w:val="00001C0B"/>
    <w:rsid w:val="00001E89"/>
    <w:rsid w:val="00002990"/>
    <w:rsid w:val="000030C4"/>
    <w:rsid w:val="000030CD"/>
    <w:rsid w:val="00003480"/>
    <w:rsid w:val="00003851"/>
    <w:rsid w:val="000042E1"/>
    <w:rsid w:val="00004D6E"/>
    <w:rsid w:val="00005A0E"/>
    <w:rsid w:val="0000658D"/>
    <w:rsid w:val="000069F2"/>
    <w:rsid w:val="00006DD7"/>
    <w:rsid w:val="00007F5A"/>
    <w:rsid w:val="000110E4"/>
    <w:rsid w:val="00011E72"/>
    <w:rsid w:val="000123F2"/>
    <w:rsid w:val="0001385E"/>
    <w:rsid w:val="00013B34"/>
    <w:rsid w:val="00015EC4"/>
    <w:rsid w:val="000162FB"/>
    <w:rsid w:val="00017D8F"/>
    <w:rsid w:val="0002075B"/>
    <w:rsid w:val="000208E0"/>
    <w:rsid w:val="000225C0"/>
    <w:rsid w:val="0002469E"/>
    <w:rsid w:val="00025316"/>
    <w:rsid w:val="00026F7E"/>
    <w:rsid w:val="00027707"/>
    <w:rsid w:val="0002778F"/>
    <w:rsid w:val="00027E34"/>
    <w:rsid w:val="00030624"/>
    <w:rsid w:val="00030C22"/>
    <w:rsid w:val="00030DE8"/>
    <w:rsid w:val="000327F6"/>
    <w:rsid w:val="00033EB7"/>
    <w:rsid w:val="00035CE1"/>
    <w:rsid w:val="0004049E"/>
    <w:rsid w:val="000415AE"/>
    <w:rsid w:val="0004201A"/>
    <w:rsid w:val="0004263C"/>
    <w:rsid w:val="00042957"/>
    <w:rsid w:val="0004435C"/>
    <w:rsid w:val="00044BF7"/>
    <w:rsid w:val="00045861"/>
    <w:rsid w:val="0004609B"/>
    <w:rsid w:val="000460AE"/>
    <w:rsid w:val="00046A33"/>
    <w:rsid w:val="000502B6"/>
    <w:rsid w:val="00051F00"/>
    <w:rsid w:val="00052954"/>
    <w:rsid w:val="00053DC5"/>
    <w:rsid w:val="000554BC"/>
    <w:rsid w:val="00055B13"/>
    <w:rsid w:val="00055FE5"/>
    <w:rsid w:val="00056830"/>
    <w:rsid w:val="00056BE9"/>
    <w:rsid w:val="0005745A"/>
    <w:rsid w:val="0005748F"/>
    <w:rsid w:val="00061524"/>
    <w:rsid w:val="000623A6"/>
    <w:rsid w:val="00064913"/>
    <w:rsid w:val="00064A16"/>
    <w:rsid w:val="00065029"/>
    <w:rsid w:val="00065184"/>
    <w:rsid w:val="000672A0"/>
    <w:rsid w:val="0006760C"/>
    <w:rsid w:val="00067EC1"/>
    <w:rsid w:val="00070B7D"/>
    <w:rsid w:val="00071047"/>
    <w:rsid w:val="00071C57"/>
    <w:rsid w:val="00073C80"/>
    <w:rsid w:val="00074795"/>
    <w:rsid w:val="000766D7"/>
    <w:rsid w:val="00076F86"/>
    <w:rsid w:val="000774C7"/>
    <w:rsid w:val="00077CF8"/>
    <w:rsid w:val="00080482"/>
    <w:rsid w:val="0008060D"/>
    <w:rsid w:val="0008098D"/>
    <w:rsid w:val="00081229"/>
    <w:rsid w:val="00081430"/>
    <w:rsid w:val="00084861"/>
    <w:rsid w:val="00084A2A"/>
    <w:rsid w:val="00085240"/>
    <w:rsid w:val="00085847"/>
    <w:rsid w:val="000858D2"/>
    <w:rsid w:val="0008743D"/>
    <w:rsid w:val="000875F5"/>
    <w:rsid w:val="00090826"/>
    <w:rsid w:val="00090905"/>
    <w:rsid w:val="00090F01"/>
    <w:rsid w:val="00091215"/>
    <w:rsid w:val="000924D0"/>
    <w:rsid w:val="00095AD7"/>
    <w:rsid w:val="0009672C"/>
    <w:rsid w:val="000976FE"/>
    <w:rsid w:val="00097903"/>
    <w:rsid w:val="000A04AB"/>
    <w:rsid w:val="000A1832"/>
    <w:rsid w:val="000A1EE5"/>
    <w:rsid w:val="000A30AF"/>
    <w:rsid w:val="000A3645"/>
    <w:rsid w:val="000A48E7"/>
    <w:rsid w:val="000A6CA3"/>
    <w:rsid w:val="000B0003"/>
    <w:rsid w:val="000B049C"/>
    <w:rsid w:val="000B0F8A"/>
    <w:rsid w:val="000B1711"/>
    <w:rsid w:val="000B2025"/>
    <w:rsid w:val="000B207B"/>
    <w:rsid w:val="000B21BC"/>
    <w:rsid w:val="000B2A9F"/>
    <w:rsid w:val="000B2BF1"/>
    <w:rsid w:val="000B3247"/>
    <w:rsid w:val="000B3297"/>
    <w:rsid w:val="000B3A7C"/>
    <w:rsid w:val="000B3D98"/>
    <w:rsid w:val="000B4F09"/>
    <w:rsid w:val="000B4F90"/>
    <w:rsid w:val="000B6BE2"/>
    <w:rsid w:val="000B7161"/>
    <w:rsid w:val="000B75F1"/>
    <w:rsid w:val="000C0092"/>
    <w:rsid w:val="000C079F"/>
    <w:rsid w:val="000C0E87"/>
    <w:rsid w:val="000C1F54"/>
    <w:rsid w:val="000C3954"/>
    <w:rsid w:val="000C3C85"/>
    <w:rsid w:val="000C4BAD"/>
    <w:rsid w:val="000C4D71"/>
    <w:rsid w:val="000C5268"/>
    <w:rsid w:val="000C554A"/>
    <w:rsid w:val="000C6682"/>
    <w:rsid w:val="000C6D63"/>
    <w:rsid w:val="000C7794"/>
    <w:rsid w:val="000C7CEE"/>
    <w:rsid w:val="000D080B"/>
    <w:rsid w:val="000D1ED0"/>
    <w:rsid w:val="000D2055"/>
    <w:rsid w:val="000D2169"/>
    <w:rsid w:val="000D2298"/>
    <w:rsid w:val="000D232B"/>
    <w:rsid w:val="000D36A6"/>
    <w:rsid w:val="000D370A"/>
    <w:rsid w:val="000D432E"/>
    <w:rsid w:val="000D47D7"/>
    <w:rsid w:val="000D5EF5"/>
    <w:rsid w:val="000D6C6E"/>
    <w:rsid w:val="000D6F7A"/>
    <w:rsid w:val="000D71CA"/>
    <w:rsid w:val="000E0AA4"/>
    <w:rsid w:val="000E17F5"/>
    <w:rsid w:val="000E3678"/>
    <w:rsid w:val="000E4593"/>
    <w:rsid w:val="000E4DF9"/>
    <w:rsid w:val="000E4F2B"/>
    <w:rsid w:val="000E50BC"/>
    <w:rsid w:val="000E570B"/>
    <w:rsid w:val="000E58FE"/>
    <w:rsid w:val="000E59DC"/>
    <w:rsid w:val="000E5F0F"/>
    <w:rsid w:val="000E6286"/>
    <w:rsid w:val="000E66B9"/>
    <w:rsid w:val="000E6933"/>
    <w:rsid w:val="000F23A0"/>
    <w:rsid w:val="000F3321"/>
    <w:rsid w:val="000F3C93"/>
    <w:rsid w:val="000F679D"/>
    <w:rsid w:val="000F6B1C"/>
    <w:rsid w:val="00102D2D"/>
    <w:rsid w:val="00103520"/>
    <w:rsid w:val="001037C3"/>
    <w:rsid w:val="00103804"/>
    <w:rsid w:val="00105B40"/>
    <w:rsid w:val="00106EA7"/>
    <w:rsid w:val="00107A43"/>
    <w:rsid w:val="0011157F"/>
    <w:rsid w:val="00111F9D"/>
    <w:rsid w:val="00112B92"/>
    <w:rsid w:val="00113227"/>
    <w:rsid w:val="00113A80"/>
    <w:rsid w:val="0011661F"/>
    <w:rsid w:val="00116D8F"/>
    <w:rsid w:val="00117092"/>
    <w:rsid w:val="001175BC"/>
    <w:rsid w:val="0012170A"/>
    <w:rsid w:val="00122037"/>
    <w:rsid w:val="00122A50"/>
    <w:rsid w:val="00123336"/>
    <w:rsid w:val="001239B4"/>
    <w:rsid w:val="00124AF6"/>
    <w:rsid w:val="00126866"/>
    <w:rsid w:val="001269BE"/>
    <w:rsid w:val="00126F79"/>
    <w:rsid w:val="00127F71"/>
    <w:rsid w:val="00130462"/>
    <w:rsid w:val="00130763"/>
    <w:rsid w:val="00130A26"/>
    <w:rsid w:val="0013195D"/>
    <w:rsid w:val="00132318"/>
    <w:rsid w:val="0013309B"/>
    <w:rsid w:val="00133E7C"/>
    <w:rsid w:val="00135296"/>
    <w:rsid w:val="00135CA3"/>
    <w:rsid w:val="00135F4A"/>
    <w:rsid w:val="00136399"/>
    <w:rsid w:val="00137016"/>
    <w:rsid w:val="0014230A"/>
    <w:rsid w:val="001425DD"/>
    <w:rsid w:val="001429E8"/>
    <w:rsid w:val="00142DE7"/>
    <w:rsid w:val="00142F89"/>
    <w:rsid w:val="001436E9"/>
    <w:rsid w:val="00143743"/>
    <w:rsid w:val="0014392A"/>
    <w:rsid w:val="001465EC"/>
    <w:rsid w:val="0014766D"/>
    <w:rsid w:val="001476A2"/>
    <w:rsid w:val="00147F07"/>
    <w:rsid w:val="00150207"/>
    <w:rsid w:val="001504EE"/>
    <w:rsid w:val="00150C5E"/>
    <w:rsid w:val="0015131D"/>
    <w:rsid w:val="001528EF"/>
    <w:rsid w:val="001532BB"/>
    <w:rsid w:val="00153D1F"/>
    <w:rsid w:val="0015557E"/>
    <w:rsid w:val="0015629C"/>
    <w:rsid w:val="00161D51"/>
    <w:rsid w:val="0016229E"/>
    <w:rsid w:val="00164D86"/>
    <w:rsid w:val="001654E8"/>
    <w:rsid w:val="00165598"/>
    <w:rsid w:val="001703B2"/>
    <w:rsid w:val="001714F9"/>
    <w:rsid w:val="00171921"/>
    <w:rsid w:val="00172144"/>
    <w:rsid w:val="00172AF7"/>
    <w:rsid w:val="00174DCB"/>
    <w:rsid w:val="0017644B"/>
    <w:rsid w:val="00177E69"/>
    <w:rsid w:val="00180791"/>
    <w:rsid w:val="00181A75"/>
    <w:rsid w:val="0018206D"/>
    <w:rsid w:val="00182A2D"/>
    <w:rsid w:val="00184E9B"/>
    <w:rsid w:val="001861DC"/>
    <w:rsid w:val="00186CB5"/>
    <w:rsid w:val="0019043C"/>
    <w:rsid w:val="001906EF"/>
    <w:rsid w:val="00190792"/>
    <w:rsid w:val="00191CBF"/>
    <w:rsid w:val="001929FF"/>
    <w:rsid w:val="001939E9"/>
    <w:rsid w:val="00194137"/>
    <w:rsid w:val="001943E8"/>
    <w:rsid w:val="00194B08"/>
    <w:rsid w:val="00194DD6"/>
    <w:rsid w:val="00195AEF"/>
    <w:rsid w:val="00196354"/>
    <w:rsid w:val="00196C63"/>
    <w:rsid w:val="001A021D"/>
    <w:rsid w:val="001A0C86"/>
    <w:rsid w:val="001A17D4"/>
    <w:rsid w:val="001A1807"/>
    <w:rsid w:val="001A327E"/>
    <w:rsid w:val="001A3592"/>
    <w:rsid w:val="001A38FD"/>
    <w:rsid w:val="001A3F9C"/>
    <w:rsid w:val="001A4A1D"/>
    <w:rsid w:val="001A55E1"/>
    <w:rsid w:val="001A5927"/>
    <w:rsid w:val="001A7097"/>
    <w:rsid w:val="001A7417"/>
    <w:rsid w:val="001A7716"/>
    <w:rsid w:val="001A7946"/>
    <w:rsid w:val="001B0A5C"/>
    <w:rsid w:val="001B1820"/>
    <w:rsid w:val="001B26B5"/>
    <w:rsid w:val="001B42BD"/>
    <w:rsid w:val="001B52E6"/>
    <w:rsid w:val="001B611F"/>
    <w:rsid w:val="001B71F5"/>
    <w:rsid w:val="001C01D3"/>
    <w:rsid w:val="001C1097"/>
    <w:rsid w:val="001C1891"/>
    <w:rsid w:val="001C2728"/>
    <w:rsid w:val="001C2B63"/>
    <w:rsid w:val="001C3D54"/>
    <w:rsid w:val="001C4439"/>
    <w:rsid w:val="001C44F7"/>
    <w:rsid w:val="001C5AF4"/>
    <w:rsid w:val="001C5E7A"/>
    <w:rsid w:val="001C63A8"/>
    <w:rsid w:val="001D0370"/>
    <w:rsid w:val="001D0833"/>
    <w:rsid w:val="001D12FD"/>
    <w:rsid w:val="001D1C07"/>
    <w:rsid w:val="001D2D99"/>
    <w:rsid w:val="001D3D94"/>
    <w:rsid w:val="001D486E"/>
    <w:rsid w:val="001D4F57"/>
    <w:rsid w:val="001D4F6A"/>
    <w:rsid w:val="001D551F"/>
    <w:rsid w:val="001D56BC"/>
    <w:rsid w:val="001D690A"/>
    <w:rsid w:val="001D6E26"/>
    <w:rsid w:val="001E06DA"/>
    <w:rsid w:val="001E3942"/>
    <w:rsid w:val="001E555D"/>
    <w:rsid w:val="001E5D4E"/>
    <w:rsid w:val="001E600C"/>
    <w:rsid w:val="001E6232"/>
    <w:rsid w:val="001E6A1E"/>
    <w:rsid w:val="001E6A49"/>
    <w:rsid w:val="001E6FB9"/>
    <w:rsid w:val="001E74A7"/>
    <w:rsid w:val="001E7516"/>
    <w:rsid w:val="001E76E0"/>
    <w:rsid w:val="001E7D5E"/>
    <w:rsid w:val="001F26F4"/>
    <w:rsid w:val="001F38F4"/>
    <w:rsid w:val="001F6814"/>
    <w:rsid w:val="001F76E4"/>
    <w:rsid w:val="00201889"/>
    <w:rsid w:val="00201991"/>
    <w:rsid w:val="00203D4F"/>
    <w:rsid w:val="00204AD6"/>
    <w:rsid w:val="0021138C"/>
    <w:rsid w:val="00211843"/>
    <w:rsid w:val="0021471A"/>
    <w:rsid w:val="002147AA"/>
    <w:rsid w:val="0021535F"/>
    <w:rsid w:val="00215BBD"/>
    <w:rsid w:val="00216310"/>
    <w:rsid w:val="00217008"/>
    <w:rsid w:val="00220750"/>
    <w:rsid w:val="002212B6"/>
    <w:rsid w:val="00221669"/>
    <w:rsid w:val="00221A02"/>
    <w:rsid w:val="00221FD4"/>
    <w:rsid w:val="002220C8"/>
    <w:rsid w:val="00223F41"/>
    <w:rsid w:val="002247B3"/>
    <w:rsid w:val="00224B0D"/>
    <w:rsid w:val="00224F54"/>
    <w:rsid w:val="00225705"/>
    <w:rsid w:val="00225ED9"/>
    <w:rsid w:val="002261EE"/>
    <w:rsid w:val="002261FF"/>
    <w:rsid w:val="00226D7C"/>
    <w:rsid w:val="002274AC"/>
    <w:rsid w:val="0022754B"/>
    <w:rsid w:val="00227DF4"/>
    <w:rsid w:val="00227EE6"/>
    <w:rsid w:val="00230526"/>
    <w:rsid w:val="00230ED3"/>
    <w:rsid w:val="00230FFD"/>
    <w:rsid w:val="00231540"/>
    <w:rsid w:val="0023186F"/>
    <w:rsid w:val="0023282C"/>
    <w:rsid w:val="00234321"/>
    <w:rsid w:val="00234500"/>
    <w:rsid w:val="00235871"/>
    <w:rsid w:val="002362D6"/>
    <w:rsid w:val="00237BC0"/>
    <w:rsid w:val="002406A4"/>
    <w:rsid w:val="00241500"/>
    <w:rsid w:val="00241619"/>
    <w:rsid w:val="002421CC"/>
    <w:rsid w:val="00242465"/>
    <w:rsid w:val="00242BF7"/>
    <w:rsid w:val="00243C2E"/>
    <w:rsid w:val="00244449"/>
    <w:rsid w:val="00245CEE"/>
    <w:rsid w:val="002502F9"/>
    <w:rsid w:val="00250538"/>
    <w:rsid w:val="00251B38"/>
    <w:rsid w:val="00252DAD"/>
    <w:rsid w:val="00253235"/>
    <w:rsid w:val="0025405A"/>
    <w:rsid w:val="00255252"/>
    <w:rsid w:val="002561C1"/>
    <w:rsid w:val="002561C6"/>
    <w:rsid w:val="00257232"/>
    <w:rsid w:val="00257DCC"/>
    <w:rsid w:val="002601FE"/>
    <w:rsid w:val="0026142A"/>
    <w:rsid w:val="00262A53"/>
    <w:rsid w:val="00262B01"/>
    <w:rsid w:val="00262BDC"/>
    <w:rsid w:val="00263A2C"/>
    <w:rsid w:val="00263D1C"/>
    <w:rsid w:val="00264AAF"/>
    <w:rsid w:val="00265236"/>
    <w:rsid w:val="00265A08"/>
    <w:rsid w:val="002661AE"/>
    <w:rsid w:val="00266B28"/>
    <w:rsid w:val="00267C93"/>
    <w:rsid w:val="00271C2E"/>
    <w:rsid w:val="00271D18"/>
    <w:rsid w:val="00271D21"/>
    <w:rsid w:val="00272508"/>
    <w:rsid w:val="002747FC"/>
    <w:rsid w:val="00274F99"/>
    <w:rsid w:val="0027541B"/>
    <w:rsid w:val="00275C8A"/>
    <w:rsid w:val="0027634C"/>
    <w:rsid w:val="00276DF7"/>
    <w:rsid w:val="0027753A"/>
    <w:rsid w:val="00277BD9"/>
    <w:rsid w:val="00277DE2"/>
    <w:rsid w:val="002801B3"/>
    <w:rsid w:val="00280904"/>
    <w:rsid w:val="00280A2B"/>
    <w:rsid w:val="00281398"/>
    <w:rsid w:val="0028200B"/>
    <w:rsid w:val="00283113"/>
    <w:rsid w:val="00283CE3"/>
    <w:rsid w:val="00283FBA"/>
    <w:rsid w:val="00285C34"/>
    <w:rsid w:val="00285C70"/>
    <w:rsid w:val="002864AC"/>
    <w:rsid w:val="002865E3"/>
    <w:rsid w:val="00290366"/>
    <w:rsid w:val="0029086C"/>
    <w:rsid w:val="00290DFB"/>
    <w:rsid w:val="00290FF3"/>
    <w:rsid w:val="00292315"/>
    <w:rsid w:val="00292614"/>
    <w:rsid w:val="00292690"/>
    <w:rsid w:val="00292B44"/>
    <w:rsid w:val="00293377"/>
    <w:rsid w:val="0029341A"/>
    <w:rsid w:val="00294223"/>
    <w:rsid w:val="0029538C"/>
    <w:rsid w:val="002958BE"/>
    <w:rsid w:val="0029668B"/>
    <w:rsid w:val="00297184"/>
    <w:rsid w:val="00297938"/>
    <w:rsid w:val="002979A6"/>
    <w:rsid w:val="00297BA4"/>
    <w:rsid w:val="002A1E2D"/>
    <w:rsid w:val="002A26B7"/>
    <w:rsid w:val="002A2F08"/>
    <w:rsid w:val="002A331D"/>
    <w:rsid w:val="002A4145"/>
    <w:rsid w:val="002A4CA9"/>
    <w:rsid w:val="002A53EF"/>
    <w:rsid w:val="002A750D"/>
    <w:rsid w:val="002B0DCA"/>
    <w:rsid w:val="002B0F93"/>
    <w:rsid w:val="002B16AF"/>
    <w:rsid w:val="002B2CBD"/>
    <w:rsid w:val="002B2E1C"/>
    <w:rsid w:val="002B35D2"/>
    <w:rsid w:val="002B3663"/>
    <w:rsid w:val="002B406D"/>
    <w:rsid w:val="002B40BF"/>
    <w:rsid w:val="002B44A0"/>
    <w:rsid w:val="002B4A05"/>
    <w:rsid w:val="002B5B16"/>
    <w:rsid w:val="002B6219"/>
    <w:rsid w:val="002B7951"/>
    <w:rsid w:val="002B7B8D"/>
    <w:rsid w:val="002B7CCA"/>
    <w:rsid w:val="002C0112"/>
    <w:rsid w:val="002C07E5"/>
    <w:rsid w:val="002C1290"/>
    <w:rsid w:val="002C17EB"/>
    <w:rsid w:val="002C1ED4"/>
    <w:rsid w:val="002C21F8"/>
    <w:rsid w:val="002C241C"/>
    <w:rsid w:val="002C2DF9"/>
    <w:rsid w:val="002C3A4F"/>
    <w:rsid w:val="002C3A93"/>
    <w:rsid w:val="002C4E31"/>
    <w:rsid w:val="002C5507"/>
    <w:rsid w:val="002C655E"/>
    <w:rsid w:val="002C6B60"/>
    <w:rsid w:val="002C7B18"/>
    <w:rsid w:val="002D0422"/>
    <w:rsid w:val="002D06CF"/>
    <w:rsid w:val="002D1425"/>
    <w:rsid w:val="002D31DD"/>
    <w:rsid w:val="002D422C"/>
    <w:rsid w:val="002D5B04"/>
    <w:rsid w:val="002D6CC4"/>
    <w:rsid w:val="002D7E29"/>
    <w:rsid w:val="002E094D"/>
    <w:rsid w:val="002E0E0F"/>
    <w:rsid w:val="002E314F"/>
    <w:rsid w:val="002E3659"/>
    <w:rsid w:val="002E51B3"/>
    <w:rsid w:val="002E5696"/>
    <w:rsid w:val="002E5704"/>
    <w:rsid w:val="002E5DE1"/>
    <w:rsid w:val="002E5EA8"/>
    <w:rsid w:val="002E627C"/>
    <w:rsid w:val="002F1EC5"/>
    <w:rsid w:val="002F286D"/>
    <w:rsid w:val="002F4FAD"/>
    <w:rsid w:val="002F5B45"/>
    <w:rsid w:val="002F5D62"/>
    <w:rsid w:val="002F6ED1"/>
    <w:rsid w:val="00300737"/>
    <w:rsid w:val="00300C30"/>
    <w:rsid w:val="00301ED3"/>
    <w:rsid w:val="00302024"/>
    <w:rsid w:val="00304057"/>
    <w:rsid w:val="003041D3"/>
    <w:rsid w:val="00305BE6"/>
    <w:rsid w:val="00306AB8"/>
    <w:rsid w:val="00306ECD"/>
    <w:rsid w:val="003070B6"/>
    <w:rsid w:val="00310111"/>
    <w:rsid w:val="003101DE"/>
    <w:rsid w:val="00311392"/>
    <w:rsid w:val="00311499"/>
    <w:rsid w:val="003116EB"/>
    <w:rsid w:val="003127AA"/>
    <w:rsid w:val="00313BE6"/>
    <w:rsid w:val="003147BB"/>
    <w:rsid w:val="003155F8"/>
    <w:rsid w:val="00315F0F"/>
    <w:rsid w:val="003174F9"/>
    <w:rsid w:val="00322EFB"/>
    <w:rsid w:val="003238C7"/>
    <w:rsid w:val="003255B8"/>
    <w:rsid w:val="003263A9"/>
    <w:rsid w:val="00326A8E"/>
    <w:rsid w:val="00326BCA"/>
    <w:rsid w:val="0032711D"/>
    <w:rsid w:val="003272A5"/>
    <w:rsid w:val="003279CC"/>
    <w:rsid w:val="003301C9"/>
    <w:rsid w:val="00330898"/>
    <w:rsid w:val="00330B99"/>
    <w:rsid w:val="0033100D"/>
    <w:rsid w:val="0033228C"/>
    <w:rsid w:val="003328E3"/>
    <w:rsid w:val="003346E3"/>
    <w:rsid w:val="00334B4E"/>
    <w:rsid w:val="00335293"/>
    <w:rsid w:val="003371F9"/>
    <w:rsid w:val="003377FF"/>
    <w:rsid w:val="00340478"/>
    <w:rsid w:val="00340E14"/>
    <w:rsid w:val="00341C3B"/>
    <w:rsid w:val="00342285"/>
    <w:rsid w:val="00342637"/>
    <w:rsid w:val="00342FE3"/>
    <w:rsid w:val="0034444E"/>
    <w:rsid w:val="00344B67"/>
    <w:rsid w:val="00344EBF"/>
    <w:rsid w:val="00344F66"/>
    <w:rsid w:val="003452BA"/>
    <w:rsid w:val="003452DA"/>
    <w:rsid w:val="00345F80"/>
    <w:rsid w:val="003472C3"/>
    <w:rsid w:val="00347323"/>
    <w:rsid w:val="003509A2"/>
    <w:rsid w:val="003523B8"/>
    <w:rsid w:val="00352CC2"/>
    <w:rsid w:val="003545E0"/>
    <w:rsid w:val="00354991"/>
    <w:rsid w:val="00354A74"/>
    <w:rsid w:val="00354E4A"/>
    <w:rsid w:val="003553B7"/>
    <w:rsid w:val="00355F05"/>
    <w:rsid w:val="00355F9C"/>
    <w:rsid w:val="00356DE3"/>
    <w:rsid w:val="00357881"/>
    <w:rsid w:val="003579D3"/>
    <w:rsid w:val="00357E68"/>
    <w:rsid w:val="003616C0"/>
    <w:rsid w:val="003622C3"/>
    <w:rsid w:val="00362826"/>
    <w:rsid w:val="0036318B"/>
    <w:rsid w:val="0036410A"/>
    <w:rsid w:val="0036488C"/>
    <w:rsid w:val="00364AC1"/>
    <w:rsid w:val="0036579A"/>
    <w:rsid w:val="00365A0D"/>
    <w:rsid w:val="00365ADF"/>
    <w:rsid w:val="0036625C"/>
    <w:rsid w:val="0036683D"/>
    <w:rsid w:val="0037011D"/>
    <w:rsid w:val="003709F0"/>
    <w:rsid w:val="00370F03"/>
    <w:rsid w:val="0037108F"/>
    <w:rsid w:val="00371BEF"/>
    <w:rsid w:val="003724F1"/>
    <w:rsid w:val="003728AE"/>
    <w:rsid w:val="0037333D"/>
    <w:rsid w:val="00375993"/>
    <w:rsid w:val="003765FC"/>
    <w:rsid w:val="00376C87"/>
    <w:rsid w:val="003771BF"/>
    <w:rsid w:val="0037760C"/>
    <w:rsid w:val="003808A4"/>
    <w:rsid w:val="0038106B"/>
    <w:rsid w:val="00381841"/>
    <w:rsid w:val="00382AF9"/>
    <w:rsid w:val="00382D5E"/>
    <w:rsid w:val="00384750"/>
    <w:rsid w:val="003848EC"/>
    <w:rsid w:val="00384CD8"/>
    <w:rsid w:val="00384EC0"/>
    <w:rsid w:val="00385B5F"/>
    <w:rsid w:val="00387283"/>
    <w:rsid w:val="00387B31"/>
    <w:rsid w:val="00387B97"/>
    <w:rsid w:val="003912B1"/>
    <w:rsid w:val="00395940"/>
    <w:rsid w:val="0039595E"/>
    <w:rsid w:val="00396057"/>
    <w:rsid w:val="003973C8"/>
    <w:rsid w:val="00397D49"/>
    <w:rsid w:val="00397FDE"/>
    <w:rsid w:val="003A1088"/>
    <w:rsid w:val="003A2C1D"/>
    <w:rsid w:val="003A3BBB"/>
    <w:rsid w:val="003A3FE1"/>
    <w:rsid w:val="003A4034"/>
    <w:rsid w:val="003A4252"/>
    <w:rsid w:val="003A60F4"/>
    <w:rsid w:val="003A7EAF"/>
    <w:rsid w:val="003B07B2"/>
    <w:rsid w:val="003B0B70"/>
    <w:rsid w:val="003B1AFA"/>
    <w:rsid w:val="003B3319"/>
    <w:rsid w:val="003B3EA3"/>
    <w:rsid w:val="003B3F1F"/>
    <w:rsid w:val="003B4683"/>
    <w:rsid w:val="003B54E2"/>
    <w:rsid w:val="003B6159"/>
    <w:rsid w:val="003B6C55"/>
    <w:rsid w:val="003C08FA"/>
    <w:rsid w:val="003C1DFE"/>
    <w:rsid w:val="003C2B98"/>
    <w:rsid w:val="003C4604"/>
    <w:rsid w:val="003C4F96"/>
    <w:rsid w:val="003C68A0"/>
    <w:rsid w:val="003C715C"/>
    <w:rsid w:val="003C7197"/>
    <w:rsid w:val="003C732C"/>
    <w:rsid w:val="003C7BCD"/>
    <w:rsid w:val="003C7C66"/>
    <w:rsid w:val="003C7D5F"/>
    <w:rsid w:val="003C7D90"/>
    <w:rsid w:val="003D2175"/>
    <w:rsid w:val="003D2253"/>
    <w:rsid w:val="003D2349"/>
    <w:rsid w:val="003D304D"/>
    <w:rsid w:val="003D3C50"/>
    <w:rsid w:val="003D43F1"/>
    <w:rsid w:val="003D5049"/>
    <w:rsid w:val="003D6B2C"/>
    <w:rsid w:val="003D728E"/>
    <w:rsid w:val="003E0B03"/>
    <w:rsid w:val="003E18C0"/>
    <w:rsid w:val="003E3E06"/>
    <w:rsid w:val="003E3F8C"/>
    <w:rsid w:val="003E4350"/>
    <w:rsid w:val="003E4605"/>
    <w:rsid w:val="003E4BB4"/>
    <w:rsid w:val="003E5A71"/>
    <w:rsid w:val="003E614E"/>
    <w:rsid w:val="003E6764"/>
    <w:rsid w:val="003E7D0A"/>
    <w:rsid w:val="003F038E"/>
    <w:rsid w:val="003F2B57"/>
    <w:rsid w:val="003F31B3"/>
    <w:rsid w:val="003F3E67"/>
    <w:rsid w:val="003F442D"/>
    <w:rsid w:val="003F5359"/>
    <w:rsid w:val="003F5762"/>
    <w:rsid w:val="003F6441"/>
    <w:rsid w:val="003F7ED9"/>
    <w:rsid w:val="00400D9B"/>
    <w:rsid w:val="00400FA2"/>
    <w:rsid w:val="004011C8"/>
    <w:rsid w:val="0040191E"/>
    <w:rsid w:val="00401F2E"/>
    <w:rsid w:val="004035D2"/>
    <w:rsid w:val="004038D0"/>
    <w:rsid w:val="004048A2"/>
    <w:rsid w:val="00404AD7"/>
    <w:rsid w:val="00407972"/>
    <w:rsid w:val="00407E02"/>
    <w:rsid w:val="00412623"/>
    <w:rsid w:val="0041369F"/>
    <w:rsid w:val="00415273"/>
    <w:rsid w:val="00415922"/>
    <w:rsid w:val="00415C4B"/>
    <w:rsid w:val="00416C52"/>
    <w:rsid w:val="0041757E"/>
    <w:rsid w:val="004179BD"/>
    <w:rsid w:val="004203AE"/>
    <w:rsid w:val="00420682"/>
    <w:rsid w:val="00420726"/>
    <w:rsid w:val="0042078E"/>
    <w:rsid w:val="004212C2"/>
    <w:rsid w:val="00421479"/>
    <w:rsid w:val="0042195D"/>
    <w:rsid w:val="00421A03"/>
    <w:rsid w:val="00421F24"/>
    <w:rsid w:val="004223CB"/>
    <w:rsid w:val="00423ADC"/>
    <w:rsid w:val="00424FC0"/>
    <w:rsid w:val="004252B9"/>
    <w:rsid w:val="004265C3"/>
    <w:rsid w:val="00427995"/>
    <w:rsid w:val="00430EE0"/>
    <w:rsid w:val="00430EEB"/>
    <w:rsid w:val="00431F56"/>
    <w:rsid w:val="00432B28"/>
    <w:rsid w:val="00432F1D"/>
    <w:rsid w:val="00433071"/>
    <w:rsid w:val="00433202"/>
    <w:rsid w:val="0043392E"/>
    <w:rsid w:val="00433E63"/>
    <w:rsid w:val="0043474D"/>
    <w:rsid w:val="004375C4"/>
    <w:rsid w:val="004376F9"/>
    <w:rsid w:val="00440D73"/>
    <w:rsid w:val="00440F3A"/>
    <w:rsid w:val="00441D70"/>
    <w:rsid w:val="00441EED"/>
    <w:rsid w:val="00441F2C"/>
    <w:rsid w:val="00442D4B"/>
    <w:rsid w:val="0044327C"/>
    <w:rsid w:val="00443590"/>
    <w:rsid w:val="00443810"/>
    <w:rsid w:val="00443DF6"/>
    <w:rsid w:val="00445132"/>
    <w:rsid w:val="0044524B"/>
    <w:rsid w:val="004455D7"/>
    <w:rsid w:val="00446055"/>
    <w:rsid w:val="00446BCF"/>
    <w:rsid w:val="00447F0E"/>
    <w:rsid w:val="00450357"/>
    <w:rsid w:val="00450F59"/>
    <w:rsid w:val="004512DA"/>
    <w:rsid w:val="004532A3"/>
    <w:rsid w:val="00453804"/>
    <w:rsid w:val="00453DC8"/>
    <w:rsid w:val="00453E6B"/>
    <w:rsid w:val="00453F09"/>
    <w:rsid w:val="00455057"/>
    <w:rsid w:val="0045681B"/>
    <w:rsid w:val="00460F34"/>
    <w:rsid w:val="00463F1F"/>
    <w:rsid w:val="00464812"/>
    <w:rsid w:val="004659AF"/>
    <w:rsid w:val="004659DE"/>
    <w:rsid w:val="0046651B"/>
    <w:rsid w:val="00466AE8"/>
    <w:rsid w:val="0047053C"/>
    <w:rsid w:val="00470799"/>
    <w:rsid w:val="004709AE"/>
    <w:rsid w:val="00471624"/>
    <w:rsid w:val="0047210C"/>
    <w:rsid w:val="0047264B"/>
    <w:rsid w:val="00472D5B"/>
    <w:rsid w:val="00473064"/>
    <w:rsid w:val="0047484C"/>
    <w:rsid w:val="0047485E"/>
    <w:rsid w:val="0047499B"/>
    <w:rsid w:val="00476895"/>
    <w:rsid w:val="00477C47"/>
    <w:rsid w:val="00480FC8"/>
    <w:rsid w:val="00482332"/>
    <w:rsid w:val="00482504"/>
    <w:rsid w:val="004831A5"/>
    <w:rsid w:val="0048376B"/>
    <w:rsid w:val="0048459C"/>
    <w:rsid w:val="004848E9"/>
    <w:rsid w:val="00484B74"/>
    <w:rsid w:val="00484CDA"/>
    <w:rsid w:val="004852F3"/>
    <w:rsid w:val="004861A4"/>
    <w:rsid w:val="00486983"/>
    <w:rsid w:val="0049067E"/>
    <w:rsid w:val="00490B15"/>
    <w:rsid w:val="00490E74"/>
    <w:rsid w:val="0049247D"/>
    <w:rsid w:val="004934B3"/>
    <w:rsid w:val="004949BE"/>
    <w:rsid w:val="0049520C"/>
    <w:rsid w:val="00495670"/>
    <w:rsid w:val="00496958"/>
    <w:rsid w:val="0049725D"/>
    <w:rsid w:val="00497E59"/>
    <w:rsid w:val="00497F8C"/>
    <w:rsid w:val="004A07E4"/>
    <w:rsid w:val="004A07E6"/>
    <w:rsid w:val="004A16C2"/>
    <w:rsid w:val="004A3079"/>
    <w:rsid w:val="004A3C51"/>
    <w:rsid w:val="004A4018"/>
    <w:rsid w:val="004A555A"/>
    <w:rsid w:val="004A5BC0"/>
    <w:rsid w:val="004A6E03"/>
    <w:rsid w:val="004A7854"/>
    <w:rsid w:val="004B0D9E"/>
    <w:rsid w:val="004B2C1C"/>
    <w:rsid w:val="004B2D98"/>
    <w:rsid w:val="004B2F8A"/>
    <w:rsid w:val="004B4A85"/>
    <w:rsid w:val="004B5BFB"/>
    <w:rsid w:val="004C0133"/>
    <w:rsid w:val="004C0994"/>
    <w:rsid w:val="004C0EBD"/>
    <w:rsid w:val="004C14AB"/>
    <w:rsid w:val="004C1950"/>
    <w:rsid w:val="004C2264"/>
    <w:rsid w:val="004C49BE"/>
    <w:rsid w:val="004C5349"/>
    <w:rsid w:val="004C5C54"/>
    <w:rsid w:val="004C7304"/>
    <w:rsid w:val="004C7E91"/>
    <w:rsid w:val="004D1138"/>
    <w:rsid w:val="004D1A51"/>
    <w:rsid w:val="004D24B9"/>
    <w:rsid w:val="004D326F"/>
    <w:rsid w:val="004D3E03"/>
    <w:rsid w:val="004D47BD"/>
    <w:rsid w:val="004D4EF4"/>
    <w:rsid w:val="004D508F"/>
    <w:rsid w:val="004D52A8"/>
    <w:rsid w:val="004D7A50"/>
    <w:rsid w:val="004D7B2B"/>
    <w:rsid w:val="004D7CA3"/>
    <w:rsid w:val="004D7EBD"/>
    <w:rsid w:val="004D7EDA"/>
    <w:rsid w:val="004E0570"/>
    <w:rsid w:val="004E1548"/>
    <w:rsid w:val="004E44B4"/>
    <w:rsid w:val="004E46C2"/>
    <w:rsid w:val="004E4856"/>
    <w:rsid w:val="004E5B91"/>
    <w:rsid w:val="004E7378"/>
    <w:rsid w:val="004E7684"/>
    <w:rsid w:val="004E78F2"/>
    <w:rsid w:val="004F0952"/>
    <w:rsid w:val="004F0D01"/>
    <w:rsid w:val="004F1642"/>
    <w:rsid w:val="004F276B"/>
    <w:rsid w:val="004F2BCE"/>
    <w:rsid w:val="004F2C3C"/>
    <w:rsid w:val="004F2DB8"/>
    <w:rsid w:val="004F44C0"/>
    <w:rsid w:val="004F47D0"/>
    <w:rsid w:val="004F54BA"/>
    <w:rsid w:val="004F553E"/>
    <w:rsid w:val="004F7A44"/>
    <w:rsid w:val="00500D95"/>
    <w:rsid w:val="00501241"/>
    <w:rsid w:val="005026E5"/>
    <w:rsid w:val="0050374C"/>
    <w:rsid w:val="00505BFC"/>
    <w:rsid w:val="00505E03"/>
    <w:rsid w:val="00506064"/>
    <w:rsid w:val="005069DF"/>
    <w:rsid w:val="00506E76"/>
    <w:rsid w:val="00507083"/>
    <w:rsid w:val="005070BE"/>
    <w:rsid w:val="005076E8"/>
    <w:rsid w:val="00507820"/>
    <w:rsid w:val="0051201F"/>
    <w:rsid w:val="0051250F"/>
    <w:rsid w:val="005131DF"/>
    <w:rsid w:val="00513B23"/>
    <w:rsid w:val="0051632F"/>
    <w:rsid w:val="00516856"/>
    <w:rsid w:val="00517076"/>
    <w:rsid w:val="005174A0"/>
    <w:rsid w:val="00517ED7"/>
    <w:rsid w:val="00521958"/>
    <w:rsid w:val="0052318B"/>
    <w:rsid w:val="005247B1"/>
    <w:rsid w:val="00524C24"/>
    <w:rsid w:val="00524C2F"/>
    <w:rsid w:val="00525172"/>
    <w:rsid w:val="00525B35"/>
    <w:rsid w:val="00525D70"/>
    <w:rsid w:val="005266C9"/>
    <w:rsid w:val="00526D85"/>
    <w:rsid w:val="005278A0"/>
    <w:rsid w:val="00530056"/>
    <w:rsid w:val="005312E9"/>
    <w:rsid w:val="0053141C"/>
    <w:rsid w:val="0053199F"/>
    <w:rsid w:val="00532739"/>
    <w:rsid w:val="00534074"/>
    <w:rsid w:val="00534357"/>
    <w:rsid w:val="0053462C"/>
    <w:rsid w:val="00535697"/>
    <w:rsid w:val="005356DD"/>
    <w:rsid w:val="00535C71"/>
    <w:rsid w:val="005363EB"/>
    <w:rsid w:val="00536C11"/>
    <w:rsid w:val="00537A0A"/>
    <w:rsid w:val="0054134A"/>
    <w:rsid w:val="00542150"/>
    <w:rsid w:val="00542E73"/>
    <w:rsid w:val="005430CE"/>
    <w:rsid w:val="00543322"/>
    <w:rsid w:val="00544627"/>
    <w:rsid w:val="005450A6"/>
    <w:rsid w:val="005450B9"/>
    <w:rsid w:val="0054553A"/>
    <w:rsid w:val="00545821"/>
    <w:rsid w:val="0055039D"/>
    <w:rsid w:val="005504CE"/>
    <w:rsid w:val="00551371"/>
    <w:rsid w:val="005525EC"/>
    <w:rsid w:val="0055380D"/>
    <w:rsid w:val="005544D8"/>
    <w:rsid w:val="00554CEF"/>
    <w:rsid w:val="00554EE2"/>
    <w:rsid w:val="0055505F"/>
    <w:rsid w:val="00555091"/>
    <w:rsid w:val="005555CA"/>
    <w:rsid w:val="005561F0"/>
    <w:rsid w:val="00556673"/>
    <w:rsid w:val="00561FB7"/>
    <w:rsid w:val="00562D8D"/>
    <w:rsid w:val="0056496D"/>
    <w:rsid w:val="0056633E"/>
    <w:rsid w:val="00566F6B"/>
    <w:rsid w:val="005674B7"/>
    <w:rsid w:val="005674D7"/>
    <w:rsid w:val="00567A50"/>
    <w:rsid w:val="00570441"/>
    <w:rsid w:val="005713E9"/>
    <w:rsid w:val="00571404"/>
    <w:rsid w:val="00571AA1"/>
    <w:rsid w:val="00571BA3"/>
    <w:rsid w:val="005726E8"/>
    <w:rsid w:val="00573407"/>
    <w:rsid w:val="00575389"/>
    <w:rsid w:val="00576BB7"/>
    <w:rsid w:val="00580AA8"/>
    <w:rsid w:val="00580E50"/>
    <w:rsid w:val="0058249E"/>
    <w:rsid w:val="0058458A"/>
    <w:rsid w:val="00584DA6"/>
    <w:rsid w:val="0058518D"/>
    <w:rsid w:val="00586388"/>
    <w:rsid w:val="0058649C"/>
    <w:rsid w:val="00586ED8"/>
    <w:rsid w:val="0059040E"/>
    <w:rsid w:val="00590918"/>
    <w:rsid w:val="00591473"/>
    <w:rsid w:val="00591E07"/>
    <w:rsid w:val="005923BB"/>
    <w:rsid w:val="00593B2F"/>
    <w:rsid w:val="0059403B"/>
    <w:rsid w:val="005943E5"/>
    <w:rsid w:val="0059445E"/>
    <w:rsid w:val="00594C42"/>
    <w:rsid w:val="00594EAE"/>
    <w:rsid w:val="00595013"/>
    <w:rsid w:val="005950BF"/>
    <w:rsid w:val="005955E3"/>
    <w:rsid w:val="00595811"/>
    <w:rsid w:val="005963E7"/>
    <w:rsid w:val="0059692F"/>
    <w:rsid w:val="00597262"/>
    <w:rsid w:val="00597F76"/>
    <w:rsid w:val="005A0BBB"/>
    <w:rsid w:val="005A1F5E"/>
    <w:rsid w:val="005A200D"/>
    <w:rsid w:val="005A2E09"/>
    <w:rsid w:val="005A3094"/>
    <w:rsid w:val="005A3BAD"/>
    <w:rsid w:val="005A4AA3"/>
    <w:rsid w:val="005A4E05"/>
    <w:rsid w:val="005A5616"/>
    <w:rsid w:val="005A6473"/>
    <w:rsid w:val="005A67E5"/>
    <w:rsid w:val="005A68B3"/>
    <w:rsid w:val="005A6D07"/>
    <w:rsid w:val="005A7168"/>
    <w:rsid w:val="005A7DE2"/>
    <w:rsid w:val="005B087F"/>
    <w:rsid w:val="005B09F0"/>
    <w:rsid w:val="005B0BA2"/>
    <w:rsid w:val="005B0BDF"/>
    <w:rsid w:val="005B0CD7"/>
    <w:rsid w:val="005B35E6"/>
    <w:rsid w:val="005B3E4C"/>
    <w:rsid w:val="005B4366"/>
    <w:rsid w:val="005B4C19"/>
    <w:rsid w:val="005B4E53"/>
    <w:rsid w:val="005B53E9"/>
    <w:rsid w:val="005B5453"/>
    <w:rsid w:val="005B5D59"/>
    <w:rsid w:val="005B5EF6"/>
    <w:rsid w:val="005B61D9"/>
    <w:rsid w:val="005B6B09"/>
    <w:rsid w:val="005B6BDA"/>
    <w:rsid w:val="005B7116"/>
    <w:rsid w:val="005B7445"/>
    <w:rsid w:val="005C01C9"/>
    <w:rsid w:val="005C0C07"/>
    <w:rsid w:val="005C1940"/>
    <w:rsid w:val="005C1B52"/>
    <w:rsid w:val="005C277B"/>
    <w:rsid w:val="005C4D9B"/>
    <w:rsid w:val="005C72F1"/>
    <w:rsid w:val="005D12C2"/>
    <w:rsid w:val="005D1A5A"/>
    <w:rsid w:val="005D232C"/>
    <w:rsid w:val="005D32E5"/>
    <w:rsid w:val="005D39C2"/>
    <w:rsid w:val="005D3A94"/>
    <w:rsid w:val="005D5CB8"/>
    <w:rsid w:val="005D616A"/>
    <w:rsid w:val="005D64A9"/>
    <w:rsid w:val="005D6BDB"/>
    <w:rsid w:val="005D71E0"/>
    <w:rsid w:val="005D7845"/>
    <w:rsid w:val="005D7D68"/>
    <w:rsid w:val="005E02FD"/>
    <w:rsid w:val="005E040B"/>
    <w:rsid w:val="005E0FBD"/>
    <w:rsid w:val="005E116C"/>
    <w:rsid w:val="005E2233"/>
    <w:rsid w:val="005E4407"/>
    <w:rsid w:val="005E63A1"/>
    <w:rsid w:val="005E6DB9"/>
    <w:rsid w:val="005E7B47"/>
    <w:rsid w:val="005E7CA9"/>
    <w:rsid w:val="005F0AEE"/>
    <w:rsid w:val="005F20B1"/>
    <w:rsid w:val="005F356C"/>
    <w:rsid w:val="005F4327"/>
    <w:rsid w:val="005F5370"/>
    <w:rsid w:val="005F6995"/>
    <w:rsid w:val="005F6FB9"/>
    <w:rsid w:val="005F7F85"/>
    <w:rsid w:val="0060016B"/>
    <w:rsid w:val="0060073A"/>
    <w:rsid w:val="0060077D"/>
    <w:rsid w:val="0060109F"/>
    <w:rsid w:val="006025B3"/>
    <w:rsid w:val="00602BC5"/>
    <w:rsid w:val="0060475A"/>
    <w:rsid w:val="00605C39"/>
    <w:rsid w:val="00606757"/>
    <w:rsid w:val="0060702F"/>
    <w:rsid w:val="00607647"/>
    <w:rsid w:val="006111F4"/>
    <w:rsid w:val="006112E1"/>
    <w:rsid w:val="0061182B"/>
    <w:rsid w:val="00611A79"/>
    <w:rsid w:val="00611A94"/>
    <w:rsid w:val="00611DA0"/>
    <w:rsid w:val="00612BB0"/>
    <w:rsid w:val="006130C8"/>
    <w:rsid w:val="00613B6E"/>
    <w:rsid w:val="006159FC"/>
    <w:rsid w:val="0061647A"/>
    <w:rsid w:val="00616BD3"/>
    <w:rsid w:val="00616C35"/>
    <w:rsid w:val="00616FB4"/>
    <w:rsid w:val="00620855"/>
    <w:rsid w:val="006210ED"/>
    <w:rsid w:val="0062377E"/>
    <w:rsid w:val="006242E5"/>
    <w:rsid w:val="006243DD"/>
    <w:rsid w:val="00625433"/>
    <w:rsid w:val="006267C6"/>
    <w:rsid w:val="00626BC6"/>
    <w:rsid w:val="0062724A"/>
    <w:rsid w:val="00630305"/>
    <w:rsid w:val="00630FF2"/>
    <w:rsid w:val="00631F42"/>
    <w:rsid w:val="0063213B"/>
    <w:rsid w:val="00632174"/>
    <w:rsid w:val="00632B5B"/>
    <w:rsid w:val="00632CF8"/>
    <w:rsid w:val="0063313B"/>
    <w:rsid w:val="00634C59"/>
    <w:rsid w:val="006350C0"/>
    <w:rsid w:val="0063547B"/>
    <w:rsid w:val="006374CC"/>
    <w:rsid w:val="00640FAC"/>
    <w:rsid w:val="00642395"/>
    <w:rsid w:val="00643500"/>
    <w:rsid w:val="006441AF"/>
    <w:rsid w:val="006444F5"/>
    <w:rsid w:val="00644815"/>
    <w:rsid w:val="00644F84"/>
    <w:rsid w:val="006452F2"/>
    <w:rsid w:val="00645DD0"/>
    <w:rsid w:val="00646C0C"/>
    <w:rsid w:val="00647AD1"/>
    <w:rsid w:val="00651161"/>
    <w:rsid w:val="00651BED"/>
    <w:rsid w:val="0065304B"/>
    <w:rsid w:val="00654CA8"/>
    <w:rsid w:val="00654E6C"/>
    <w:rsid w:val="00655D07"/>
    <w:rsid w:val="006573FD"/>
    <w:rsid w:val="00657DA7"/>
    <w:rsid w:val="006606E2"/>
    <w:rsid w:val="00660723"/>
    <w:rsid w:val="0066092A"/>
    <w:rsid w:val="00662A11"/>
    <w:rsid w:val="006631BC"/>
    <w:rsid w:val="0066420B"/>
    <w:rsid w:val="006644D6"/>
    <w:rsid w:val="00664E14"/>
    <w:rsid w:val="006657BB"/>
    <w:rsid w:val="006667E9"/>
    <w:rsid w:val="006669B3"/>
    <w:rsid w:val="00666A08"/>
    <w:rsid w:val="00666F02"/>
    <w:rsid w:val="006672D3"/>
    <w:rsid w:val="0066774C"/>
    <w:rsid w:val="00667B15"/>
    <w:rsid w:val="00670359"/>
    <w:rsid w:val="00670C5E"/>
    <w:rsid w:val="00671F74"/>
    <w:rsid w:val="0067269B"/>
    <w:rsid w:val="00672876"/>
    <w:rsid w:val="00672D60"/>
    <w:rsid w:val="0067371A"/>
    <w:rsid w:val="00675C58"/>
    <w:rsid w:val="00675CF5"/>
    <w:rsid w:val="00676207"/>
    <w:rsid w:val="00676526"/>
    <w:rsid w:val="006769A8"/>
    <w:rsid w:val="006779EF"/>
    <w:rsid w:val="00677B88"/>
    <w:rsid w:val="00681549"/>
    <w:rsid w:val="00683C8D"/>
    <w:rsid w:val="00684281"/>
    <w:rsid w:val="006847E1"/>
    <w:rsid w:val="00684832"/>
    <w:rsid w:val="006859BD"/>
    <w:rsid w:val="00685B73"/>
    <w:rsid w:val="00685FAF"/>
    <w:rsid w:val="00686A6F"/>
    <w:rsid w:val="00687066"/>
    <w:rsid w:val="00687DA8"/>
    <w:rsid w:val="006905AD"/>
    <w:rsid w:val="00691EEA"/>
    <w:rsid w:val="00692129"/>
    <w:rsid w:val="006921FF"/>
    <w:rsid w:val="00692EA9"/>
    <w:rsid w:val="006930AF"/>
    <w:rsid w:val="0069356C"/>
    <w:rsid w:val="00693666"/>
    <w:rsid w:val="00694648"/>
    <w:rsid w:val="00696FC0"/>
    <w:rsid w:val="0069774D"/>
    <w:rsid w:val="00697D5D"/>
    <w:rsid w:val="006A0C20"/>
    <w:rsid w:val="006A1696"/>
    <w:rsid w:val="006A1988"/>
    <w:rsid w:val="006A19A6"/>
    <w:rsid w:val="006A522C"/>
    <w:rsid w:val="006A5BE7"/>
    <w:rsid w:val="006A6CE5"/>
    <w:rsid w:val="006A743A"/>
    <w:rsid w:val="006B010F"/>
    <w:rsid w:val="006B1D67"/>
    <w:rsid w:val="006B3ECA"/>
    <w:rsid w:val="006B40E3"/>
    <w:rsid w:val="006B48A9"/>
    <w:rsid w:val="006B4CDF"/>
    <w:rsid w:val="006B5629"/>
    <w:rsid w:val="006B5D01"/>
    <w:rsid w:val="006B7C03"/>
    <w:rsid w:val="006C0484"/>
    <w:rsid w:val="006C0872"/>
    <w:rsid w:val="006C1CAA"/>
    <w:rsid w:val="006C25E3"/>
    <w:rsid w:val="006C3782"/>
    <w:rsid w:val="006C37E9"/>
    <w:rsid w:val="006C3A40"/>
    <w:rsid w:val="006C4277"/>
    <w:rsid w:val="006C4322"/>
    <w:rsid w:val="006C4412"/>
    <w:rsid w:val="006C4ADE"/>
    <w:rsid w:val="006C4CB6"/>
    <w:rsid w:val="006C62E4"/>
    <w:rsid w:val="006C635F"/>
    <w:rsid w:val="006C6471"/>
    <w:rsid w:val="006C6A43"/>
    <w:rsid w:val="006C7F79"/>
    <w:rsid w:val="006D1E7B"/>
    <w:rsid w:val="006D37B8"/>
    <w:rsid w:val="006D3BAD"/>
    <w:rsid w:val="006D3CFE"/>
    <w:rsid w:val="006D5086"/>
    <w:rsid w:val="006D56CF"/>
    <w:rsid w:val="006D57C0"/>
    <w:rsid w:val="006D5BAE"/>
    <w:rsid w:val="006D68C4"/>
    <w:rsid w:val="006D71D2"/>
    <w:rsid w:val="006D7441"/>
    <w:rsid w:val="006D744F"/>
    <w:rsid w:val="006E0022"/>
    <w:rsid w:val="006E09F6"/>
    <w:rsid w:val="006E296E"/>
    <w:rsid w:val="006E3086"/>
    <w:rsid w:val="006E4AF0"/>
    <w:rsid w:val="006E544D"/>
    <w:rsid w:val="006E75B0"/>
    <w:rsid w:val="006E761D"/>
    <w:rsid w:val="006F026D"/>
    <w:rsid w:val="006F2261"/>
    <w:rsid w:val="006F24DF"/>
    <w:rsid w:val="006F28E6"/>
    <w:rsid w:val="006F3B53"/>
    <w:rsid w:val="006F42E4"/>
    <w:rsid w:val="006F4D99"/>
    <w:rsid w:val="006F63B9"/>
    <w:rsid w:val="006F660A"/>
    <w:rsid w:val="006F6F69"/>
    <w:rsid w:val="0070035F"/>
    <w:rsid w:val="0070036B"/>
    <w:rsid w:val="0070095B"/>
    <w:rsid w:val="00702516"/>
    <w:rsid w:val="0070344B"/>
    <w:rsid w:val="00703513"/>
    <w:rsid w:val="00703548"/>
    <w:rsid w:val="00706749"/>
    <w:rsid w:val="007067B6"/>
    <w:rsid w:val="00706F52"/>
    <w:rsid w:val="0070728F"/>
    <w:rsid w:val="0070759E"/>
    <w:rsid w:val="00713459"/>
    <w:rsid w:val="00714BEC"/>
    <w:rsid w:val="007158EA"/>
    <w:rsid w:val="007159D6"/>
    <w:rsid w:val="00715E48"/>
    <w:rsid w:val="00715F78"/>
    <w:rsid w:val="007169A5"/>
    <w:rsid w:val="00716E6A"/>
    <w:rsid w:val="00717154"/>
    <w:rsid w:val="00717457"/>
    <w:rsid w:val="007205A3"/>
    <w:rsid w:val="007205DA"/>
    <w:rsid w:val="00720A31"/>
    <w:rsid w:val="00721075"/>
    <w:rsid w:val="0072151C"/>
    <w:rsid w:val="0072171D"/>
    <w:rsid w:val="007217E7"/>
    <w:rsid w:val="00721A9E"/>
    <w:rsid w:val="007228E7"/>
    <w:rsid w:val="00722B91"/>
    <w:rsid w:val="00723A59"/>
    <w:rsid w:val="00725296"/>
    <w:rsid w:val="00725CEB"/>
    <w:rsid w:val="00726874"/>
    <w:rsid w:val="00726C79"/>
    <w:rsid w:val="00727E3F"/>
    <w:rsid w:val="0073009C"/>
    <w:rsid w:val="0073011B"/>
    <w:rsid w:val="00730F9A"/>
    <w:rsid w:val="00731DDE"/>
    <w:rsid w:val="00733812"/>
    <w:rsid w:val="0073390C"/>
    <w:rsid w:val="00734003"/>
    <w:rsid w:val="0073445E"/>
    <w:rsid w:val="00734835"/>
    <w:rsid w:val="00734D0B"/>
    <w:rsid w:val="00735D32"/>
    <w:rsid w:val="00737830"/>
    <w:rsid w:val="007407DE"/>
    <w:rsid w:val="0074103B"/>
    <w:rsid w:val="007414F9"/>
    <w:rsid w:val="00741724"/>
    <w:rsid w:val="007417F7"/>
    <w:rsid w:val="00741A0E"/>
    <w:rsid w:val="00741A6F"/>
    <w:rsid w:val="00741D29"/>
    <w:rsid w:val="00742039"/>
    <w:rsid w:val="00743040"/>
    <w:rsid w:val="00743E5B"/>
    <w:rsid w:val="00745E91"/>
    <w:rsid w:val="0074644D"/>
    <w:rsid w:val="00746ACB"/>
    <w:rsid w:val="007504E1"/>
    <w:rsid w:val="00750BD0"/>
    <w:rsid w:val="00751865"/>
    <w:rsid w:val="00752F6C"/>
    <w:rsid w:val="00753288"/>
    <w:rsid w:val="007532DE"/>
    <w:rsid w:val="00755232"/>
    <w:rsid w:val="007562C2"/>
    <w:rsid w:val="007569C2"/>
    <w:rsid w:val="00756B72"/>
    <w:rsid w:val="007577F9"/>
    <w:rsid w:val="00760185"/>
    <w:rsid w:val="0076069A"/>
    <w:rsid w:val="007613AF"/>
    <w:rsid w:val="00761B59"/>
    <w:rsid w:val="00761BB1"/>
    <w:rsid w:val="007642C8"/>
    <w:rsid w:val="00771FC0"/>
    <w:rsid w:val="0077229B"/>
    <w:rsid w:val="007767E6"/>
    <w:rsid w:val="00776C5B"/>
    <w:rsid w:val="0078084C"/>
    <w:rsid w:val="007822C3"/>
    <w:rsid w:val="0078265C"/>
    <w:rsid w:val="00783034"/>
    <w:rsid w:val="007830C5"/>
    <w:rsid w:val="0078345B"/>
    <w:rsid w:val="007839B7"/>
    <w:rsid w:val="00784CEE"/>
    <w:rsid w:val="0078523D"/>
    <w:rsid w:val="007857C4"/>
    <w:rsid w:val="00785C83"/>
    <w:rsid w:val="00786A58"/>
    <w:rsid w:val="0079133E"/>
    <w:rsid w:val="00791619"/>
    <w:rsid w:val="007916CB"/>
    <w:rsid w:val="00791A6B"/>
    <w:rsid w:val="0079235F"/>
    <w:rsid w:val="00792B12"/>
    <w:rsid w:val="007934F4"/>
    <w:rsid w:val="00795074"/>
    <w:rsid w:val="00797177"/>
    <w:rsid w:val="007A1C56"/>
    <w:rsid w:val="007A315A"/>
    <w:rsid w:val="007A34E7"/>
    <w:rsid w:val="007A48FA"/>
    <w:rsid w:val="007A4CE9"/>
    <w:rsid w:val="007A4E20"/>
    <w:rsid w:val="007A5447"/>
    <w:rsid w:val="007A5D2E"/>
    <w:rsid w:val="007A6C63"/>
    <w:rsid w:val="007A7240"/>
    <w:rsid w:val="007A7AE5"/>
    <w:rsid w:val="007B01F6"/>
    <w:rsid w:val="007B0507"/>
    <w:rsid w:val="007B0A8C"/>
    <w:rsid w:val="007B0B76"/>
    <w:rsid w:val="007B1508"/>
    <w:rsid w:val="007B2114"/>
    <w:rsid w:val="007B27BD"/>
    <w:rsid w:val="007B35DD"/>
    <w:rsid w:val="007B3B44"/>
    <w:rsid w:val="007B423C"/>
    <w:rsid w:val="007B5965"/>
    <w:rsid w:val="007B5C1A"/>
    <w:rsid w:val="007B66CB"/>
    <w:rsid w:val="007B7011"/>
    <w:rsid w:val="007C3B38"/>
    <w:rsid w:val="007C3D76"/>
    <w:rsid w:val="007C4964"/>
    <w:rsid w:val="007C5188"/>
    <w:rsid w:val="007C5678"/>
    <w:rsid w:val="007C57D0"/>
    <w:rsid w:val="007C59B1"/>
    <w:rsid w:val="007C74F0"/>
    <w:rsid w:val="007C7884"/>
    <w:rsid w:val="007D0291"/>
    <w:rsid w:val="007D1588"/>
    <w:rsid w:val="007D2B75"/>
    <w:rsid w:val="007D2CBC"/>
    <w:rsid w:val="007D3925"/>
    <w:rsid w:val="007D3B09"/>
    <w:rsid w:val="007D4252"/>
    <w:rsid w:val="007D474C"/>
    <w:rsid w:val="007D4775"/>
    <w:rsid w:val="007D572E"/>
    <w:rsid w:val="007D6074"/>
    <w:rsid w:val="007D6196"/>
    <w:rsid w:val="007D7019"/>
    <w:rsid w:val="007E0FA1"/>
    <w:rsid w:val="007E1715"/>
    <w:rsid w:val="007E203B"/>
    <w:rsid w:val="007E26BE"/>
    <w:rsid w:val="007E31B2"/>
    <w:rsid w:val="007E4865"/>
    <w:rsid w:val="007E539B"/>
    <w:rsid w:val="007E5B32"/>
    <w:rsid w:val="007E5F35"/>
    <w:rsid w:val="007E67C4"/>
    <w:rsid w:val="007E72BC"/>
    <w:rsid w:val="007F0208"/>
    <w:rsid w:val="007F19CB"/>
    <w:rsid w:val="007F2A46"/>
    <w:rsid w:val="007F300B"/>
    <w:rsid w:val="007F3017"/>
    <w:rsid w:val="007F31B1"/>
    <w:rsid w:val="007F35FF"/>
    <w:rsid w:val="007F4C2D"/>
    <w:rsid w:val="007F4D1F"/>
    <w:rsid w:val="007F5657"/>
    <w:rsid w:val="007F5DA4"/>
    <w:rsid w:val="007F679B"/>
    <w:rsid w:val="00801745"/>
    <w:rsid w:val="00801B32"/>
    <w:rsid w:val="00801E9C"/>
    <w:rsid w:val="00802788"/>
    <w:rsid w:val="00802BBE"/>
    <w:rsid w:val="00803345"/>
    <w:rsid w:val="008035D4"/>
    <w:rsid w:val="00803702"/>
    <w:rsid w:val="0080630D"/>
    <w:rsid w:val="00807966"/>
    <w:rsid w:val="0081016D"/>
    <w:rsid w:val="00811566"/>
    <w:rsid w:val="008119D7"/>
    <w:rsid w:val="00811D51"/>
    <w:rsid w:val="00811F95"/>
    <w:rsid w:val="00812C42"/>
    <w:rsid w:val="0081351A"/>
    <w:rsid w:val="00813A54"/>
    <w:rsid w:val="0081545D"/>
    <w:rsid w:val="008156DC"/>
    <w:rsid w:val="00815884"/>
    <w:rsid w:val="008165FC"/>
    <w:rsid w:val="008169B9"/>
    <w:rsid w:val="00817249"/>
    <w:rsid w:val="00817550"/>
    <w:rsid w:val="008175DD"/>
    <w:rsid w:val="00821387"/>
    <w:rsid w:val="008216FA"/>
    <w:rsid w:val="00822988"/>
    <w:rsid w:val="00823741"/>
    <w:rsid w:val="008263FA"/>
    <w:rsid w:val="008270C4"/>
    <w:rsid w:val="008301C1"/>
    <w:rsid w:val="00830720"/>
    <w:rsid w:val="00830979"/>
    <w:rsid w:val="008310E8"/>
    <w:rsid w:val="0083118D"/>
    <w:rsid w:val="00831889"/>
    <w:rsid w:val="00832166"/>
    <w:rsid w:val="008350B9"/>
    <w:rsid w:val="00835726"/>
    <w:rsid w:val="00835CC9"/>
    <w:rsid w:val="00836313"/>
    <w:rsid w:val="008375B8"/>
    <w:rsid w:val="008376A2"/>
    <w:rsid w:val="00837AB2"/>
    <w:rsid w:val="0084015B"/>
    <w:rsid w:val="00840962"/>
    <w:rsid w:val="0084141D"/>
    <w:rsid w:val="008415BC"/>
    <w:rsid w:val="00841FF7"/>
    <w:rsid w:val="00842155"/>
    <w:rsid w:val="008432E4"/>
    <w:rsid w:val="00844AD5"/>
    <w:rsid w:val="008459FC"/>
    <w:rsid w:val="00846119"/>
    <w:rsid w:val="008471C8"/>
    <w:rsid w:val="00853C97"/>
    <w:rsid w:val="00853D86"/>
    <w:rsid w:val="00854363"/>
    <w:rsid w:val="008550EC"/>
    <w:rsid w:val="008552C4"/>
    <w:rsid w:val="0085690F"/>
    <w:rsid w:val="00857264"/>
    <w:rsid w:val="0085737B"/>
    <w:rsid w:val="00861372"/>
    <w:rsid w:val="008615DC"/>
    <w:rsid w:val="00861614"/>
    <w:rsid w:val="008616B4"/>
    <w:rsid w:val="00861873"/>
    <w:rsid w:val="00861E55"/>
    <w:rsid w:val="0086429E"/>
    <w:rsid w:val="008658DE"/>
    <w:rsid w:val="00872077"/>
    <w:rsid w:val="0087223A"/>
    <w:rsid w:val="00872A17"/>
    <w:rsid w:val="00872C24"/>
    <w:rsid w:val="008732AE"/>
    <w:rsid w:val="00873BBA"/>
    <w:rsid w:val="00873F86"/>
    <w:rsid w:val="0087462B"/>
    <w:rsid w:val="00875CB6"/>
    <w:rsid w:val="0087685B"/>
    <w:rsid w:val="00877DD2"/>
    <w:rsid w:val="00881837"/>
    <w:rsid w:val="0088533B"/>
    <w:rsid w:val="0088618E"/>
    <w:rsid w:val="0088798D"/>
    <w:rsid w:val="00887B25"/>
    <w:rsid w:val="0089078E"/>
    <w:rsid w:val="00891597"/>
    <w:rsid w:val="008926B1"/>
    <w:rsid w:val="00893438"/>
    <w:rsid w:val="0089372B"/>
    <w:rsid w:val="00893D0A"/>
    <w:rsid w:val="00894054"/>
    <w:rsid w:val="00894142"/>
    <w:rsid w:val="008974D2"/>
    <w:rsid w:val="00897890"/>
    <w:rsid w:val="00897BB5"/>
    <w:rsid w:val="008A03AA"/>
    <w:rsid w:val="008A04AC"/>
    <w:rsid w:val="008A19AE"/>
    <w:rsid w:val="008A23C7"/>
    <w:rsid w:val="008A2932"/>
    <w:rsid w:val="008A2BEB"/>
    <w:rsid w:val="008A6C84"/>
    <w:rsid w:val="008B0520"/>
    <w:rsid w:val="008B0F94"/>
    <w:rsid w:val="008B215E"/>
    <w:rsid w:val="008B2276"/>
    <w:rsid w:val="008B2391"/>
    <w:rsid w:val="008B4463"/>
    <w:rsid w:val="008B5CA4"/>
    <w:rsid w:val="008B61C3"/>
    <w:rsid w:val="008B6CA6"/>
    <w:rsid w:val="008C029D"/>
    <w:rsid w:val="008C02AE"/>
    <w:rsid w:val="008C06E7"/>
    <w:rsid w:val="008C06EA"/>
    <w:rsid w:val="008C0A6D"/>
    <w:rsid w:val="008C0DA2"/>
    <w:rsid w:val="008C17CE"/>
    <w:rsid w:val="008C2DFE"/>
    <w:rsid w:val="008C360D"/>
    <w:rsid w:val="008C3B86"/>
    <w:rsid w:val="008C62A3"/>
    <w:rsid w:val="008C6700"/>
    <w:rsid w:val="008C7009"/>
    <w:rsid w:val="008C72EB"/>
    <w:rsid w:val="008D01D6"/>
    <w:rsid w:val="008D1DD5"/>
    <w:rsid w:val="008D2B6C"/>
    <w:rsid w:val="008D2C70"/>
    <w:rsid w:val="008D3379"/>
    <w:rsid w:val="008D3454"/>
    <w:rsid w:val="008D3935"/>
    <w:rsid w:val="008D3D0A"/>
    <w:rsid w:val="008D4178"/>
    <w:rsid w:val="008D428B"/>
    <w:rsid w:val="008D43EB"/>
    <w:rsid w:val="008D6188"/>
    <w:rsid w:val="008D6698"/>
    <w:rsid w:val="008D6E19"/>
    <w:rsid w:val="008D761F"/>
    <w:rsid w:val="008E0EA7"/>
    <w:rsid w:val="008E1ECF"/>
    <w:rsid w:val="008E29BD"/>
    <w:rsid w:val="008E2E97"/>
    <w:rsid w:val="008E32B2"/>
    <w:rsid w:val="008E36FB"/>
    <w:rsid w:val="008E6552"/>
    <w:rsid w:val="008E7CFD"/>
    <w:rsid w:val="008F04E5"/>
    <w:rsid w:val="008F09FA"/>
    <w:rsid w:val="008F0D87"/>
    <w:rsid w:val="008F0E2A"/>
    <w:rsid w:val="008F135D"/>
    <w:rsid w:val="008F25E2"/>
    <w:rsid w:val="008F2A43"/>
    <w:rsid w:val="008F2AA5"/>
    <w:rsid w:val="008F3340"/>
    <w:rsid w:val="008F4D77"/>
    <w:rsid w:val="008F5C45"/>
    <w:rsid w:val="008F776E"/>
    <w:rsid w:val="008F7F36"/>
    <w:rsid w:val="00900279"/>
    <w:rsid w:val="00900EC6"/>
    <w:rsid w:val="00900F8E"/>
    <w:rsid w:val="0090100F"/>
    <w:rsid w:val="00901774"/>
    <w:rsid w:val="00905F43"/>
    <w:rsid w:val="0091039E"/>
    <w:rsid w:val="00911B2D"/>
    <w:rsid w:val="00911F20"/>
    <w:rsid w:val="009124DC"/>
    <w:rsid w:val="009124E1"/>
    <w:rsid w:val="00912F84"/>
    <w:rsid w:val="00913223"/>
    <w:rsid w:val="009142F9"/>
    <w:rsid w:val="00914742"/>
    <w:rsid w:val="00914C65"/>
    <w:rsid w:val="009156F4"/>
    <w:rsid w:val="00915B3E"/>
    <w:rsid w:val="00915DE7"/>
    <w:rsid w:val="0091661D"/>
    <w:rsid w:val="00916E57"/>
    <w:rsid w:val="00920F5F"/>
    <w:rsid w:val="00921E66"/>
    <w:rsid w:val="009241B8"/>
    <w:rsid w:val="00924606"/>
    <w:rsid w:val="00924F60"/>
    <w:rsid w:val="00924FAF"/>
    <w:rsid w:val="009266A2"/>
    <w:rsid w:val="009270CB"/>
    <w:rsid w:val="00930132"/>
    <w:rsid w:val="009304EA"/>
    <w:rsid w:val="00930787"/>
    <w:rsid w:val="009315C2"/>
    <w:rsid w:val="00931CE7"/>
    <w:rsid w:val="00934070"/>
    <w:rsid w:val="00934487"/>
    <w:rsid w:val="009351AE"/>
    <w:rsid w:val="00935CCB"/>
    <w:rsid w:val="00936027"/>
    <w:rsid w:val="009372F0"/>
    <w:rsid w:val="00937851"/>
    <w:rsid w:val="00941053"/>
    <w:rsid w:val="009412D1"/>
    <w:rsid w:val="00941D6A"/>
    <w:rsid w:val="009425CD"/>
    <w:rsid w:val="00943D3C"/>
    <w:rsid w:val="009440C0"/>
    <w:rsid w:val="00944926"/>
    <w:rsid w:val="009471CD"/>
    <w:rsid w:val="00947636"/>
    <w:rsid w:val="00950363"/>
    <w:rsid w:val="0095139D"/>
    <w:rsid w:val="00951454"/>
    <w:rsid w:val="009516DF"/>
    <w:rsid w:val="00952868"/>
    <w:rsid w:val="00953219"/>
    <w:rsid w:val="0095391D"/>
    <w:rsid w:val="00954238"/>
    <w:rsid w:val="00954457"/>
    <w:rsid w:val="0095606A"/>
    <w:rsid w:val="00956188"/>
    <w:rsid w:val="0095623C"/>
    <w:rsid w:val="009565D0"/>
    <w:rsid w:val="0095688B"/>
    <w:rsid w:val="00956CC4"/>
    <w:rsid w:val="0095731A"/>
    <w:rsid w:val="009576C3"/>
    <w:rsid w:val="009607F0"/>
    <w:rsid w:val="00960AF5"/>
    <w:rsid w:val="00960D0B"/>
    <w:rsid w:val="00963F42"/>
    <w:rsid w:val="00964B0D"/>
    <w:rsid w:val="00964FAC"/>
    <w:rsid w:val="00965C0B"/>
    <w:rsid w:val="009660DD"/>
    <w:rsid w:val="0096686F"/>
    <w:rsid w:val="00966A0D"/>
    <w:rsid w:val="009671AB"/>
    <w:rsid w:val="009671DF"/>
    <w:rsid w:val="00967919"/>
    <w:rsid w:val="00967EC3"/>
    <w:rsid w:val="00970055"/>
    <w:rsid w:val="009706D8"/>
    <w:rsid w:val="00971752"/>
    <w:rsid w:val="009726B6"/>
    <w:rsid w:val="0097293E"/>
    <w:rsid w:val="0097519B"/>
    <w:rsid w:val="0097663E"/>
    <w:rsid w:val="00976808"/>
    <w:rsid w:val="0097743A"/>
    <w:rsid w:val="0097772A"/>
    <w:rsid w:val="009801F5"/>
    <w:rsid w:val="009803C8"/>
    <w:rsid w:val="00980E51"/>
    <w:rsid w:val="00981AC4"/>
    <w:rsid w:val="0098207C"/>
    <w:rsid w:val="00982AF5"/>
    <w:rsid w:val="00982B9F"/>
    <w:rsid w:val="00983B89"/>
    <w:rsid w:val="00984036"/>
    <w:rsid w:val="00984272"/>
    <w:rsid w:val="009842C2"/>
    <w:rsid w:val="00985118"/>
    <w:rsid w:val="009857E7"/>
    <w:rsid w:val="00986CA8"/>
    <w:rsid w:val="009873DC"/>
    <w:rsid w:val="00991137"/>
    <w:rsid w:val="00991F97"/>
    <w:rsid w:val="00991FFD"/>
    <w:rsid w:val="00992F62"/>
    <w:rsid w:val="009931AA"/>
    <w:rsid w:val="00993A03"/>
    <w:rsid w:val="00993C19"/>
    <w:rsid w:val="00994022"/>
    <w:rsid w:val="009949A1"/>
    <w:rsid w:val="00995284"/>
    <w:rsid w:val="00996462"/>
    <w:rsid w:val="00996BC6"/>
    <w:rsid w:val="00997ED8"/>
    <w:rsid w:val="009A1458"/>
    <w:rsid w:val="009A329C"/>
    <w:rsid w:val="009A39AC"/>
    <w:rsid w:val="009A495A"/>
    <w:rsid w:val="009A6A8F"/>
    <w:rsid w:val="009A6E1B"/>
    <w:rsid w:val="009A7DAC"/>
    <w:rsid w:val="009A7F64"/>
    <w:rsid w:val="009B029E"/>
    <w:rsid w:val="009B049A"/>
    <w:rsid w:val="009B079E"/>
    <w:rsid w:val="009B18F6"/>
    <w:rsid w:val="009B1975"/>
    <w:rsid w:val="009B224F"/>
    <w:rsid w:val="009B38F2"/>
    <w:rsid w:val="009B3B0D"/>
    <w:rsid w:val="009B4BA5"/>
    <w:rsid w:val="009B5421"/>
    <w:rsid w:val="009B54FD"/>
    <w:rsid w:val="009B5D10"/>
    <w:rsid w:val="009B6D96"/>
    <w:rsid w:val="009C1A4B"/>
    <w:rsid w:val="009C1BEC"/>
    <w:rsid w:val="009C20F0"/>
    <w:rsid w:val="009C2B31"/>
    <w:rsid w:val="009C3B02"/>
    <w:rsid w:val="009C50B0"/>
    <w:rsid w:val="009C563A"/>
    <w:rsid w:val="009C6DDB"/>
    <w:rsid w:val="009C7CDF"/>
    <w:rsid w:val="009D036C"/>
    <w:rsid w:val="009D23EF"/>
    <w:rsid w:val="009D2402"/>
    <w:rsid w:val="009D26C5"/>
    <w:rsid w:val="009D3327"/>
    <w:rsid w:val="009D39C8"/>
    <w:rsid w:val="009D3DEF"/>
    <w:rsid w:val="009D5610"/>
    <w:rsid w:val="009D66B8"/>
    <w:rsid w:val="009E13E7"/>
    <w:rsid w:val="009E1A00"/>
    <w:rsid w:val="009E2050"/>
    <w:rsid w:val="009E40FD"/>
    <w:rsid w:val="009E62DA"/>
    <w:rsid w:val="009E6894"/>
    <w:rsid w:val="009E77D5"/>
    <w:rsid w:val="009F2276"/>
    <w:rsid w:val="009F2CB6"/>
    <w:rsid w:val="009F3161"/>
    <w:rsid w:val="009F3722"/>
    <w:rsid w:val="009F42F0"/>
    <w:rsid w:val="009F431E"/>
    <w:rsid w:val="009F4DD6"/>
    <w:rsid w:val="009F5E02"/>
    <w:rsid w:val="009F6463"/>
    <w:rsid w:val="009F6949"/>
    <w:rsid w:val="009F7D64"/>
    <w:rsid w:val="00A001A6"/>
    <w:rsid w:val="00A00B67"/>
    <w:rsid w:val="00A00FAC"/>
    <w:rsid w:val="00A01093"/>
    <w:rsid w:val="00A014B6"/>
    <w:rsid w:val="00A019AC"/>
    <w:rsid w:val="00A01F8B"/>
    <w:rsid w:val="00A0278F"/>
    <w:rsid w:val="00A029D3"/>
    <w:rsid w:val="00A03650"/>
    <w:rsid w:val="00A037B9"/>
    <w:rsid w:val="00A03B58"/>
    <w:rsid w:val="00A03EA0"/>
    <w:rsid w:val="00A050C4"/>
    <w:rsid w:val="00A06405"/>
    <w:rsid w:val="00A0668F"/>
    <w:rsid w:val="00A06DDB"/>
    <w:rsid w:val="00A07592"/>
    <w:rsid w:val="00A07600"/>
    <w:rsid w:val="00A10072"/>
    <w:rsid w:val="00A10640"/>
    <w:rsid w:val="00A112D9"/>
    <w:rsid w:val="00A11A0E"/>
    <w:rsid w:val="00A11E83"/>
    <w:rsid w:val="00A1243A"/>
    <w:rsid w:val="00A12C90"/>
    <w:rsid w:val="00A1311F"/>
    <w:rsid w:val="00A13CD3"/>
    <w:rsid w:val="00A141FD"/>
    <w:rsid w:val="00A142DB"/>
    <w:rsid w:val="00A14346"/>
    <w:rsid w:val="00A1536C"/>
    <w:rsid w:val="00A157C0"/>
    <w:rsid w:val="00A16E61"/>
    <w:rsid w:val="00A21141"/>
    <w:rsid w:val="00A258E3"/>
    <w:rsid w:val="00A25F43"/>
    <w:rsid w:val="00A273C8"/>
    <w:rsid w:val="00A275F7"/>
    <w:rsid w:val="00A27A86"/>
    <w:rsid w:val="00A30092"/>
    <w:rsid w:val="00A300EF"/>
    <w:rsid w:val="00A30893"/>
    <w:rsid w:val="00A30A34"/>
    <w:rsid w:val="00A3264B"/>
    <w:rsid w:val="00A3362B"/>
    <w:rsid w:val="00A33B68"/>
    <w:rsid w:val="00A353D6"/>
    <w:rsid w:val="00A3574B"/>
    <w:rsid w:val="00A3575D"/>
    <w:rsid w:val="00A36F5D"/>
    <w:rsid w:val="00A37C1C"/>
    <w:rsid w:val="00A4070D"/>
    <w:rsid w:val="00A42E46"/>
    <w:rsid w:val="00A43162"/>
    <w:rsid w:val="00A44B12"/>
    <w:rsid w:val="00A4593F"/>
    <w:rsid w:val="00A46662"/>
    <w:rsid w:val="00A4774B"/>
    <w:rsid w:val="00A47E02"/>
    <w:rsid w:val="00A50286"/>
    <w:rsid w:val="00A51B7F"/>
    <w:rsid w:val="00A51DA3"/>
    <w:rsid w:val="00A52988"/>
    <w:rsid w:val="00A5328A"/>
    <w:rsid w:val="00A54A9D"/>
    <w:rsid w:val="00A55984"/>
    <w:rsid w:val="00A56441"/>
    <w:rsid w:val="00A57277"/>
    <w:rsid w:val="00A6023C"/>
    <w:rsid w:val="00A6046E"/>
    <w:rsid w:val="00A60AEE"/>
    <w:rsid w:val="00A60DAD"/>
    <w:rsid w:val="00A610FE"/>
    <w:rsid w:val="00A62474"/>
    <w:rsid w:val="00A62C76"/>
    <w:rsid w:val="00A645FA"/>
    <w:rsid w:val="00A6464B"/>
    <w:rsid w:val="00A66031"/>
    <w:rsid w:val="00A676C6"/>
    <w:rsid w:val="00A67743"/>
    <w:rsid w:val="00A67D0C"/>
    <w:rsid w:val="00A704B5"/>
    <w:rsid w:val="00A70758"/>
    <w:rsid w:val="00A71805"/>
    <w:rsid w:val="00A71C4D"/>
    <w:rsid w:val="00A71DEB"/>
    <w:rsid w:val="00A72308"/>
    <w:rsid w:val="00A72DC1"/>
    <w:rsid w:val="00A73412"/>
    <w:rsid w:val="00A738BD"/>
    <w:rsid w:val="00A746B8"/>
    <w:rsid w:val="00A74B58"/>
    <w:rsid w:val="00A774FC"/>
    <w:rsid w:val="00A84ABB"/>
    <w:rsid w:val="00A85F5F"/>
    <w:rsid w:val="00A8695F"/>
    <w:rsid w:val="00A87575"/>
    <w:rsid w:val="00A90576"/>
    <w:rsid w:val="00A905B5"/>
    <w:rsid w:val="00A91942"/>
    <w:rsid w:val="00A91C2C"/>
    <w:rsid w:val="00A92239"/>
    <w:rsid w:val="00A92781"/>
    <w:rsid w:val="00A92F6F"/>
    <w:rsid w:val="00A93F00"/>
    <w:rsid w:val="00A962CC"/>
    <w:rsid w:val="00A96AD1"/>
    <w:rsid w:val="00A97FAA"/>
    <w:rsid w:val="00AA2A92"/>
    <w:rsid w:val="00AA357C"/>
    <w:rsid w:val="00AA4C3C"/>
    <w:rsid w:val="00AA60DA"/>
    <w:rsid w:val="00AA68CE"/>
    <w:rsid w:val="00AA7539"/>
    <w:rsid w:val="00AA7D2A"/>
    <w:rsid w:val="00AB00A6"/>
    <w:rsid w:val="00AB02A3"/>
    <w:rsid w:val="00AB0B31"/>
    <w:rsid w:val="00AB1B49"/>
    <w:rsid w:val="00AB3555"/>
    <w:rsid w:val="00AB3E5B"/>
    <w:rsid w:val="00AB55F4"/>
    <w:rsid w:val="00AB666A"/>
    <w:rsid w:val="00AB6732"/>
    <w:rsid w:val="00AB76BD"/>
    <w:rsid w:val="00AC0523"/>
    <w:rsid w:val="00AC0883"/>
    <w:rsid w:val="00AC0A7D"/>
    <w:rsid w:val="00AC1874"/>
    <w:rsid w:val="00AC1B1B"/>
    <w:rsid w:val="00AC1E7A"/>
    <w:rsid w:val="00AC21AF"/>
    <w:rsid w:val="00AC264B"/>
    <w:rsid w:val="00AC2BE5"/>
    <w:rsid w:val="00AC2FE7"/>
    <w:rsid w:val="00AC335E"/>
    <w:rsid w:val="00AC337F"/>
    <w:rsid w:val="00AC350E"/>
    <w:rsid w:val="00AC4644"/>
    <w:rsid w:val="00AC488C"/>
    <w:rsid w:val="00AC4AA6"/>
    <w:rsid w:val="00AC5D90"/>
    <w:rsid w:val="00AC626F"/>
    <w:rsid w:val="00AC655B"/>
    <w:rsid w:val="00AC6881"/>
    <w:rsid w:val="00AC7081"/>
    <w:rsid w:val="00AD2896"/>
    <w:rsid w:val="00AD2CDC"/>
    <w:rsid w:val="00AD32A6"/>
    <w:rsid w:val="00AD4587"/>
    <w:rsid w:val="00AD55F0"/>
    <w:rsid w:val="00AD5FA7"/>
    <w:rsid w:val="00AD6A53"/>
    <w:rsid w:val="00AD7444"/>
    <w:rsid w:val="00AE0839"/>
    <w:rsid w:val="00AE1AFF"/>
    <w:rsid w:val="00AE2112"/>
    <w:rsid w:val="00AE2667"/>
    <w:rsid w:val="00AE2887"/>
    <w:rsid w:val="00AE3199"/>
    <w:rsid w:val="00AE3F10"/>
    <w:rsid w:val="00AE4AB8"/>
    <w:rsid w:val="00AE4FC5"/>
    <w:rsid w:val="00AE7FEC"/>
    <w:rsid w:val="00AF0C89"/>
    <w:rsid w:val="00AF140C"/>
    <w:rsid w:val="00AF1F4C"/>
    <w:rsid w:val="00AF286C"/>
    <w:rsid w:val="00AF2B0B"/>
    <w:rsid w:val="00AF2B28"/>
    <w:rsid w:val="00AF3696"/>
    <w:rsid w:val="00AF3B29"/>
    <w:rsid w:val="00AF51E6"/>
    <w:rsid w:val="00AF5EDE"/>
    <w:rsid w:val="00B00DE7"/>
    <w:rsid w:val="00B01A2E"/>
    <w:rsid w:val="00B01B4E"/>
    <w:rsid w:val="00B022BA"/>
    <w:rsid w:val="00B02ED9"/>
    <w:rsid w:val="00B03499"/>
    <w:rsid w:val="00B03810"/>
    <w:rsid w:val="00B05500"/>
    <w:rsid w:val="00B05539"/>
    <w:rsid w:val="00B05676"/>
    <w:rsid w:val="00B06B53"/>
    <w:rsid w:val="00B078B4"/>
    <w:rsid w:val="00B07EA0"/>
    <w:rsid w:val="00B10347"/>
    <w:rsid w:val="00B10AFC"/>
    <w:rsid w:val="00B12B57"/>
    <w:rsid w:val="00B12F48"/>
    <w:rsid w:val="00B135A2"/>
    <w:rsid w:val="00B15811"/>
    <w:rsid w:val="00B15DA4"/>
    <w:rsid w:val="00B15FD6"/>
    <w:rsid w:val="00B160D2"/>
    <w:rsid w:val="00B173AD"/>
    <w:rsid w:val="00B17D65"/>
    <w:rsid w:val="00B21047"/>
    <w:rsid w:val="00B21211"/>
    <w:rsid w:val="00B22815"/>
    <w:rsid w:val="00B24175"/>
    <w:rsid w:val="00B24ECD"/>
    <w:rsid w:val="00B25BAD"/>
    <w:rsid w:val="00B26294"/>
    <w:rsid w:val="00B26B21"/>
    <w:rsid w:val="00B27E64"/>
    <w:rsid w:val="00B305C5"/>
    <w:rsid w:val="00B31080"/>
    <w:rsid w:val="00B321A9"/>
    <w:rsid w:val="00B32E48"/>
    <w:rsid w:val="00B33ECF"/>
    <w:rsid w:val="00B3408B"/>
    <w:rsid w:val="00B3597C"/>
    <w:rsid w:val="00B37D06"/>
    <w:rsid w:val="00B40959"/>
    <w:rsid w:val="00B40B5C"/>
    <w:rsid w:val="00B425D0"/>
    <w:rsid w:val="00B426B5"/>
    <w:rsid w:val="00B431EA"/>
    <w:rsid w:val="00B44828"/>
    <w:rsid w:val="00B46309"/>
    <w:rsid w:val="00B466A2"/>
    <w:rsid w:val="00B47DAF"/>
    <w:rsid w:val="00B519B5"/>
    <w:rsid w:val="00B520D2"/>
    <w:rsid w:val="00B524EC"/>
    <w:rsid w:val="00B524ED"/>
    <w:rsid w:val="00B52936"/>
    <w:rsid w:val="00B55733"/>
    <w:rsid w:val="00B56DEC"/>
    <w:rsid w:val="00B56E65"/>
    <w:rsid w:val="00B61426"/>
    <w:rsid w:val="00B6152F"/>
    <w:rsid w:val="00B61616"/>
    <w:rsid w:val="00B627BE"/>
    <w:rsid w:val="00B630C3"/>
    <w:rsid w:val="00B63965"/>
    <w:rsid w:val="00B65F5D"/>
    <w:rsid w:val="00B66125"/>
    <w:rsid w:val="00B7148F"/>
    <w:rsid w:val="00B71AEC"/>
    <w:rsid w:val="00B72403"/>
    <w:rsid w:val="00B75279"/>
    <w:rsid w:val="00B7666D"/>
    <w:rsid w:val="00B7674C"/>
    <w:rsid w:val="00B76B54"/>
    <w:rsid w:val="00B77462"/>
    <w:rsid w:val="00B77C20"/>
    <w:rsid w:val="00B77DA0"/>
    <w:rsid w:val="00B81233"/>
    <w:rsid w:val="00B814E4"/>
    <w:rsid w:val="00B820B1"/>
    <w:rsid w:val="00B821CD"/>
    <w:rsid w:val="00B82245"/>
    <w:rsid w:val="00B8783A"/>
    <w:rsid w:val="00B87A4A"/>
    <w:rsid w:val="00B901D0"/>
    <w:rsid w:val="00B91BA2"/>
    <w:rsid w:val="00B91FD7"/>
    <w:rsid w:val="00B9266B"/>
    <w:rsid w:val="00B92DA9"/>
    <w:rsid w:val="00B943D6"/>
    <w:rsid w:val="00B959FC"/>
    <w:rsid w:val="00B966A1"/>
    <w:rsid w:val="00BA0BF1"/>
    <w:rsid w:val="00BA0C3D"/>
    <w:rsid w:val="00BA189C"/>
    <w:rsid w:val="00BA2C33"/>
    <w:rsid w:val="00BA2CA1"/>
    <w:rsid w:val="00BA46F7"/>
    <w:rsid w:val="00BA698D"/>
    <w:rsid w:val="00BA6BC9"/>
    <w:rsid w:val="00BA7884"/>
    <w:rsid w:val="00BB012B"/>
    <w:rsid w:val="00BB0889"/>
    <w:rsid w:val="00BB0ACA"/>
    <w:rsid w:val="00BB178F"/>
    <w:rsid w:val="00BB1DDE"/>
    <w:rsid w:val="00BB296A"/>
    <w:rsid w:val="00BB2C16"/>
    <w:rsid w:val="00BB4175"/>
    <w:rsid w:val="00BB566E"/>
    <w:rsid w:val="00BB6EE5"/>
    <w:rsid w:val="00BC0B51"/>
    <w:rsid w:val="00BC1895"/>
    <w:rsid w:val="00BC2340"/>
    <w:rsid w:val="00BC41EB"/>
    <w:rsid w:val="00BC44EA"/>
    <w:rsid w:val="00BC5265"/>
    <w:rsid w:val="00BC5472"/>
    <w:rsid w:val="00BC55E9"/>
    <w:rsid w:val="00BC55F7"/>
    <w:rsid w:val="00BC58C2"/>
    <w:rsid w:val="00BC607F"/>
    <w:rsid w:val="00BC60B3"/>
    <w:rsid w:val="00BC63F9"/>
    <w:rsid w:val="00BC6BD0"/>
    <w:rsid w:val="00BC742C"/>
    <w:rsid w:val="00BC7C11"/>
    <w:rsid w:val="00BD03AD"/>
    <w:rsid w:val="00BD0923"/>
    <w:rsid w:val="00BD0F6A"/>
    <w:rsid w:val="00BD22D9"/>
    <w:rsid w:val="00BD2B47"/>
    <w:rsid w:val="00BD2B9D"/>
    <w:rsid w:val="00BD44BB"/>
    <w:rsid w:val="00BD4ECD"/>
    <w:rsid w:val="00BD6E15"/>
    <w:rsid w:val="00BD6E29"/>
    <w:rsid w:val="00BD71FC"/>
    <w:rsid w:val="00BD7E50"/>
    <w:rsid w:val="00BE0798"/>
    <w:rsid w:val="00BE0D06"/>
    <w:rsid w:val="00BE10BE"/>
    <w:rsid w:val="00BE16C0"/>
    <w:rsid w:val="00BE3F85"/>
    <w:rsid w:val="00BE4002"/>
    <w:rsid w:val="00BE48A9"/>
    <w:rsid w:val="00BE4C81"/>
    <w:rsid w:val="00BE4E24"/>
    <w:rsid w:val="00BE6A6C"/>
    <w:rsid w:val="00BE6BF3"/>
    <w:rsid w:val="00BE74B2"/>
    <w:rsid w:val="00BE7BCC"/>
    <w:rsid w:val="00BF0613"/>
    <w:rsid w:val="00BF22C3"/>
    <w:rsid w:val="00BF2476"/>
    <w:rsid w:val="00BF2936"/>
    <w:rsid w:val="00BF35C0"/>
    <w:rsid w:val="00BF5877"/>
    <w:rsid w:val="00BF61BE"/>
    <w:rsid w:val="00BF69F8"/>
    <w:rsid w:val="00BF7946"/>
    <w:rsid w:val="00BF7C39"/>
    <w:rsid w:val="00C00F9E"/>
    <w:rsid w:val="00C020CD"/>
    <w:rsid w:val="00C027DF"/>
    <w:rsid w:val="00C02EB4"/>
    <w:rsid w:val="00C0327F"/>
    <w:rsid w:val="00C03FF7"/>
    <w:rsid w:val="00C058B7"/>
    <w:rsid w:val="00C05F65"/>
    <w:rsid w:val="00C05F7E"/>
    <w:rsid w:val="00C109BA"/>
    <w:rsid w:val="00C11891"/>
    <w:rsid w:val="00C123E1"/>
    <w:rsid w:val="00C13643"/>
    <w:rsid w:val="00C14004"/>
    <w:rsid w:val="00C145C4"/>
    <w:rsid w:val="00C15442"/>
    <w:rsid w:val="00C16B33"/>
    <w:rsid w:val="00C17708"/>
    <w:rsid w:val="00C202CB"/>
    <w:rsid w:val="00C204F9"/>
    <w:rsid w:val="00C2130A"/>
    <w:rsid w:val="00C215D8"/>
    <w:rsid w:val="00C2201B"/>
    <w:rsid w:val="00C22C5E"/>
    <w:rsid w:val="00C22F71"/>
    <w:rsid w:val="00C23FDF"/>
    <w:rsid w:val="00C24CEB"/>
    <w:rsid w:val="00C25FD0"/>
    <w:rsid w:val="00C266C4"/>
    <w:rsid w:val="00C267D7"/>
    <w:rsid w:val="00C2740C"/>
    <w:rsid w:val="00C3010B"/>
    <w:rsid w:val="00C30F54"/>
    <w:rsid w:val="00C32FBD"/>
    <w:rsid w:val="00C33339"/>
    <w:rsid w:val="00C336A5"/>
    <w:rsid w:val="00C338FF"/>
    <w:rsid w:val="00C3438A"/>
    <w:rsid w:val="00C34FA9"/>
    <w:rsid w:val="00C352FE"/>
    <w:rsid w:val="00C36482"/>
    <w:rsid w:val="00C36B6D"/>
    <w:rsid w:val="00C377AD"/>
    <w:rsid w:val="00C4007C"/>
    <w:rsid w:val="00C41992"/>
    <w:rsid w:val="00C42386"/>
    <w:rsid w:val="00C42674"/>
    <w:rsid w:val="00C4353D"/>
    <w:rsid w:val="00C43E6C"/>
    <w:rsid w:val="00C441AE"/>
    <w:rsid w:val="00C45C92"/>
    <w:rsid w:val="00C46A4B"/>
    <w:rsid w:val="00C47027"/>
    <w:rsid w:val="00C471C3"/>
    <w:rsid w:val="00C47D87"/>
    <w:rsid w:val="00C5001F"/>
    <w:rsid w:val="00C50318"/>
    <w:rsid w:val="00C5115B"/>
    <w:rsid w:val="00C532ED"/>
    <w:rsid w:val="00C537DC"/>
    <w:rsid w:val="00C54815"/>
    <w:rsid w:val="00C54B17"/>
    <w:rsid w:val="00C55160"/>
    <w:rsid w:val="00C551A6"/>
    <w:rsid w:val="00C562B4"/>
    <w:rsid w:val="00C5680F"/>
    <w:rsid w:val="00C56FF7"/>
    <w:rsid w:val="00C578B5"/>
    <w:rsid w:val="00C57AA3"/>
    <w:rsid w:val="00C60D03"/>
    <w:rsid w:val="00C6120A"/>
    <w:rsid w:val="00C617F0"/>
    <w:rsid w:val="00C62089"/>
    <w:rsid w:val="00C62B50"/>
    <w:rsid w:val="00C643D7"/>
    <w:rsid w:val="00C6472F"/>
    <w:rsid w:val="00C6481A"/>
    <w:rsid w:val="00C64B82"/>
    <w:rsid w:val="00C64E1B"/>
    <w:rsid w:val="00C65389"/>
    <w:rsid w:val="00C6631A"/>
    <w:rsid w:val="00C66D4F"/>
    <w:rsid w:val="00C70000"/>
    <w:rsid w:val="00C703DD"/>
    <w:rsid w:val="00C708E7"/>
    <w:rsid w:val="00C70948"/>
    <w:rsid w:val="00C70EAE"/>
    <w:rsid w:val="00C710F1"/>
    <w:rsid w:val="00C71159"/>
    <w:rsid w:val="00C71E56"/>
    <w:rsid w:val="00C7209C"/>
    <w:rsid w:val="00C722C5"/>
    <w:rsid w:val="00C7249B"/>
    <w:rsid w:val="00C748FF"/>
    <w:rsid w:val="00C75257"/>
    <w:rsid w:val="00C75581"/>
    <w:rsid w:val="00C75AB9"/>
    <w:rsid w:val="00C800AA"/>
    <w:rsid w:val="00C805C4"/>
    <w:rsid w:val="00C831D6"/>
    <w:rsid w:val="00C838E3"/>
    <w:rsid w:val="00C83B2A"/>
    <w:rsid w:val="00C85E0D"/>
    <w:rsid w:val="00C86121"/>
    <w:rsid w:val="00C86E70"/>
    <w:rsid w:val="00C875F0"/>
    <w:rsid w:val="00C8766C"/>
    <w:rsid w:val="00C87D7C"/>
    <w:rsid w:val="00C90DE4"/>
    <w:rsid w:val="00C9133E"/>
    <w:rsid w:val="00C9146D"/>
    <w:rsid w:val="00C915DD"/>
    <w:rsid w:val="00C9234C"/>
    <w:rsid w:val="00C92FFE"/>
    <w:rsid w:val="00C93E54"/>
    <w:rsid w:val="00C93E65"/>
    <w:rsid w:val="00C941F0"/>
    <w:rsid w:val="00C94B7F"/>
    <w:rsid w:val="00C960FE"/>
    <w:rsid w:val="00C9658B"/>
    <w:rsid w:val="00C9674E"/>
    <w:rsid w:val="00C9696E"/>
    <w:rsid w:val="00C9720B"/>
    <w:rsid w:val="00CA076D"/>
    <w:rsid w:val="00CA0D3B"/>
    <w:rsid w:val="00CA1B4E"/>
    <w:rsid w:val="00CA1C30"/>
    <w:rsid w:val="00CA2571"/>
    <w:rsid w:val="00CA2A96"/>
    <w:rsid w:val="00CA2E1D"/>
    <w:rsid w:val="00CA3531"/>
    <w:rsid w:val="00CA4116"/>
    <w:rsid w:val="00CA45DD"/>
    <w:rsid w:val="00CA4AC8"/>
    <w:rsid w:val="00CA5994"/>
    <w:rsid w:val="00CB023E"/>
    <w:rsid w:val="00CB10DB"/>
    <w:rsid w:val="00CB1140"/>
    <w:rsid w:val="00CB246C"/>
    <w:rsid w:val="00CB2604"/>
    <w:rsid w:val="00CB2970"/>
    <w:rsid w:val="00CB32DB"/>
    <w:rsid w:val="00CB4EB4"/>
    <w:rsid w:val="00CB560D"/>
    <w:rsid w:val="00CB5D12"/>
    <w:rsid w:val="00CB694D"/>
    <w:rsid w:val="00CC0FA6"/>
    <w:rsid w:val="00CC11AC"/>
    <w:rsid w:val="00CC11EF"/>
    <w:rsid w:val="00CC2AE3"/>
    <w:rsid w:val="00CC3608"/>
    <w:rsid w:val="00CC4D04"/>
    <w:rsid w:val="00CC4D81"/>
    <w:rsid w:val="00CC5494"/>
    <w:rsid w:val="00CC770E"/>
    <w:rsid w:val="00CC79DC"/>
    <w:rsid w:val="00CD0DC5"/>
    <w:rsid w:val="00CD15C6"/>
    <w:rsid w:val="00CD1D5B"/>
    <w:rsid w:val="00CD2AEA"/>
    <w:rsid w:val="00CD2CE5"/>
    <w:rsid w:val="00CD36AA"/>
    <w:rsid w:val="00CD36C8"/>
    <w:rsid w:val="00CD38EE"/>
    <w:rsid w:val="00CD46F1"/>
    <w:rsid w:val="00CD51F0"/>
    <w:rsid w:val="00CD5A51"/>
    <w:rsid w:val="00CD7B3C"/>
    <w:rsid w:val="00CE04C7"/>
    <w:rsid w:val="00CE0AAD"/>
    <w:rsid w:val="00CE0AF0"/>
    <w:rsid w:val="00CE16FB"/>
    <w:rsid w:val="00CE18F8"/>
    <w:rsid w:val="00CE1EB6"/>
    <w:rsid w:val="00CE20E5"/>
    <w:rsid w:val="00CE5597"/>
    <w:rsid w:val="00CE63E9"/>
    <w:rsid w:val="00CE6802"/>
    <w:rsid w:val="00CE6862"/>
    <w:rsid w:val="00CE703F"/>
    <w:rsid w:val="00CE79EB"/>
    <w:rsid w:val="00CF0B28"/>
    <w:rsid w:val="00CF121B"/>
    <w:rsid w:val="00CF153F"/>
    <w:rsid w:val="00CF1614"/>
    <w:rsid w:val="00CF1A1B"/>
    <w:rsid w:val="00CF1DD8"/>
    <w:rsid w:val="00CF2421"/>
    <w:rsid w:val="00CF2A4A"/>
    <w:rsid w:val="00CF3817"/>
    <w:rsid w:val="00CF39A2"/>
    <w:rsid w:val="00CF3BC4"/>
    <w:rsid w:val="00CF57D5"/>
    <w:rsid w:val="00CF63BD"/>
    <w:rsid w:val="00D008FA"/>
    <w:rsid w:val="00D00B23"/>
    <w:rsid w:val="00D01722"/>
    <w:rsid w:val="00D01AD5"/>
    <w:rsid w:val="00D01F47"/>
    <w:rsid w:val="00D02A8D"/>
    <w:rsid w:val="00D02A98"/>
    <w:rsid w:val="00D02F72"/>
    <w:rsid w:val="00D03135"/>
    <w:rsid w:val="00D04800"/>
    <w:rsid w:val="00D048B7"/>
    <w:rsid w:val="00D048F5"/>
    <w:rsid w:val="00D061BD"/>
    <w:rsid w:val="00D06547"/>
    <w:rsid w:val="00D065AF"/>
    <w:rsid w:val="00D06EDF"/>
    <w:rsid w:val="00D0766C"/>
    <w:rsid w:val="00D104BC"/>
    <w:rsid w:val="00D12770"/>
    <w:rsid w:val="00D13A93"/>
    <w:rsid w:val="00D15F57"/>
    <w:rsid w:val="00D160EE"/>
    <w:rsid w:val="00D16CCE"/>
    <w:rsid w:val="00D17274"/>
    <w:rsid w:val="00D17F97"/>
    <w:rsid w:val="00D21818"/>
    <w:rsid w:val="00D25276"/>
    <w:rsid w:val="00D25648"/>
    <w:rsid w:val="00D2642B"/>
    <w:rsid w:val="00D26DEB"/>
    <w:rsid w:val="00D2707B"/>
    <w:rsid w:val="00D279B7"/>
    <w:rsid w:val="00D310B1"/>
    <w:rsid w:val="00D312CB"/>
    <w:rsid w:val="00D316E9"/>
    <w:rsid w:val="00D32255"/>
    <w:rsid w:val="00D32BFC"/>
    <w:rsid w:val="00D33CAE"/>
    <w:rsid w:val="00D341F1"/>
    <w:rsid w:val="00D342E6"/>
    <w:rsid w:val="00D35F9D"/>
    <w:rsid w:val="00D36D1E"/>
    <w:rsid w:val="00D3733C"/>
    <w:rsid w:val="00D3754B"/>
    <w:rsid w:val="00D375CA"/>
    <w:rsid w:val="00D42D01"/>
    <w:rsid w:val="00D435B6"/>
    <w:rsid w:val="00D4373D"/>
    <w:rsid w:val="00D44992"/>
    <w:rsid w:val="00D44AD0"/>
    <w:rsid w:val="00D45B6B"/>
    <w:rsid w:val="00D47A3D"/>
    <w:rsid w:val="00D47C04"/>
    <w:rsid w:val="00D47E89"/>
    <w:rsid w:val="00D523BA"/>
    <w:rsid w:val="00D541F9"/>
    <w:rsid w:val="00D551B4"/>
    <w:rsid w:val="00D55C47"/>
    <w:rsid w:val="00D5620E"/>
    <w:rsid w:val="00D56CA5"/>
    <w:rsid w:val="00D56EAC"/>
    <w:rsid w:val="00D5780E"/>
    <w:rsid w:val="00D6031F"/>
    <w:rsid w:val="00D613DB"/>
    <w:rsid w:val="00D61662"/>
    <w:rsid w:val="00D61E7A"/>
    <w:rsid w:val="00D62A65"/>
    <w:rsid w:val="00D62C3C"/>
    <w:rsid w:val="00D63084"/>
    <w:rsid w:val="00D636D7"/>
    <w:rsid w:val="00D63981"/>
    <w:rsid w:val="00D63F2A"/>
    <w:rsid w:val="00D65127"/>
    <w:rsid w:val="00D65BD8"/>
    <w:rsid w:val="00D6765C"/>
    <w:rsid w:val="00D6778A"/>
    <w:rsid w:val="00D67C5F"/>
    <w:rsid w:val="00D70A81"/>
    <w:rsid w:val="00D7129A"/>
    <w:rsid w:val="00D71831"/>
    <w:rsid w:val="00D7220E"/>
    <w:rsid w:val="00D72D2C"/>
    <w:rsid w:val="00D74256"/>
    <w:rsid w:val="00D75AE2"/>
    <w:rsid w:val="00D75F02"/>
    <w:rsid w:val="00D8058A"/>
    <w:rsid w:val="00D8146F"/>
    <w:rsid w:val="00D815B6"/>
    <w:rsid w:val="00D81ABB"/>
    <w:rsid w:val="00D81AC7"/>
    <w:rsid w:val="00D81FEB"/>
    <w:rsid w:val="00D828F5"/>
    <w:rsid w:val="00D82F5D"/>
    <w:rsid w:val="00D835CA"/>
    <w:rsid w:val="00D8363C"/>
    <w:rsid w:val="00D84B4F"/>
    <w:rsid w:val="00D850B1"/>
    <w:rsid w:val="00D85BAD"/>
    <w:rsid w:val="00D8683B"/>
    <w:rsid w:val="00D86FB5"/>
    <w:rsid w:val="00D87875"/>
    <w:rsid w:val="00D907B5"/>
    <w:rsid w:val="00D94BB2"/>
    <w:rsid w:val="00D95519"/>
    <w:rsid w:val="00D97318"/>
    <w:rsid w:val="00DA286D"/>
    <w:rsid w:val="00DA32EC"/>
    <w:rsid w:val="00DA3D39"/>
    <w:rsid w:val="00DA3FE1"/>
    <w:rsid w:val="00DA4170"/>
    <w:rsid w:val="00DA4551"/>
    <w:rsid w:val="00DA61F7"/>
    <w:rsid w:val="00DA6231"/>
    <w:rsid w:val="00DB0C12"/>
    <w:rsid w:val="00DB17D1"/>
    <w:rsid w:val="00DB2A05"/>
    <w:rsid w:val="00DB576F"/>
    <w:rsid w:val="00DB5D46"/>
    <w:rsid w:val="00DB6073"/>
    <w:rsid w:val="00DB643A"/>
    <w:rsid w:val="00DB728F"/>
    <w:rsid w:val="00DC02FC"/>
    <w:rsid w:val="00DC0F30"/>
    <w:rsid w:val="00DC1765"/>
    <w:rsid w:val="00DC207C"/>
    <w:rsid w:val="00DC2693"/>
    <w:rsid w:val="00DC280C"/>
    <w:rsid w:val="00DC3019"/>
    <w:rsid w:val="00DC35C5"/>
    <w:rsid w:val="00DC4312"/>
    <w:rsid w:val="00DC43B3"/>
    <w:rsid w:val="00DC5020"/>
    <w:rsid w:val="00DC57D8"/>
    <w:rsid w:val="00DC69B7"/>
    <w:rsid w:val="00DC6A9B"/>
    <w:rsid w:val="00DC6FEA"/>
    <w:rsid w:val="00DC7C22"/>
    <w:rsid w:val="00DC7D94"/>
    <w:rsid w:val="00DD0126"/>
    <w:rsid w:val="00DD11AD"/>
    <w:rsid w:val="00DD234F"/>
    <w:rsid w:val="00DD3C5E"/>
    <w:rsid w:val="00DD4471"/>
    <w:rsid w:val="00DD4EF9"/>
    <w:rsid w:val="00DD6234"/>
    <w:rsid w:val="00DD63DB"/>
    <w:rsid w:val="00DE06F2"/>
    <w:rsid w:val="00DE0E92"/>
    <w:rsid w:val="00DE1114"/>
    <w:rsid w:val="00DE2652"/>
    <w:rsid w:val="00DE29A2"/>
    <w:rsid w:val="00DE32B6"/>
    <w:rsid w:val="00DE3D4B"/>
    <w:rsid w:val="00DE42F3"/>
    <w:rsid w:val="00DE5141"/>
    <w:rsid w:val="00DE54B8"/>
    <w:rsid w:val="00DE557C"/>
    <w:rsid w:val="00DE6A3E"/>
    <w:rsid w:val="00DE75FE"/>
    <w:rsid w:val="00DF1343"/>
    <w:rsid w:val="00DF3C74"/>
    <w:rsid w:val="00DF5B6E"/>
    <w:rsid w:val="00DF5C5B"/>
    <w:rsid w:val="00DF5E79"/>
    <w:rsid w:val="00DF6AD3"/>
    <w:rsid w:val="00DF749F"/>
    <w:rsid w:val="00E0033B"/>
    <w:rsid w:val="00E04A6C"/>
    <w:rsid w:val="00E0551C"/>
    <w:rsid w:val="00E05C74"/>
    <w:rsid w:val="00E07263"/>
    <w:rsid w:val="00E10147"/>
    <w:rsid w:val="00E102B5"/>
    <w:rsid w:val="00E103E4"/>
    <w:rsid w:val="00E1198A"/>
    <w:rsid w:val="00E11A5F"/>
    <w:rsid w:val="00E1303B"/>
    <w:rsid w:val="00E13D92"/>
    <w:rsid w:val="00E140B6"/>
    <w:rsid w:val="00E142B1"/>
    <w:rsid w:val="00E14798"/>
    <w:rsid w:val="00E1507B"/>
    <w:rsid w:val="00E165D7"/>
    <w:rsid w:val="00E169B1"/>
    <w:rsid w:val="00E170C6"/>
    <w:rsid w:val="00E1727E"/>
    <w:rsid w:val="00E210B6"/>
    <w:rsid w:val="00E216F3"/>
    <w:rsid w:val="00E224EE"/>
    <w:rsid w:val="00E22D7F"/>
    <w:rsid w:val="00E23740"/>
    <w:rsid w:val="00E24D84"/>
    <w:rsid w:val="00E25639"/>
    <w:rsid w:val="00E264FA"/>
    <w:rsid w:val="00E2659D"/>
    <w:rsid w:val="00E26B28"/>
    <w:rsid w:val="00E26B68"/>
    <w:rsid w:val="00E26D11"/>
    <w:rsid w:val="00E271DF"/>
    <w:rsid w:val="00E273CC"/>
    <w:rsid w:val="00E2795C"/>
    <w:rsid w:val="00E30207"/>
    <w:rsid w:val="00E30E70"/>
    <w:rsid w:val="00E311A2"/>
    <w:rsid w:val="00E31864"/>
    <w:rsid w:val="00E33382"/>
    <w:rsid w:val="00E33A64"/>
    <w:rsid w:val="00E3404B"/>
    <w:rsid w:val="00E343DF"/>
    <w:rsid w:val="00E345E2"/>
    <w:rsid w:val="00E34E7E"/>
    <w:rsid w:val="00E37990"/>
    <w:rsid w:val="00E37AAE"/>
    <w:rsid w:val="00E4045F"/>
    <w:rsid w:val="00E41C3B"/>
    <w:rsid w:val="00E41C61"/>
    <w:rsid w:val="00E428C2"/>
    <w:rsid w:val="00E43620"/>
    <w:rsid w:val="00E4570B"/>
    <w:rsid w:val="00E46C38"/>
    <w:rsid w:val="00E471CB"/>
    <w:rsid w:val="00E47E46"/>
    <w:rsid w:val="00E510A9"/>
    <w:rsid w:val="00E5271D"/>
    <w:rsid w:val="00E5282E"/>
    <w:rsid w:val="00E533D7"/>
    <w:rsid w:val="00E53E45"/>
    <w:rsid w:val="00E5410A"/>
    <w:rsid w:val="00E55536"/>
    <w:rsid w:val="00E5562B"/>
    <w:rsid w:val="00E56DB5"/>
    <w:rsid w:val="00E60087"/>
    <w:rsid w:val="00E61003"/>
    <w:rsid w:val="00E611E9"/>
    <w:rsid w:val="00E6228F"/>
    <w:rsid w:val="00E631D5"/>
    <w:rsid w:val="00E63A23"/>
    <w:rsid w:val="00E648B0"/>
    <w:rsid w:val="00E64D24"/>
    <w:rsid w:val="00E6706B"/>
    <w:rsid w:val="00E67D13"/>
    <w:rsid w:val="00E709EC"/>
    <w:rsid w:val="00E70FDE"/>
    <w:rsid w:val="00E710DF"/>
    <w:rsid w:val="00E719AA"/>
    <w:rsid w:val="00E76923"/>
    <w:rsid w:val="00E76983"/>
    <w:rsid w:val="00E77623"/>
    <w:rsid w:val="00E77948"/>
    <w:rsid w:val="00E77FE7"/>
    <w:rsid w:val="00E80545"/>
    <w:rsid w:val="00E805FA"/>
    <w:rsid w:val="00E80A8A"/>
    <w:rsid w:val="00E80C4A"/>
    <w:rsid w:val="00E82CFF"/>
    <w:rsid w:val="00E82D0F"/>
    <w:rsid w:val="00E8371A"/>
    <w:rsid w:val="00E84DE6"/>
    <w:rsid w:val="00E85025"/>
    <w:rsid w:val="00E85036"/>
    <w:rsid w:val="00E85557"/>
    <w:rsid w:val="00E85C46"/>
    <w:rsid w:val="00E85DFD"/>
    <w:rsid w:val="00E863E0"/>
    <w:rsid w:val="00E869CB"/>
    <w:rsid w:val="00E87582"/>
    <w:rsid w:val="00E8764D"/>
    <w:rsid w:val="00E8781D"/>
    <w:rsid w:val="00E9053A"/>
    <w:rsid w:val="00E91710"/>
    <w:rsid w:val="00E9172A"/>
    <w:rsid w:val="00E9189F"/>
    <w:rsid w:val="00E91E77"/>
    <w:rsid w:val="00E92508"/>
    <w:rsid w:val="00E93D92"/>
    <w:rsid w:val="00E942AD"/>
    <w:rsid w:val="00E94511"/>
    <w:rsid w:val="00E954C2"/>
    <w:rsid w:val="00E967CC"/>
    <w:rsid w:val="00E96C9D"/>
    <w:rsid w:val="00E97166"/>
    <w:rsid w:val="00E97A66"/>
    <w:rsid w:val="00EA0170"/>
    <w:rsid w:val="00EA41D0"/>
    <w:rsid w:val="00EA45A9"/>
    <w:rsid w:val="00EA475D"/>
    <w:rsid w:val="00EA515B"/>
    <w:rsid w:val="00EA5A20"/>
    <w:rsid w:val="00EA5A9F"/>
    <w:rsid w:val="00EA604F"/>
    <w:rsid w:val="00EA6E93"/>
    <w:rsid w:val="00EA7144"/>
    <w:rsid w:val="00EA75F8"/>
    <w:rsid w:val="00EB19A3"/>
    <w:rsid w:val="00EB2636"/>
    <w:rsid w:val="00EB2A6D"/>
    <w:rsid w:val="00EB2A7A"/>
    <w:rsid w:val="00EB302C"/>
    <w:rsid w:val="00EB3747"/>
    <w:rsid w:val="00EB3A9C"/>
    <w:rsid w:val="00EB42CD"/>
    <w:rsid w:val="00EB45BD"/>
    <w:rsid w:val="00EB4E88"/>
    <w:rsid w:val="00EB5FF3"/>
    <w:rsid w:val="00EB6081"/>
    <w:rsid w:val="00EB68B8"/>
    <w:rsid w:val="00EB70A7"/>
    <w:rsid w:val="00EB7C47"/>
    <w:rsid w:val="00EB7DBF"/>
    <w:rsid w:val="00EC0FBB"/>
    <w:rsid w:val="00EC4A5B"/>
    <w:rsid w:val="00EC4D6D"/>
    <w:rsid w:val="00EC61FF"/>
    <w:rsid w:val="00EC6A0A"/>
    <w:rsid w:val="00EC717C"/>
    <w:rsid w:val="00ED1AE5"/>
    <w:rsid w:val="00ED2367"/>
    <w:rsid w:val="00ED2A11"/>
    <w:rsid w:val="00ED2C2D"/>
    <w:rsid w:val="00ED2EB2"/>
    <w:rsid w:val="00ED317C"/>
    <w:rsid w:val="00ED36B8"/>
    <w:rsid w:val="00ED3934"/>
    <w:rsid w:val="00ED3EB0"/>
    <w:rsid w:val="00ED4961"/>
    <w:rsid w:val="00ED5163"/>
    <w:rsid w:val="00ED6924"/>
    <w:rsid w:val="00ED696D"/>
    <w:rsid w:val="00EE167E"/>
    <w:rsid w:val="00EE1B27"/>
    <w:rsid w:val="00EE1B77"/>
    <w:rsid w:val="00EE6251"/>
    <w:rsid w:val="00EF074F"/>
    <w:rsid w:val="00EF07A1"/>
    <w:rsid w:val="00EF0B11"/>
    <w:rsid w:val="00EF187D"/>
    <w:rsid w:val="00EF22CD"/>
    <w:rsid w:val="00EF26ED"/>
    <w:rsid w:val="00EF2EAA"/>
    <w:rsid w:val="00EF325D"/>
    <w:rsid w:val="00EF3292"/>
    <w:rsid w:val="00EF3C99"/>
    <w:rsid w:val="00EF41A7"/>
    <w:rsid w:val="00EF57AA"/>
    <w:rsid w:val="00EF7113"/>
    <w:rsid w:val="00EF7BFA"/>
    <w:rsid w:val="00EF7F56"/>
    <w:rsid w:val="00F0098F"/>
    <w:rsid w:val="00F01C45"/>
    <w:rsid w:val="00F02744"/>
    <w:rsid w:val="00F02AB8"/>
    <w:rsid w:val="00F02C6E"/>
    <w:rsid w:val="00F04962"/>
    <w:rsid w:val="00F056EF"/>
    <w:rsid w:val="00F05CC6"/>
    <w:rsid w:val="00F06283"/>
    <w:rsid w:val="00F06E89"/>
    <w:rsid w:val="00F07106"/>
    <w:rsid w:val="00F1159E"/>
    <w:rsid w:val="00F11A69"/>
    <w:rsid w:val="00F12D6D"/>
    <w:rsid w:val="00F1301E"/>
    <w:rsid w:val="00F144C2"/>
    <w:rsid w:val="00F151CD"/>
    <w:rsid w:val="00F160A4"/>
    <w:rsid w:val="00F16BE8"/>
    <w:rsid w:val="00F17022"/>
    <w:rsid w:val="00F20E27"/>
    <w:rsid w:val="00F21B1C"/>
    <w:rsid w:val="00F22314"/>
    <w:rsid w:val="00F22D4E"/>
    <w:rsid w:val="00F23112"/>
    <w:rsid w:val="00F24238"/>
    <w:rsid w:val="00F2513D"/>
    <w:rsid w:val="00F25409"/>
    <w:rsid w:val="00F25A65"/>
    <w:rsid w:val="00F302A3"/>
    <w:rsid w:val="00F308B1"/>
    <w:rsid w:val="00F32125"/>
    <w:rsid w:val="00F322FB"/>
    <w:rsid w:val="00F327C3"/>
    <w:rsid w:val="00F33DCA"/>
    <w:rsid w:val="00F34625"/>
    <w:rsid w:val="00F36D59"/>
    <w:rsid w:val="00F3787B"/>
    <w:rsid w:val="00F37F3D"/>
    <w:rsid w:val="00F40070"/>
    <w:rsid w:val="00F40D50"/>
    <w:rsid w:val="00F41001"/>
    <w:rsid w:val="00F41017"/>
    <w:rsid w:val="00F427DC"/>
    <w:rsid w:val="00F42B52"/>
    <w:rsid w:val="00F432ED"/>
    <w:rsid w:val="00F43566"/>
    <w:rsid w:val="00F43649"/>
    <w:rsid w:val="00F43811"/>
    <w:rsid w:val="00F44368"/>
    <w:rsid w:val="00F44612"/>
    <w:rsid w:val="00F44F6E"/>
    <w:rsid w:val="00F4501E"/>
    <w:rsid w:val="00F45221"/>
    <w:rsid w:val="00F46AFA"/>
    <w:rsid w:val="00F47C97"/>
    <w:rsid w:val="00F47D37"/>
    <w:rsid w:val="00F505C9"/>
    <w:rsid w:val="00F50808"/>
    <w:rsid w:val="00F50B9B"/>
    <w:rsid w:val="00F51E59"/>
    <w:rsid w:val="00F524B3"/>
    <w:rsid w:val="00F52B4B"/>
    <w:rsid w:val="00F531C3"/>
    <w:rsid w:val="00F545A7"/>
    <w:rsid w:val="00F55881"/>
    <w:rsid w:val="00F55A0B"/>
    <w:rsid w:val="00F55D15"/>
    <w:rsid w:val="00F56B18"/>
    <w:rsid w:val="00F5703C"/>
    <w:rsid w:val="00F57290"/>
    <w:rsid w:val="00F60C5E"/>
    <w:rsid w:val="00F60F8D"/>
    <w:rsid w:val="00F615DE"/>
    <w:rsid w:val="00F62F66"/>
    <w:rsid w:val="00F6368C"/>
    <w:rsid w:val="00F63E67"/>
    <w:rsid w:val="00F64BE7"/>
    <w:rsid w:val="00F65877"/>
    <w:rsid w:val="00F65AF7"/>
    <w:rsid w:val="00F66604"/>
    <w:rsid w:val="00F670E6"/>
    <w:rsid w:val="00F71EB3"/>
    <w:rsid w:val="00F754C0"/>
    <w:rsid w:val="00F75566"/>
    <w:rsid w:val="00F76190"/>
    <w:rsid w:val="00F802C7"/>
    <w:rsid w:val="00F80D63"/>
    <w:rsid w:val="00F83C1E"/>
    <w:rsid w:val="00F853EE"/>
    <w:rsid w:val="00F85A05"/>
    <w:rsid w:val="00F85EC6"/>
    <w:rsid w:val="00F85F44"/>
    <w:rsid w:val="00F9024B"/>
    <w:rsid w:val="00F9179B"/>
    <w:rsid w:val="00F926DA"/>
    <w:rsid w:val="00F92755"/>
    <w:rsid w:val="00F92A20"/>
    <w:rsid w:val="00F92BBD"/>
    <w:rsid w:val="00F936B5"/>
    <w:rsid w:val="00F95DFF"/>
    <w:rsid w:val="00F963BF"/>
    <w:rsid w:val="00F9670D"/>
    <w:rsid w:val="00F96D08"/>
    <w:rsid w:val="00F972AF"/>
    <w:rsid w:val="00FA004A"/>
    <w:rsid w:val="00FA0153"/>
    <w:rsid w:val="00FA1F7A"/>
    <w:rsid w:val="00FA23D2"/>
    <w:rsid w:val="00FA29FE"/>
    <w:rsid w:val="00FA2BC4"/>
    <w:rsid w:val="00FA2E22"/>
    <w:rsid w:val="00FA472D"/>
    <w:rsid w:val="00FA5ED9"/>
    <w:rsid w:val="00FA6088"/>
    <w:rsid w:val="00FA7923"/>
    <w:rsid w:val="00FB00CD"/>
    <w:rsid w:val="00FB11C9"/>
    <w:rsid w:val="00FB2730"/>
    <w:rsid w:val="00FB2B0B"/>
    <w:rsid w:val="00FB2B1D"/>
    <w:rsid w:val="00FB34AE"/>
    <w:rsid w:val="00FB37BE"/>
    <w:rsid w:val="00FB46D5"/>
    <w:rsid w:val="00FB561F"/>
    <w:rsid w:val="00FB685A"/>
    <w:rsid w:val="00FB6DF9"/>
    <w:rsid w:val="00FB6F59"/>
    <w:rsid w:val="00FB71CE"/>
    <w:rsid w:val="00FC06FD"/>
    <w:rsid w:val="00FC112E"/>
    <w:rsid w:val="00FC12EC"/>
    <w:rsid w:val="00FC227C"/>
    <w:rsid w:val="00FC2F1B"/>
    <w:rsid w:val="00FC392E"/>
    <w:rsid w:val="00FC3E61"/>
    <w:rsid w:val="00FC47D6"/>
    <w:rsid w:val="00FC55D7"/>
    <w:rsid w:val="00FC61A6"/>
    <w:rsid w:val="00FC7A8A"/>
    <w:rsid w:val="00FD0CCD"/>
    <w:rsid w:val="00FD1995"/>
    <w:rsid w:val="00FD1E50"/>
    <w:rsid w:val="00FD22ED"/>
    <w:rsid w:val="00FD2F78"/>
    <w:rsid w:val="00FD3BAC"/>
    <w:rsid w:val="00FD3D9A"/>
    <w:rsid w:val="00FD4551"/>
    <w:rsid w:val="00FD63AA"/>
    <w:rsid w:val="00FD7E3D"/>
    <w:rsid w:val="00FE033B"/>
    <w:rsid w:val="00FE07B6"/>
    <w:rsid w:val="00FE236F"/>
    <w:rsid w:val="00FE35FB"/>
    <w:rsid w:val="00FE46A4"/>
    <w:rsid w:val="00FE69AB"/>
    <w:rsid w:val="00FE6F42"/>
    <w:rsid w:val="00FE7AC8"/>
    <w:rsid w:val="00FF019E"/>
    <w:rsid w:val="00FF0599"/>
    <w:rsid w:val="00FF0F66"/>
    <w:rsid w:val="00FF12FD"/>
    <w:rsid w:val="00FF16E9"/>
    <w:rsid w:val="00FF1765"/>
    <w:rsid w:val="00FF1BCC"/>
    <w:rsid w:val="00FF28D1"/>
    <w:rsid w:val="00FF2D92"/>
    <w:rsid w:val="00FF3793"/>
    <w:rsid w:val="00FF4754"/>
    <w:rsid w:val="00FF72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313"/>
  </w:style>
  <w:style w:type="paragraph" w:styleId="1">
    <w:name w:val="heading 1"/>
    <w:basedOn w:val="a"/>
    <w:link w:val="10"/>
    <w:qFormat/>
    <w:rsid w:val="008363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0">
    <w:name w:val="heading 2"/>
    <w:basedOn w:val="a"/>
    <w:next w:val="a"/>
    <w:link w:val="21"/>
    <w:qFormat/>
    <w:rsid w:val="0052318B"/>
    <w:pPr>
      <w:keepNext/>
      <w:spacing w:after="0" w:line="240" w:lineRule="auto"/>
      <w:outlineLvl w:val="1"/>
    </w:pPr>
    <w:rPr>
      <w:rFonts w:ascii="Times New Roman" w:eastAsia="Times New Roman" w:hAnsi="Times New Roman" w:cs="Times New Roman"/>
      <w:sz w:val="28"/>
      <w:szCs w:val="20"/>
      <w:lang w:eastAsia="ru-RU"/>
    </w:rPr>
  </w:style>
  <w:style w:type="paragraph" w:styleId="3">
    <w:name w:val="heading 3"/>
    <w:basedOn w:val="a"/>
    <w:next w:val="a"/>
    <w:link w:val="30"/>
    <w:qFormat/>
    <w:rsid w:val="0052318B"/>
    <w:pPr>
      <w:keepNext/>
      <w:spacing w:after="0" w:line="360" w:lineRule="auto"/>
      <w:ind w:firstLine="720"/>
      <w:jc w:val="both"/>
      <w:outlineLvl w:val="2"/>
    </w:pPr>
    <w:rPr>
      <w:rFonts w:ascii="Times New Roman" w:eastAsia="Times New Roman" w:hAnsi="Times New Roman" w:cs="Times New Roman"/>
      <w:b/>
      <w:sz w:val="28"/>
      <w:szCs w:val="20"/>
      <w:lang w:eastAsia="ru-RU"/>
    </w:rPr>
  </w:style>
  <w:style w:type="paragraph" w:styleId="4">
    <w:name w:val="heading 4"/>
    <w:basedOn w:val="a"/>
    <w:next w:val="a"/>
    <w:link w:val="40"/>
    <w:qFormat/>
    <w:rsid w:val="0052318B"/>
    <w:pPr>
      <w:keepNext/>
      <w:spacing w:after="0" w:line="360" w:lineRule="auto"/>
      <w:jc w:val="right"/>
      <w:outlineLvl w:val="3"/>
    </w:pPr>
    <w:rPr>
      <w:rFonts w:ascii="Times New Roman" w:eastAsia="Times New Roman" w:hAnsi="Times New Roman" w:cs="Times New Roman"/>
      <w:b/>
      <w:sz w:val="28"/>
      <w:szCs w:val="20"/>
      <w:lang w:eastAsia="ru-RU"/>
    </w:rPr>
  </w:style>
  <w:style w:type="paragraph" w:styleId="5">
    <w:name w:val="heading 5"/>
    <w:basedOn w:val="a"/>
    <w:next w:val="a"/>
    <w:link w:val="50"/>
    <w:qFormat/>
    <w:rsid w:val="0052318B"/>
    <w:pPr>
      <w:keepNext/>
      <w:spacing w:after="0" w:line="240" w:lineRule="auto"/>
      <w:jc w:val="right"/>
      <w:outlineLvl w:val="4"/>
    </w:pPr>
    <w:rPr>
      <w:rFonts w:ascii="Times New Roman" w:eastAsia="Times New Roman" w:hAnsi="Times New Roman" w:cs="Times New Roman"/>
      <w:b/>
      <w:snapToGrid w:val="0"/>
      <w:color w:val="000000"/>
      <w:sz w:val="28"/>
      <w:szCs w:val="20"/>
      <w:lang w:eastAsia="ru-RU"/>
    </w:rPr>
  </w:style>
  <w:style w:type="paragraph" w:styleId="6">
    <w:name w:val="heading 6"/>
    <w:basedOn w:val="a"/>
    <w:next w:val="a"/>
    <w:link w:val="60"/>
    <w:qFormat/>
    <w:rsid w:val="0052318B"/>
    <w:pPr>
      <w:keepNext/>
      <w:spacing w:after="0" w:line="240" w:lineRule="auto"/>
      <w:outlineLvl w:val="5"/>
    </w:pPr>
    <w:rPr>
      <w:rFonts w:ascii="Times New Roman" w:eastAsia="Times New Roman" w:hAnsi="Times New Roman" w:cs="Times New Roman"/>
      <w:b/>
      <w:sz w:val="28"/>
      <w:szCs w:val="20"/>
      <w:lang w:eastAsia="ru-RU"/>
    </w:rPr>
  </w:style>
  <w:style w:type="paragraph" w:styleId="7">
    <w:name w:val="heading 7"/>
    <w:basedOn w:val="a"/>
    <w:next w:val="a"/>
    <w:link w:val="70"/>
    <w:qFormat/>
    <w:rsid w:val="0052318B"/>
    <w:pPr>
      <w:keepNext/>
      <w:spacing w:after="0" w:line="240" w:lineRule="auto"/>
      <w:outlineLvl w:val="6"/>
    </w:pPr>
    <w:rPr>
      <w:rFonts w:ascii="Times New Roman" w:eastAsia="Times New Roman" w:hAnsi="Times New Roman" w:cs="Times New Roman"/>
      <w:b/>
      <w:snapToGrid w:val="0"/>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36313"/>
    <w:rPr>
      <w:rFonts w:ascii="Times New Roman" w:eastAsia="Times New Roman" w:hAnsi="Times New Roman" w:cs="Times New Roman"/>
      <w:b/>
      <w:bCs/>
      <w:kern w:val="36"/>
      <w:sz w:val="48"/>
      <w:szCs w:val="48"/>
      <w:lang w:eastAsia="ru-RU"/>
    </w:rPr>
  </w:style>
  <w:style w:type="paragraph" w:styleId="a3">
    <w:name w:val="caption"/>
    <w:basedOn w:val="a"/>
    <w:next w:val="a"/>
    <w:uiPriority w:val="35"/>
    <w:unhideWhenUsed/>
    <w:qFormat/>
    <w:rsid w:val="00836313"/>
    <w:pPr>
      <w:spacing w:line="240" w:lineRule="auto"/>
    </w:pPr>
    <w:rPr>
      <w:b/>
      <w:bCs/>
      <w:color w:val="4F81BD" w:themeColor="accent1"/>
      <w:sz w:val="18"/>
      <w:szCs w:val="18"/>
    </w:rPr>
  </w:style>
  <w:style w:type="character" w:styleId="a4">
    <w:name w:val="Strong"/>
    <w:basedOn w:val="a0"/>
    <w:uiPriority w:val="22"/>
    <w:qFormat/>
    <w:rsid w:val="00836313"/>
    <w:rPr>
      <w:b/>
      <w:bCs/>
    </w:rPr>
  </w:style>
  <w:style w:type="character" w:styleId="a5">
    <w:name w:val="Emphasis"/>
    <w:basedOn w:val="a0"/>
    <w:uiPriority w:val="20"/>
    <w:qFormat/>
    <w:rsid w:val="00836313"/>
    <w:rPr>
      <w:i/>
      <w:iCs/>
    </w:rPr>
  </w:style>
  <w:style w:type="paragraph" w:styleId="a6">
    <w:name w:val="No Spacing"/>
    <w:uiPriority w:val="1"/>
    <w:qFormat/>
    <w:rsid w:val="00836313"/>
    <w:pPr>
      <w:spacing w:after="0" w:line="240" w:lineRule="auto"/>
    </w:pPr>
  </w:style>
  <w:style w:type="paragraph" w:styleId="a7">
    <w:name w:val="List Paragraph"/>
    <w:basedOn w:val="a"/>
    <w:uiPriority w:val="34"/>
    <w:qFormat/>
    <w:rsid w:val="00836313"/>
    <w:pPr>
      <w:ind w:left="720"/>
      <w:contextualSpacing/>
    </w:pPr>
  </w:style>
  <w:style w:type="character" w:customStyle="1" w:styleId="21">
    <w:name w:val="Заголовок 2 Знак"/>
    <w:basedOn w:val="a0"/>
    <w:link w:val="20"/>
    <w:rsid w:val="0052318B"/>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52318B"/>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52318B"/>
    <w:rPr>
      <w:rFonts w:ascii="Times New Roman" w:eastAsia="Times New Roman" w:hAnsi="Times New Roman" w:cs="Times New Roman"/>
      <w:b/>
      <w:sz w:val="28"/>
      <w:szCs w:val="20"/>
      <w:lang w:eastAsia="ru-RU"/>
    </w:rPr>
  </w:style>
  <w:style w:type="character" w:customStyle="1" w:styleId="50">
    <w:name w:val="Заголовок 5 Знак"/>
    <w:basedOn w:val="a0"/>
    <w:link w:val="5"/>
    <w:rsid w:val="0052318B"/>
    <w:rPr>
      <w:rFonts w:ascii="Times New Roman" w:eastAsia="Times New Roman" w:hAnsi="Times New Roman" w:cs="Times New Roman"/>
      <w:b/>
      <w:snapToGrid w:val="0"/>
      <w:color w:val="000000"/>
      <w:sz w:val="28"/>
      <w:szCs w:val="20"/>
      <w:lang w:eastAsia="ru-RU"/>
    </w:rPr>
  </w:style>
  <w:style w:type="character" w:customStyle="1" w:styleId="60">
    <w:name w:val="Заголовок 6 Знак"/>
    <w:basedOn w:val="a0"/>
    <w:link w:val="6"/>
    <w:rsid w:val="0052318B"/>
    <w:rPr>
      <w:rFonts w:ascii="Times New Roman" w:eastAsia="Times New Roman" w:hAnsi="Times New Roman" w:cs="Times New Roman"/>
      <w:b/>
      <w:sz w:val="28"/>
      <w:szCs w:val="20"/>
      <w:lang w:eastAsia="ru-RU"/>
    </w:rPr>
  </w:style>
  <w:style w:type="character" w:customStyle="1" w:styleId="70">
    <w:name w:val="Заголовок 7 Знак"/>
    <w:basedOn w:val="a0"/>
    <w:link w:val="7"/>
    <w:rsid w:val="0052318B"/>
    <w:rPr>
      <w:rFonts w:ascii="Times New Roman" w:eastAsia="Times New Roman" w:hAnsi="Times New Roman" w:cs="Times New Roman"/>
      <w:b/>
      <w:snapToGrid w:val="0"/>
      <w:color w:val="000000"/>
      <w:sz w:val="28"/>
      <w:szCs w:val="20"/>
      <w:lang w:eastAsia="ru-RU"/>
    </w:rPr>
  </w:style>
  <w:style w:type="numbering" w:customStyle="1" w:styleId="11">
    <w:name w:val="Нет списка1"/>
    <w:next w:val="a2"/>
    <w:semiHidden/>
    <w:unhideWhenUsed/>
    <w:rsid w:val="0052318B"/>
  </w:style>
  <w:style w:type="paragraph" w:customStyle="1" w:styleId="12">
    <w:name w:val="Обычный1"/>
    <w:rsid w:val="0052318B"/>
    <w:pPr>
      <w:widowControl w:val="0"/>
      <w:spacing w:after="0" w:line="240" w:lineRule="auto"/>
      <w:ind w:left="80" w:firstLine="300"/>
      <w:jc w:val="both"/>
    </w:pPr>
    <w:rPr>
      <w:rFonts w:ascii="Times New Roman" w:eastAsia="Times New Roman" w:hAnsi="Times New Roman" w:cs="Times New Roman"/>
      <w:snapToGrid w:val="0"/>
      <w:sz w:val="20"/>
      <w:szCs w:val="20"/>
      <w:lang w:eastAsia="ru-RU"/>
    </w:rPr>
  </w:style>
  <w:style w:type="paragraph" w:styleId="2">
    <w:name w:val="List Bullet 2"/>
    <w:basedOn w:val="a"/>
    <w:autoRedefine/>
    <w:rsid w:val="0052318B"/>
    <w:pPr>
      <w:numPr>
        <w:numId w:val="1"/>
      </w:numPr>
      <w:spacing w:after="0" w:line="240" w:lineRule="auto"/>
    </w:pPr>
    <w:rPr>
      <w:rFonts w:ascii="Times New Roman" w:eastAsia="Times New Roman" w:hAnsi="Times New Roman" w:cs="Times New Roman"/>
      <w:sz w:val="20"/>
      <w:szCs w:val="20"/>
      <w:lang w:eastAsia="ru-RU"/>
    </w:rPr>
  </w:style>
  <w:style w:type="paragraph" w:styleId="a8">
    <w:name w:val="Title"/>
    <w:basedOn w:val="a"/>
    <w:link w:val="a9"/>
    <w:qFormat/>
    <w:rsid w:val="0052318B"/>
    <w:pPr>
      <w:spacing w:after="0" w:line="360" w:lineRule="auto"/>
      <w:ind w:firstLine="720"/>
      <w:jc w:val="center"/>
    </w:pPr>
    <w:rPr>
      <w:rFonts w:ascii="Arial" w:eastAsia="Times New Roman" w:hAnsi="Arial" w:cs="Times New Roman"/>
      <w:b/>
      <w:sz w:val="28"/>
      <w:szCs w:val="20"/>
      <w:lang w:eastAsia="ru-RU"/>
    </w:rPr>
  </w:style>
  <w:style w:type="character" w:customStyle="1" w:styleId="a9">
    <w:name w:val="Название Знак"/>
    <w:basedOn w:val="a0"/>
    <w:link w:val="a8"/>
    <w:rsid w:val="0052318B"/>
    <w:rPr>
      <w:rFonts w:ascii="Arial" w:eastAsia="Times New Roman" w:hAnsi="Arial" w:cs="Times New Roman"/>
      <w:b/>
      <w:sz w:val="28"/>
      <w:szCs w:val="20"/>
      <w:lang w:eastAsia="ru-RU"/>
    </w:rPr>
  </w:style>
  <w:style w:type="paragraph" w:styleId="aa">
    <w:name w:val="footer"/>
    <w:basedOn w:val="a"/>
    <w:link w:val="ab"/>
    <w:rsid w:val="0052318B"/>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b">
    <w:name w:val="Нижний колонтитул Знак"/>
    <w:basedOn w:val="a0"/>
    <w:link w:val="aa"/>
    <w:rsid w:val="0052318B"/>
    <w:rPr>
      <w:rFonts w:ascii="Times New Roman" w:eastAsia="Times New Roman" w:hAnsi="Times New Roman" w:cs="Times New Roman"/>
      <w:sz w:val="20"/>
      <w:szCs w:val="20"/>
      <w:lang w:eastAsia="ru-RU"/>
    </w:rPr>
  </w:style>
  <w:style w:type="paragraph" w:styleId="ac">
    <w:name w:val="Body Text Indent"/>
    <w:basedOn w:val="a"/>
    <w:link w:val="ad"/>
    <w:rsid w:val="0052318B"/>
    <w:pPr>
      <w:spacing w:after="0" w:line="360" w:lineRule="auto"/>
      <w:ind w:firstLine="720"/>
      <w:jc w:val="both"/>
    </w:pPr>
    <w:rPr>
      <w:rFonts w:ascii="Times New Roman" w:eastAsia="Times New Roman" w:hAnsi="Times New Roman" w:cs="Times New Roman"/>
      <w:sz w:val="28"/>
      <w:szCs w:val="20"/>
      <w:lang w:eastAsia="ru-RU"/>
    </w:rPr>
  </w:style>
  <w:style w:type="character" w:customStyle="1" w:styleId="ad">
    <w:name w:val="Основной текст с отступом Знак"/>
    <w:basedOn w:val="a0"/>
    <w:link w:val="ac"/>
    <w:rsid w:val="0052318B"/>
    <w:rPr>
      <w:rFonts w:ascii="Times New Roman" w:eastAsia="Times New Roman" w:hAnsi="Times New Roman" w:cs="Times New Roman"/>
      <w:sz w:val="28"/>
      <w:szCs w:val="20"/>
      <w:lang w:eastAsia="ru-RU"/>
    </w:rPr>
  </w:style>
  <w:style w:type="paragraph" w:styleId="ae">
    <w:name w:val="Plain Text"/>
    <w:basedOn w:val="a"/>
    <w:link w:val="af"/>
    <w:rsid w:val="0052318B"/>
    <w:pPr>
      <w:spacing w:after="0" w:line="240" w:lineRule="auto"/>
    </w:pPr>
    <w:rPr>
      <w:rFonts w:ascii="Courier New" w:eastAsia="Times New Roman" w:hAnsi="Courier New" w:cs="Times New Roman"/>
      <w:sz w:val="20"/>
      <w:szCs w:val="20"/>
      <w:lang w:eastAsia="ru-RU"/>
    </w:rPr>
  </w:style>
  <w:style w:type="character" w:customStyle="1" w:styleId="af">
    <w:name w:val="Текст Знак"/>
    <w:basedOn w:val="a0"/>
    <w:link w:val="ae"/>
    <w:rsid w:val="0052318B"/>
    <w:rPr>
      <w:rFonts w:ascii="Courier New" w:eastAsia="Times New Roman" w:hAnsi="Courier New" w:cs="Times New Roman"/>
      <w:sz w:val="20"/>
      <w:szCs w:val="20"/>
      <w:lang w:eastAsia="ru-RU"/>
    </w:rPr>
  </w:style>
  <w:style w:type="paragraph" w:customStyle="1" w:styleId="af0">
    <w:name w:val="Основной"/>
    <w:basedOn w:val="a"/>
    <w:rsid w:val="0052318B"/>
    <w:pPr>
      <w:spacing w:after="0" w:line="300" w:lineRule="exact"/>
      <w:ind w:firstLine="567"/>
      <w:jc w:val="both"/>
    </w:pPr>
    <w:rPr>
      <w:rFonts w:ascii="Arial" w:eastAsia="Times New Roman" w:hAnsi="Arial" w:cs="Times New Roman"/>
      <w:spacing w:val="20"/>
      <w:sz w:val="24"/>
      <w:szCs w:val="20"/>
      <w:lang w:eastAsia="ru-RU"/>
    </w:rPr>
  </w:style>
  <w:style w:type="paragraph" w:customStyle="1" w:styleId="FR2">
    <w:name w:val="FR2"/>
    <w:rsid w:val="0052318B"/>
    <w:pPr>
      <w:widowControl w:val="0"/>
      <w:spacing w:after="0" w:line="240" w:lineRule="auto"/>
      <w:ind w:left="40" w:firstLine="320"/>
      <w:jc w:val="both"/>
    </w:pPr>
    <w:rPr>
      <w:rFonts w:ascii="Arial" w:eastAsia="Times New Roman" w:hAnsi="Arial" w:cs="Times New Roman"/>
      <w:i/>
      <w:snapToGrid w:val="0"/>
      <w:sz w:val="20"/>
      <w:szCs w:val="20"/>
      <w:lang w:eastAsia="ru-RU"/>
    </w:rPr>
  </w:style>
  <w:style w:type="paragraph" w:customStyle="1" w:styleId="H3">
    <w:name w:val="H3"/>
    <w:basedOn w:val="12"/>
    <w:next w:val="12"/>
    <w:rsid w:val="0052318B"/>
    <w:pPr>
      <w:keepNext/>
      <w:widowControl/>
      <w:spacing w:before="100" w:after="100"/>
      <w:ind w:left="0" w:firstLine="0"/>
      <w:jc w:val="left"/>
      <w:outlineLvl w:val="3"/>
    </w:pPr>
    <w:rPr>
      <w:b/>
      <w:sz w:val="28"/>
    </w:rPr>
  </w:style>
  <w:style w:type="paragraph" w:styleId="22">
    <w:name w:val="Body Text Indent 2"/>
    <w:basedOn w:val="a"/>
    <w:link w:val="23"/>
    <w:rsid w:val="0052318B"/>
    <w:pPr>
      <w:spacing w:after="0" w:line="360" w:lineRule="auto"/>
      <w:ind w:firstLine="720"/>
      <w:jc w:val="center"/>
    </w:pPr>
    <w:rPr>
      <w:rFonts w:ascii="Times New Roman" w:eastAsia="Times New Roman" w:hAnsi="Times New Roman" w:cs="Times New Roman"/>
      <w:b/>
      <w:sz w:val="28"/>
      <w:szCs w:val="20"/>
      <w:lang w:eastAsia="ru-RU"/>
    </w:rPr>
  </w:style>
  <w:style w:type="character" w:customStyle="1" w:styleId="23">
    <w:name w:val="Основной текст с отступом 2 Знак"/>
    <w:basedOn w:val="a0"/>
    <w:link w:val="22"/>
    <w:rsid w:val="0052318B"/>
    <w:rPr>
      <w:rFonts w:ascii="Times New Roman" w:eastAsia="Times New Roman" w:hAnsi="Times New Roman" w:cs="Times New Roman"/>
      <w:b/>
      <w:sz w:val="28"/>
      <w:szCs w:val="20"/>
      <w:lang w:eastAsia="ru-RU"/>
    </w:rPr>
  </w:style>
  <w:style w:type="paragraph" w:styleId="24">
    <w:name w:val="Body Text 2"/>
    <w:basedOn w:val="a"/>
    <w:link w:val="25"/>
    <w:rsid w:val="0052318B"/>
    <w:pPr>
      <w:spacing w:after="0" w:line="360" w:lineRule="auto"/>
    </w:pPr>
    <w:rPr>
      <w:rFonts w:ascii="Times New Roman" w:eastAsia="Times New Roman" w:hAnsi="Times New Roman" w:cs="Times New Roman"/>
      <w:snapToGrid w:val="0"/>
      <w:color w:val="000000"/>
      <w:sz w:val="28"/>
      <w:szCs w:val="20"/>
      <w:lang w:eastAsia="ru-RU"/>
    </w:rPr>
  </w:style>
  <w:style w:type="character" w:customStyle="1" w:styleId="25">
    <w:name w:val="Основной текст 2 Знак"/>
    <w:basedOn w:val="a0"/>
    <w:link w:val="24"/>
    <w:rsid w:val="0052318B"/>
    <w:rPr>
      <w:rFonts w:ascii="Times New Roman" w:eastAsia="Times New Roman" w:hAnsi="Times New Roman" w:cs="Times New Roman"/>
      <w:snapToGrid w:val="0"/>
      <w:color w:val="000000"/>
      <w:sz w:val="28"/>
      <w:szCs w:val="20"/>
      <w:lang w:eastAsia="ru-RU"/>
    </w:rPr>
  </w:style>
  <w:style w:type="paragraph" w:styleId="af1">
    <w:name w:val="Body Text"/>
    <w:basedOn w:val="a"/>
    <w:link w:val="af2"/>
    <w:rsid w:val="0052318B"/>
    <w:pPr>
      <w:spacing w:after="0" w:line="240" w:lineRule="auto"/>
      <w:jc w:val="center"/>
    </w:pPr>
    <w:rPr>
      <w:rFonts w:ascii="Times New Roman" w:eastAsia="Times New Roman" w:hAnsi="Times New Roman" w:cs="Times New Roman"/>
      <w:sz w:val="24"/>
      <w:szCs w:val="20"/>
      <w:lang w:eastAsia="ru-RU"/>
    </w:rPr>
  </w:style>
  <w:style w:type="character" w:customStyle="1" w:styleId="af2">
    <w:name w:val="Основной текст Знак"/>
    <w:basedOn w:val="a0"/>
    <w:link w:val="af1"/>
    <w:rsid w:val="0052318B"/>
    <w:rPr>
      <w:rFonts w:ascii="Times New Roman" w:eastAsia="Times New Roman" w:hAnsi="Times New Roman" w:cs="Times New Roman"/>
      <w:sz w:val="24"/>
      <w:szCs w:val="20"/>
      <w:lang w:eastAsia="ru-RU"/>
    </w:rPr>
  </w:style>
  <w:style w:type="character" w:styleId="af3">
    <w:name w:val="page number"/>
    <w:basedOn w:val="a0"/>
    <w:rsid w:val="0052318B"/>
  </w:style>
  <w:style w:type="paragraph" w:styleId="af4">
    <w:name w:val="header"/>
    <w:basedOn w:val="a"/>
    <w:link w:val="af5"/>
    <w:rsid w:val="0052318B"/>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f5">
    <w:name w:val="Верхний колонтитул Знак"/>
    <w:basedOn w:val="a0"/>
    <w:link w:val="af4"/>
    <w:rsid w:val="0052318B"/>
    <w:rPr>
      <w:rFonts w:ascii="Times New Roman" w:eastAsia="Times New Roman" w:hAnsi="Times New Roman" w:cs="Times New Roman"/>
      <w:sz w:val="20"/>
      <w:szCs w:val="20"/>
      <w:lang w:eastAsia="ru-RU"/>
    </w:rPr>
  </w:style>
  <w:style w:type="table" w:styleId="af6">
    <w:name w:val="Table Grid"/>
    <w:basedOn w:val="a1"/>
    <w:rsid w:val="005231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Revision"/>
    <w:hidden/>
    <w:uiPriority w:val="99"/>
    <w:semiHidden/>
    <w:rsid w:val="0052318B"/>
    <w:pPr>
      <w:spacing w:after="0" w:line="240" w:lineRule="auto"/>
    </w:pPr>
    <w:rPr>
      <w:rFonts w:ascii="Times New Roman" w:eastAsia="Times New Roman" w:hAnsi="Times New Roman" w:cs="Times New Roman"/>
      <w:sz w:val="20"/>
      <w:szCs w:val="20"/>
      <w:lang w:eastAsia="ru-RU"/>
    </w:rPr>
  </w:style>
  <w:style w:type="paragraph" w:styleId="af8">
    <w:name w:val="Balloon Text"/>
    <w:basedOn w:val="a"/>
    <w:link w:val="af9"/>
    <w:rsid w:val="0052318B"/>
    <w:pPr>
      <w:spacing w:after="0" w:line="240" w:lineRule="auto"/>
    </w:pPr>
    <w:rPr>
      <w:rFonts w:ascii="Tahoma" w:eastAsia="Times New Roman" w:hAnsi="Tahoma" w:cs="Tahoma"/>
      <w:sz w:val="16"/>
      <w:szCs w:val="16"/>
      <w:lang w:eastAsia="ru-RU"/>
    </w:rPr>
  </w:style>
  <w:style w:type="character" w:customStyle="1" w:styleId="af9">
    <w:name w:val="Текст выноски Знак"/>
    <w:basedOn w:val="a0"/>
    <w:link w:val="af8"/>
    <w:rsid w:val="0052318B"/>
    <w:rPr>
      <w:rFonts w:ascii="Tahoma" w:eastAsia="Times New Roman" w:hAnsi="Tahoma" w:cs="Tahoma"/>
      <w:sz w:val="16"/>
      <w:szCs w:val="16"/>
      <w:lang w:eastAsia="ru-RU"/>
    </w:rPr>
  </w:style>
  <w:style w:type="paragraph" w:customStyle="1" w:styleId="Normal">
    <w:name w:val="Normal"/>
    <w:rsid w:val="00A050C4"/>
    <w:pPr>
      <w:widowControl w:val="0"/>
      <w:spacing w:after="0" w:line="240" w:lineRule="auto"/>
      <w:ind w:left="80" w:firstLine="300"/>
      <w:jc w:val="both"/>
    </w:pPr>
    <w:rPr>
      <w:rFonts w:ascii="Times New Roman" w:eastAsia="Times New Roman" w:hAnsi="Times New Roman" w:cs="Times New Roman"/>
      <w:snapToGrid w:val="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image" Target="media/image2.wmf"/><Relationship Id="rId3" Type="http://schemas.microsoft.com/office/2007/relationships/stylesWithEffects" Target="stylesWithEffects.xml"/><Relationship Id="rId7" Type="http://schemas.openxmlformats.org/officeDocument/2006/relationships/chart" Target="charts/chart2.xml"/><Relationship Id="rId12"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oleObject" Target="embeddings/oleObject2.bin"/></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419237749546278"/>
          <c:y val="7.1428571428571425E-2"/>
          <c:w val="0.44646098003629764"/>
          <c:h val="0.70186335403726707"/>
        </c:manualLayout>
      </c:layout>
      <c:barChart>
        <c:barDir val="col"/>
        <c:grouping val="percentStacked"/>
        <c:varyColors val="0"/>
        <c:ser>
          <c:idx val="0"/>
          <c:order val="0"/>
          <c:tx>
            <c:v>Матеріальні витрати</c:v>
          </c:tx>
          <c:spPr>
            <a:pattFill prst="pct5">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5469">
              <a:solidFill>
                <a:srgbClr val="000000"/>
              </a:solidFill>
              <a:prstDash val="solid"/>
            </a:ln>
          </c:spPr>
          <c:invertIfNegative val="0"/>
          <c:cat>
            <c:numLit>
              <c:formatCode>General</c:formatCode>
              <c:ptCount val="2"/>
              <c:pt idx="0">
                <c:v>2023</c:v>
              </c:pt>
              <c:pt idx="1">
                <c:v>2024</c:v>
              </c:pt>
            </c:numLit>
          </c:cat>
          <c:val>
            <c:numRef>
              <c:f>'Эл затрат'!$K$6:$L$6</c:f>
              <c:numCache>
                <c:formatCode>0.00</c:formatCode>
                <c:ptCount val="2"/>
                <c:pt idx="0">
                  <c:v>47.236679058240391</c:v>
                </c:pt>
                <c:pt idx="1">
                  <c:v>57.113089600303091</c:v>
                </c:pt>
              </c:numCache>
            </c:numRef>
          </c:val>
        </c:ser>
        <c:ser>
          <c:idx val="1"/>
          <c:order val="1"/>
          <c:tx>
            <c:v>Витрати на оплату праці</c:v>
          </c:tx>
          <c:spPr>
            <a:pattFill prst="lgConfetti">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5469">
              <a:solidFill>
                <a:srgbClr val="000000"/>
              </a:solidFill>
              <a:prstDash val="solid"/>
            </a:ln>
          </c:spPr>
          <c:invertIfNegative val="0"/>
          <c:cat>
            <c:numLit>
              <c:formatCode>General</c:formatCode>
              <c:ptCount val="2"/>
              <c:pt idx="0">
                <c:v>2023</c:v>
              </c:pt>
              <c:pt idx="1">
                <c:v>2024</c:v>
              </c:pt>
            </c:numLit>
          </c:cat>
          <c:val>
            <c:numRef>
              <c:f>'Эл затрат'!$K$7:$L$7</c:f>
              <c:numCache>
                <c:formatCode>0.00</c:formatCode>
                <c:ptCount val="2"/>
                <c:pt idx="0">
                  <c:v>24.535315985130111</c:v>
                </c:pt>
                <c:pt idx="1">
                  <c:v>25.307823451411256</c:v>
                </c:pt>
              </c:numCache>
            </c:numRef>
          </c:val>
        </c:ser>
        <c:ser>
          <c:idx val="2"/>
          <c:order val="2"/>
          <c:tx>
            <c:v>Відрахування на соц.заходи</c:v>
          </c:tx>
          <c:spPr>
            <a:pattFill prst="dashVert">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5469">
              <a:solidFill>
                <a:srgbClr val="000000"/>
              </a:solidFill>
              <a:prstDash val="solid"/>
            </a:ln>
          </c:spPr>
          <c:invertIfNegative val="0"/>
          <c:cat>
            <c:numLit>
              <c:formatCode>General</c:formatCode>
              <c:ptCount val="2"/>
              <c:pt idx="0">
                <c:v>2023</c:v>
              </c:pt>
              <c:pt idx="1">
                <c:v>2024</c:v>
              </c:pt>
            </c:numLit>
          </c:cat>
          <c:val>
            <c:numRef>
              <c:f>'Эл затрат'!$K$8:$L$8</c:f>
              <c:numCache>
                <c:formatCode>0.00</c:formatCode>
                <c:ptCount val="2"/>
                <c:pt idx="0">
                  <c:v>9.7149938042131367</c:v>
                </c:pt>
                <c:pt idx="1">
                  <c:v>9.717749573782914</c:v>
                </c:pt>
              </c:numCache>
            </c:numRef>
          </c:val>
        </c:ser>
        <c:ser>
          <c:idx val="3"/>
          <c:order val="3"/>
          <c:tx>
            <c:v>Амортизація</c:v>
          </c:tx>
          <c:spPr>
            <a:solidFill>
              <a:srgbClr val="FFFFFF"/>
            </a:solidFill>
            <a:ln w="15469">
              <a:solidFill>
                <a:srgbClr val="000000"/>
              </a:solidFill>
              <a:prstDash val="solid"/>
            </a:ln>
          </c:spPr>
          <c:invertIfNegative val="0"/>
          <c:cat>
            <c:numLit>
              <c:formatCode>General</c:formatCode>
              <c:ptCount val="2"/>
              <c:pt idx="0">
                <c:v>2023</c:v>
              </c:pt>
              <c:pt idx="1">
                <c:v>2024</c:v>
              </c:pt>
            </c:numLit>
          </c:cat>
          <c:val>
            <c:numRef>
              <c:f>'Эл затрат'!$K$9:$L$9</c:f>
              <c:numCache>
                <c:formatCode>0.00</c:formatCode>
                <c:ptCount val="2"/>
                <c:pt idx="0">
                  <c:v>4.4609665427509295</c:v>
                </c:pt>
                <c:pt idx="1">
                  <c:v>3.6559954536844104</c:v>
                </c:pt>
              </c:numCache>
            </c:numRef>
          </c:val>
        </c:ser>
        <c:ser>
          <c:idx val="4"/>
          <c:order val="4"/>
          <c:tx>
            <c:v>Інші операційні витрати</c:v>
          </c:tx>
          <c:spPr>
            <a:solidFill>
              <a:srgbClr val="C0C0C0"/>
            </a:solidFill>
            <a:ln w="15469">
              <a:solidFill>
                <a:srgbClr val="000000"/>
              </a:solidFill>
              <a:prstDash val="solid"/>
            </a:ln>
          </c:spPr>
          <c:invertIfNegative val="0"/>
          <c:cat>
            <c:numLit>
              <c:formatCode>General</c:formatCode>
              <c:ptCount val="2"/>
              <c:pt idx="0">
                <c:v>2023</c:v>
              </c:pt>
              <c:pt idx="1">
                <c:v>2024</c:v>
              </c:pt>
            </c:numLit>
          </c:cat>
          <c:val>
            <c:numRef>
              <c:f>'Эл затрат'!$K$10:$L$10</c:f>
              <c:numCache>
                <c:formatCode>0.00</c:formatCode>
                <c:ptCount val="2"/>
                <c:pt idx="0">
                  <c:v>14.05204460966543</c:v>
                </c:pt>
                <c:pt idx="1">
                  <c:v>4.2053419208183369</c:v>
                </c:pt>
              </c:numCache>
            </c:numRef>
          </c:val>
        </c:ser>
        <c:dLbls>
          <c:showLegendKey val="0"/>
          <c:showVal val="0"/>
          <c:showCatName val="0"/>
          <c:showSerName val="0"/>
          <c:showPercent val="0"/>
          <c:showBubbleSize val="0"/>
        </c:dLbls>
        <c:gapWidth val="100"/>
        <c:overlap val="100"/>
        <c:axId val="149113088"/>
        <c:axId val="149127552"/>
      </c:barChart>
      <c:catAx>
        <c:axId val="149113088"/>
        <c:scaling>
          <c:orientation val="minMax"/>
        </c:scaling>
        <c:delete val="0"/>
        <c:axPos val="b"/>
        <c:title>
          <c:tx>
            <c:rich>
              <a:bodyPr/>
              <a:lstStyle/>
              <a:p>
                <a:pPr>
                  <a:defRPr sz="1340" b="1" i="0" u="none" strike="noStrike" baseline="0">
                    <a:solidFill>
                      <a:srgbClr val="000000"/>
                    </a:solidFill>
                    <a:latin typeface="Arial Cyr"/>
                    <a:ea typeface="Arial Cyr"/>
                    <a:cs typeface="Arial Cyr"/>
                  </a:defRPr>
                </a:pPr>
                <a:r>
                  <a:rPr lang="ru-RU"/>
                  <a:t>роки</a:t>
                </a:r>
              </a:p>
            </c:rich>
          </c:tx>
          <c:layout>
            <c:manualLayout>
              <c:xMode val="edge"/>
              <c:yMode val="edge"/>
              <c:x val="0.37749539259327725"/>
              <c:y val="0.87888208064053275"/>
            </c:manualLayout>
          </c:layout>
          <c:overlay val="0"/>
          <c:spPr>
            <a:noFill/>
            <a:ln w="30938">
              <a:noFill/>
            </a:ln>
          </c:spPr>
        </c:title>
        <c:numFmt formatCode="General" sourceLinked="1"/>
        <c:majorTickMark val="out"/>
        <c:minorTickMark val="none"/>
        <c:tickLblPos val="nextTo"/>
        <c:spPr>
          <a:ln w="3867">
            <a:solidFill>
              <a:srgbClr val="000000"/>
            </a:solidFill>
            <a:prstDash val="solid"/>
          </a:ln>
        </c:spPr>
        <c:txPr>
          <a:bodyPr rot="0" vert="horz"/>
          <a:lstStyle/>
          <a:p>
            <a:pPr>
              <a:defRPr sz="1340" b="0" i="0" u="none" strike="noStrike" baseline="0">
                <a:solidFill>
                  <a:srgbClr val="000000"/>
                </a:solidFill>
                <a:latin typeface="Arial Cyr"/>
                <a:ea typeface="Arial Cyr"/>
                <a:cs typeface="Arial Cyr"/>
              </a:defRPr>
            </a:pPr>
            <a:endParaRPr lang="ru-RU"/>
          </a:p>
        </c:txPr>
        <c:crossAx val="149127552"/>
        <c:crosses val="autoZero"/>
        <c:auto val="1"/>
        <c:lblAlgn val="ctr"/>
        <c:lblOffset val="100"/>
        <c:tickLblSkip val="1"/>
        <c:tickMarkSkip val="1"/>
        <c:noMultiLvlLbl val="0"/>
      </c:catAx>
      <c:valAx>
        <c:axId val="149127552"/>
        <c:scaling>
          <c:orientation val="minMax"/>
        </c:scaling>
        <c:delete val="0"/>
        <c:axPos val="l"/>
        <c:majorGridlines>
          <c:spPr>
            <a:ln w="3867">
              <a:solidFill>
                <a:srgbClr val="000000"/>
              </a:solidFill>
              <a:prstDash val="solid"/>
            </a:ln>
          </c:spPr>
        </c:majorGridlines>
        <c:title>
          <c:tx>
            <c:rich>
              <a:bodyPr/>
              <a:lstStyle/>
              <a:p>
                <a:pPr>
                  <a:defRPr sz="1340" b="1" i="0" u="none" strike="noStrike" baseline="0">
                    <a:solidFill>
                      <a:srgbClr val="000000"/>
                    </a:solidFill>
                    <a:latin typeface="Arial Cyr"/>
                    <a:ea typeface="Arial Cyr"/>
                    <a:cs typeface="Arial Cyr"/>
                  </a:defRPr>
                </a:pPr>
                <a:r>
                  <a:rPr lang="ru-RU"/>
                  <a:t>питома</a:t>
                </a:r>
                <a:r>
                  <a:rPr lang="ru-RU" baseline="0"/>
                  <a:t> вага,</a:t>
                </a:r>
                <a:r>
                  <a:rPr lang="ru-RU"/>
                  <a:t> %</a:t>
                </a:r>
              </a:p>
            </c:rich>
          </c:tx>
          <c:layout>
            <c:manualLayout>
              <c:xMode val="edge"/>
              <c:yMode val="edge"/>
              <c:x val="1.9963731297427723E-2"/>
              <c:y val="0.2608694478407696"/>
            </c:manualLayout>
          </c:layout>
          <c:overlay val="0"/>
          <c:spPr>
            <a:noFill/>
            <a:ln w="30938">
              <a:noFill/>
            </a:ln>
          </c:spPr>
        </c:title>
        <c:numFmt formatCode="0%" sourceLinked="1"/>
        <c:majorTickMark val="out"/>
        <c:minorTickMark val="none"/>
        <c:tickLblPos val="nextTo"/>
        <c:spPr>
          <a:ln w="3867">
            <a:solidFill>
              <a:srgbClr val="000000"/>
            </a:solidFill>
            <a:prstDash val="solid"/>
          </a:ln>
        </c:spPr>
        <c:txPr>
          <a:bodyPr rot="0" vert="horz"/>
          <a:lstStyle/>
          <a:p>
            <a:pPr>
              <a:defRPr sz="1340" b="0" i="0" u="none" strike="noStrike" baseline="0">
                <a:solidFill>
                  <a:srgbClr val="000000"/>
                </a:solidFill>
                <a:latin typeface="Arial Cyr"/>
                <a:ea typeface="Arial Cyr"/>
                <a:cs typeface="Arial Cyr"/>
              </a:defRPr>
            </a:pPr>
            <a:endParaRPr lang="ru-RU"/>
          </a:p>
        </c:txPr>
        <c:crossAx val="149113088"/>
        <c:crosses val="autoZero"/>
        <c:crossBetween val="between"/>
      </c:valAx>
      <c:spPr>
        <a:noFill/>
        <a:ln w="30938">
          <a:noFill/>
        </a:ln>
      </c:spPr>
    </c:plotArea>
    <c:legend>
      <c:legendPos val="r"/>
      <c:layout>
        <c:manualLayout>
          <c:xMode val="edge"/>
          <c:yMode val="edge"/>
          <c:x val="0.65880224698829959"/>
          <c:y val="9.9378888694813164E-2"/>
          <c:w val="0.33393825462294568"/>
          <c:h val="0.63975166346441725"/>
        </c:manualLayout>
      </c:layout>
      <c:overlay val="0"/>
      <c:spPr>
        <a:solidFill>
          <a:srgbClr val="FFFFFF"/>
        </a:solidFill>
        <a:ln w="3867">
          <a:solidFill>
            <a:srgbClr val="000000"/>
          </a:solidFill>
          <a:prstDash val="solid"/>
        </a:ln>
      </c:spPr>
      <c:txPr>
        <a:bodyPr/>
        <a:lstStyle/>
        <a:p>
          <a:pPr>
            <a:defRPr sz="1230" b="0" i="0" u="none" strike="noStrike" baseline="0">
              <a:solidFill>
                <a:srgbClr val="000000"/>
              </a:solidFill>
              <a:latin typeface="Arial Cyr"/>
              <a:ea typeface="Arial Cyr"/>
              <a:cs typeface="Arial Cyr"/>
            </a:defRPr>
          </a:pPr>
          <a:endParaRPr lang="ru-RU"/>
        </a:p>
      </c:txPr>
    </c:legend>
    <c:plotVisOnly val="1"/>
    <c:dispBlanksAs val="gap"/>
    <c:showDLblsOverMax val="0"/>
  </c:chart>
  <c:spPr>
    <a:solidFill>
      <a:srgbClr val="FFFFFF"/>
    </a:solidFill>
    <a:ln w="3867">
      <a:solidFill>
        <a:srgbClr val="000000"/>
      </a:solidFill>
      <a:prstDash val="solid"/>
    </a:ln>
  </c:spPr>
  <c:txPr>
    <a:bodyPr/>
    <a:lstStyle/>
    <a:p>
      <a:pPr>
        <a:defRPr sz="1340" b="0"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hPercent val="105"/>
      <c:rotY val="20"/>
      <c:depthPercent val="100"/>
      <c:rAngAx val="1"/>
    </c:view3D>
    <c:floor>
      <c:thickness val="0"/>
      <c:spPr>
        <a:solidFill>
          <a:srgbClr val="FFFFFF"/>
        </a:solidFill>
        <a:ln w="3175">
          <a:solidFill>
            <a:srgbClr val="000000"/>
          </a:solidFill>
          <a:prstDash val="solid"/>
        </a:ln>
      </c:spPr>
    </c:floor>
    <c:sideWall>
      <c:thickness val="0"/>
      <c:spPr>
        <a:noFill/>
        <a:ln w="25400">
          <a:noFill/>
        </a:ln>
      </c:spPr>
    </c:sideWall>
    <c:backWall>
      <c:thickness val="0"/>
      <c:spPr>
        <a:noFill/>
        <a:ln w="25400">
          <a:noFill/>
        </a:ln>
      </c:spPr>
    </c:backWall>
    <c:plotArea>
      <c:layout>
        <c:manualLayout>
          <c:layoutTarget val="inner"/>
          <c:xMode val="edge"/>
          <c:yMode val="edge"/>
          <c:x val="0.18561872909698995"/>
          <c:y val="2.0785219399538105E-2"/>
          <c:w val="0.48662207357859533"/>
          <c:h val="0.81062355658198615"/>
        </c:manualLayout>
      </c:layout>
      <c:bar3DChart>
        <c:barDir val="col"/>
        <c:grouping val="percentStacked"/>
        <c:varyColors val="0"/>
        <c:ser>
          <c:idx val="0"/>
          <c:order val="0"/>
          <c:tx>
            <c:strRef>
              <c:f>ТП!$A$52</c:f>
              <c:strCache>
                <c:ptCount val="1"/>
                <c:pt idx="0">
                  <c:v>Аллюмінієве лиття  різне</c:v>
                </c:pt>
              </c:strCache>
            </c:strRef>
          </c:tx>
          <c:spPr>
            <a:pattFill prst="wdDn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1260">
              <a:solidFill>
                <a:srgbClr val="000000"/>
              </a:solidFill>
              <a:prstDash val="solid"/>
            </a:ln>
          </c:spPr>
          <c:invertIfNegative val="0"/>
          <c:dLbls>
            <c:dLbl>
              <c:idx val="0"/>
              <c:layout>
                <c:manualLayout>
                  <c:x val="6.8495785192716828E-4"/>
                  <c:y val="9.0081667743205265E-2"/>
                </c:manualLayout>
              </c:layout>
              <c:showLegendKey val="0"/>
              <c:showVal val="1"/>
              <c:showCatName val="0"/>
              <c:showSerName val="0"/>
              <c:showPercent val="0"/>
              <c:showBubbleSize val="0"/>
            </c:dLbl>
            <c:dLbl>
              <c:idx val="1"/>
              <c:layout>
                <c:manualLayout>
                  <c:x val="1.6775089395310947E-2"/>
                  <c:y val="2.5619783301625777E-2"/>
                </c:manualLayout>
              </c:layout>
              <c:showLegendKey val="0"/>
              <c:showVal val="1"/>
              <c:showCatName val="0"/>
              <c:showSerName val="0"/>
              <c:showPercent val="0"/>
              <c:showBubbleSize val="0"/>
            </c:dLbl>
            <c:spPr>
              <a:noFill/>
              <a:ln w="22519">
                <a:noFill/>
              </a:ln>
            </c:spPr>
            <c:txPr>
              <a:bodyPr/>
              <a:lstStyle/>
              <a:p>
                <a:pPr>
                  <a:defRPr sz="1064"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ТП!$B$51:$C$51</c:f>
              <c:numCache>
                <c:formatCode>General</c:formatCode>
                <c:ptCount val="2"/>
                <c:pt idx="0">
                  <c:v>2023</c:v>
                </c:pt>
                <c:pt idx="1">
                  <c:v>2024</c:v>
                </c:pt>
              </c:numCache>
            </c:numRef>
          </c:cat>
          <c:val>
            <c:numRef>
              <c:f>ТП!$B$52:$C$52</c:f>
              <c:numCache>
                <c:formatCode>0.00</c:formatCode>
                <c:ptCount val="2"/>
                <c:pt idx="0">
                  <c:v>69.64</c:v>
                </c:pt>
                <c:pt idx="1">
                  <c:v>42.63</c:v>
                </c:pt>
              </c:numCache>
            </c:numRef>
          </c:val>
        </c:ser>
        <c:ser>
          <c:idx val="2"/>
          <c:order val="1"/>
          <c:tx>
            <c:strRef>
              <c:f>ТП!$A$54</c:f>
              <c:strCache>
                <c:ptCount val="1"/>
                <c:pt idx="0">
                  <c:v>Бронзове лиття різне</c:v>
                </c:pt>
              </c:strCache>
            </c:strRef>
          </c:tx>
          <c:spPr>
            <a:pattFill prst="diagBrick">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1260">
              <a:solidFill>
                <a:srgbClr val="000000"/>
              </a:solidFill>
              <a:prstDash val="solid"/>
            </a:ln>
          </c:spPr>
          <c:invertIfNegative val="0"/>
          <c:dLbls>
            <c:spPr>
              <a:noFill/>
              <a:ln w="22519">
                <a:noFill/>
              </a:ln>
            </c:spPr>
            <c:txPr>
              <a:bodyPr/>
              <a:lstStyle/>
              <a:p>
                <a:pPr>
                  <a:defRPr sz="1064"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ТП!$B$51:$C$51</c:f>
              <c:numCache>
                <c:formatCode>General</c:formatCode>
                <c:ptCount val="2"/>
                <c:pt idx="0">
                  <c:v>2023</c:v>
                </c:pt>
                <c:pt idx="1">
                  <c:v>2024</c:v>
                </c:pt>
              </c:numCache>
            </c:numRef>
          </c:cat>
          <c:val>
            <c:numRef>
              <c:f>ТП!$B$54:$C$54</c:f>
              <c:numCache>
                <c:formatCode>0.00</c:formatCode>
                <c:ptCount val="2"/>
                <c:pt idx="0">
                  <c:v>28.52</c:v>
                </c:pt>
                <c:pt idx="1">
                  <c:v>56.140350877192979</c:v>
                </c:pt>
              </c:numCache>
            </c:numRef>
          </c:val>
        </c:ser>
        <c:ser>
          <c:idx val="4"/>
          <c:order val="2"/>
          <c:tx>
            <c:strRef>
              <c:f>ТП!$A$56</c:f>
              <c:strCache>
                <c:ptCount val="1"/>
                <c:pt idx="0">
                  <c:v>Пломби свинцові </c:v>
                </c:pt>
              </c:strCache>
            </c:strRef>
          </c:tx>
          <c:spPr>
            <a:solidFill>
              <a:srgbClr val="FFFFFF"/>
            </a:solidFill>
            <a:ln w="11260">
              <a:solidFill>
                <a:srgbClr val="000000"/>
              </a:solidFill>
              <a:prstDash val="solid"/>
            </a:ln>
          </c:spPr>
          <c:invertIfNegative val="0"/>
          <c:dLbls>
            <c:dLbl>
              <c:idx val="0"/>
              <c:layout>
                <c:manualLayout>
                  <c:x val="2.6581317183471134E-2"/>
                  <c:y val="-0.12127205761535016"/>
                </c:manualLayout>
              </c:layout>
              <c:showLegendKey val="0"/>
              <c:showVal val="1"/>
              <c:showCatName val="0"/>
              <c:showSerName val="0"/>
              <c:showPercent val="0"/>
              <c:showBubbleSize val="0"/>
            </c:dLbl>
            <c:dLbl>
              <c:idx val="1"/>
              <c:layout>
                <c:manualLayout>
                  <c:x val="4.4343689529530494E-2"/>
                  <c:y val="-0.12098720305267949"/>
                </c:manualLayout>
              </c:layout>
              <c:showLegendKey val="0"/>
              <c:showVal val="1"/>
              <c:showCatName val="0"/>
              <c:showSerName val="0"/>
              <c:showPercent val="0"/>
              <c:showBubbleSize val="0"/>
            </c:dLbl>
            <c:spPr>
              <a:noFill/>
              <a:ln w="22519">
                <a:noFill/>
              </a:ln>
            </c:spPr>
            <c:txPr>
              <a:bodyPr/>
              <a:lstStyle/>
              <a:p>
                <a:pPr>
                  <a:defRPr sz="1064"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ТП!$B$51:$C$51</c:f>
              <c:numCache>
                <c:formatCode>General</c:formatCode>
                <c:ptCount val="2"/>
                <c:pt idx="0">
                  <c:v>2023</c:v>
                </c:pt>
                <c:pt idx="1">
                  <c:v>2024</c:v>
                </c:pt>
              </c:numCache>
            </c:numRef>
          </c:cat>
          <c:val>
            <c:numRef>
              <c:f>ТП!$B$56:$C$56</c:f>
              <c:numCache>
                <c:formatCode>0.00</c:formatCode>
                <c:ptCount val="2"/>
                <c:pt idx="0">
                  <c:v>1.8304172274562585</c:v>
                </c:pt>
                <c:pt idx="1">
                  <c:v>1.7543859649122806</c:v>
                </c:pt>
              </c:numCache>
            </c:numRef>
          </c:val>
        </c:ser>
        <c:dLbls>
          <c:showLegendKey val="0"/>
          <c:showVal val="0"/>
          <c:showCatName val="0"/>
          <c:showSerName val="0"/>
          <c:showPercent val="0"/>
          <c:showBubbleSize val="0"/>
        </c:dLbls>
        <c:gapWidth val="100"/>
        <c:shape val="box"/>
        <c:axId val="182149120"/>
        <c:axId val="182151040"/>
        <c:axId val="0"/>
      </c:bar3DChart>
      <c:catAx>
        <c:axId val="182149120"/>
        <c:scaling>
          <c:orientation val="minMax"/>
        </c:scaling>
        <c:delete val="0"/>
        <c:axPos val="b"/>
        <c:title>
          <c:tx>
            <c:rich>
              <a:bodyPr/>
              <a:lstStyle/>
              <a:p>
                <a:pPr>
                  <a:defRPr sz="1064" b="1" i="0" u="none" strike="noStrike" baseline="0">
                    <a:solidFill>
                      <a:srgbClr val="000000"/>
                    </a:solidFill>
                    <a:latin typeface="Arial Cyr"/>
                    <a:ea typeface="Arial Cyr"/>
                    <a:cs typeface="Arial Cyr"/>
                  </a:defRPr>
                </a:pPr>
                <a:r>
                  <a:rPr lang="ru-RU"/>
                  <a:t>роки</a:t>
                </a:r>
              </a:p>
            </c:rich>
          </c:tx>
          <c:layout>
            <c:manualLayout>
              <c:xMode val="edge"/>
              <c:yMode val="edge"/>
              <c:x val="0.35618723337467817"/>
              <c:y val="0.8290994514659159"/>
            </c:manualLayout>
          </c:layout>
          <c:overlay val="0"/>
          <c:spPr>
            <a:noFill/>
            <a:ln w="22519">
              <a:noFill/>
            </a:ln>
          </c:spPr>
        </c:title>
        <c:numFmt formatCode="General" sourceLinked="1"/>
        <c:majorTickMark val="out"/>
        <c:minorTickMark val="none"/>
        <c:tickLblPos val="low"/>
        <c:spPr>
          <a:ln w="2815">
            <a:solidFill>
              <a:srgbClr val="000000"/>
            </a:solidFill>
            <a:prstDash val="solid"/>
          </a:ln>
        </c:spPr>
        <c:txPr>
          <a:bodyPr rot="0" vert="horz"/>
          <a:lstStyle/>
          <a:p>
            <a:pPr>
              <a:defRPr sz="1064" b="0" i="0" u="none" strike="noStrike" baseline="0">
                <a:solidFill>
                  <a:srgbClr val="000000"/>
                </a:solidFill>
                <a:latin typeface="Arial Cyr"/>
                <a:ea typeface="Arial Cyr"/>
                <a:cs typeface="Arial Cyr"/>
              </a:defRPr>
            </a:pPr>
            <a:endParaRPr lang="ru-RU"/>
          </a:p>
        </c:txPr>
        <c:crossAx val="182151040"/>
        <c:crosses val="autoZero"/>
        <c:auto val="1"/>
        <c:lblAlgn val="ctr"/>
        <c:lblOffset val="100"/>
        <c:tickLblSkip val="1"/>
        <c:tickMarkSkip val="1"/>
        <c:noMultiLvlLbl val="0"/>
      </c:catAx>
      <c:valAx>
        <c:axId val="182151040"/>
        <c:scaling>
          <c:orientation val="minMax"/>
        </c:scaling>
        <c:delete val="0"/>
        <c:axPos val="l"/>
        <c:majorGridlines>
          <c:spPr>
            <a:ln w="2815">
              <a:solidFill>
                <a:srgbClr val="000000"/>
              </a:solidFill>
              <a:prstDash val="solid"/>
            </a:ln>
          </c:spPr>
        </c:majorGridlines>
        <c:title>
          <c:tx>
            <c:rich>
              <a:bodyPr/>
              <a:lstStyle/>
              <a:p>
                <a:pPr>
                  <a:defRPr sz="1064" b="1" i="0" u="none" strike="noStrike" baseline="0">
                    <a:solidFill>
                      <a:srgbClr val="000000"/>
                    </a:solidFill>
                    <a:latin typeface="Arial Cyr"/>
                    <a:ea typeface="Arial Cyr"/>
                    <a:cs typeface="Arial Cyr"/>
                  </a:defRPr>
                </a:pPr>
                <a:r>
                  <a:rPr lang="ru-RU"/>
                  <a:t>питома вага,%</a:t>
                </a:r>
              </a:p>
            </c:rich>
          </c:tx>
          <c:layout>
            <c:manualLayout>
              <c:xMode val="edge"/>
              <c:yMode val="edge"/>
              <c:x val="2.006686387221894E-2"/>
              <c:y val="0.25404144821192909"/>
            </c:manualLayout>
          </c:layout>
          <c:overlay val="0"/>
          <c:spPr>
            <a:noFill/>
            <a:ln w="22519">
              <a:noFill/>
            </a:ln>
          </c:spPr>
        </c:title>
        <c:numFmt formatCode="0%" sourceLinked="1"/>
        <c:majorTickMark val="out"/>
        <c:minorTickMark val="none"/>
        <c:tickLblPos val="nextTo"/>
        <c:spPr>
          <a:ln w="2815">
            <a:solidFill>
              <a:srgbClr val="000000"/>
            </a:solidFill>
            <a:prstDash val="solid"/>
          </a:ln>
        </c:spPr>
        <c:txPr>
          <a:bodyPr rot="0" vert="horz"/>
          <a:lstStyle/>
          <a:p>
            <a:pPr>
              <a:defRPr sz="1064" b="0" i="0" u="none" strike="noStrike" baseline="0">
                <a:solidFill>
                  <a:srgbClr val="000000"/>
                </a:solidFill>
                <a:latin typeface="Arial Cyr"/>
                <a:ea typeface="Arial Cyr"/>
                <a:cs typeface="Arial Cyr"/>
              </a:defRPr>
            </a:pPr>
            <a:endParaRPr lang="ru-RU"/>
          </a:p>
        </c:txPr>
        <c:crossAx val="182149120"/>
        <c:crosses val="autoZero"/>
        <c:crossBetween val="between"/>
      </c:valAx>
      <c:spPr>
        <a:noFill/>
        <a:ln w="22519">
          <a:noFill/>
        </a:ln>
      </c:spPr>
    </c:plotArea>
    <c:legend>
      <c:legendPos val="r"/>
      <c:layout>
        <c:manualLayout>
          <c:xMode val="edge"/>
          <c:yMode val="edge"/>
          <c:x val="0.69063549743538322"/>
          <c:y val="0.30023098867592102"/>
          <c:w val="0.30267564482364495"/>
          <c:h val="0.39953802264815796"/>
        </c:manualLayout>
      </c:layout>
      <c:overlay val="0"/>
      <c:spPr>
        <a:solidFill>
          <a:srgbClr val="FFFFFF"/>
        </a:solidFill>
        <a:ln w="2815">
          <a:solidFill>
            <a:srgbClr val="000000"/>
          </a:solidFill>
          <a:prstDash val="solid"/>
        </a:ln>
      </c:spPr>
      <c:txPr>
        <a:bodyPr/>
        <a:lstStyle/>
        <a:p>
          <a:pPr>
            <a:defRPr sz="975" b="0" i="0" u="none" strike="noStrike" baseline="0">
              <a:solidFill>
                <a:srgbClr val="000000"/>
              </a:solidFill>
              <a:latin typeface="Arial Cyr"/>
              <a:ea typeface="Arial Cyr"/>
              <a:cs typeface="Arial Cyr"/>
            </a:defRPr>
          </a:pPr>
          <a:endParaRPr lang="ru-RU"/>
        </a:p>
      </c:txPr>
    </c:legend>
    <c:plotVisOnly val="1"/>
    <c:dispBlanksAs val="gap"/>
    <c:showDLblsOverMax val="0"/>
  </c:chart>
  <c:spPr>
    <a:solidFill>
      <a:srgbClr val="FFFFFF"/>
    </a:solidFill>
    <a:ln w="2815">
      <a:solidFill>
        <a:srgbClr val="000000"/>
      </a:solidFill>
      <a:prstDash val="solid"/>
    </a:ln>
  </c:spPr>
  <c:txPr>
    <a:bodyPr/>
    <a:lstStyle/>
    <a:p>
      <a:pPr>
        <a:defRPr sz="1064" b="0"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0"/>
      <c:hPercent val="100"/>
      <c:rotY val="340"/>
      <c:depthPercent val="100"/>
      <c:rAngAx val="0"/>
      <c:perspective val="30"/>
    </c:view3D>
    <c:floor>
      <c:thickness val="0"/>
      <c:spPr>
        <a:solidFill>
          <a:srgbClr val="C0C0C0"/>
        </a:solidFill>
        <a:ln w="3175">
          <a:solidFill>
            <a:srgbClr val="000000"/>
          </a:solidFill>
          <a:prstDash val="solid"/>
        </a:ln>
      </c:spPr>
    </c:floor>
    <c:sideWall>
      <c:thickness val="0"/>
      <c:spPr>
        <a:noFill/>
        <a:ln w="25400">
          <a:noFill/>
        </a:ln>
      </c:spPr>
    </c:sideWall>
    <c:backWall>
      <c:thickness val="0"/>
      <c:spPr>
        <a:noFill/>
        <a:ln w="25400">
          <a:noFill/>
        </a:ln>
      </c:spPr>
    </c:backWall>
    <c:plotArea>
      <c:layout>
        <c:manualLayout>
          <c:layoutTarget val="inner"/>
          <c:xMode val="edge"/>
          <c:yMode val="edge"/>
          <c:x val="0.13883299798792756"/>
          <c:y val="2.8938906752411574E-2"/>
          <c:w val="0.7002012072434608"/>
          <c:h val="0.82315112540192925"/>
        </c:manualLayout>
      </c:layout>
      <c:area3DChart>
        <c:grouping val="standard"/>
        <c:varyColors val="0"/>
        <c:ser>
          <c:idx val="0"/>
          <c:order val="0"/>
          <c:tx>
            <c:strRef>
              <c:f>ТП!$AL$16</c:f>
              <c:strCache>
                <c:ptCount val="1"/>
                <c:pt idx="0">
                  <c:v>2023 рік</c:v>
                </c:pt>
              </c:strCache>
            </c:strRef>
          </c:tx>
          <c:spPr>
            <a:pattFill prst="pct5">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4376">
              <a:solidFill>
                <a:srgbClr val="000000"/>
              </a:solidFill>
              <a:prstDash val="solid"/>
            </a:ln>
          </c:spPr>
          <c:cat>
            <c:numRef>
              <c:f>ТП!$AH$9:$AK$9</c:f>
              <c:numCache>
                <c:formatCode>General</c:formatCode>
                <c:ptCount val="4"/>
                <c:pt idx="0">
                  <c:v>1</c:v>
                </c:pt>
                <c:pt idx="1">
                  <c:v>2</c:v>
                </c:pt>
                <c:pt idx="2">
                  <c:v>3</c:v>
                </c:pt>
                <c:pt idx="3">
                  <c:v>4</c:v>
                </c:pt>
              </c:numCache>
            </c:numRef>
          </c:cat>
          <c:val>
            <c:numRef>
              <c:f>ТП!$AH$10:$AK$10</c:f>
              <c:numCache>
                <c:formatCode>0.00</c:formatCode>
                <c:ptCount val="4"/>
                <c:pt idx="0">
                  <c:v>1.8445907808090312</c:v>
                </c:pt>
                <c:pt idx="1">
                  <c:v>2.3764558022622539</c:v>
                </c:pt>
                <c:pt idx="2">
                  <c:v>3.4274193548387095</c:v>
                </c:pt>
                <c:pt idx="3">
                  <c:v>2.7164975657396386</c:v>
                </c:pt>
              </c:numCache>
            </c:numRef>
          </c:val>
        </c:ser>
        <c:ser>
          <c:idx val="1"/>
          <c:order val="1"/>
          <c:tx>
            <c:strRef>
              <c:f>Лист2!$F$3</c:f>
              <c:strCache>
                <c:ptCount val="1"/>
                <c:pt idx="0">
                  <c:v>2024</c:v>
                </c:pt>
              </c:strCache>
            </c:strRef>
          </c:tx>
          <c:spPr>
            <a:solidFill>
              <a:srgbClr val="C0C0C0"/>
            </a:solidFill>
            <a:ln w="14376">
              <a:solidFill>
                <a:srgbClr val="000000"/>
              </a:solidFill>
              <a:prstDash val="solid"/>
            </a:ln>
          </c:spPr>
          <c:cat>
            <c:numRef>
              <c:f>ТП!$AH$9:$AK$9</c:f>
              <c:numCache>
                <c:formatCode>General</c:formatCode>
                <c:ptCount val="4"/>
                <c:pt idx="0">
                  <c:v>1</c:v>
                </c:pt>
                <c:pt idx="1">
                  <c:v>2</c:v>
                </c:pt>
                <c:pt idx="2">
                  <c:v>3</c:v>
                </c:pt>
                <c:pt idx="3">
                  <c:v>4</c:v>
                </c:pt>
              </c:numCache>
            </c:numRef>
          </c:cat>
          <c:val>
            <c:numRef>
              <c:f>ТП!$AH$11:$AK$11</c:f>
              <c:numCache>
                <c:formatCode>0.00</c:formatCode>
                <c:ptCount val="4"/>
                <c:pt idx="0">
                  <c:v>0.54166666666666663</c:v>
                </c:pt>
                <c:pt idx="1">
                  <c:v>3.9582089552238808</c:v>
                </c:pt>
                <c:pt idx="2">
                  <c:v>4.862903225806452</c:v>
                </c:pt>
                <c:pt idx="3">
                  <c:v>5.5705544856363334</c:v>
                </c:pt>
              </c:numCache>
            </c:numRef>
          </c:val>
        </c:ser>
        <c:dLbls>
          <c:showLegendKey val="0"/>
          <c:showVal val="0"/>
          <c:showCatName val="0"/>
          <c:showSerName val="0"/>
          <c:showPercent val="0"/>
          <c:showBubbleSize val="0"/>
        </c:dLbls>
        <c:axId val="182318592"/>
        <c:axId val="182320512"/>
        <c:axId val="182236032"/>
      </c:area3DChart>
      <c:catAx>
        <c:axId val="182318592"/>
        <c:scaling>
          <c:orientation val="minMax"/>
        </c:scaling>
        <c:delete val="0"/>
        <c:axPos val="b"/>
        <c:title>
          <c:tx>
            <c:rich>
              <a:bodyPr/>
              <a:lstStyle/>
              <a:p>
                <a:pPr>
                  <a:defRPr sz="1132" b="1" i="0" u="none" strike="noStrike" baseline="0">
                    <a:solidFill>
                      <a:srgbClr val="000000"/>
                    </a:solidFill>
                    <a:latin typeface="Arial Cyr"/>
                    <a:ea typeface="Arial Cyr"/>
                    <a:cs typeface="Arial Cyr"/>
                  </a:defRPr>
                </a:pPr>
                <a:r>
                  <a:rPr lang="ru-RU"/>
                  <a:t>квартал</a:t>
                </a:r>
              </a:p>
            </c:rich>
          </c:tx>
          <c:layout>
            <c:manualLayout>
              <c:xMode val="edge"/>
              <c:yMode val="edge"/>
              <c:x val="0.59557351672634029"/>
              <c:y val="0.85852102759934268"/>
            </c:manualLayout>
          </c:layout>
          <c:overlay val="0"/>
          <c:spPr>
            <a:noFill/>
            <a:ln w="28752">
              <a:noFill/>
            </a:ln>
          </c:spPr>
        </c:title>
        <c:numFmt formatCode="General" sourceLinked="1"/>
        <c:majorTickMark val="out"/>
        <c:minorTickMark val="none"/>
        <c:tickLblPos val="low"/>
        <c:spPr>
          <a:ln w="3594">
            <a:solidFill>
              <a:srgbClr val="000000"/>
            </a:solidFill>
            <a:prstDash val="solid"/>
          </a:ln>
        </c:spPr>
        <c:txPr>
          <a:bodyPr rot="0" vert="horz"/>
          <a:lstStyle/>
          <a:p>
            <a:pPr>
              <a:defRPr sz="1132" b="0" i="0" u="none" strike="noStrike" baseline="0">
                <a:solidFill>
                  <a:srgbClr val="000000"/>
                </a:solidFill>
                <a:latin typeface="Arial Cyr"/>
                <a:ea typeface="Arial Cyr"/>
                <a:cs typeface="Arial Cyr"/>
              </a:defRPr>
            </a:pPr>
            <a:endParaRPr lang="ru-RU"/>
          </a:p>
        </c:txPr>
        <c:crossAx val="182320512"/>
        <c:crosses val="autoZero"/>
        <c:auto val="1"/>
        <c:lblAlgn val="ctr"/>
        <c:lblOffset val="100"/>
        <c:tickLblSkip val="1"/>
        <c:tickMarkSkip val="1"/>
        <c:noMultiLvlLbl val="1"/>
      </c:catAx>
      <c:valAx>
        <c:axId val="182320512"/>
        <c:scaling>
          <c:orientation val="minMax"/>
        </c:scaling>
        <c:delete val="0"/>
        <c:axPos val="r"/>
        <c:majorGridlines>
          <c:spPr>
            <a:ln w="3594">
              <a:solidFill>
                <a:srgbClr val="000000"/>
              </a:solidFill>
              <a:prstDash val="solid"/>
            </a:ln>
          </c:spPr>
        </c:majorGridlines>
        <c:title>
          <c:tx>
            <c:rich>
              <a:bodyPr rot="0" vert="horz"/>
              <a:lstStyle/>
              <a:p>
                <a:pPr algn="ctr">
                  <a:defRPr sz="1132" b="1" i="0" u="none" strike="noStrike" baseline="0">
                    <a:solidFill>
                      <a:srgbClr val="000000"/>
                    </a:solidFill>
                    <a:latin typeface="Arial Cyr"/>
                    <a:ea typeface="Arial Cyr"/>
                    <a:cs typeface="Arial Cyr"/>
                  </a:defRPr>
                </a:pPr>
                <a:r>
                  <a:rPr lang="ru-RU"/>
                  <a:t>тон</a:t>
                </a:r>
              </a:p>
            </c:rich>
          </c:tx>
          <c:layout>
            <c:manualLayout>
              <c:xMode val="edge"/>
              <c:yMode val="edge"/>
              <c:x val="0.90543250219949145"/>
              <c:y val="0.38585210275993426"/>
            </c:manualLayout>
          </c:layout>
          <c:overlay val="0"/>
          <c:spPr>
            <a:noFill/>
            <a:ln w="28752">
              <a:noFill/>
            </a:ln>
          </c:spPr>
        </c:title>
        <c:numFmt formatCode="0.00" sourceLinked="1"/>
        <c:majorTickMark val="out"/>
        <c:minorTickMark val="none"/>
        <c:tickLblPos val="nextTo"/>
        <c:spPr>
          <a:ln w="3594">
            <a:solidFill>
              <a:srgbClr val="000000"/>
            </a:solidFill>
            <a:prstDash val="solid"/>
          </a:ln>
        </c:spPr>
        <c:txPr>
          <a:bodyPr rot="0" vert="horz"/>
          <a:lstStyle/>
          <a:p>
            <a:pPr>
              <a:defRPr sz="1132" b="0" i="0" u="none" strike="noStrike" baseline="0">
                <a:solidFill>
                  <a:srgbClr val="000000"/>
                </a:solidFill>
                <a:latin typeface="Arial Cyr"/>
                <a:ea typeface="Arial Cyr"/>
                <a:cs typeface="Arial Cyr"/>
              </a:defRPr>
            </a:pPr>
            <a:endParaRPr lang="ru-RU"/>
          </a:p>
        </c:txPr>
        <c:crossAx val="182318592"/>
        <c:crosses val="max"/>
        <c:crossBetween val="midCat"/>
      </c:valAx>
      <c:serAx>
        <c:axId val="182236032"/>
        <c:scaling>
          <c:orientation val="minMax"/>
        </c:scaling>
        <c:delete val="0"/>
        <c:axPos val="b"/>
        <c:numFmt formatCode="General" sourceLinked="1"/>
        <c:majorTickMark val="out"/>
        <c:minorTickMark val="none"/>
        <c:tickLblPos val="low"/>
        <c:spPr>
          <a:ln w="3594">
            <a:solidFill>
              <a:srgbClr val="000000"/>
            </a:solidFill>
            <a:prstDash val="solid"/>
          </a:ln>
        </c:spPr>
        <c:txPr>
          <a:bodyPr rot="0" vert="horz"/>
          <a:lstStyle/>
          <a:p>
            <a:pPr>
              <a:defRPr sz="1132" b="0" i="0" u="none" strike="noStrike" baseline="0">
                <a:solidFill>
                  <a:srgbClr val="000000"/>
                </a:solidFill>
                <a:latin typeface="Arial Cyr"/>
                <a:ea typeface="Arial Cyr"/>
                <a:cs typeface="Arial Cyr"/>
              </a:defRPr>
            </a:pPr>
            <a:endParaRPr lang="ru-RU"/>
          </a:p>
        </c:txPr>
        <c:crossAx val="182320512"/>
        <c:crosses val="autoZero"/>
        <c:tickLblSkip val="1"/>
        <c:tickMarkSkip val="1"/>
      </c:serAx>
      <c:spPr>
        <a:noFill/>
        <a:ln w="28752">
          <a:noFill/>
        </a:ln>
      </c:spPr>
    </c:plotArea>
    <c:plotVisOnly val="1"/>
    <c:dispBlanksAs val="zero"/>
    <c:showDLblsOverMax val="0"/>
  </c:chart>
  <c:spPr>
    <a:solidFill>
      <a:srgbClr val="FFFFFF"/>
    </a:solidFill>
    <a:ln w="3594">
      <a:solidFill>
        <a:srgbClr val="000000"/>
      </a:solidFill>
      <a:prstDash val="solid"/>
    </a:ln>
  </c:spPr>
  <c:txPr>
    <a:bodyPr/>
    <a:lstStyle/>
    <a:p>
      <a:pPr>
        <a:defRPr sz="1132" b="0"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hPercent val="100"/>
      <c:rotY val="340"/>
      <c:depthPercent val="100"/>
      <c:rAngAx val="0"/>
      <c:perspective val="30"/>
    </c:view3D>
    <c:floor>
      <c:thickness val="0"/>
      <c:spPr>
        <a:solidFill>
          <a:srgbClr val="C0C0C0"/>
        </a:solidFill>
        <a:ln w="3175">
          <a:solidFill>
            <a:srgbClr val="000000"/>
          </a:solidFill>
          <a:prstDash val="solid"/>
        </a:ln>
      </c:spPr>
    </c:floor>
    <c:sideWall>
      <c:thickness val="0"/>
      <c:spPr>
        <a:noFill/>
        <a:ln w="25400">
          <a:noFill/>
        </a:ln>
      </c:spPr>
    </c:sideWall>
    <c:backWall>
      <c:thickness val="0"/>
      <c:spPr>
        <a:noFill/>
        <a:ln w="25400">
          <a:noFill/>
        </a:ln>
      </c:spPr>
    </c:backWall>
    <c:plotArea>
      <c:layout>
        <c:manualLayout>
          <c:layoutTarget val="inner"/>
          <c:xMode val="edge"/>
          <c:yMode val="edge"/>
          <c:x val="0.12951007499512493"/>
          <c:y val="7.2711513490568244E-2"/>
          <c:w val="0.73045267489711929"/>
          <c:h val="0.86053412462908008"/>
        </c:manualLayout>
      </c:layout>
      <c:area3DChart>
        <c:grouping val="standard"/>
        <c:varyColors val="0"/>
        <c:ser>
          <c:idx val="1"/>
          <c:order val="0"/>
          <c:tx>
            <c:v>2024</c:v>
          </c:tx>
          <c:spPr>
            <a:solidFill>
              <a:srgbClr val="C0C0C0"/>
            </a:solidFill>
            <a:ln w="14248">
              <a:solidFill>
                <a:srgbClr val="000000"/>
              </a:solidFill>
              <a:prstDash val="solid"/>
            </a:ln>
          </c:spPr>
          <c:cat>
            <c:numRef>
              <c:f>ТП!$AG$13:$AJ$13</c:f>
              <c:numCache>
                <c:formatCode>General</c:formatCode>
                <c:ptCount val="4"/>
                <c:pt idx="0">
                  <c:v>1</c:v>
                </c:pt>
                <c:pt idx="1">
                  <c:v>2</c:v>
                </c:pt>
                <c:pt idx="2">
                  <c:v>3</c:v>
                </c:pt>
                <c:pt idx="3">
                  <c:v>4</c:v>
                </c:pt>
              </c:numCache>
            </c:numRef>
          </c:cat>
          <c:val>
            <c:numRef>
              <c:f>ТП!$AG$15:$AJ$15</c:f>
              <c:numCache>
                <c:formatCode>0.00</c:formatCode>
                <c:ptCount val="4"/>
                <c:pt idx="0">
                  <c:v>5.958333333333333</c:v>
                </c:pt>
                <c:pt idx="1">
                  <c:v>1.0149253731343284</c:v>
                </c:pt>
                <c:pt idx="2">
                  <c:v>1.0806451612903227</c:v>
                </c:pt>
                <c:pt idx="3">
                  <c:v>2.6794294655753488</c:v>
                </c:pt>
              </c:numCache>
            </c:numRef>
          </c:val>
        </c:ser>
        <c:ser>
          <c:idx val="0"/>
          <c:order val="1"/>
          <c:tx>
            <c:v>2023</c:v>
          </c:tx>
          <c:spPr>
            <a:pattFill prst="pct5">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4248">
              <a:solidFill>
                <a:srgbClr val="000000"/>
              </a:solidFill>
              <a:prstDash val="solid"/>
            </a:ln>
          </c:spPr>
          <c:cat>
            <c:numRef>
              <c:f>ТП!$AG$13:$AJ$13</c:f>
              <c:numCache>
                <c:formatCode>General</c:formatCode>
                <c:ptCount val="4"/>
                <c:pt idx="0">
                  <c:v>1</c:v>
                </c:pt>
                <c:pt idx="1">
                  <c:v>2</c:v>
                </c:pt>
                <c:pt idx="2">
                  <c:v>3</c:v>
                </c:pt>
                <c:pt idx="3">
                  <c:v>4</c:v>
                </c:pt>
              </c:numCache>
            </c:numRef>
          </c:cat>
          <c:val>
            <c:numRef>
              <c:f>ТП!$AG$14:$AJ$14</c:f>
              <c:numCache>
                <c:formatCode>0.00</c:formatCode>
                <c:ptCount val="4"/>
                <c:pt idx="0">
                  <c:v>4.2396989651928498</c:v>
                </c:pt>
                <c:pt idx="1">
                  <c:v>8.033556765814831</c:v>
                </c:pt>
                <c:pt idx="2">
                  <c:v>4.032258064516129</c:v>
                </c:pt>
                <c:pt idx="3">
                  <c:v>7.7560086236628463</c:v>
                </c:pt>
              </c:numCache>
            </c:numRef>
          </c:val>
        </c:ser>
        <c:dLbls>
          <c:showLegendKey val="0"/>
          <c:showVal val="0"/>
          <c:showCatName val="0"/>
          <c:showSerName val="0"/>
          <c:showPercent val="0"/>
          <c:showBubbleSize val="0"/>
        </c:dLbls>
        <c:axId val="203896320"/>
        <c:axId val="203898240"/>
        <c:axId val="182236928"/>
      </c:area3DChart>
      <c:catAx>
        <c:axId val="203896320"/>
        <c:scaling>
          <c:orientation val="minMax"/>
        </c:scaling>
        <c:delete val="0"/>
        <c:axPos val="b"/>
        <c:title>
          <c:tx>
            <c:rich>
              <a:bodyPr/>
              <a:lstStyle/>
              <a:p>
                <a:pPr>
                  <a:defRPr sz="898" b="1" i="0" u="none" strike="noStrike" baseline="0">
                    <a:solidFill>
                      <a:srgbClr val="000000"/>
                    </a:solidFill>
                    <a:latin typeface="Arial Cyr"/>
                    <a:ea typeface="Arial Cyr"/>
                    <a:cs typeface="Arial Cyr"/>
                  </a:defRPr>
                </a:pPr>
                <a:r>
                  <a:rPr lang="ru-RU"/>
                  <a:t>квартал</a:t>
                </a:r>
              </a:p>
            </c:rich>
          </c:tx>
          <c:layout>
            <c:manualLayout>
              <c:xMode val="edge"/>
              <c:yMode val="edge"/>
              <c:x val="0.57407403018888492"/>
              <c:y val="0.85756671129222695"/>
            </c:manualLayout>
          </c:layout>
          <c:overlay val="0"/>
          <c:spPr>
            <a:noFill/>
            <a:ln w="28496">
              <a:noFill/>
            </a:ln>
          </c:spPr>
        </c:title>
        <c:numFmt formatCode="General" sourceLinked="1"/>
        <c:majorTickMark val="out"/>
        <c:minorTickMark val="none"/>
        <c:tickLblPos val="low"/>
        <c:spPr>
          <a:ln w="3562">
            <a:solidFill>
              <a:srgbClr val="000000"/>
            </a:solidFill>
            <a:prstDash val="solid"/>
          </a:ln>
        </c:spPr>
        <c:txPr>
          <a:bodyPr rot="0" vert="horz"/>
          <a:lstStyle/>
          <a:p>
            <a:pPr>
              <a:defRPr sz="898" b="0" i="0" u="none" strike="noStrike" baseline="0">
                <a:solidFill>
                  <a:srgbClr val="000000"/>
                </a:solidFill>
                <a:latin typeface="Arial Cyr"/>
                <a:ea typeface="Arial Cyr"/>
                <a:cs typeface="Arial Cyr"/>
              </a:defRPr>
            </a:pPr>
            <a:endParaRPr lang="ru-RU"/>
          </a:p>
        </c:txPr>
        <c:crossAx val="203898240"/>
        <c:crosses val="autoZero"/>
        <c:auto val="1"/>
        <c:lblAlgn val="ctr"/>
        <c:lblOffset val="100"/>
        <c:tickLblSkip val="1"/>
        <c:tickMarkSkip val="1"/>
        <c:noMultiLvlLbl val="1"/>
      </c:catAx>
      <c:valAx>
        <c:axId val="203898240"/>
        <c:scaling>
          <c:orientation val="minMax"/>
        </c:scaling>
        <c:delete val="0"/>
        <c:axPos val="r"/>
        <c:majorGridlines>
          <c:spPr>
            <a:ln w="3562">
              <a:solidFill>
                <a:srgbClr val="000000"/>
              </a:solidFill>
              <a:prstDash val="solid"/>
            </a:ln>
          </c:spPr>
        </c:majorGridlines>
        <c:title>
          <c:tx>
            <c:rich>
              <a:bodyPr rot="0" vert="horz"/>
              <a:lstStyle/>
              <a:p>
                <a:pPr algn="ctr">
                  <a:defRPr sz="898" b="1" i="0" u="none" strike="noStrike" baseline="0">
                    <a:solidFill>
                      <a:srgbClr val="000000"/>
                    </a:solidFill>
                    <a:latin typeface="Arial Cyr"/>
                    <a:ea typeface="Arial Cyr"/>
                    <a:cs typeface="Arial Cyr"/>
                  </a:defRPr>
                </a:pPr>
                <a:r>
                  <a:rPr lang="ru-RU"/>
                  <a:t>тон</a:t>
                </a:r>
              </a:p>
            </c:rich>
          </c:tx>
          <c:layout>
            <c:manualLayout>
              <c:xMode val="edge"/>
              <c:yMode val="edge"/>
              <c:x val="0.90946494255801769"/>
              <c:y val="0.41543031650172196"/>
            </c:manualLayout>
          </c:layout>
          <c:overlay val="0"/>
          <c:spPr>
            <a:noFill/>
            <a:ln w="28496">
              <a:noFill/>
            </a:ln>
          </c:spPr>
        </c:title>
        <c:numFmt formatCode="0.00" sourceLinked="1"/>
        <c:majorTickMark val="out"/>
        <c:minorTickMark val="none"/>
        <c:tickLblPos val="nextTo"/>
        <c:spPr>
          <a:ln w="3562">
            <a:solidFill>
              <a:srgbClr val="000000"/>
            </a:solidFill>
            <a:prstDash val="solid"/>
          </a:ln>
        </c:spPr>
        <c:txPr>
          <a:bodyPr rot="0" vert="horz"/>
          <a:lstStyle/>
          <a:p>
            <a:pPr>
              <a:defRPr sz="898" b="0" i="0" u="none" strike="noStrike" baseline="0">
                <a:solidFill>
                  <a:srgbClr val="000000"/>
                </a:solidFill>
                <a:latin typeface="Arial Cyr"/>
                <a:ea typeface="Arial Cyr"/>
                <a:cs typeface="Arial Cyr"/>
              </a:defRPr>
            </a:pPr>
            <a:endParaRPr lang="ru-RU"/>
          </a:p>
        </c:txPr>
        <c:crossAx val="203896320"/>
        <c:crosses val="max"/>
        <c:crossBetween val="midCat"/>
      </c:valAx>
      <c:serAx>
        <c:axId val="182236928"/>
        <c:scaling>
          <c:orientation val="minMax"/>
        </c:scaling>
        <c:delete val="0"/>
        <c:axPos val="b"/>
        <c:numFmt formatCode="General" sourceLinked="1"/>
        <c:majorTickMark val="out"/>
        <c:minorTickMark val="none"/>
        <c:tickLblPos val="low"/>
        <c:spPr>
          <a:ln w="3562">
            <a:solidFill>
              <a:srgbClr val="000000"/>
            </a:solidFill>
            <a:prstDash val="solid"/>
          </a:ln>
        </c:spPr>
        <c:txPr>
          <a:bodyPr rot="0" vert="horz"/>
          <a:lstStyle/>
          <a:p>
            <a:pPr>
              <a:defRPr sz="898" b="0" i="0" u="none" strike="noStrike" baseline="0">
                <a:solidFill>
                  <a:srgbClr val="000000"/>
                </a:solidFill>
                <a:latin typeface="Arial Cyr"/>
                <a:ea typeface="Arial Cyr"/>
                <a:cs typeface="Arial Cyr"/>
              </a:defRPr>
            </a:pPr>
            <a:endParaRPr lang="ru-RU"/>
          </a:p>
        </c:txPr>
        <c:crossAx val="203898240"/>
        <c:crosses val="autoZero"/>
        <c:tickLblSkip val="1"/>
        <c:tickMarkSkip val="1"/>
      </c:serAx>
      <c:spPr>
        <a:noFill/>
        <a:ln w="28496">
          <a:noFill/>
        </a:ln>
      </c:spPr>
    </c:plotArea>
    <c:plotVisOnly val="1"/>
    <c:dispBlanksAs val="zero"/>
    <c:showDLblsOverMax val="0"/>
  </c:chart>
  <c:spPr>
    <a:solidFill>
      <a:srgbClr val="FFFFFF"/>
    </a:solidFill>
    <a:ln w="3562">
      <a:solidFill>
        <a:srgbClr val="000000"/>
      </a:solidFill>
      <a:prstDash val="solid"/>
    </a:ln>
  </c:spPr>
  <c:txPr>
    <a:bodyPr/>
    <a:lstStyle/>
    <a:p>
      <a:pPr>
        <a:defRPr sz="898" b="0"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419237749546278"/>
          <c:y val="7.1428571428571425E-2"/>
          <c:w val="0.44646098003629764"/>
          <c:h val="0.70186335403726707"/>
        </c:manualLayout>
      </c:layout>
      <c:barChart>
        <c:barDir val="col"/>
        <c:grouping val="percentStacked"/>
        <c:varyColors val="0"/>
        <c:ser>
          <c:idx val="0"/>
          <c:order val="0"/>
          <c:tx>
            <c:v>Матеріальні витрати</c:v>
          </c:tx>
          <c:spPr>
            <a:pattFill prst="pct5">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1497">
              <a:solidFill>
                <a:srgbClr val="000000"/>
              </a:solidFill>
              <a:prstDash val="solid"/>
            </a:ln>
          </c:spPr>
          <c:invertIfNegative val="0"/>
          <c:cat>
            <c:numLit>
              <c:formatCode>General</c:formatCode>
              <c:ptCount val="2"/>
              <c:pt idx="0">
                <c:v>2023</c:v>
              </c:pt>
              <c:pt idx="1">
                <c:v>2024</c:v>
              </c:pt>
            </c:numLit>
          </c:cat>
          <c:val>
            <c:numRef>
              <c:f>'Эл затрат'!$K$6:$L$6</c:f>
              <c:numCache>
                <c:formatCode>0.00</c:formatCode>
                <c:ptCount val="2"/>
                <c:pt idx="0">
                  <c:v>47.236679058240391</c:v>
                </c:pt>
                <c:pt idx="1">
                  <c:v>57.113089600303091</c:v>
                </c:pt>
              </c:numCache>
            </c:numRef>
          </c:val>
        </c:ser>
        <c:ser>
          <c:idx val="1"/>
          <c:order val="1"/>
          <c:tx>
            <c:v>Витрати на оплату праці</c:v>
          </c:tx>
          <c:spPr>
            <a:pattFill prst="lgConfetti">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1497">
              <a:solidFill>
                <a:srgbClr val="000000"/>
              </a:solidFill>
              <a:prstDash val="solid"/>
            </a:ln>
          </c:spPr>
          <c:invertIfNegative val="0"/>
          <c:cat>
            <c:numLit>
              <c:formatCode>General</c:formatCode>
              <c:ptCount val="2"/>
              <c:pt idx="0">
                <c:v>2023</c:v>
              </c:pt>
              <c:pt idx="1">
                <c:v>2024</c:v>
              </c:pt>
            </c:numLit>
          </c:cat>
          <c:val>
            <c:numRef>
              <c:f>'Эл затрат'!$K$7:$L$7</c:f>
              <c:numCache>
                <c:formatCode>0.00</c:formatCode>
                <c:ptCount val="2"/>
                <c:pt idx="0">
                  <c:v>24.535315985130111</c:v>
                </c:pt>
                <c:pt idx="1">
                  <c:v>25.307823451411256</c:v>
                </c:pt>
              </c:numCache>
            </c:numRef>
          </c:val>
        </c:ser>
        <c:ser>
          <c:idx val="2"/>
          <c:order val="2"/>
          <c:tx>
            <c:v>Відрахування на соц.заходи</c:v>
          </c:tx>
          <c:spPr>
            <a:pattFill prst="dashVert">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1497">
              <a:solidFill>
                <a:srgbClr val="000000"/>
              </a:solidFill>
              <a:prstDash val="solid"/>
            </a:ln>
          </c:spPr>
          <c:invertIfNegative val="0"/>
          <c:cat>
            <c:numLit>
              <c:formatCode>General</c:formatCode>
              <c:ptCount val="2"/>
              <c:pt idx="0">
                <c:v>2023</c:v>
              </c:pt>
              <c:pt idx="1">
                <c:v>2024</c:v>
              </c:pt>
            </c:numLit>
          </c:cat>
          <c:val>
            <c:numRef>
              <c:f>'Эл затрат'!$K$8:$L$8</c:f>
              <c:numCache>
                <c:formatCode>0.00</c:formatCode>
                <c:ptCount val="2"/>
                <c:pt idx="0">
                  <c:v>9.7149938042131367</c:v>
                </c:pt>
                <c:pt idx="1">
                  <c:v>9.717749573782914</c:v>
                </c:pt>
              </c:numCache>
            </c:numRef>
          </c:val>
        </c:ser>
        <c:ser>
          <c:idx val="3"/>
          <c:order val="3"/>
          <c:tx>
            <c:v>Амортизація</c:v>
          </c:tx>
          <c:spPr>
            <a:solidFill>
              <a:srgbClr val="FFFFFF"/>
            </a:solidFill>
            <a:ln w="11497">
              <a:solidFill>
                <a:srgbClr val="000000"/>
              </a:solidFill>
              <a:prstDash val="solid"/>
            </a:ln>
          </c:spPr>
          <c:invertIfNegative val="0"/>
          <c:cat>
            <c:numLit>
              <c:formatCode>General</c:formatCode>
              <c:ptCount val="2"/>
              <c:pt idx="0">
                <c:v>2023</c:v>
              </c:pt>
              <c:pt idx="1">
                <c:v>2024</c:v>
              </c:pt>
            </c:numLit>
          </c:cat>
          <c:val>
            <c:numRef>
              <c:f>'Эл затрат'!$K$9:$L$9</c:f>
              <c:numCache>
                <c:formatCode>0.00</c:formatCode>
                <c:ptCount val="2"/>
                <c:pt idx="0">
                  <c:v>4.4609665427509295</c:v>
                </c:pt>
                <c:pt idx="1">
                  <c:v>3.6559954536844104</c:v>
                </c:pt>
              </c:numCache>
            </c:numRef>
          </c:val>
        </c:ser>
        <c:ser>
          <c:idx val="4"/>
          <c:order val="4"/>
          <c:tx>
            <c:v>Інші операційні витрати</c:v>
          </c:tx>
          <c:spPr>
            <a:solidFill>
              <a:srgbClr val="C0C0C0"/>
            </a:solidFill>
            <a:ln w="11497">
              <a:solidFill>
                <a:srgbClr val="000000"/>
              </a:solidFill>
              <a:prstDash val="solid"/>
            </a:ln>
          </c:spPr>
          <c:invertIfNegative val="0"/>
          <c:cat>
            <c:numLit>
              <c:formatCode>General</c:formatCode>
              <c:ptCount val="2"/>
              <c:pt idx="0">
                <c:v>2023</c:v>
              </c:pt>
              <c:pt idx="1">
                <c:v>2024</c:v>
              </c:pt>
            </c:numLit>
          </c:cat>
          <c:val>
            <c:numRef>
              <c:f>'Эл затрат'!$K$10:$L$10</c:f>
              <c:numCache>
                <c:formatCode>0.00</c:formatCode>
                <c:ptCount val="2"/>
                <c:pt idx="0">
                  <c:v>14.05204460966543</c:v>
                </c:pt>
                <c:pt idx="1">
                  <c:v>4.2053419208183369</c:v>
                </c:pt>
              </c:numCache>
            </c:numRef>
          </c:val>
        </c:ser>
        <c:dLbls>
          <c:showLegendKey val="0"/>
          <c:showVal val="0"/>
          <c:showCatName val="0"/>
          <c:showSerName val="0"/>
          <c:showPercent val="0"/>
          <c:showBubbleSize val="0"/>
        </c:dLbls>
        <c:gapWidth val="100"/>
        <c:overlap val="100"/>
        <c:axId val="204238848"/>
        <c:axId val="204240768"/>
      </c:barChart>
      <c:catAx>
        <c:axId val="204238848"/>
        <c:scaling>
          <c:orientation val="minMax"/>
        </c:scaling>
        <c:delete val="0"/>
        <c:axPos val="b"/>
        <c:title>
          <c:tx>
            <c:rich>
              <a:bodyPr/>
              <a:lstStyle/>
              <a:p>
                <a:pPr>
                  <a:defRPr sz="996" b="1" i="0" u="none" strike="noStrike" baseline="0">
                    <a:solidFill>
                      <a:srgbClr val="000000"/>
                    </a:solidFill>
                    <a:latin typeface="Arial Cyr"/>
                    <a:ea typeface="Arial Cyr"/>
                    <a:cs typeface="Arial Cyr"/>
                  </a:defRPr>
                </a:pPr>
                <a:r>
                  <a:rPr lang="ru-RU"/>
                  <a:t>роки</a:t>
                </a:r>
              </a:p>
            </c:rich>
          </c:tx>
          <c:layout>
            <c:manualLayout>
              <c:xMode val="edge"/>
              <c:yMode val="edge"/>
              <c:x val="0.37749539259327725"/>
              <c:y val="0.87888208064053275"/>
            </c:manualLayout>
          </c:layout>
          <c:overlay val="0"/>
          <c:spPr>
            <a:noFill/>
            <a:ln w="22994">
              <a:noFill/>
            </a:ln>
          </c:spPr>
        </c:title>
        <c:numFmt formatCode="General" sourceLinked="1"/>
        <c:majorTickMark val="out"/>
        <c:minorTickMark val="none"/>
        <c:tickLblPos val="nextTo"/>
        <c:spPr>
          <a:ln w="2874">
            <a:solidFill>
              <a:srgbClr val="000000"/>
            </a:solidFill>
            <a:prstDash val="solid"/>
          </a:ln>
        </c:spPr>
        <c:txPr>
          <a:bodyPr rot="0" vert="horz"/>
          <a:lstStyle/>
          <a:p>
            <a:pPr>
              <a:defRPr sz="996" b="0" i="0" u="none" strike="noStrike" baseline="0">
                <a:solidFill>
                  <a:srgbClr val="000000"/>
                </a:solidFill>
                <a:latin typeface="Arial Cyr"/>
                <a:ea typeface="Arial Cyr"/>
                <a:cs typeface="Arial Cyr"/>
              </a:defRPr>
            </a:pPr>
            <a:endParaRPr lang="ru-RU"/>
          </a:p>
        </c:txPr>
        <c:crossAx val="204240768"/>
        <c:crosses val="autoZero"/>
        <c:auto val="1"/>
        <c:lblAlgn val="ctr"/>
        <c:lblOffset val="100"/>
        <c:tickLblSkip val="1"/>
        <c:tickMarkSkip val="1"/>
        <c:noMultiLvlLbl val="0"/>
      </c:catAx>
      <c:valAx>
        <c:axId val="204240768"/>
        <c:scaling>
          <c:orientation val="minMax"/>
        </c:scaling>
        <c:delete val="0"/>
        <c:axPos val="l"/>
        <c:majorGridlines>
          <c:spPr>
            <a:ln w="2874">
              <a:solidFill>
                <a:srgbClr val="000000"/>
              </a:solidFill>
              <a:prstDash val="solid"/>
            </a:ln>
          </c:spPr>
        </c:majorGridlines>
        <c:title>
          <c:tx>
            <c:rich>
              <a:bodyPr/>
              <a:lstStyle/>
              <a:p>
                <a:pPr>
                  <a:defRPr sz="996" b="1" i="0" u="none" strike="noStrike" baseline="0">
                    <a:solidFill>
                      <a:srgbClr val="000000"/>
                    </a:solidFill>
                    <a:latin typeface="Arial Cyr"/>
                    <a:ea typeface="Arial Cyr"/>
                    <a:cs typeface="Arial Cyr"/>
                  </a:defRPr>
                </a:pPr>
                <a:r>
                  <a:rPr lang="ru-RU"/>
                  <a:t>питома</a:t>
                </a:r>
                <a:r>
                  <a:rPr lang="ru-RU" baseline="0"/>
                  <a:t> вага,</a:t>
                </a:r>
                <a:r>
                  <a:rPr lang="ru-RU"/>
                  <a:t> %</a:t>
                </a:r>
              </a:p>
            </c:rich>
          </c:tx>
          <c:layout>
            <c:manualLayout>
              <c:xMode val="edge"/>
              <c:yMode val="edge"/>
              <c:x val="1.9963731297427723E-2"/>
              <c:y val="0.2608694478407696"/>
            </c:manualLayout>
          </c:layout>
          <c:overlay val="0"/>
          <c:spPr>
            <a:noFill/>
            <a:ln w="22994">
              <a:noFill/>
            </a:ln>
          </c:spPr>
        </c:title>
        <c:numFmt formatCode="0%" sourceLinked="1"/>
        <c:majorTickMark val="out"/>
        <c:minorTickMark val="none"/>
        <c:tickLblPos val="nextTo"/>
        <c:spPr>
          <a:ln w="2874">
            <a:solidFill>
              <a:srgbClr val="000000"/>
            </a:solidFill>
            <a:prstDash val="solid"/>
          </a:ln>
        </c:spPr>
        <c:txPr>
          <a:bodyPr rot="0" vert="horz"/>
          <a:lstStyle/>
          <a:p>
            <a:pPr>
              <a:defRPr sz="996" b="0" i="0" u="none" strike="noStrike" baseline="0">
                <a:solidFill>
                  <a:srgbClr val="000000"/>
                </a:solidFill>
                <a:latin typeface="Arial Cyr"/>
                <a:ea typeface="Arial Cyr"/>
                <a:cs typeface="Arial Cyr"/>
              </a:defRPr>
            </a:pPr>
            <a:endParaRPr lang="ru-RU"/>
          </a:p>
        </c:txPr>
        <c:crossAx val="204238848"/>
        <c:crosses val="autoZero"/>
        <c:crossBetween val="between"/>
      </c:valAx>
      <c:spPr>
        <a:noFill/>
        <a:ln w="22994">
          <a:noFill/>
        </a:ln>
      </c:spPr>
    </c:plotArea>
    <c:legend>
      <c:legendPos val="r"/>
      <c:layout>
        <c:manualLayout>
          <c:xMode val="edge"/>
          <c:yMode val="edge"/>
          <c:x val="0.65880224698829959"/>
          <c:y val="9.9378888694813164E-2"/>
          <c:w val="0.33393825462294568"/>
          <c:h val="0.63975166346441725"/>
        </c:manualLayout>
      </c:layout>
      <c:overlay val="0"/>
      <c:spPr>
        <a:solidFill>
          <a:srgbClr val="FFFFFF"/>
        </a:solidFill>
        <a:ln w="2874">
          <a:solidFill>
            <a:srgbClr val="000000"/>
          </a:solidFill>
          <a:prstDash val="solid"/>
        </a:ln>
      </c:spPr>
      <c:txPr>
        <a:bodyPr/>
        <a:lstStyle/>
        <a:p>
          <a:pPr>
            <a:defRPr sz="914" b="0" i="0" u="none" strike="noStrike" baseline="0">
              <a:solidFill>
                <a:srgbClr val="000000"/>
              </a:solidFill>
              <a:latin typeface="Arial Cyr"/>
              <a:ea typeface="Arial Cyr"/>
              <a:cs typeface="Arial Cyr"/>
            </a:defRPr>
          </a:pPr>
          <a:endParaRPr lang="ru-RU"/>
        </a:p>
      </c:txPr>
    </c:legend>
    <c:plotVisOnly val="1"/>
    <c:dispBlanksAs val="gap"/>
    <c:showDLblsOverMax val="0"/>
  </c:chart>
  <c:spPr>
    <a:solidFill>
      <a:srgbClr val="FFFFFF"/>
    </a:solidFill>
    <a:ln w="2874">
      <a:solidFill>
        <a:srgbClr val="000000"/>
      </a:solidFill>
      <a:prstDash val="solid"/>
    </a:ln>
  </c:spPr>
  <c:txPr>
    <a:bodyPr/>
    <a:lstStyle/>
    <a:p>
      <a:pPr>
        <a:defRPr sz="996" b="0" i="0" u="none" strike="noStrike" baseline="0">
          <a:solidFill>
            <a:srgbClr val="000000"/>
          </a:solidFill>
          <a:latin typeface="Arial Cyr"/>
          <a:ea typeface="Arial Cyr"/>
          <a:cs typeface="Arial Cy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32</Pages>
  <Words>6636</Words>
  <Characters>37831</Characters>
  <Application>Microsoft Office Word</Application>
  <DocSecurity>0</DocSecurity>
  <Lines>315</Lines>
  <Paragraphs>88</Paragraphs>
  <ScaleCrop>false</ScaleCrop>
  <Company>SPecialiST RePack</Company>
  <LinksUpToDate>false</LinksUpToDate>
  <CharactersWithSpaces>44379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2025-12-15T13:00:00Z</dcterms:created>
  <dcterms:modified xsi:type="dcterms:W3CDTF">2025-12-16T14:33:00Z</dcterms:modified>
</cp:coreProperties>
</file>