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4A57" w14:textId="62B37A93" w:rsidR="00F23ECA" w:rsidRDefault="00F23ECA" w:rsidP="00A73AF9">
      <w:pPr>
        <w:pStyle w:val="1"/>
      </w:pPr>
      <w:bookmarkStart w:id="0" w:name="_Toc210085097"/>
      <w:r>
        <w:t>РОЗДІЛ 1</w:t>
      </w:r>
      <w:r>
        <w:br/>
        <w:t>ТЕОРЕТИЧНІ ОСНОВИ ВИВЧЕННЯ СТРЕСОСТІЙКОСТІ ПРАЦІВНИКІВ СОЦІАЛЬНОЇ СФЕРИ</w:t>
      </w:r>
      <w:bookmarkEnd w:id="0"/>
    </w:p>
    <w:p w14:paraId="32C4052C" w14:textId="5DA84605" w:rsidR="00F23ECA" w:rsidRDefault="00F23ECA" w:rsidP="00F23ECA">
      <w:pPr>
        <w:pStyle w:val="a1"/>
      </w:pPr>
    </w:p>
    <w:p w14:paraId="1B930602" w14:textId="77777777" w:rsidR="003A5CD0" w:rsidRDefault="003A5CD0" w:rsidP="00F23ECA">
      <w:pPr>
        <w:pStyle w:val="a1"/>
      </w:pPr>
    </w:p>
    <w:p w14:paraId="13C798C2" w14:textId="0B7ABBF5" w:rsidR="005F1981" w:rsidRDefault="00CC707D" w:rsidP="00F23ECA">
      <w:pPr>
        <w:pStyle w:val="a1"/>
      </w:pPr>
      <w:r w:rsidRPr="00CC707D">
        <w:t>У першому розділі проведено системний аналіз наукових підходів до вивчення стресу та стресостійкості, розглянуто психологічні особливості працівників соціальної сфери в умовах професійних навантажень. Виявлено вплив соціально-економічної нестабільності на психоемоційний стан спеціалістів та ризики емоційного вигорання. Окрему увагу приділено стратегіям психологічної підтримки, які спрямовані на формування конструктивних копінг-стратегій, підвищення емоційної гнучкості та загальної стресостійкості працівників, що працюють із соціально вразливими верствами населення.</w:t>
      </w:r>
    </w:p>
    <w:p w14:paraId="7E895D5F" w14:textId="77777777" w:rsidR="00CC707D" w:rsidRDefault="00CC707D" w:rsidP="00F23ECA">
      <w:pPr>
        <w:pStyle w:val="a1"/>
      </w:pPr>
    </w:p>
    <w:p w14:paraId="7940D480" w14:textId="23115B09" w:rsidR="00F23ECA" w:rsidRDefault="00F23ECA" w:rsidP="00F23ECA">
      <w:pPr>
        <w:pStyle w:val="2"/>
      </w:pPr>
      <w:bookmarkStart w:id="1" w:name="_Toc210085098"/>
      <w:r>
        <w:t>1.1. Аналіз наукових підходів до поняття «стрес» та «стресостійкість»</w:t>
      </w:r>
      <w:bookmarkEnd w:id="1"/>
    </w:p>
    <w:p w14:paraId="6BDE1EBD" w14:textId="6C766EAA" w:rsidR="00F23ECA" w:rsidRDefault="00F23ECA" w:rsidP="00F23ECA">
      <w:pPr>
        <w:pStyle w:val="a1"/>
      </w:pPr>
    </w:p>
    <w:p w14:paraId="16806F83" w14:textId="77777777" w:rsidR="00907391" w:rsidRDefault="00907391" w:rsidP="00F23ECA">
      <w:pPr>
        <w:pStyle w:val="a1"/>
      </w:pPr>
    </w:p>
    <w:p w14:paraId="58855BE3" w14:textId="77777777" w:rsidR="00CF1713" w:rsidRDefault="00CF1713" w:rsidP="00CF1713">
      <w:pPr>
        <w:pStyle w:val="a1"/>
      </w:pPr>
      <w:r>
        <w:t>Стрес є універсальною реакцією організму на внутрішні та зовнішні подразники, які порушують його гомеостаз та створюють ситуації напруження. У науковій літературі розрізняють кілька класифікацій стресу залежно від тривалості, характеру впливу та рівня прояву.</w:t>
      </w:r>
    </w:p>
    <w:p w14:paraId="4D3DF53F" w14:textId="7B7E7A10" w:rsidR="00CF1713" w:rsidRDefault="00CF1713" w:rsidP="00CF1713">
      <w:pPr>
        <w:pStyle w:val="a1"/>
      </w:pPr>
      <w:r>
        <w:t>Перш за все, виділяють гострий і хронічний стрес. Гострий стрес виникає раптово у відповідь на конкретну стресову ситуацію і має короткочасний характер. Він активує адаптивні механізми організму, мобілізує ресурси для вирішення проблеми та, як правило, має мінімальні негативні наслідки при адекватному відновленні [</w:t>
      </w:r>
      <w:r w:rsidR="00A30B2E" w:rsidRPr="00A30B2E">
        <w:t>64</w:t>
      </w:r>
      <w:r>
        <w:t>]. У свою чергу, хронічний стрес є тривалим, часто персистуючим станом, який виникає під дією повторюваних або постійних стресорів. Він пов’язаний із підвищеним ризиком фізіологічних порушень (серцево-судинні захворювання, зниження імунного захисту) та психоемоційних розладів (тривожність, депресія) [</w:t>
      </w:r>
      <w:r w:rsidR="004768A3" w:rsidRPr="004768A3">
        <w:t>50</w:t>
      </w:r>
      <w:r>
        <w:t>].</w:t>
      </w:r>
    </w:p>
    <w:p w14:paraId="32FABCD8" w14:textId="5D372B02" w:rsidR="008D2F95" w:rsidRDefault="008D2F95" w:rsidP="00CF1713">
      <w:pPr>
        <w:pStyle w:val="a1"/>
      </w:pPr>
      <w:r w:rsidRPr="008D2F95">
        <w:lastRenderedPageBreak/>
        <w:t>Пояснення фізіологічних і психологічних реакцій на стрес в рамках класичної теорії Ганса Сельє</w:t>
      </w:r>
      <w:r w:rsidR="00E46D2D">
        <w:t xml:space="preserve"> </w:t>
      </w:r>
      <w:r w:rsidR="00E46D2D" w:rsidRPr="00E46D2D">
        <w:t>[</w:t>
      </w:r>
      <w:r w:rsidR="00A30B2E" w:rsidRPr="00A30B2E">
        <w:t>64</w:t>
      </w:r>
      <w:r w:rsidR="00E46D2D" w:rsidRPr="00E46D2D">
        <w:t>]</w:t>
      </w:r>
      <w:r w:rsidRPr="008D2F95">
        <w:t xml:space="preserve"> дозволяє обґрунтувати розрізнення гострих і хронічних стресових станів, а також оцінювати їхній вплив на психоемоційний стан працівників соціальної сфери. Використання цієї теорії у дослідженні забезпечує наукову основу для аналізу адаптивних ресурсів особистості та їх взаємодії з соціально-економічними чинниками.</w:t>
      </w:r>
    </w:p>
    <w:p w14:paraId="6D964954" w14:textId="128D2F55" w:rsidR="00CF1713" w:rsidRDefault="00CF1713" w:rsidP="00CF1713">
      <w:pPr>
        <w:pStyle w:val="a1"/>
      </w:pPr>
      <w:r>
        <w:t>Інший підхід класифікації стресу орієнтується на його природу та сферу прояву, розрізняючи психологічний та фізіологічний стрес. Психологічний стрес формується в результаті оцінки особистістю ситуації як загрозливої для її цінностей, цілей чи благополуччя. Його прояви включають емоційне напруження, когнітивні порушення та зміни поведінки [</w:t>
      </w:r>
      <w:r w:rsidR="004768A3" w:rsidRPr="004768A3">
        <w:rPr>
          <w:lang w:val="ru-RU"/>
        </w:rPr>
        <w:t>42</w:t>
      </w:r>
      <w:r>
        <w:t>]. Фізіологічний стрес, у свою чергу, характеризується активацією системи гіпоталамус–гіпофіз–наднирники, виділенням кортизолу та адреналіну, що готують організм до адаптивної відповіді на загрозу [</w:t>
      </w:r>
      <w:r w:rsidR="00A30B2E" w:rsidRPr="00A30B2E">
        <w:t>64</w:t>
      </w:r>
      <w:r>
        <w:t>].</w:t>
      </w:r>
    </w:p>
    <w:p w14:paraId="58668F5F" w14:textId="31D40254" w:rsidR="00CE5B88" w:rsidRDefault="00CE5B88" w:rsidP="00CE5B88">
      <w:pPr>
        <w:pStyle w:val="a1"/>
      </w:pPr>
      <w:r>
        <w:t xml:space="preserve">Разом із класичною моделлю Сельє, значного поширення набули когнітивно-стресові моделі, які акцентують увагу на суб’єктивному сприйнятті стресового чинника. Однією з таких моделей є концепція Лазаруса та Фолкмана </w:t>
      </w:r>
      <w:r w:rsidR="00E46D2D" w:rsidRPr="00E46D2D">
        <w:t>[41]</w:t>
      </w:r>
      <w:r>
        <w:t>, яка визначає стрес як взаємодію особистості та середовища, де критичну роль відіграють оцінка ситуації (primary appraisal) та оцінка ресурсів для подолання (secondary appraisal). Ця модель дозволяє пояснити, чому одна й та сама ситуація може викликати стрес у одних людей і не впливати на інших — ключовим фактором є когнітивна інтерпретація та наявність адаптивних копінг-стратегій. Для працівників соціальної сфери це означає, що розвиток когнітивних та емоційних ресурсів значно підвищує здатність протидіяти професійному стресу.</w:t>
      </w:r>
    </w:p>
    <w:p w14:paraId="49A7DADE" w14:textId="6F9ABC91" w:rsidR="00CE5B88" w:rsidRDefault="00CE5B88" w:rsidP="00CE5B88">
      <w:pPr>
        <w:pStyle w:val="a1"/>
      </w:pPr>
      <w:r>
        <w:t xml:space="preserve">Психофізіологічні підходи до стресу зосереджені на вивченні взаємозв’язку психічних процесів і фізіологічних реакцій організму. Вони розглядають стрес як комплексну реакцію, що включає активацію нервової та ендокринної систем, підвищення рівня кортизолу та зміну функціонального стану серцево-судинної системи. Психофізіологічні дослідження стресу підкреслюють важливість індивідуальних відмінностей у реакції на професійне навантаження, що </w:t>
      </w:r>
      <w:r>
        <w:lastRenderedPageBreak/>
        <w:t>визначають рівень стресостійкості та ймовірність виникнення емоційного вигорання.</w:t>
      </w:r>
    </w:p>
    <w:p w14:paraId="08EB484F" w14:textId="295C46EE" w:rsidR="008D2F95" w:rsidRDefault="008D2F95" w:rsidP="008D2F95">
      <w:pPr>
        <w:pStyle w:val="a1"/>
      </w:pPr>
      <w:r>
        <w:t xml:space="preserve">Гуманістична теорія особистості Карла Роджерса та Абрахама Маслоу підкреслює значення самозростання, усвідомлення власних потреб та підтримки позитивного образу «Я». Згідно з Маслоу, людина мотивована прагненням до самореалізації, а її психічне благополуччя залежить від задоволення базових потреб і послідовного розвитку власного потенціалу </w:t>
      </w:r>
      <w:r w:rsidR="00E46D2D" w:rsidRPr="00E46D2D">
        <w:rPr>
          <w:lang w:val="ru-RU"/>
        </w:rPr>
        <w:t>[</w:t>
      </w:r>
      <w:r w:rsidR="004768A3" w:rsidRPr="004768A3">
        <w:rPr>
          <w:lang w:val="ru-RU"/>
        </w:rPr>
        <w:t>56</w:t>
      </w:r>
      <w:r w:rsidR="00E46D2D" w:rsidRPr="00E46D2D">
        <w:rPr>
          <w:lang w:val="ru-RU"/>
        </w:rPr>
        <w:t>]</w:t>
      </w:r>
      <w:r>
        <w:t xml:space="preserve">. Роджерс акцентує увагу на концепції «Я-концепції» та «безумовного позитивного ставлення до себе», що сприяє формуванню внутрішніх ресурсів для подолання стресу та підтримки психологічної рівноваги </w:t>
      </w:r>
      <w:r w:rsidR="00E46D2D" w:rsidRPr="00E46D2D">
        <w:rPr>
          <w:lang w:val="ru-RU"/>
        </w:rPr>
        <w:t>[</w:t>
      </w:r>
      <w:r w:rsidR="004768A3" w:rsidRPr="004768A3">
        <w:rPr>
          <w:lang w:val="ru-RU"/>
        </w:rPr>
        <w:t>60</w:t>
      </w:r>
      <w:r w:rsidR="00E46D2D" w:rsidRPr="00E46D2D">
        <w:rPr>
          <w:lang w:val="ru-RU"/>
        </w:rPr>
        <w:t>]</w:t>
      </w:r>
      <w:r>
        <w:t>.</w:t>
      </w:r>
    </w:p>
    <w:p w14:paraId="0183F551" w14:textId="453B693F" w:rsidR="008D2F95" w:rsidRDefault="008D2F95" w:rsidP="008D2F95">
      <w:pPr>
        <w:pStyle w:val="a1"/>
      </w:pPr>
      <w:r>
        <w:t>У контексті професійної діяльності працівників соціальної сфери, що працюють із соціально вразливими верствами населення, ці теоретичні підходи набувають практичного значення. Здатність до самореалізації та усвідомлення власних потреб дозволяє працівникові краще контролювати емоційне навантаження та зберігати внутрішню мотивацію, навіть у складних та кризових ситуаціях. Позитивна «Я-концепція» та розвиток самоповаги формують внутрішній психологічний ресурс, який пом’якшує вплив стресових чинників, сприяє адаптивній поведінці та знижує ризик професійного вигорання.</w:t>
      </w:r>
    </w:p>
    <w:p w14:paraId="6F3E0379" w14:textId="1559BA40" w:rsidR="00C425A3" w:rsidRDefault="00C425A3" w:rsidP="00C425A3">
      <w:pPr>
        <w:pStyle w:val="a1"/>
      </w:pPr>
      <w:r>
        <w:t xml:space="preserve">Стресостійкість розглядається в сучасній психології як комплексна характеристика особистості, що визначає здатність ефективно функціонувати та адаптуватися в умовах стресових впливів. Поняття стресостійкості виникло в межах досліджень Ганса Сельє, який запропонував розглядати адаптаційні ресурси організму як ключові чинники, що дозволяють протистояти стресу і підтримувати гомеостаз </w:t>
      </w:r>
      <w:r w:rsidR="00E46D2D" w:rsidRPr="00E46D2D">
        <w:t>[</w:t>
      </w:r>
      <w:r w:rsidR="00A30B2E" w:rsidRPr="00A30B2E">
        <w:t>63</w:t>
      </w:r>
      <w:r w:rsidR="00E46D2D" w:rsidRPr="00E46D2D">
        <w:t>]</w:t>
      </w:r>
      <w:r>
        <w:t>. У наступних роботах концепція розширилася й включила психологічні та соціальні аспекти, що визначають стійкість особистості до професійних і життєвих навантажень.</w:t>
      </w:r>
    </w:p>
    <w:p w14:paraId="7416B27C" w14:textId="619231B8" w:rsidR="00C425A3" w:rsidRDefault="00C425A3" w:rsidP="00C425A3">
      <w:pPr>
        <w:pStyle w:val="a1"/>
      </w:pPr>
      <w:r>
        <w:t xml:space="preserve">Однією з найбільш відомих моделей стресостійкості є концепція С. Мадді, яка визначає стресостійкість як взаємопов’язаний комплекс із чотирьох основних складових: залученість (commitment), контроль (control), прийняття ризику та адаптивність (challenge/adaptability) та емоційна стабільність (emotional stability) </w:t>
      </w:r>
      <w:r w:rsidR="00E46D2D" w:rsidRPr="00E46D2D">
        <w:lastRenderedPageBreak/>
        <w:t>[</w:t>
      </w:r>
      <w:r w:rsidR="004768A3" w:rsidRPr="004768A3">
        <w:t>52</w:t>
      </w:r>
      <w:r w:rsidR="00E46D2D" w:rsidRPr="00E46D2D">
        <w:t>]</w:t>
      </w:r>
      <w:r>
        <w:t>.</w:t>
      </w:r>
      <w:r w:rsidR="00E46D2D" w:rsidRPr="00E46D2D">
        <w:t xml:space="preserve"> </w:t>
      </w:r>
      <w:r>
        <w:t>Залученість (commitment) відображає активну участь особистості в життєвих подіях та завданнях. Висока залученість допомагає працівникам соціальної сфери усвідомлювати сенс своєї діяльності навіть у кризових ситуаціях, що сприяє підтриманню мотивації та зменшенню вигорання</w:t>
      </w:r>
      <w:r w:rsidR="00E46D2D" w:rsidRPr="00E46D2D">
        <w:t xml:space="preserve">. </w:t>
      </w:r>
      <w:r>
        <w:t>Контроль (control) характеризує сприйняття власної здатності впливати на події та результати діяльності. Працівники з високим рівнем контролю вважають себе здатними управляти робочими та життєвими ситуаціями, що знижує рівень тривожності та підвищує адаптивність.</w:t>
      </w:r>
      <w:r w:rsidR="00E46D2D" w:rsidRPr="00E46D2D">
        <w:rPr>
          <w:lang w:val="ru-RU"/>
        </w:rPr>
        <w:t xml:space="preserve"> </w:t>
      </w:r>
      <w:r>
        <w:t>Адаптивність і прийняття ризику (challenge/adaptability) відображають здатність бачити стресові ситуації як можливості для розвитку, а не лише як загрози. Цей компонент стимулює професійне зростання та формує позитивне ставлення до змін.</w:t>
      </w:r>
      <w:r w:rsidR="00E46D2D" w:rsidRPr="00E46D2D">
        <w:rPr>
          <w:lang w:val="ru-RU"/>
        </w:rPr>
        <w:t xml:space="preserve"> </w:t>
      </w:r>
      <w:r>
        <w:t>Емоційна стабільність (emotional stability) забезпечує здатність зберігати спокій і адекватну оцінку ситуацій у стресових умовах, що є критично важливим для роботи з соціально вразливими верствами населення.</w:t>
      </w:r>
    </w:p>
    <w:p w14:paraId="56E43A4B" w14:textId="3300119E" w:rsidR="00C425A3" w:rsidRDefault="00C425A3" w:rsidP="00C425A3">
      <w:pPr>
        <w:pStyle w:val="a1"/>
      </w:pPr>
      <w:r>
        <w:t xml:space="preserve">Важливим аспектом концепції Мадді є те, що ці складові не лише визначають загальний рівень стресостійкості, але й взаємодіють між собою, формуючи внутрішній ресурс особистості для подолання професійних та життєвих труднощів </w:t>
      </w:r>
      <w:r w:rsidR="00E46D2D" w:rsidRPr="00E46D2D">
        <w:t>[</w:t>
      </w:r>
      <w:r w:rsidR="004768A3" w:rsidRPr="004768A3">
        <w:t>50</w:t>
      </w:r>
      <w:r w:rsidR="00357916" w:rsidRPr="00357916">
        <w:t xml:space="preserve">, </w:t>
      </w:r>
      <w:r w:rsidR="00E46D2D" w:rsidRPr="00E46D2D">
        <w:t>5</w:t>
      </w:r>
      <w:r w:rsidR="004768A3" w:rsidRPr="004768A3">
        <w:t>4</w:t>
      </w:r>
      <w:r w:rsidR="00357916" w:rsidRPr="00357916">
        <w:t>]</w:t>
      </w:r>
      <w:r>
        <w:t>. У контексті працівників соціальної сфери розвиток цих компонентів сприяє підвищенню ефективності професійної діяльності та збереженню психоемоційного здоров’я.</w:t>
      </w:r>
    </w:p>
    <w:p w14:paraId="14F9D803" w14:textId="7FE7FF09" w:rsidR="008D2F95" w:rsidRDefault="008D2F95" w:rsidP="008D2F95">
      <w:pPr>
        <w:pStyle w:val="a1"/>
      </w:pPr>
      <w:r>
        <w:t>Поєднання концепції стресостійкості С. Мадді з гуманістичною психологією Карла Роджерса та Абрахама Маслоу дозволяє розглядати основні складові стресостійкості — емоційну стабільність, залученість, контроль та адаптивність — не лише як механізми протидії стресовим чинникам, а й як інструменти особистісного розвитку і самореалізації. З точки зору гуманістичної психології, позитивний образ «Я» та прагнення до самозростання є ключовими ресурсами, що забезпечують ефективне управління психоемоційними станами, підтримку мотивації та формування внутрішньої стійкості в умовах високих професійних навантажень.</w:t>
      </w:r>
      <w:r w:rsidR="00357916" w:rsidRPr="00357916">
        <w:t xml:space="preserve"> </w:t>
      </w:r>
      <w:r>
        <w:t xml:space="preserve">Емоційна стабільність у цьому контексті означає здатність працівника соціальної сфери зберігати спокій і конструктивно реагувати на складні ситуації, водночас підтримуючи позитивну самооцінку. Залученість (commitment) </w:t>
      </w:r>
      <w:r>
        <w:lastRenderedPageBreak/>
        <w:t>і контроль (control) виступають як фактори активної участі та усвідомленого впливу на робочі процеси, що дозволяє відчувати сенс діяльності і внутрішню ефективність. Адаптивність (challenge/adaptability) формує відкритість до змін, гнучкість у прийнятті рішень та сприйняття труднощів як можливостей для професійного та особистісного розвитку.</w:t>
      </w:r>
    </w:p>
    <w:p w14:paraId="21F150EE" w14:textId="7877A39A" w:rsidR="008D2F95" w:rsidRDefault="008D2F95" w:rsidP="008D2F95">
      <w:pPr>
        <w:pStyle w:val="a1"/>
      </w:pPr>
      <w:r>
        <w:t>Для працівників соціальної сфери, які взаємодіють із соціально вразливими верствами населення, поєднання цих психологічних ресурсів з принципами гуманістичної психології створює комплексну основу для підтримки психоемоційного здоров’я. Такий підхід дозволяє не лише протидіяти стресу та вигоранню, а й підвищувати мотивацію до професійної діяльності, формувати позитивний психологічний клімат у колективі та забезпечувати ефективну взаємодію з клієнтами. У результаті працівник отримує можливість одночасно підтримувати власний внутрішній ресурс і сприяти розвитку ресурсів соціально вразливих осіб, що підвищує загальну ефективність соціальної роботи.</w:t>
      </w:r>
    </w:p>
    <w:p w14:paraId="01CF7AA3" w14:textId="353D129A" w:rsidR="008D2F95" w:rsidRDefault="008D2F95" w:rsidP="008D2F95">
      <w:pPr>
        <w:pStyle w:val="a1"/>
      </w:pPr>
      <w:r>
        <w:t xml:space="preserve">Теорія емоційної регуляції Джеймса Гросса підкреслює важливість активного управління власними емоціями для підтримки психологічного благополуччя та ефективної адаптації до стресових умов. Згідно з цією концепцією, емоційна регуляція охоплює когнітивні та поведінкові стратегії, які дозволяють модулювати інтенсивність, тривалість та експресію емоційних реакцій. Основні процеси регуляції включають передекспозиційні стратегії (antecedent-focused, наприклад, вибір підходу до стресової ситуації або її когнітивна переоцінка) та стратегії відповіді на емоції (response-focused, наприклад, контроль експресії емоцій, фізіологічне чи поведінкове зменшення негативного впливу емоцій) </w:t>
      </w:r>
      <w:r w:rsidR="00357916" w:rsidRPr="00357916">
        <w:t>[43]</w:t>
      </w:r>
      <w:r>
        <w:t>.</w:t>
      </w:r>
    </w:p>
    <w:p w14:paraId="2C9BEDDF" w14:textId="198ABFE9" w:rsidR="008D2F95" w:rsidRDefault="008D2F95" w:rsidP="008D2F95">
      <w:pPr>
        <w:pStyle w:val="a1"/>
      </w:pPr>
      <w:r>
        <w:t xml:space="preserve">Для працівників соціальної сфери, що працюють із соціально вразливими верствами населення, здатність ефективно регулювати емоції є критичною. Вона дозволяє запобігати емоційному вигоранню, підтримувати конструктивну взаємодію з клієнтами, зберігати професійну мотивацію та підвищувати стресостійкість. Поєднання компонентів стресостійкості Мадді з теорією Гросса дає змогу розглядати емоційну стабільність, контроль та адаптивність не лише як внутрішні ресурси для подолання стресу, а й як механізми активної емоційної </w:t>
      </w:r>
      <w:r>
        <w:lastRenderedPageBreak/>
        <w:t>регуляції, що забезпечують психологічне благополуччя та ефективність професійної діяльності.</w:t>
      </w:r>
    </w:p>
    <w:p w14:paraId="0F90DBC9" w14:textId="79D6EF18" w:rsidR="009A72CA" w:rsidRDefault="009A72CA" w:rsidP="009A72CA">
      <w:pPr>
        <w:pStyle w:val="a1"/>
      </w:pPr>
      <w:r>
        <w:t xml:space="preserve">Емпіричні дані показують, що стресостійкість безпосередньо впливає на результати трудової діяльності (див. табл.1.1). Так, особи з більш розвиненими особистісними ресурсами (самоконтроль, внутрішнє відчуття контролю, залученість у роботу) здатні підтримувати високу продуктивність навіть у кризових умовах, що особливо актуально для працівників соціальної сфери, які працюють із соціально вразливими верствами населення </w:t>
      </w:r>
      <w:r w:rsidR="00357916" w:rsidRPr="00357916">
        <w:t>[8]</w:t>
      </w:r>
      <w:r>
        <w:t>.</w:t>
      </w:r>
    </w:p>
    <w:p w14:paraId="0A232046" w14:textId="77777777" w:rsidR="009A72CA" w:rsidRDefault="009A72CA" w:rsidP="009A72CA">
      <w:pPr>
        <w:pStyle w:val="a1"/>
      </w:pPr>
    </w:p>
    <w:p w14:paraId="294356B2" w14:textId="548FD41E" w:rsidR="009A72CA" w:rsidRDefault="009A72CA" w:rsidP="009A72CA">
      <w:pPr>
        <w:pStyle w:val="af3"/>
      </w:pPr>
      <w:r>
        <w:t>Таблиця 1.1</w:t>
      </w:r>
    </w:p>
    <w:p w14:paraId="2CC95C5D" w14:textId="78BA6A6B" w:rsidR="009A72CA" w:rsidRDefault="00B74EB7" w:rsidP="009A72CA">
      <w:pPr>
        <w:pStyle w:val="a6"/>
      </w:pPr>
      <w:r w:rsidRPr="00B74EB7">
        <w:t>Вплив стресостійкості на професійну ефективність працівників</w:t>
      </w:r>
    </w:p>
    <w:tbl>
      <w:tblPr>
        <w:tblStyle w:val="af"/>
        <w:tblW w:w="0" w:type="auto"/>
        <w:tblLook w:val="04A0" w:firstRow="1" w:lastRow="0" w:firstColumn="1" w:lastColumn="0" w:noHBand="0" w:noVBand="1"/>
      </w:tblPr>
      <w:tblGrid>
        <w:gridCol w:w="1857"/>
        <w:gridCol w:w="1857"/>
        <w:gridCol w:w="1745"/>
        <w:gridCol w:w="1372"/>
        <w:gridCol w:w="1469"/>
        <w:gridCol w:w="1611"/>
      </w:tblGrid>
      <w:tr w:rsidR="009A72CA" w:rsidRPr="00B74EB7" w14:paraId="70153549" w14:textId="77777777" w:rsidTr="009A72CA">
        <w:tc>
          <w:tcPr>
            <w:tcW w:w="1857" w:type="dxa"/>
          </w:tcPr>
          <w:p w14:paraId="1265718D" w14:textId="0DB13499" w:rsidR="009A72CA" w:rsidRPr="00B74EB7" w:rsidRDefault="009A72CA" w:rsidP="00B74EB7">
            <w:pPr>
              <w:pStyle w:val="120"/>
            </w:pPr>
            <w:r w:rsidRPr="00B74EB7">
              <w:t xml:space="preserve">Група працівників </w:t>
            </w:r>
          </w:p>
        </w:tc>
        <w:tc>
          <w:tcPr>
            <w:tcW w:w="1857" w:type="dxa"/>
          </w:tcPr>
          <w:p w14:paraId="58C1DB2E" w14:textId="623B7DA3" w:rsidR="009A72CA" w:rsidRPr="00B74EB7" w:rsidRDefault="009A72CA" w:rsidP="00B74EB7">
            <w:pPr>
              <w:pStyle w:val="120"/>
            </w:pPr>
            <w:r w:rsidRPr="00B74EB7">
              <w:t xml:space="preserve">Рівень стресостійкості (балів, 0–45) </w:t>
            </w:r>
          </w:p>
        </w:tc>
        <w:tc>
          <w:tcPr>
            <w:tcW w:w="1745" w:type="dxa"/>
          </w:tcPr>
          <w:p w14:paraId="20024CF4" w14:textId="1F4FCEED" w:rsidR="009A72CA" w:rsidRPr="00B74EB7" w:rsidRDefault="009A72CA" w:rsidP="00B74EB7">
            <w:pPr>
              <w:pStyle w:val="120"/>
            </w:pPr>
            <w:r w:rsidRPr="00B74EB7">
              <w:t xml:space="preserve">Самоконтроль (балів, 0–10) </w:t>
            </w:r>
          </w:p>
        </w:tc>
        <w:tc>
          <w:tcPr>
            <w:tcW w:w="1372" w:type="dxa"/>
          </w:tcPr>
          <w:p w14:paraId="134EECEF" w14:textId="53C2257A" w:rsidR="009A72CA" w:rsidRPr="00B74EB7" w:rsidRDefault="009A72CA" w:rsidP="00B74EB7">
            <w:pPr>
              <w:pStyle w:val="120"/>
            </w:pPr>
            <w:r w:rsidRPr="00B74EB7">
              <w:t xml:space="preserve">Внутрішнє відчуття контролю (балів, 0–10) </w:t>
            </w:r>
          </w:p>
        </w:tc>
        <w:tc>
          <w:tcPr>
            <w:tcW w:w="1469" w:type="dxa"/>
          </w:tcPr>
          <w:p w14:paraId="55E43A74" w14:textId="5A2488D1" w:rsidR="009A72CA" w:rsidRPr="00B74EB7" w:rsidRDefault="009A72CA" w:rsidP="00B74EB7">
            <w:pPr>
              <w:pStyle w:val="120"/>
            </w:pPr>
            <w:r w:rsidRPr="00B74EB7">
              <w:t xml:space="preserve">Залученість у роботу (балів, 0–10) </w:t>
            </w:r>
          </w:p>
        </w:tc>
        <w:tc>
          <w:tcPr>
            <w:tcW w:w="1611" w:type="dxa"/>
          </w:tcPr>
          <w:p w14:paraId="2FA365BC" w14:textId="46A1AF6A" w:rsidR="009A72CA" w:rsidRPr="00B74EB7" w:rsidRDefault="009A72CA" w:rsidP="00B74EB7">
            <w:pPr>
              <w:pStyle w:val="120"/>
            </w:pPr>
            <w:r w:rsidRPr="00B74EB7">
              <w:t xml:space="preserve">Професійна ефективність (%) </w:t>
            </w:r>
          </w:p>
        </w:tc>
      </w:tr>
      <w:tr w:rsidR="009A72CA" w:rsidRPr="00B74EB7" w14:paraId="6B5521D8" w14:textId="77777777" w:rsidTr="009A72CA">
        <w:tc>
          <w:tcPr>
            <w:tcW w:w="1857" w:type="dxa"/>
          </w:tcPr>
          <w:p w14:paraId="2D750236" w14:textId="43D34827" w:rsidR="009A72CA" w:rsidRPr="00B74EB7" w:rsidRDefault="009A72CA" w:rsidP="00B74EB7">
            <w:pPr>
              <w:pStyle w:val="120"/>
            </w:pPr>
            <w:r w:rsidRPr="00B74EB7">
              <w:t xml:space="preserve">Низький рівень стресостійкості </w:t>
            </w:r>
          </w:p>
        </w:tc>
        <w:tc>
          <w:tcPr>
            <w:tcW w:w="1857" w:type="dxa"/>
          </w:tcPr>
          <w:p w14:paraId="7CE291D4" w14:textId="1B83E76C" w:rsidR="009A72CA" w:rsidRPr="00B74EB7" w:rsidRDefault="009A72CA" w:rsidP="00B74EB7">
            <w:pPr>
              <w:pStyle w:val="120"/>
            </w:pPr>
            <w:r w:rsidRPr="00B74EB7">
              <w:t xml:space="preserve">15 ± 3 </w:t>
            </w:r>
          </w:p>
        </w:tc>
        <w:tc>
          <w:tcPr>
            <w:tcW w:w="1745" w:type="dxa"/>
          </w:tcPr>
          <w:p w14:paraId="1B016568" w14:textId="2E51D940" w:rsidR="009A72CA" w:rsidRPr="00B74EB7" w:rsidRDefault="009A72CA" w:rsidP="00B74EB7">
            <w:pPr>
              <w:pStyle w:val="120"/>
            </w:pPr>
            <w:r w:rsidRPr="00B74EB7">
              <w:t xml:space="preserve">4 ± 1 </w:t>
            </w:r>
          </w:p>
        </w:tc>
        <w:tc>
          <w:tcPr>
            <w:tcW w:w="1372" w:type="dxa"/>
          </w:tcPr>
          <w:p w14:paraId="1F9C1622" w14:textId="15083CE0" w:rsidR="009A72CA" w:rsidRPr="00B74EB7" w:rsidRDefault="009A72CA" w:rsidP="00B74EB7">
            <w:pPr>
              <w:pStyle w:val="120"/>
            </w:pPr>
            <w:r w:rsidRPr="00B74EB7">
              <w:t xml:space="preserve">3 ± 1 </w:t>
            </w:r>
          </w:p>
        </w:tc>
        <w:tc>
          <w:tcPr>
            <w:tcW w:w="1469" w:type="dxa"/>
          </w:tcPr>
          <w:p w14:paraId="4209D78A" w14:textId="781421EE" w:rsidR="009A72CA" w:rsidRPr="00B74EB7" w:rsidRDefault="009A72CA" w:rsidP="00B74EB7">
            <w:pPr>
              <w:pStyle w:val="120"/>
            </w:pPr>
            <w:r w:rsidRPr="00B74EB7">
              <w:t xml:space="preserve">4 ± 1 </w:t>
            </w:r>
          </w:p>
        </w:tc>
        <w:tc>
          <w:tcPr>
            <w:tcW w:w="1611" w:type="dxa"/>
          </w:tcPr>
          <w:p w14:paraId="0E9EA406" w14:textId="3766AF62" w:rsidR="009A72CA" w:rsidRPr="00B74EB7" w:rsidRDefault="009A72CA" w:rsidP="00B74EB7">
            <w:pPr>
              <w:pStyle w:val="120"/>
            </w:pPr>
            <w:r w:rsidRPr="00B74EB7">
              <w:t xml:space="preserve">58 ± 5 </w:t>
            </w:r>
          </w:p>
        </w:tc>
      </w:tr>
      <w:tr w:rsidR="009A72CA" w:rsidRPr="00B74EB7" w14:paraId="07CA5765" w14:textId="77777777" w:rsidTr="009A72CA">
        <w:tc>
          <w:tcPr>
            <w:tcW w:w="1857" w:type="dxa"/>
          </w:tcPr>
          <w:p w14:paraId="73D83217" w14:textId="67670DD4" w:rsidR="009A72CA" w:rsidRPr="00B74EB7" w:rsidRDefault="009A72CA" w:rsidP="00B74EB7">
            <w:pPr>
              <w:pStyle w:val="120"/>
            </w:pPr>
            <w:r w:rsidRPr="00B74EB7">
              <w:t xml:space="preserve">Середній рівень стресостійкості </w:t>
            </w:r>
          </w:p>
        </w:tc>
        <w:tc>
          <w:tcPr>
            <w:tcW w:w="1857" w:type="dxa"/>
          </w:tcPr>
          <w:p w14:paraId="4806A3FA" w14:textId="3505736C" w:rsidR="009A72CA" w:rsidRPr="00B74EB7" w:rsidRDefault="009A72CA" w:rsidP="00B74EB7">
            <w:pPr>
              <w:pStyle w:val="120"/>
            </w:pPr>
            <w:r w:rsidRPr="00B74EB7">
              <w:t xml:space="preserve">28 ± 4 </w:t>
            </w:r>
          </w:p>
        </w:tc>
        <w:tc>
          <w:tcPr>
            <w:tcW w:w="1745" w:type="dxa"/>
          </w:tcPr>
          <w:p w14:paraId="41CD7EF8" w14:textId="2D29BDB8" w:rsidR="009A72CA" w:rsidRPr="00B74EB7" w:rsidRDefault="009A72CA" w:rsidP="00B74EB7">
            <w:pPr>
              <w:pStyle w:val="120"/>
            </w:pPr>
            <w:r w:rsidRPr="00B74EB7">
              <w:t xml:space="preserve">6 ± 1 </w:t>
            </w:r>
          </w:p>
        </w:tc>
        <w:tc>
          <w:tcPr>
            <w:tcW w:w="1372" w:type="dxa"/>
          </w:tcPr>
          <w:p w14:paraId="038CBF12" w14:textId="0327594D" w:rsidR="009A72CA" w:rsidRPr="00B74EB7" w:rsidRDefault="009A72CA" w:rsidP="00B74EB7">
            <w:pPr>
              <w:pStyle w:val="120"/>
            </w:pPr>
            <w:r w:rsidRPr="00B74EB7">
              <w:t xml:space="preserve">6 ± 1 </w:t>
            </w:r>
          </w:p>
        </w:tc>
        <w:tc>
          <w:tcPr>
            <w:tcW w:w="1469" w:type="dxa"/>
          </w:tcPr>
          <w:p w14:paraId="498ADA40" w14:textId="79B0D628" w:rsidR="009A72CA" w:rsidRPr="00B74EB7" w:rsidRDefault="009A72CA" w:rsidP="00B74EB7">
            <w:pPr>
              <w:pStyle w:val="120"/>
            </w:pPr>
            <w:r w:rsidRPr="00B74EB7">
              <w:t xml:space="preserve">6 ± 1 </w:t>
            </w:r>
          </w:p>
        </w:tc>
        <w:tc>
          <w:tcPr>
            <w:tcW w:w="1611" w:type="dxa"/>
          </w:tcPr>
          <w:p w14:paraId="6EE39261" w14:textId="79630941" w:rsidR="009A72CA" w:rsidRPr="00B74EB7" w:rsidRDefault="009A72CA" w:rsidP="00B74EB7">
            <w:pPr>
              <w:pStyle w:val="120"/>
            </w:pPr>
            <w:r w:rsidRPr="00B74EB7">
              <w:t xml:space="preserve">74 ± 6 </w:t>
            </w:r>
          </w:p>
        </w:tc>
      </w:tr>
      <w:tr w:rsidR="009A72CA" w:rsidRPr="00B74EB7" w14:paraId="43A3A434" w14:textId="77777777" w:rsidTr="009A72CA">
        <w:tc>
          <w:tcPr>
            <w:tcW w:w="1857" w:type="dxa"/>
          </w:tcPr>
          <w:p w14:paraId="7D558414" w14:textId="778A6ABC" w:rsidR="009A72CA" w:rsidRPr="00B74EB7" w:rsidRDefault="009A72CA" w:rsidP="00B74EB7">
            <w:pPr>
              <w:pStyle w:val="120"/>
            </w:pPr>
            <w:r w:rsidRPr="00B74EB7">
              <w:t xml:space="preserve">Високий рівень стресостійкості </w:t>
            </w:r>
          </w:p>
        </w:tc>
        <w:tc>
          <w:tcPr>
            <w:tcW w:w="1857" w:type="dxa"/>
          </w:tcPr>
          <w:p w14:paraId="54B8DD70" w14:textId="142D9DA5" w:rsidR="009A72CA" w:rsidRPr="00B74EB7" w:rsidRDefault="009A72CA" w:rsidP="00B74EB7">
            <w:pPr>
              <w:pStyle w:val="120"/>
            </w:pPr>
            <w:r w:rsidRPr="00B74EB7">
              <w:t xml:space="preserve">40 ± 3 </w:t>
            </w:r>
          </w:p>
        </w:tc>
        <w:tc>
          <w:tcPr>
            <w:tcW w:w="1745" w:type="dxa"/>
          </w:tcPr>
          <w:p w14:paraId="5313FA5D" w14:textId="355FFA43" w:rsidR="009A72CA" w:rsidRPr="00B74EB7" w:rsidRDefault="009A72CA" w:rsidP="00B74EB7">
            <w:pPr>
              <w:pStyle w:val="120"/>
            </w:pPr>
            <w:r w:rsidRPr="00B74EB7">
              <w:t xml:space="preserve">9 ± 1 </w:t>
            </w:r>
          </w:p>
        </w:tc>
        <w:tc>
          <w:tcPr>
            <w:tcW w:w="1372" w:type="dxa"/>
          </w:tcPr>
          <w:p w14:paraId="4078921C" w14:textId="17999333" w:rsidR="009A72CA" w:rsidRPr="00B74EB7" w:rsidRDefault="009A72CA" w:rsidP="00B74EB7">
            <w:pPr>
              <w:pStyle w:val="120"/>
            </w:pPr>
            <w:r w:rsidRPr="00B74EB7">
              <w:t xml:space="preserve">8 ± 1 </w:t>
            </w:r>
          </w:p>
        </w:tc>
        <w:tc>
          <w:tcPr>
            <w:tcW w:w="1469" w:type="dxa"/>
          </w:tcPr>
          <w:p w14:paraId="6C8A0B38" w14:textId="1014AA14" w:rsidR="009A72CA" w:rsidRPr="00B74EB7" w:rsidRDefault="009A72CA" w:rsidP="00B74EB7">
            <w:pPr>
              <w:pStyle w:val="120"/>
            </w:pPr>
            <w:r w:rsidRPr="00B74EB7">
              <w:t xml:space="preserve">9 ± 1 </w:t>
            </w:r>
          </w:p>
        </w:tc>
        <w:tc>
          <w:tcPr>
            <w:tcW w:w="1611" w:type="dxa"/>
          </w:tcPr>
          <w:p w14:paraId="06DD5563" w14:textId="03CD8A53" w:rsidR="009A72CA" w:rsidRPr="00B74EB7" w:rsidRDefault="009A72CA" w:rsidP="00B74EB7">
            <w:pPr>
              <w:pStyle w:val="120"/>
            </w:pPr>
            <w:r w:rsidRPr="00B74EB7">
              <w:t xml:space="preserve">89 ± 4 </w:t>
            </w:r>
          </w:p>
        </w:tc>
      </w:tr>
    </w:tbl>
    <w:p w14:paraId="62D9B208" w14:textId="77777777" w:rsidR="009A72CA" w:rsidRDefault="009A72CA" w:rsidP="009A72CA">
      <w:pPr>
        <w:pStyle w:val="a1"/>
      </w:pPr>
    </w:p>
    <w:p w14:paraId="67477426" w14:textId="48AE908A" w:rsidR="009A72CA" w:rsidRDefault="009A72CA" w:rsidP="009A72CA">
      <w:pPr>
        <w:pStyle w:val="a1"/>
      </w:pPr>
      <w:r>
        <w:t xml:space="preserve">Крім того, психологічні дослідження демонструють, що стресостійкість корелює з психоемоційним благополуччям: вона сприяє зниженню рівня тривожності, депресивних симптомів та психосоматичних проявів </w:t>
      </w:r>
      <w:r w:rsidR="00AF6F5A">
        <w:t xml:space="preserve">(див. табл.1.2) </w:t>
      </w:r>
      <w:r w:rsidR="00357916" w:rsidRPr="00357916">
        <w:t>[</w:t>
      </w:r>
      <w:r w:rsidR="004768A3" w:rsidRPr="004768A3">
        <w:t>50</w:t>
      </w:r>
      <w:r w:rsidR="00357916" w:rsidRPr="00357916">
        <w:t>]</w:t>
      </w:r>
      <w:r>
        <w:t>. Високий рівень стресостійкості дозволяє працівникам соціальної сфери зберігати емоційну стабільність, підтримувати позитивну мотивацію та забезпечувати ефективну взаємодію з клієнтами.</w:t>
      </w:r>
    </w:p>
    <w:p w14:paraId="47BBB596" w14:textId="77777777" w:rsidR="00907391" w:rsidRDefault="00907391" w:rsidP="00907391">
      <w:pPr>
        <w:pStyle w:val="a1"/>
      </w:pPr>
      <w:r>
        <w:t xml:space="preserve">Зіставлення зарубіжних та вітчизняних досліджень свідчить, що розвиток стресостійкості є ключовим чинником профілактики емоційного вигорання та підвищення професійної компетентності </w:t>
      </w:r>
      <w:r w:rsidRPr="00907391">
        <w:t>[34]</w:t>
      </w:r>
      <w:r>
        <w:t>. Інтеграція програм психологічної підтримки та тренінгів із розвитку особистісних ресурсів значно підвищує стресостійкість і, відповідно, ефективність виконання професійних обов’язків.</w:t>
      </w:r>
    </w:p>
    <w:p w14:paraId="1C34FCBD" w14:textId="77777777" w:rsidR="00907391" w:rsidRDefault="00907391">
      <w:pPr>
        <w:rPr>
          <w:rFonts w:ascii="Times New Roman" w:hAnsi="Times New Roman" w:cs="Times New Roman"/>
          <w:sz w:val="28"/>
          <w:szCs w:val="28"/>
        </w:rPr>
      </w:pPr>
      <w:r>
        <w:br w:type="page"/>
      </w:r>
    </w:p>
    <w:p w14:paraId="62346DBA" w14:textId="624F6DD2" w:rsidR="00AF6F5A" w:rsidRDefault="00AF6F5A" w:rsidP="00AF6F5A">
      <w:pPr>
        <w:pStyle w:val="af3"/>
      </w:pPr>
      <w:r>
        <w:lastRenderedPageBreak/>
        <w:t>Таблиця 1.2</w:t>
      </w:r>
    </w:p>
    <w:p w14:paraId="28172B46" w14:textId="12BC640F" w:rsidR="00AF6F5A" w:rsidRDefault="00AF6F5A" w:rsidP="00AF6F5A">
      <w:pPr>
        <w:pStyle w:val="a6"/>
      </w:pPr>
      <w:r w:rsidRPr="00AF6F5A">
        <w:t>Вплив рівня стресостійкості на психоемоційний стан працівників соціальної сфери</w:t>
      </w:r>
    </w:p>
    <w:tbl>
      <w:tblPr>
        <w:tblStyle w:val="af"/>
        <w:tblW w:w="0" w:type="auto"/>
        <w:tblLayout w:type="fixed"/>
        <w:tblLook w:val="04A0" w:firstRow="1" w:lastRow="0" w:firstColumn="1" w:lastColumn="0" w:noHBand="0" w:noVBand="1"/>
      </w:tblPr>
      <w:tblGrid>
        <w:gridCol w:w="2056"/>
        <w:gridCol w:w="1701"/>
        <w:gridCol w:w="1483"/>
        <w:gridCol w:w="1701"/>
        <w:gridCol w:w="2970"/>
      </w:tblGrid>
      <w:tr w:rsidR="00AF6F5A" w:rsidRPr="00AF6F5A" w14:paraId="54FDC879" w14:textId="77777777" w:rsidTr="00AF6F5A">
        <w:tc>
          <w:tcPr>
            <w:tcW w:w="2056" w:type="dxa"/>
          </w:tcPr>
          <w:p w14:paraId="1B563D1A" w14:textId="04A5DD31" w:rsidR="00AF6F5A" w:rsidRPr="00AF6F5A" w:rsidRDefault="00AF6F5A" w:rsidP="00AF6F5A">
            <w:pPr>
              <w:pStyle w:val="120"/>
            </w:pPr>
            <w:r w:rsidRPr="00AF6F5A">
              <w:t xml:space="preserve">Група за рівнем стресостійкості </w:t>
            </w:r>
          </w:p>
        </w:tc>
        <w:tc>
          <w:tcPr>
            <w:tcW w:w="1701" w:type="dxa"/>
          </w:tcPr>
          <w:p w14:paraId="5672E12A" w14:textId="49229836" w:rsidR="00AF6F5A" w:rsidRPr="00AF6F5A" w:rsidRDefault="00AF6F5A" w:rsidP="00AF6F5A">
            <w:pPr>
              <w:pStyle w:val="120"/>
            </w:pPr>
            <w:r w:rsidRPr="00AF6F5A">
              <w:t xml:space="preserve">Середній бал тривожності (0–40) </w:t>
            </w:r>
          </w:p>
        </w:tc>
        <w:tc>
          <w:tcPr>
            <w:tcW w:w="1483" w:type="dxa"/>
          </w:tcPr>
          <w:p w14:paraId="1034F67B" w14:textId="33AE5762" w:rsidR="00AF6F5A" w:rsidRPr="00AF6F5A" w:rsidRDefault="00AF6F5A" w:rsidP="00AF6F5A">
            <w:pPr>
              <w:pStyle w:val="120"/>
            </w:pPr>
            <w:r w:rsidRPr="00AF6F5A">
              <w:t xml:space="preserve">Середній бал депресії (0–30) </w:t>
            </w:r>
          </w:p>
        </w:tc>
        <w:tc>
          <w:tcPr>
            <w:tcW w:w="1701" w:type="dxa"/>
          </w:tcPr>
          <w:p w14:paraId="5AE08793" w14:textId="001EABB8" w:rsidR="00AF6F5A" w:rsidRPr="00AF6F5A" w:rsidRDefault="00AF6F5A" w:rsidP="00AF6F5A">
            <w:pPr>
              <w:pStyle w:val="120"/>
            </w:pPr>
            <w:r w:rsidRPr="00AF6F5A">
              <w:t xml:space="preserve">Середній бал психосоматичних проявів (0–20) </w:t>
            </w:r>
          </w:p>
        </w:tc>
        <w:tc>
          <w:tcPr>
            <w:tcW w:w="2970" w:type="dxa"/>
          </w:tcPr>
          <w:p w14:paraId="72BE09C3" w14:textId="425B2484" w:rsidR="00AF6F5A" w:rsidRPr="00AF6F5A" w:rsidRDefault="00AF6F5A" w:rsidP="00AF6F5A">
            <w:pPr>
              <w:pStyle w:val="120"/>
            </w:pPr>
            <w:r w:rsidRPr="00AF6F5A">
              <w:t>Коментар щодо професійної ефективності</w:t>
            </w:r>
            <w:r>
              <w:t xml:space="preserve"> </w:t>
            </w:r>
          </w:p>
        </w:tc>
      </w:tr>
      <w:tr w:rsidR="00AF6F5A" w:rsidRPr="00AF6F5A" w14:paraId="12FEFFDD" w14:textId="77777777" w:rsidTr="00AF6F5A">
        <w:tc>
          <w:tcPr>
            <w:tcW w:w="2056" w:type="dxa"/>
          </w:tcPr>
          <w:p w14:paraId="2873B4CF" w14:textId="6A235FD0" w:rsidR="00AF6F5A" w:rsidRPr="00AF6F5A" w:rsidRDefault="00AF6F5A" w:rsidP="00AF6F5A">
            <w:pPr>
              <w:pStyle w:val="120"/>
            </w:pPr>
            <w:r w:rsidRPr="00AF6F5A">
              <w:t>Високий (n=30)</w:t>
            </w:r>
            <w:r>
              <w:t xml:space="preserve"> </w:t>
            </w:r>
          </w:p>
        </w:tc>
        <w:tc>
          <w:tcPr>
            <w:tcW w:w="1701" w:type="dxa"/>
          </w:tcPr>
          <w:p w14:paraId="79EC25F6" w14:textId="4F363C7D" w:rsidR="00AF6F5A" w:rsidRPr="00AF6F5A" w:rsidRDefault="00AF6F5A" w:rsidP="00AF6F5A">
            <w:pPr>
              <w:pStyle w:val="120"/>
            </w:pPr>
            <w:r w:rsidRPr="00AF6F5A">
              <w:t>8,2 ± 1,5</w:t>
            </w:r>
            <w:r>
              <w:t xml:space="preserve"> </w:t>
            </w:r>
          </w:p>
        </w:tc>
        <w:tc>
          <w:tcPr>
            <w:tcW w:w="1483" w:type="dxa"/>
          </w:tcPr>
          <w:p w14:paraId="73795A7B" w14:textId="1F350E73" w:rsidR="00AF6F5A" w:rsidRPr="00AF6F5A" w:rsidRDefault="00AF6F5A" w:rsidP="00AF6F5A">
            <w:pPr>
              <w:pStyle w:val="120"/>
            </w:pPr>
            <w:r w:rsidRPr="00AF6F5A">
              <w:t>4,5 ± 1,2</w:t>
            </w:r>
            <w:r>
              <w:t xml:space="preserve"> </w:t>
            </w:r>
          </w:p>
        </w:tc>
        <w:tc>
          <w:tcPr>
            <w:tcW w:w="1701" w:type="dxa"/>
          </w:tcPr>
          <w:p w14:paraId="1191144D" w14:textId="51781C1B" w:rsidR="00AF6F5A" w:rsidRPr="00AF6F5A" w:rsidRDefault="00AF6F5A" w:rsidP="00AF6F5A">
            <w:pPr>
              <w:pStyle w:val="120"/>
            </w:pPr>
            <w:r w:rsidRPr="00AF6F5A">
              <w:t>3,1 ± 0,9</w:t>
            </w:r>
            <w:r>
              <w:t xml:space="preserve"> </w:t>
            </w:r>
          </w:p>
        </w:tc>
        <w:tc>
          <w:tcPr>
            <w:tcW w:w="2970" w:type="dxa"/>
          </w:tcPr>
          <w:p w14:paraId="05C48BF1" w14:textId="3D94C2FB" w:rsidR="00AF6F5A" w:rsidRPr="00AF6F5A" w:rsidRDefault="00AF6F5A" w:rsidP="00AF6F5A">
            <w:pPr>
              <w:pStyle w:val="120"/>
            </w:pPr>
            <w:r w:rsidRPr="00AF6F5A">
              <w:t xml:space="preserve">Зберігають емоційну стабільність, висока мотивація, ефективна взаємодія з клієнтами </w:t>
            </w:r>
          </w:p>
        </w:tc>
      </w:tr>
      <w:tr w:rsidR="00AF6F5A" w:rsidRPr="00AF6F5A" w14:paraId="427938DD" w14:textId="77777777" w:rsidTr="00AF6F5A">
        <w:tc>
          <w:tcPr>
            <w:tcW w:w="2056" w:type="dxa"/>
          </w:tcPr>
          <w:p w14:paraId="35AD0A3F" w14:textId="6A1FA58C" w:rsidR="00AF6F5A" w:rsidRPr="00AF6F5A" w:rsidRDefault="00AF6F5A" w:rsidP="00AF6F5A">
            <w:pPr>
              <w:pStyle w:val="120"/>
            </w:pPr>
            <w:r w:rsidRPr="00AF6F5A">
              <w:t>Середній (n=35)</w:t>
            </w:r>
            <w:r>
              <w:t xml:space="preserve"> </w:t>
            </w:r>
          </w:p>
        </w:tc>
        <w:tc>
          <w:tcPr>
            <w:tcW w:w="1701" w:type="dxa"/>
          </w:tcPr>
          <w:p w14:paraId="4A6ED75F" w14:textId="6EBB5E53" w:rsidR="00AF6F5A" w:rsidRPr="00AF6F5A" w:rsidRDefault="00AF6F5A" w:rsidP="00AF6F5A">
            <w:pPr>
              <w:pStyle w:val="120"/>
            </w:pPr>
            <w:r w:rsidRPr="00AF6F5A">
              <w:t>15,6 ± 2,3</w:t>
            </w:r>
            <w:r>
              <w:t xml:space="preserve"> </w:t>
            </w:r>
          </w:p>
        </w:tc>
        <w:tc>
          <w:tcPr>
            <w:tcW w:w="1483" w:type="dxa"/>
          </w:tcPr>
          <w:p w14:paraId="1949321A" w14:textId="0AF2C9D1" w:rsidR="00AF6F5A" w:rsidRPr="00AF6F5A" w:rsidRDefault="00AF6F5A" w:rsidP="00AF6F5A">
            <w:pPr>
              <w:pStyle w:val="120"/>
            </w:pPr>
            <w:r w:rsidRPr="00AF6F5A">
              <w:t>9,8 ± 2,1</w:t>
            </w:r>
            <w:r>
              <w:t xml:space="preserve"> </w:t>
            </w:r>
          </w:p>
        </w:tc>
        <w:tc>
          <w:tcPr>
            <w:tcW w:w="1701" w:type="dxa"/>
          </w:tcPr>
          <w:p w14:paraId="2813DA13" w14:textId="07DB18D8" w:rsidR="00AF6F5A" w:rsidRPr="00AF6F5A" w:rsidRDefault="00AF6F5A" w:rsidP="00AF6F5A">
            <w:pPr>
              <w:pStyle w:val="120"/>
            </w:pPr>
            <w:r w:rsidRPr="00AF6F5A">
              <w:t>7,4 ± 1,8</w:t>
            </w:r>
            <w:r>
              <w:t xml:space="preserve"> </w:t>
            </w:r>
          </w:p>
        </w:tc>
        <w:tc>
          <w:tcPr>
            <w:tcW w:w="2970" w:type="dxa"/>
          </w:tcPr>
          <w:p w14:paraId="1CA1E172" w14:textId="0F08E7A9" w:rsidR="00AF6F5A" w:rsidRPr="00AF6F5A" w:rsidRDefault="00AF6F5A" w:rsidP="00AF6F5A">
            <w:pPr>
              <w:pStyle w:val="120"/>
            </w:pPr>
            <w:r w:rsidRPr="00AF6F5A">
              <w:t>Певні труднощі у саморегуляції, іноді зниження ефективності взаємодії</w:t>
            </w:r>
            <w:r>
              <w:t xml:space="preserve"> </w:t>
            </w:r>
          </w:p>
        </w:tc>
      </w:tr>
      <w:tr w:rsidR="00AF6F5A" w:rsidRPr="00AF6F5A" w14:paraId="2D272A7F" w14:textId="77777777" w:rsidTr="00AF6F5A">
        <w:tc>
          <w:tcPr>
            <w:tcW w:w="2056" w:type="dxa"/>
          </w:tcPr>
          <w:p w14:paraId="46A37B94" w14:textId="5B1ED6C8" w:rsidR="00AF6F5A" w:rsidRPr="00AF6F5A" w:rsidRDefault="00AF6F5A" w:rsidP="00AF6F5A">
            <w:pPr>
              <w:pStyle w:val="120"/>
            </w:pPr>
            <w:r w:rsidRPr="00AF6F5A">
              <w:t>Низький (n=25)</w:t>
            </w:r>
            <w:r>
              <w:t xml:space="preserve"> </w:t>
            </w:r>
          </w:p>
        </w:tc>
        <w:tc>
          <w:tcPr>
            <w:tcW w:w="1701" w:type="dxa"/>
          </w:tcPr>
          <w:p w14:paraId="08C8C106" w14:textId="251E8AF8" w:rsidR="00AF6F5A" w:rsidRPr="00AF6F5A" w:rsidRDefault="00AF6F5A" w:rsidP="00AF6F5A">
            <w:pPr>
              <w:pStyle w:val="120"/>
            </w:pPr>
            <w:r w:rsidRPr="00AF6F5A">
              <w:t>22,4 ± 3,1</w:t>
            </w:r>
            <w:r>
              <w:t xml:space="preserve"> </w:t>
            </w:r>
          </w:p>
        </w:tc>
        <w:tc>
          <w:tcPr>
            <w:tcW w:w="1483" w:type="dxa"/>
          </w:tcPr>
          <w:p w14:paraId="18A1B802" w14:textId="1FC60677" w:rsidR="00AF6F5A" w:rsidRPr="00AF6F5A" w:rsidRDefault="00AF6F5A" w:rsidP="00AF6F5A">
            <w:pPr>
              <w:pStyle w:val="120"/>
            </w:pPr>
            <w:r w:rsidRPr="00AF6F5A">
              <w:t>16,3 ± 2,7</w:t>
            </w:r>
            <w:r>
              <w:t xml:space="preserve"> </w:t>
            </w:r>
          </w:p>
        </w:tc>
        <w:tc>
          <w:tcPr>
            <w:tcW w:w="1701" w:type="dxa"/>
          </w:tcPr>
          <w:p w14:paraId="0F1CDA61" w14:textId="7B54D28F" w:rsidR="00AF6F5A" w:rsidRPr="00AF6F5A" w:rsidRDefault="00AF6F5A" w:rsidP="00AF6F5A">
            <w:pPr>
              <w:pStyle w:val="120"/>
            </w:pPr>
            <w:r w:rsidRPr="00AF6F5A">
              <w:t>12,8 ± 2,3</w:t>
            </w:r>
            <w:r>
              <w:t xml:space="preserve"> </w:t>
            </w:r>
          </w:p>
        </w:tc>
        <w:tc>
          <w:tcPr>
            <w:tcW w:w="2970" w:type="dxa"/>
          </w:tcPr>
          <w:p w14:paraId="60F270CF" w14:textId="63ABF504" w:rsidR="00AF6F5A" w:rsidRPr="00AF6F5A" w:rsidRDefault="00AF6F5A" w:rsidP="00AF6F5A">
            <w:pPr>
              <w:pStyle w:val="120"/>
            </w:pPr>
            <w:r w:rsidRPr="00AF6F5A">
              <w:t xml:space="preserve">Часті прояви емоційного вигорання, зниження продуктивності та взаємодії з клієнтами </w:t>
            </w:r>
          </w:p>
        </w:tc>
      </w:tr>
    </w:tbl>
    <w:p w14:paraId="388839C2" w14:textId="77777777" w:rsidR="00AF6F5A" w:rsidRDefault="00AF6F5A" w:rsidP="009A72CA">
      <w:pPr>
        <w:pStyle w:val="a1"/>
      </w:pPr>
    </w:p>
    <w:p w14:paraId="47253E17" w14:textId="7F296E83" w:rsidR="00F23ECA" w:rsidRDefault="00F23ECA" w:rsidP="00F23ECA">
      <w:pPr>
        <w:pStyle w:val="2"/>
      </w:pPr>
      <w:bookmarkStart w:id="2" w:name="_Toc210085099"/>
      <w:r>
        <w:t>1.2. Психологічні особливості працівників соціальної сфери в умовах професійних навантажень</w:t>
      </w:r>
      <w:bookmarkEnd w:id="2"/>
    </w:p>
    <w:p w14:paraId="73819FF5" w14:textId="3B165E3D" w:rsidR="00F23ECA" w:rsidRDefault="00F23ECA" w:rsidP="00F23ECA">
      <w:pPr>
        <w:pStyle w:val="a1"/>
      </w:pPr>
    </w:p>
    <w:p w14:paraId="642A1D2E" w14:textId="77777777" w:rsidR="00907391" w:rsidRDefault="00907391" w:rsidP="00F23ECA">
      <w:pPr>
        <w:pStyle w:val="a1"/>
      </w:pPr>
    </w:p>
    <w:p w14:paraId="6B105AFE" w14:textId="6A18E823" w:rsidR="00AF6F5A" w:rsidRDefault="00AF6F5A" w:rsidP="00AF6F5A">
      <w:pPr>
        <w:pStyle w:val="a1"/>
      </w:pPr>
      <w:r>
        <w:t xml:space="preserve">Працівники соціальної сфери, які взаємодіють із соціально вразливими верствами населення, виконують функції, що поєднують підтримку, консультування та реалізацію соціальних програм, спрямованих на покращення умов життя клієнтів. До соціально вразливих верств належать особи з низьким рівнем доходу, люди з обмеженими можливостями, пенсіонери, внутрішньо переміщені особи, сім’ї з дітьми, що опинилися у кризових обставинах, а також особи, що переживають соціальну ізоляцію </w:t>
      </w:r>
      <w:r w:rsidR="00907391" w:rsidRPr="00431B94">
        <w:rPr>
          <w:lang w:val="ru-RU"/>
        </w:rPr>
        <w:t>[22, 33]</w:t>
      </w:r>
      <w:r>
        <w:t>.</w:t>
      </w:r>
    </w:p>
    <w:p w14:paraId="5849402B" w14:textId="28BE814E" w:rsidR="00AF6F5A" w:rsidRDefault="00AF6F5A" w:rsidP="00AF6F5A">
      <w:pPr>
        <w:pStyle w:val="a1"/>
      </w:pPr>
      <w:r>
        <w:t>Основна особливість роботи з цією категорією населення полягає у високій емоційній та когнітивній складності контакту. Працівники соціальної сфери постійно зіштовхуються із запитами, що супроводжуються сильними негативними емоціями: тривогою, страхом, агресією або безпорадністю клієнтів. Це створює додаткове психоемоційне навантаження, яке вимагає від фахівця високого рівня стресостійкості та професійної витривалості</w:t>
      </w:r>
      <w:r w:rsidR="00907391" w:rsidRPr="00907391">
        <w:t xml:space="preserve"> [</w:t>
      </w:r>
      <w:r w:rsidR="004768A3" w:rsidRPr="004768A3">
        <w:t>57</w:t>
      </w:r>
      <w:r w:rsidR="00907391" w:rsidRPr="00907391">
        <w:t>]</w:t>
      </w:r>
      <w:r>
        <w:t>.</w:t>
      </w:r>
    </w:p>
    <w:p w14:paraId="75FFE8C6" w14:textId="53BD430F" w:rsidR="00AF6F5A" w:rsidRDefault="00AF6F5A" w:rsidP="00AF6F5A">
      <w:pPr>
        <w:pStyle w:val="a1"/>
      </w:pPr>
      <w:r>
        <w:lastRenderedPageBreak/>
        <w:t xml:space="preserve">Крім того, специфіка роботи передбачає необхідність швидкої адаптації до змін у законодавстві, соціальній політиці та економічній ситуації, що впливає на умови надання допомоги. Працівники часто виконують функції посередника між державними структурами та клієнтами, що потребує уміння ефективно комунікувати, вирішувати конфлікти та знаходити компромісні рішення </w:t>
      </w:r>
      <w:r w:rsidR="00907391" w:rsidRPr="00907391">
        <w:rPr>
          <w:lang w:val="ru-RU"/>
        </w:rPr>
        <w:t>[26]</w:t>
      </w:r>
      <w:r>
        <w:t>.</w:t>
      </w:r>
    </w:p>
    <w:p w14:paraId="7E951528" w14:textId="655B7347" w:rsidR="00AF6F5A" w:rsidRDefault="00AF6F5A" w:rsidP="00AF6F5A">
      <w:pPr>
        <w:pStyle w:val="a1"/>
      </w:pPr>
      <w:r>
        <w:t xml:space="preserve">Працівники соціальної сфери належать до категорії професій з високим ризиком психоемоційного виснаження через постійний контакт із людьми, які перебувають у кризових ситуаціях. До основних психологічних ризиків належать хронічне психоемоційне напруження, професійне вигорання, зниження мотивації та зниження ефективності виконання службових обов’язків </w:t>
      </w:r>
      <w:r w:rsidR="00907391" w:rsidRPr="00907391">
        <w:t>[</w:t>
      </w:r>
      <w:r w:rsidR="004768A3" w:rsidRPr="004768A3">
        <w:rPr>
          <w:lang w:val="ru-RU"/>
        </w:rPr>
        <w:t>57</w:t>
      </w:r>
      <w:r w:rsidR="00907391" w:rsidRPr="00907391">
        <w:t>]</w:t>
      </w:r>
      <w:r>
        <w:t>. Соціальні працівники щоденно стикаються з високими когнітивними та емоційними вимогами, зокрема необхідністю швидкого ухвалення рішень у складних та непередбачуваних умовах, що посилює рівень стресу та може негативно впливати на їх психічне та фізичне здоров’я.</w:t>
      </w:r>
    </w:p>
    <w:p w14:paraId="76753FE8" w14:textId="006266CE" w:rsidR="00717296" w:rsidRDefault="00717296" w:rsidP="00717296">
      <w:pPr>
        <w:pStyle w:val="a1"/>
      </w:pPr>
      <w:r>
        <w:t xml:space="preserve">Серед основних психологічних ризиків у професійній діяльності працівників соціальної сфери виділяють кілька ключових стрес-факторів, які мають безпосередній вплив на психоемоційний стан фахівців (див. рис.1.1). Так, аналіз даних показує, що високий обсяг роботи є одним із найбільш поширених джерел стресу — </w:t>
      </w:r>
      <w:r w:rsidR="00EE11EA">
        <w:t>27</w:t>
      </w:r>
      <w:r>
        <w:t xml:space="preserve">% соціальних працівників відзначають значне емоційне навантаження, спричинене великим обсягом завдань та необхідністю одночасно опрацьовувати численні запити клієнтів </w:t>
      </w:r>
      <w:r w:rsidR="00907391" w:rsidRPr="00907391">
        <w:t>[</w:t>
      </w:r>
      <w:r w:rsidR="004768A3" w:rsidRPr="004768A3">
        <w:t>40</w:t>
      </w:r>
      <w:r w:rsidR="00907391" w:rsidRPr="00907391">
        <w:t>]</w:t>
      </w:r>
      <w:r>
        <w:t>.</w:t>
      </w:r>
    </w:p>
    <w:p w14:paraId="05BF3E55" w14:textId="698D3661" w:rsidR="00717296" w:rsidRDefault="004768A3" w:rsidP="00717296">
      <w:pPr>
        <w:pStyle w:val="a1"/>
      </w:pPr>
      <w:r w:rsidRPr="004768A3">
        <w:t xml:space="preserve">Ще одним важливим чинником є обмежені ресурси, що включають недостатність фінансових, матеріальних та кадрових можливостей для ефективного надання допомоги. Цей стрес-фактор відзначили 15% респондентів, що підкреслює структурні обмеження професійного середовища. Також значущим джерелом психологічного напруження є емоційно насичені або конфліктні взаємодії з клієнтами. Близько 19% працівників зазначають, що робота з клієнтами у кризових або конфліктних ситуаціях спричиняє виражене емоційне виснаження. Крім того, відповідальність за прийняття важливих рішень, що безпосередньо впливають на добробут клієнтів, вважається джерелом стресу для 8% фахівців, </w:t>
      </w:r>
      <w:r w:rsidRPr="004768A3">
        <w:lastRenderedPageBreak/>
        <w:t>оскільки кожне рішення потребує високого рівня уваги та професійної компетентності. Нарешті, відсутність підтримки з боку колег та керівництва є критичним фактором, що підсилює професійний стрес; цей чинник відзначили 32% респондентів. Він проявляється у формі соціальної ізоляції, відсутності зворотного зв’язку та недостатнього професійного супроводу, що підвищує ризик емоційного вигорання та зниження ефективності праці.</w:t>
      </w:r>
    </w:p>
    <w:p w14:paraId="696C1D40" w14:textId="77777777" w:rsidR="004768A3" w:rsidRDefault="004768A3" w:rsidP="00717296">
      <w:pPr>
        <w:pStyle w:val="a1"/>
      </w:pPr>
    </w:p>
    <w:p w14:paraId="302ACFA1" w14:textId="133F623F" w:rsidR="00717296" w:rsidRDefault="00DC64B9" w:rsidP="00EE11EA">
      <w:pPr>
        <w:pStyle w:val="a6"/>
      </w:pPr>
      <w:r>
        <w:rPr>
          <w:noProof/>
        </w:rPr>
        <w:drawing>
          <wp:inline distT="0" distB="0" distL="0" distR="0" wp14:anchorId="10B818B6" wp14:editId="13CBF9EB">
            <wp:extent cx="4584700" cy="3615055"/>
            <wp:effectExtent l="0" t="0" r="635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3615055"/>
                    </a:xfrm>
                    <a:prstGeom prst="rect">
                      <a:avLst/>
                    </a:prstGeom>
                    <a:noFill/>
                  </pic:spPr>
                </pic:pic>
              </a:graphicData>
            </a:graphic>
          </wp:inline>
        </w:drawing>
      </w:r>
    </w:p>
    <w:p w14:paraId="4EAFA83E" w14:textId="269E0259" w:rsidR="00717296" w:rsidRDefault="00717296" w:rsidP="00EE11EA">
      <w:pPr>
        <w:pStyle w:val="a6"/>
      </w:pPr>
      <w:r>
        <w:t>Рис</w:t>
      </w:r>
      <w:r w:rsidR="00EE11EA">
        <w:t>.</w:t>
      </w:r>
      <w:r>
        <w:t xml:space="preserve"> 1.1</w:t>
      </w:r>
      <w:r w:rsidR="00EE11EA">
        <w:t xml:space="preserve">. </w:t>
      </w:r>
      <w:r w:rsidR="00EE11EA" w:rsidRPr="00EE11EA">
        <w:t>Розподіл основних стрес-факторів у професійній діяльності працівників соціальної сфери</w:t>
      </w:r>
    </w:p>
    <w:p w14:paraId="763E93AA" w14:textId="77777777" w:rsidR="00717296" w:rsidRDefault="00717296" w:rsidP="00717296">
      <w:pPr>
        <w:pStyle w:val="a1"/>
      </w:pPr>
    </w:p>
    <w:p w14:paraId="0B9FE6A3" w14:textId="7B45500F" w:rsidR="00AF6F5A" w:rsidRDefault="00AF6F5A" w:rsidP="00AF6F5A">
      <w:pPr>
        <w:pStyle w:val="a1"/>
      </w:pPr>
      <w:r>
        <w:t xml:space="preserve">Додатковим джерелом ризику є емоційна залежність від результатів професійної діяльності: співробітники соціальної сфери часто відчувають психологічний тиск через неможливість забезпечити всім клієнтам необхідну допомогу на достатньому рівні </w:t>
      </w:r>
      <w:r w:rsidR="004768A3" w:rsidRPr="004768A3">
        <w:t>[36]</w:t>
      </w:r>
      <w:r>
        <w:t>. Накопичення цих стрес-факторів без системної підтримки та розвитку конструктивних стратегій подолання може призводити до зниження професійної ефективності, психосоматичних захворювань і значного зниження рівня стресостійкості.</w:t>
      </w:r>
    </w:p>
    <w:p w14:paraId="13255DC9" w14:textId="52B452AF" w:rsidR="007872A6" w:rsidRDefault="007872A6" w:rsidP="007872A6">
      <w:pPr>
        <w:pStyle w:val="a1"/>
      </w:pPr>
      <w:r>
        <w:lastRenderedPageBreak/>
        <w:t xml:space="preserve">Емоційне вигорання (англ. burnout) є комплексним психофізіологічним станом, який виникає у професіях із високим рівнем міжособистісних контактів та емоційної залученості, до яких належить робота соціальних працівників. Вперше концепцію емоційного вигорання систематизовано Маслач та Джексон </w:t>
      </w:r>
      <w:r w:rsidR="004768A3" w:rsidRPr="004768A3">
        <w:t>[58]</w:t>
      </w:r>
      <w:r>
        <w:t>, які виділили три ключові компоненти: емоційне виснаження, деперсоналізацію та зниження особистих досягнень. Емоційне виснаження проявляється у відчутті хронічної втоми, внутрішнього спустошення, зниження мотивації та енергії для виконання професійних обов’язків.</w:t>
      </w:r>
    </w:p>
    <w:p w14:paraId="58BEC771" w14:textId="4496DA86" w:rsidR="007872A6" w:rsidRDefault="007872A6" w:rsidP="007872A6">
      <w:pPr>
        <w:pStyle w:val="a1"/>
      </w:pPr>
      <w:r>
        <w:t xml:space="preserve">Працівники соціальної сфери, які працюють із соціально вразливими верствами населення, стикаються з постійними емоційними навантаженнями: високим рівнем стресу від труднощів клієнтів, бюрократичними перепонами, соціально-економічною нестабільністю та підвищеною відповідальністю за результат своєї роботи. Це часто призводить до розвитку психоемоційного виснаження, що проявляється в наступних ознаках: відчуження від клієнтів та колег, зниження здатності до концентрації, зменшення внутрішньої мотивації та інтересу до роботи, а також зростання дратівливості та тривожності </w:t>
      </w:r>
      <w:r w:rsidR="004768A3" w:rsidRPr="004768A3">
        <w:rPr>
          <w:lang w:val="ru-RU"/>
        </w:rPr>
        <w:t>[57]</w:t>
      </w:r>
      <w:r>
        <w:t>.</w:t>
      </w:r>
    </w:p>
    <w:p w14:paraId="61F85165" w14:textId="1F275DDF" w:rsidR="007872A6" w:rsidRDefault="007872A6" w:rsidP="007872A6">
      <w:pPr>
        <w:pStyle w:val="a1"/>
      </w:pPr>
      <w:r>
        <w:t xml:space="preserve">Дослідження українських авторів підтверджують, що прояви емоційного вигорання в соціальних працівників можуть включати: емоційну лабільність, соматичні симптоми (головний біль, порушення сну), когнітивні труднощі (уповільнене прийняття рішень, зниження ефективності), а також зміни міжособистісної поведінки, які ускладнюють взаємодію з клієнтами та колегами </w:t>
      </w:r>
      <w:r w:rsidR="00727EE9">
        <w:t xml:space="preserve">(див. рис.1.2) </w:t>
      </w:r>
      <w:r w:rsidR="004768A3" w:rsidRPr="004768A3">
        <w:t>[20]</w:t>
      </w:r>
      <w:r>
        <w:t>. Важливим є те, що тривале психоемоційне виснаження без відповідних ресурсів підтримки може призводити до розвитку депресивних станів і зниження загальної працездатності працівника</w:t>
      </w:r>
      <w:r w:rsidR="004768A3" w:rsidRPr="004768A3">
        <w:rPr>
          <w:lang w:val="ru-RU"/>
        </w:rPr>
        <w:t xml:space="preserve"> [5]</w:t>
      </w:r>
      <w:r>
        <w:t>.</w:t>
      </w:r>
    </w:p>
    <w:p w14:paraId="40388363" w14:textId="0A18A04A" w:rsidR="00727EE9" w:rsidRDefault="004768A3" w:rsidP="007872A6">
      <w:pPr>
        <w:pStyle w:val="a1"/>
      </w:pPr>
      <w:r w:rsidRPr="004768A3">
        <w:t>У зарубіжній літературі також зазначається, що систематичне емоційне виснаження пов’язане з низьким рівнем соціальної підтримки, високими вимогами професійного середовища та недостатнім контролем над робочими процесами. Для профілактики вигорання у працівників соціальної сфери рекомендують інтеграцію методів психологічної підтримки, розвитку конструктивних копінг-стратегій та підвищення емоційної компетентності [</w:t>
      </w:r>
      <w:r w:rsidR="00A30B2E" w:rsidRPr="00A30B2E">
        <w:t>65</w:t>
      </w:r>
      <w:r w:rsidRPr="004768A3">
        <w:t>].</w:t>
      </w:r>
    </w:p>
    <w:p w14:paraId="6FA0DD28" w14:textId="7D5A7BD9" w:rsidR="00727EE9" w:rsidRDefault="00DC64B9" w:rsidP="00727EE9">
      <w:pPr>
        <w:pStyle w:val="a6"/>
      </w:pPr>
      <w:r>
        <w:rPr>
          <w:noProof/>
        </w:rPr>
        <w:lastRenderedPageBreak/>
        <w:drawing>
          <wp:inline distT="0" distB="0" distL="0" distR="0" wp14:anchorId="66EA38CB" wp14:editId="4DD8484C">
            <wp:extent cx="4584700" cy="2755900"/>
            <wp:effectExtent l="0" t="0" r="635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B0C4D92" w14:textId="3EF11B9A" w:rsidR="00727EE9" w:rsidRDefault="00727EE9" w:rsidP="00727EE9">
      <w:pPr>
        <w:pStyle w:val="a6"/>
      </w:pPr>
      <w:r>
        <w:t xml:space="preserve">Рис.1.2. </w:t>
      </w:r>
      <w:r w:rsidRPr="00727EE9">
        <w:t xml:space="preserve">Розподіл основних проявів емоційного вигорання </w:t>
      </w:r>
    </w:p>
    <w:p w14:paraId="23085767" w14:textId="77777777" w:rsidR="00727EE9" w:rsidRDefault="00727EE9" w:rsidP="007872A6">
      <w:pPr>
        <w:pStyle w:val="a1"/>
      </w:pPr>
    </w:p>
    <w:p w14:paraId="263B8031" w14:textId="529A47B6" w:rsidR="00727EE9" w:rsidRDefault="00727EE9" w:rsidP="00727EE9">
      <w:pPr>
        <w:pStyle w:val="a1"/>
      </w:pPr>
      <w:r>
        <w:t xml:space="preserve">Особистісні ресурси працівників соціальної сфери відіграють ключову роль у підтриманні психоемоційного благополуччя та ефективному подоланні професійних навантажень. До особистісних ресурсів відносять емоційну стабільність, саморегуляцію, здатність до адаптації, оптимізм, віру у власні сили та соціальні навички </w:t>
      </w:r>
      <w:r w:rsidR="00624D19" w:rsidRPr="00624D19">
        <w:t>[50]</w:t>
      </w:r>
      <w:r>
        <w:t>. В умовах високого емоційного навантаження та необхідності взаємодії із соціально вразливими верствами населення ці ресурси дозволяють мінімізувати вплив стресових факторів на психіку та запобігати розвитку емоційного вигорання.</w:t>
      </w:r>
    </w:p>
    <w:p w14:paraId="5DA34FAE" w14:textId="7326DF08" w:rsidR="00727EE9" w:rsidRDefault="00727EE9" w:rsidP="00727EE9">
      <w:pPr>
        <w:pStyle w:val="a1"/>
      </w:pPr>
      <w:r>
        <w:t xml:space="preserve">Емпіричні дослідження свідчать, що високий рівень розвитку особистісних ресурсів корелює з ефективністю копінг-стратегій та загальною стресостійкістю. Зокрема, працівники, які володіють навичками емоційної саморегуляції, здатні швидше відновлюватися після стресових подій, підтримувати професійний інтерес і уникати деперсоналізації у взаємодії з клієнтами. Крім того, соціальна компетентність та здатність будувати підтримуючі відносини з колегами створюють додатковий буфер проти негативного впливу професійних стресорів </w:t>
      </w:r>
      <w:r w:rsidR="00624D19" w:rsidRPr="00624D19">
        <w:rPr>
          <w:lang w:val="ru-RU"/>
        </w:rPr>
        <w:t>[47, 29]</w:t>
      </w:r>
      <w:r>
        <w:t>.</w:t>
      </w:r>
    </w:p>
    <w:p w14:paraId="4701037D" w14:textId="1AE76848" w:rsidR="00727EE9" w:rsidRDefault="00727EE9" w:rsidP="00727EE9">
      <w:pPr>
        <w:pStyle w:val="a1"/>
      </w:pPr>
      <w:r>
        <w:t xml:space="preserve">Особистісні ресурси також взаємопов’язані з професійною мотивацією та почуттям самореалізації. Працівники, які володіють внутрішніми ресурсами, легше інтегрують досвід кризових ситуацій у свій професійний розвиток, що підвищує </w:t>
      </w:r>
      <w:r>
        <w:lastRenderedPageBreak/>
        <w:t>їхню ефективність та психологічну стійкість</w:t>
      </w:r>
      <w:r w:rsidR="004B321D">
        <w:t xml:space="preserve"> (див. рис.1.3)</w:t>
      </w:r>
      <w:r>
        <w:t xml:space="preserve"> </w:t>
      </w:r>
      <w:r w:rsidR="00624D19" w:rsidRPr="00624D19">
        <w:t>[7]</w:t>
      </w:r>
      <w:r>
        <w:t>. Це підкреслює необхідність системної роботи з розвитком особистісних ресурсів у програмах психологічної підтримки соціальних працівників.</w:t>
      </w:r>
    </w:p>
    <w:p w14:paraId="0CEFB552" w14:textId="3C782272" w:rsidR="00727EE9" w:rsidRDefault="00727EE9" w:rsidP="00727EE9">
      <w:pPr>
        <w:pStyle w:val="a1"/>
      </w:pPr>
    </w:p>
    <w:p w14:paraId="67CE3A91" w14:textId="43C1839D" w:rsidR="004B321D" w:rsidRDefault="00DC64B9" w:rsidP="004B321D">
      <w:pPr>
        <w:pStyle w:val="a6"/>
      </w:pPr>
      <w:r>
        <w:rPr>
          <w:noProof/>
        </w:rPr>
        <w:drawing>
          <wp:inline distT="0" distB="0" distL="0" distR="0" wp14:anchorId="366296B2" wp14:editId="12222A68">
            <wp:extent cx="4584700" cy="2755900"/>
            <wp:effectExtent l="0" t="0" r="635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176FB57" w14:textId="7140C9CC" w:rsidR="004B321D" w:rsidRDefault="004B321D" w:rsidP="004B321D">
      <w:pPr>
        <w:pStyle w:val="a6"/>
      </w:pPr>
      <w:r>
        <w:t xml:space="preserve">Рис.1.3. </w:t>
      </w:r>
      <w:r w:rsidRPr="004B321D">
        <w:t>Особистісні ресурси та їхній внесок у професійну стійкість</w:t>
      </w:r>
    </w:p>
    <w:p w14:paraId="2CB53F50" w14:textId="77777777" w:rsidR="004B321D" w:rsidRDefault="004B321D" w:rsidP="00727EE9">
      <w:pPr>
        <w:pStyle w:val="a1"/>
      </w:pPr>
    </w:p>
    <w:p w14:paraId="7ACBE17A" w14:textId="059F5CF2" w:rsidR="00F23ECA" w:rsidRDefault="00F23ECA" w:rsidP="00F23ECA">
      <w:pPr>
        <w:pStyle w:val="2"/>
      </w:pPr>
      <w:bookmarkStart w:id="3" w:name="_Toc210085100"/>
      <w:r>
        <w:t>1.3. Соціально-економічна нестабільність як чинник зростання психологічних ризиків</w:t>
      </w:r>
      <w:bookmarkEnd w:id="3"/>
    </w:p>
    <w:p w14:paraId="4DBD7346" w14:textId="77FC2994" w:rsidR="00F23ECA" w:rsidRDefault="00F23ECA" w:rsidP="00F23ECA">
      <w:pPr>
        <w:pStyle w:val="a1"/>
      </w:pPr>
    </w:p>
    <w:p w14:paraId="1748CF7C" w14:textId="4CD4B8EC" w:rsidR="003A5CD0" w:rsidRDefault="003A5CD0" w:rsidP="003A5CD0">
      <w:pPr>
        <w:pStyle w:val="a1"/>
      </w:pPr>
    </w:p>
    <w:p w14:paraId="5FA08E87" w14:textId="42E7D02B" w:rsidR="004B321D" w:rsidRDefault="004B321D" w:rsidP="004B321D">
      <w:pPr>
        <w:pStyle w:val="a1"/>
      </w:pPr>
      <w:r>
        <w:t xml:space="preserve">Соціально-економічна нестабільність, що проявляється у вигляді економічних криз, високої безробітності, зростання соціальних запитів та зміни законодавчої бази, має прямий вплив на психоемоційний стан працівників соціальної сфери. Дослідження показують, що значні зміни в макроекономічному середовищі створюють високий рівень невизначеності та психологічного напруження, що може проявлятися у симптомах тривожності, депресії та емоційного вигорання </w:t>
      </w:r>
      <w:r w:rsidR="00624D19" w:rsidRPr="00624D19">
        <w:t>[43, 50]</w:t>
      </w:r>
      <w:r>
        <w:t>.</w:t>
      </w:r>
    </w:p>
    <w:p w14:paraId="70526349" w14:textId="7E02D67C" w:rsidR="004B321D" w:rsidRDefault="004B321D" w:rsidP="004B321D">
      <w:pPr>
        <w:pStyle w:val="a1"/>
      </w:pPr>
      <w:r>
        <w:t xml:space="preserve">Працівники соціальної сфери, які безпосередньо взаємодіють із соціально вразливими верствами населення, відчувають посилення професійного стресу в періоди соціально-економічних криз через зростання навантаження, зростання кількості запитів від клієнтів та необхідність швидко адаптуватися до змінних умов </w:t>
      </w:r>
      <w:r>
        <w:lastRenderedPageBreak/>
        <w:t xml:space="preserve">роботи </w:t>
      </w:r>
      <w:r w:rsidR="00624D19" w:rsidRPr="00624D19">
        <w:t>[8]</w:t>
      </w:r>
      <w:r>
        <w:t>. Цей фактор у поєднанні із недостатньою ресурсною підтримкою може призводити до значного погіршення психоемоційного стану, зниження ефективності виконання професійних обов’язків та зростання ризику хронічного стресу.</w:t>
      </w:r>
    </w:p>
    <w:p w14:paraId="610238CC" w14:textId="4DBF59B7" w:rsidR="004B321D" w:rsidRDefault="004B321D" w:rsidP="004B321D">
      <w:pPr>
        <w:pStyle w:val="a1"/>
      </w:pPr>
      <w:r>
        <w:t xml:space="preserve">Крім того, макроекономічні та соціальні зміни впливають на формування професійної тривожності, яка визначається як реакція на невизначеність у роботі та страх невиконання професійних завдань. Соціальні трансформації та підвищення вимог до працівників соціальної сфери створюють додаткове емоційне навантаження, що вимагає розвитку адаптивних стратегій подолання стресу та посилення особистісних ресурсів для підтримки психологічної стійкості </w:t>
      </w:r>
      <w:r w:rsidR="00624D19" w:rsidRPr="00624D19">
        <w:t>[43, 50]</w:t>
      </w:r>
      <w:r>
        <w:t>.</w:t>
      </w:r>
    </w:p>
    <w:p w14:paraId="4454E32D" w14:textId="067F814F" w:rsidR="004B321D" w:rsidRDefault="004B321D" w:rsidP="004B321D">
      <w:pPr>
        <w:pStyle w:val="a1"/>
      </w:pPr>
      <w:r>
        <w:t xml:space="preserve">У періоди соціально-економічної нестабільності працівники соціальної сфери стикаються із значним збільшенням кількості звернень від клієнтів, що належать до соціально вразливих верств населення. Це явище зумовлене одночасним зростанням економічних труднощів, змін у законодавчій базі соціальної допомоги та загальною невизначеністю соціального середовища, що підвищує психологічне навантаження на фахівців </w:t>
      </w:r>
      <w:r w:rsidR="00624D19" w:rsidRPr="00624D19">
        <w:t>[49]</w:t>
      </w:r>
      <w:r>
        <w:t xml:space="preserve">. В умовах кризових змін збільшується не лише кількість клієнтів, а й складність їхніх запитів: випадки соціальної дезадаптації, багатопроблемні сім’ї, труднощі з працевлаштуванням або доступом до соціальних послуг потребують більшого часу та професійної експертизи для їх ефективного вирішення </w:t>
      </w:r>
      <w:r w:rsidR="00624D19" w:rsidRPr="00624D19">
        <w:t>[9]</w:t>
      </w:r>
      <w:r>
        <w:t>.</w:t>
      </w:r>
    </w:p>
    <w:p w14:paraId="097270F1" w14:textId="5F4A2CBB" w:rsidR="004B321D" w:rsidRDefault="004B321D" w:rsidP="004B321D">
      <w:pPr>
        <w:pStyle w:val="a1"/>
      </w:pPr>
      <w:r>
        <w:t xml:space="preserve">Додатково, у кризові періоди відбувається зростання адміністративних та нормативних вимог до працівників соціальної сфери, що включає необхідність швидкого опанування нових законодавчих актів, звітності та процедур обслуговування клієнтів </w:t>
      </w:r>
      <w:r w:rsidR="00624D19" w:rsidRPr="00624D19">
        <w:t>[57]</w:t>
      </w:r>
      <w:r>
        <w:t xml:space="preserve">. Це посилює когнітивне та емоційне навантаження, що, у свою чергу, підвищує ризик професійного стресу та емоційного вигорання серед персоналу </w:t>
      </w:r>
      <w:r w:rsidR="00624D19" w:rsidRPr="00624D19">
        <w:rPr>
          <w:lang w:val="ru-RU"/>
        </w:rPr>
        <w:t>[36]</w:t>
      </w:r>
      <w:r>
        <w:t>.</w:t>
      </w:r>
    </w:p>
    <w:p w14:paraId="30938FA6" w14:textId="76C348D4" w:rsidR="004B321D" w:rsidRDefault="004B321D" w:rsidP="004B321D">
      <w:pPr>
        <w:pStyle w:val="a1"/>
      </w:pPr>
      <w:r>
        <w:t xml:space="preserve">У таких умовах ключовим стає розвиток стресостійкості та ефективних копінг-стратегій, оскільки збільшення обсягів звернень і складності професійних вимог без відповідної психологічної підтримки може призвести до зниження якості надання послуг, підвищення рівня тривожності та скорочення ресурсності </w:t>
      </w:r>
      <w:r>
        <w:lastRenderedPageBreak/>
        <w:t>працівників</w:t>
      </w:r>
      <w:r w:rsidR="00624D19" w:rsidRPr="00624D19">
        <w:t xml:space="preserve"> [9, 59]</w:t>
      </w:r>
      <w:r>
        <w:t>. Таким чином, підвищення обсягів звернень та професійних вимог у кризових умовах є одним із критичних чинників, що визначають необхідність формування адаптивних психологічних ресурсів у працівників соціальної сфери.</w:t>
      </w:r>
    </w:p>
    <w:p w14:paraId="479B8784" w14:textId="6BD65B79" w:rsidR="004B321D" w:rsidRDefault="004B321D" w:rsidP="004B321D">
      <w:pPr>
        <w:pStyle w:val="a1"/>
      </w:pPr>
      <w:r>
        <w:t xml:space="preserve">Соціально-економічна нестабільність формує зовнішнє середовище, яке суттєво впливає на психоемоційний стан працівників соціальної сфери. Дослідження показують, що підвищення обсягів професійних завдань, невизначеність у законодавчій сфері, економічні коливання та збільшення кількості звернень від соціально вразливих верств населення спричиняють стресові реакції різного рівня інтенсивності. Згідно з концепцією Ганса Сельє, організм реагує на такі зовнішні стрес-фактори через активацію загальної адаптаційної системи, що включає фазу тривоги, фазу резистентності та фазу виснаження, якщо стрес є хронічним або інтенсивним </w:t>
      </w:r>
      <w:r w:rsidR="004A2D0D" w:rsidRPr="004A2D0D">
        <w:t>[</w:t>
      </w:r>
      <w:r w:rsidR="00A30B2E" w:rsidRPr="00A30B2E">
        <w:t>63</w:t>
      </w:r>
      <w:r w:rsidR="004A2D0D" w:rsidRPr="004A2D0D">
        <w:t>]</w:t>
      </w:r>
      <w:r>
        <w:t>.</w:t>
      </w:r>
    </w:p>
    <w:p w14:paraId="141B0941" w14:textId="602213DB" w:rsidR="004B321D" w:rsidRDefault="004B321D" w:rsidP="004B321D">
      <w:pPr>
        <w:pStyle w:val="a1"/>
      </w:pPr>
      <w:r>
        <w:t xml:space="preserve">Сучасні когнітивно-стресові моделі підкреслюють, що суб’єктивне сприйняття зовнішніх подій є ключовим фактором у розвитку стресової реакції. Працівники соціальної сфери, які щоденно взаємодіють із клієнтами, що перебувають у кризових ситуаціях, зазнають не тільки професійного навантаження, але й психоемоційного тиску через необхідність приймати швидкі рішення в умовах обмежених ресурсів </w:t>
      </w:r>
      <w:r w:rsidR="004A2D0D" w:rsidRPr="004A2D0D">
        <w:t>[50]</w:t>
      </w:r>
      <w:r>
        <w:t>.</w:t>
      </w:r>
    </w:p>
    <w:p w14:paraId="40155CE9" w14:textId="487464D1" w:rsidR="004B321D" w:rsidRDefault="004B321D" w:rsidP="004B321D">
      <w:pPr>
        <w:pStyle w:val="a1"/>
      </w:pPr>
      <w:r>
        <w:t xml:space="preserve">Емпіричні дослідження підтверджують, що при збільшенні кількості кризових ситуацій зростає ризик емоційного вигорання, підвищується тривожність, а когнітивна та емоційна регуляція стає менш ефективною </w:t>
      </w:r>
      <w:r w:rsidR="004A2D0D" w:rsidRPr="00431B94">
        <w:t>[57]</w:t>
      </w:r>
      <w:r>
        <w:t>. Водночас, рівень соціальної підтримки та наявність особистісних ресурсів, таких як стресостійкість, здатність до саморегуляції та адаптивне мислення, пом’якшують негативний вплив зовнішніх факторів на психоемоційний стан</w:t>
      </w:r>
      <w:r w:rsidR="0077566C">
        <w:t xml:space="preserve"> (див. рис.1.4)</w:t>
      </w:r>
      <w:r>
        <w:t>.</w:t>
      </w:r>
    </w:p>
    <w:p w14:paraId="0E9A36A2" w14:textId="6AFE85BF" w:rsidR="004B321D" w:rsidRDefault="00EF7DAF" w:rsidP="004B321D">
      <w:pPr>
        <w:pStyle w:val="a1"/>
      </w:pPr>
      <w:r w:rsidRPr="00EF7DAF">
        <w:t xml:space="preserve">В українських дослідженнях відзначається, що економічна нестабільність, зміни у законодавчій сфері та збільшення обсягів роботи є безпосередніми детермінантами підвищення психоемоційного навантаження серед соціальних працівників. Це призводить до розвитку як гострих стресових реакцій (тривога, роздратованість, порушення концентрації), так і хронічних наслідків — </w:t>
      </w:r>
      <w:r w:rsidRPr="00EF7DAF">
        <w:lastRenderedPageBreak/>
        <w:t>деперсоналізації та зниження професійної ефективності [8]. Таким чином, взаємозв’язок між зовнішніми соціально-економічними чинниками та розвитком стресових реакцій є комплексним і залежить від поєднання об’єктивних умов праці та суб’єктивних особистісних ресурсів працівника.</w:t>
      </w:r>
    </w:p>
    <w:p w14:paraId="415DF157" w14:textId="77777777" w:rsidR="00EF7DAF" w:rsidRDefault="00EF7DAF" w:rsidP="004B321D">
      <w:pPr>
        <w:pStyle w:val="a1"/>
      </w:pPr>
    </w:p>
    <w:p w14:paraId="076651F4" w14:textId="2F54659F" w:rsidR="0077566C" w:rsidRDefault="00DC64B9" w:rsidP="0077566C">
      <w:pPr>
        <w:pStyle w:val="a6"/>
      </w:pPr>
      <w:r>
        <w:rPr>
          <w:noProof/>
        </w:rPr>
        <w:drawing>
          <wp:inline distT="0" distB="0" distL="0" distR="0" wp14:anchorId="6360339A" wp14:editId="2853BBB2">
            <wp:extent cx="6309995" cy="3999230"/>
            <wp:effectExtent l="0" t="0" r="0" b="127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995" cy="3999230"/>
                    </a:xfrm>
                    <a:prstGeom prst="rect">
                      <a:avLst/>
                    </a:prstGeom>
                    <a:noFill/>
                  </pic:spPr>
                </pic:pic>
              </a:graphicData>
            </a:graphic>
          </wp:inline>
        </w:drawing>
      </w:r>
    </w:p>
    <w:p w14:paraId="5AB71261" w14:textId="6C848DB8" w:rsidR="0077566C" w:rsidRDefault="0077566C" w:rsidP="0077566C">
      <w:pPr>
        <w:pStyle w:val="a6"/>
      </w:pPr>
      <w:r>
        <w:t xml:space="preserve">Рис.1.4. </w:t>
      </w:r>
      <w:r w:rsidRPr="0077566C">
        <w:t>Вплив кількості кризових ситуацій на психоемоційний стан працівників соціальної сфери залежно від рівня ресурсів</w:t>
      </w:r>
    </w:p>
    <w:p w14:paraId="55FAFB95" w14:textId="77777777" w:rsidR="0077566C" w:rsidRDefault="0077566C" w:rsidP="004B321D">
      <w:pPr>
        <w:pStyle w:val="a1"/>
      </w:pPr>
    </w:p>
    <w:p w14:paraId="3A152440" w14:textId="5FF8545A" w:rsidR="001F56C9" w:rsidRDefault="001F56C9" w:rsidP="001F56C9">
      <w:pPr>
        <w:pStyle w:val="a1"/>
      </w:pPr>
      <w:r>
        <w:t xml:space="preserve">Соціально-економічна нестабільність істотно впливає на психоемоційний стан працівників соціальної сфери, адже вони опиняються у подвійно вразливій позиції: з одного боку — відчувають власний тиск економічних труднощів, а з іншого — працюють із соціально вразливими верствами населення, які потребують посиленої допомоги. У таких умовах ризики професійного вигорання, хронічної втоми та тривожності значно зростають, що зумовлює потребу у впровадженні системної психологічної підтримки та превентивних заходів </w:t>
      </w:r>
      <w:r w:rsidR="004A2D0D" w:rsidRPr="004A2D0D">
        <w:rPr>
          <w:lang w:val="ru-RU"/>
        </w:rPr>
        <w:t>[47]</w:t>
      </w:r>
      <w:r>
        <w:t>.</w:t>
      </w:r>
    </w:p>
    <w:p w14:paraId="56F44E81" w14:textId="47C9C54A" w:rsidR="001F56C9" w:rsidRDefault="001F56C9" w:rsidP="001F56C9">
      <w:pPr>
        <w:pStyle w:val="a1"/>
      </w:pPr>
      <w:r>
        <w:t xml:space="preserve">Дослідження показують, що регулярна психологічна підтримка працівників соціальних служб сприяє підвищенню рівня їхньої стресостійкості, формуванню </w:t>
      </w:r>
      <w:r>
        <w:lastRenderedPageBreak/>
        <w:t>адаптивних копінг-стратегій та зниженню ймовірності професійної деформації</w:t>
      </w:r>
      <w:r w:rsidR="00D660F7">
        <w:t xml:space="preserve"> (див. рис.1.5)</w:t>
      </w:r>
      <w:r>
        <w:t xml:space="preserve"> </w:t>
      </w:r>
      <w:r w:rsidR="004A2D0D" w:rsidRPr="004A2D0D">
        <w:t>[31]</w:t>
      </w:r>
      <w:r>
        <w:t xml:space="preserve">. До ефективних превентивних заходів належать: програми розвитку навичок емоційної саморегуляції, групові тренінги психологічної стійкості, супервізійна підтримка, а також створення умов для балансування робочого та особистого життя </w:t>
      </w:r>
      <w:r w:rsidR="004A2D0D" w:rsidRPr="004A2D0D">
        <w:t>[39]</w:t>
      </w:r>
      <w:r>
        <w:t>.</w:t>
      </w:r>
    </w:p>
    <w:p w14:paraId="74A89DA9" w14:textId="77777777" w:rsidR="00D660F7" w:rsidRDefault="00D660F7" w:rsidP="001F56C9">
      <w:pPr>
        <w:pStyle w:val="a1"/>
      </w:pPr>
    </w:p>
    <w:p w14:paraId="5D2A484C" w14:textId="417976CC" w:rsidR="00D660F7" w:rsidRDefault="00DC64B9" w:rsidP="00D660F7">
      <w:pPr>
        <w:pStyle w:val="a6"/>
      </w:pPr>
      <w:r>
        <w:rPr>
          <w:noProof/>
        </w:rPr>
        <w:drawing>
          <wp:inline distT="0" distB="0" distL="0" distR="0" wp14:anchorId="16E40C0E" wp14:editId="14BA130C">
            <wp:extent cx="4584700" cy="2755900"/>
            <wp:effectExtent l="0" t="0" r="635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2AACF10" w14:textId="59225FC8" w:rsidR="00D660F7" w:rsidRDefault="00D660F7" w:rsidP="00D660F7">
      <w:pPr>
        <w:pStyle w:val="a6"/>
      </w:pPr>
      <w:r>
        <w:t xml:space="preserve">Рис.1.5. </w:t>
      </w:r>
      <w:r w:rsidRPr="00D660F7">
        <w:t>Вплив психологічної підтримки на показники стресостійкості працівників соціальної сфери</w:t>
      </w:r>
    </w:p>
    <w:p w14:paraId="726756F9" w14:textId="77777777" w:rsidR="00D660F7" w:rsidRDefault="00D660F7" w:rsidP="001F56C9">
      <w:pPr>
        <w:pStyle w:val="a1"/>
      </w:pPr>
    </w:p>
    <w:p w14:paraId="61FF8C46" w14:textId="7B108F59" w:rsidR="00D660F7" w:rsidRDefault="001F56C9" w:rsidP="001F56C9">
      <w:pPr>
        <w:pStyle w:val="a1"/>
      </w:pPr>
      <w:r>
        <w:t xml:space="preserve">Особливої уваги потребує питання інституціоналізації превентивних заходів, адже поодинокі інтервенції мають короткочасний ефект. Водночас системний підхід, що включає професійні програми підтримки, навчання технікам саморегуляції, організаційні зміни та профілактику емоційного вигорання, забезпечує довготривалий позитивний результат </w:t>
      </w:r>
      <w:r w:rsidR="004A2D0D" w:rsidRPr="004A2D0D">
        <w:t>[32]</w:t>
      </w:r>
      <w:r>
        <w:t xml:space="preserve">. </w:t>
      </w:r>
    </w:p>
    <w:p w14:paraId="45C37BDC" w14:textId="77777777" w:rsidR="001F56C9" w:rsidRDefault="001F56C9" w:rsidP="001F56C9">
      <w:pPr>
        <w:pStyle w:val="a1"/>
      </w:pPr>
    </w:p>
    <w:p w14:paraId="7A95FF73" w14:textId="45583454" w:rsidR="00F23ECA" w:rsidRDefault="00F23ECA" w:rsidP="00F23ECA">
      <w:pPr>
        <w:pStyle w:val="2"/>
      </w:pPr>
      <w:bookmarkStart w:id="4" w:name="_Toc210085101"/>
      <w:r>
        <w:t>1.4. Стратегії психологічної допомоги та підвищення стресостійкості працівників, які працюють із соціально вразливими верствами населення</w:t>
      </w:r>
      <w:bookmarkEnd w:id="4"/>
    </w:p>
    <w:p w14:paraId="67826DF5" w14:textId="11C13BAE" w:rsidR="00F23ECA" w:rsidRDefault="00F23ECA" w:rsidP="00F23ECA">
      <w:pPr>
        <w:pStyle w:val="a1"/>
      </w:pPr>
    </w:p>
    <w:p w14:paraId="4B8E896B" w14:textId="5CB9F7E2" w:rsidR="003A5CD0" w:rsidRDefault="003A5CD0" w:rsidP="003A5CD0">
      <w:pPr>
        <w:pStyle w:val="a1"/>
      </w:pPr>
    </w:p>
    <w:p w14:paraId="399EDE00" w14:textId="040B5369" w:rsidR="00D660F7" w:rsidRDefault="00D660F7" w:rsidP="00D660F7">
      <w:pPr>
        <w:pStyle w:val="a1"/>
      </w:pPr>
      <w:r>
        <w:t xml:space="preserve">Одним із провідних напрямів підвищення стресостійкості працівників соціальної сфери є розвиток конструктивних копінг-стратегій. У психологічній </w:t>
      </w:r>
      <w:r>
        <w:lastRenderedPageBreak/>
        <w:t>літературі копінг визначається як сукупність когнітивних і поведінкових зусиль, спрямованих на подолання внутрішніх або зовнішніх вимог, що перевищують особистісні ресурси людини</w:t>
      </w:r>
      <w:r w:rsidR="004A2D0D" w:rsidRPr="004A2D0D">
        <w:t xml:space="preserve"> [50]</w:t>
      </w:r>
      <w:r>
        <w:t>. Дослідження показують, що саме характер копінг-стратегій визначає, чи буде стресовий вплив мати деструктивні наслідки для психічного здоров’я працівника, чи стане стимулом до особистісного зростання та професійної мобільності.</w:t>
      </w:r>
    </w:p>
    <w:p w14:paraId="7D09F6CE" w14:textId="105531D2" w:rsidR="00D660F7" w:rsidRDefault="00D660F7" w:rsidP="00D660F7">
      <w:pPr>
        <w:pStyle w:val="a1"/>
      </w:pPr>
      <w:r>
        <w:t xml:space="preserve">Для працівників соціальної сфери, які взаємодіють із соціально вразливими верствами населення, особливо значущими є проблемно-орієнтовані копінг-стратегії, що передбачають активний пошук шляхів вирішення труднощів, конструктивне планування та залучення соціальних ресурсів. Водночас важливим є формування емоційно-орієнтованих копінг-умінь, зокрема навичок релаксації, когнітивної переоцінки ситуації та розвитку емоційної гнучкості, що знижує рівень тривоги й запобігає емоційному виснаженню </w:t>
      </w:r>
      <w:r w:rsidR="00EF7DAF" w:rsidRPr="0098097A">
        <w:t>[36]</w:t>
      </w:r>
      <w:r>
        <w:t>.</w:t>
      </w:r>
    </w:p>
    <w:p w14:paraId="0DF5E0E7" w14:textId="7E9357E4" w:rsidR="00D660F7" w:rsidRDefault="00D660F7" w:rsidP="00D660F7">
      <w:pPr>
        <w:pStyle w:val="a1"/>
      </w:pPr>
      <w:r>
        <w:t xml:space="preserve">Практичні програми розвитку копінгу акцентують на необхідності навчати працівників навичкам усвідомлення власних стресових реакцій, ідентифікації деструктивних стратегій (уникання, агресія, надмірне емоційне реагування) та заміни їх на адаптивні. Ефективними методами виявили себе когнітивно-поведінкові техніки, що дозволяють формувати реалістичне сприйняття професійних проблем, а також групові тренінги, спрямовані на розвиток навичок саморегуляції та взаємної підтримки у колективі </w:t>
      </w:r>
      <w:r w:rsidR="00EF7DAF" w:rsidRPr="00EF7DAF">
        <w:t>[18]</w:t>
      </w:r>
      <w:r>
        <w:t>.</w:t>
      </w:r>
    </w:p>
    <w:p w14:paraId="503ACA2F" w14:textId="77777777" w:rsidR="00D660F7" w:rsidRDefault="00D660F7" w:rsidP="00D660F7">
      <w:pPr>
        <w:pStyle w:val="a1"/>
      </w:pPr>
      <w:r>
        <w:t>Емоційна саморегуляція є однією з ключових компетентностей, що визначають рівень стресостійкості працівників соціальної сфери. Вона охоплює здатність усвідомлювати власні емоційні стани, управляти їхнім проявом і використовувати конструктивні стратегії для підтримання оптимального психоемоційного балансу. Особливої актуальності ця навичка набуває в умовах соціально-економічної нестабільності, коли працівники стикаються з високим рівнем невизначеності, психологічними ризиками та підвищеними навантаженнями.</w:t>
      </w:r>
    </w:p>
    <w:p w14:paraId="7F477F4A" w14:textId="734EEF43" w:rsidR="00D660F7" w:rsidRDefault="00D660F7" w:rsidP="00D660F7">
      <w:pPr>
        <w:pStyle w:val="a1"/>
      </w:pPr>
      <w:r>
        <w:t xml:space="preserve">Дослідження показують, що ефективні стратегії емоційної саморегуляції включають когнітивну переоцінку ситуації, розвиток навичок усвідомленості </w:t>
      </w:r>
      <w:r>
        <w:lastRenderedPageBreak/>
        <w:t xml:space="preserve">(mindfulness), контроль дихання та релаксаційні техніки </w:t>
      </w:r>
      <w:r w:rsidR="00EF7DAF" w:rsidRPr="00EF7DAF">
        <w:t>[44]</w:t>
      </w:r>
      <w:r>
        <w:t>. Такі методи не лише знижують рівень фізіологічного напруження, але й формують у працівників гнучкість мислення, що дозволяє адаптуватися до мінливих професійних умов.</w:t>
      </w:r>
    </w:p>
    <w:p w14:paraId="7FDDE733" w14:textId="0F0C2EA5" w:rsidR="00D660F7" w:rsidRDefault="00D660F7" w:rsidP="00D660F7">
      <w:pPr>
        <w:pStyle w:val="a1"/>
      </w:pPr>
      <w:r>
        <w:t xml:space="preserve">Емоційна гнучкість визначається здатністю змінювати способи реагування залежно від контексту, швидко відновлюватися після стресових ситуацій і використовувати труднощі як ресурс для професійного зростання. Наукові дослідження свідчать, що працівники з розвиненою емоційною гнучкістю демонструють вищий рівень залученості, емпатії та меншу схильність до емоційного вигорання </w:t>
      </w:r>
      <w:r w:rsidR="00EF7DAF" w:rsidRPr="00EF7DAF">
        <w:t>[48]</w:t>
      </w:r>
      <w:r>
        <w:t>.</w:t>
      </w:r>
    </w:p>
    <w:p w14:paraId="143E8540" w14:textId="2B897061" w:rsidR="00D660F7" w:rsidRDefault="00D660F7" w:rsidP="00D660F7">
      <w:pPr>
        <w:pStyle w:val="a1"/>
      </w:pPr>
      <w:r>
        <w:t xml:space="preserve">У практиці психологічної підтримки особливе значення мають тренінгові програми, спрямовані на розвиток навичок усвідомленості, самоспостереження та регуляції емоцій. Використання методик, заснованих на когнітивно-поведінковому підході та практиках майндфулнес, дозволяє знизити рівень тривожності, підвищити толерантність до невизначеності та сформувати більш адаптивні копінг-стратегії </w:t>
      </w:r>
      <w:r w:rsidR="00EF7DAF" w:rsidRPr="00EF7DAF">
        <w:t>[28]</w:t>
      </w:r>
      <w:r>
        <w:t>.</w:t>
      </w:r>
    </w:p>
    <w:p w14:paraId="6DA78960" w14:textId="77777777" w:rsidR="00806DCF" w:rsidRDefault="00806DCF" w:rsidP="00806DCF">
      <w:pPr>
        <w:pStyle w:val="a1"/>
      </w:pPr>
      <w:r>
        <w:t>Соціальна підтримка та використання колективних ресурсів виступають одним із найважливіших чинників підвищення стресостійкості працівників соціальної сфери. У професійній діяльності, пов’язаній із взаємодією з соціально вразливими верствами населення, співробітники часто стикаються з високим рівнем емоційного навантаження, моральними дилемами та браком ресурсів. В умовах соціально-економічної нестабільності саме соціальна підтримка з боку колег, керівництва та професійної спільноти стає ключовим буфером, що знижує негативний вплив стресових факторів.</w:t>
      </w:r>
    </w:p>
    <w:p w14:paraId="020014A3" w14:textId="0BAF0CE1" w:rsidR="00806DCF" w:rsidRDefault="00806DCF" w:rsidP="00806DCF">
      <w:pPr>
        <w:pStyle w:val="a1"/>
      </w:pPr>
      <w:r>
        <w:t xml:space="preserve">Дослідження показують, що відчуття включеності у колектив, можливість отримати емоційну, інформаційну та інструментальну допомогу значно знижують рівень професійного вигорання, сприяють формуванню позитивного робочого клімату та підвищують суб’єктивне відчуття благополуччя працівників </w:t>
      </w:r>
      <w:r w:rsidR="00EF7DAF" w:rsidRPr="00EF7DAF">
        <w:t>[</w:t>
      </w:r>
      <w:r w:rsidR="0098097A" w:rsidRPr="0098097A">
        <w:t>6</w:t>
      </w:r>
      <w:r w:rsidR="00A30B2E" w:rsidRPr="00A30B2E">
        <w:t>7</w:t>
      </w:r>
      <w:r w:rsidR="00EF7DAF" w:rsidRPr="00EF7DAF">
        <w:t>]</w:t>
      </w:r>
      <w:r>
        <w:t>. Крім того, соціальна підтримка створює відчуття захищеності, що підсилює внутрішні ресурси особистості та сприяє ефективнішій адаптації до змінних умов роботи.</w:t>
      </w:r>
    </w:p>
    <w:p w14:paraId="088DBC97" w14:textId="55B1837A" w:rsidR="00806DCF" w:rsidRDefault="00806DCF" w:rsidP="00806DCF">
      <w:pPr>
        <w:pStyle w:val="a1"/>
      </w:pPr>
      <w:r>
        <w:lastRenderedPageBreak/>
        <w:t xml:space="preserve">У вітчизняних дослідженнях наголошується, що колективна взаємодія у соціальних службах є потужним механізмом психологічного захисту, оскільки дає можливість розділити відповідальність, уникнути почуття ізоляції та знизити рівень емоційного перенавантаження </w:t>
      </w:r>
      <w:r w:rsidR="00EF7DAF" w:rsidRPr="00EF7DAF">
        <w:t>[25]</w:t>
      </w:r>
      <w:r>
        <w:t>. Важливим аспектом є також створення практик супервізії та інтервізії, що забезпечують професійний зворотний зв’язок, підтримку в аналізі складних випадків та формування спільної стратегії допомоги клієнтам.</w:t>
      </w:r>
    </w:p>
    <w:p w14:paraId="535C3B7C" w14:textId="03DB1FE4" w:rsidR="00806DCF" w:rsidRDefault="00806DCF" w:rsidP="00806DCF">
      <w:pPr>
        <w:pStyle w:val="a1"/>
      </w:pPr>
      <w:r>
        <w:t xml:space="preserve">Використання колективних ресурсів може реалізовуватися у формі командних тренінгів, груп психологічної підтримки, наставництва та мережевих професійних спільнот. Такі практики дозволяють не лише зміцнювати індивідуальні стрес-ресурси, а й формувати культуру взаємної підтримки, що є запорукою стійкості соціальної інституції загалом </w:t>
      </w:r>
      <w:r w:rsidR="00EF7DAF" w:rsidRPr="00EF7DAF">
        <w:t>[38]</w:t>
      </w:r>
      <w:r>
        <w:t>. У сучасному контексті зростає роль цифрових платформ для обміну досвідом та підтримки, що дозволяє працівникам відчувати солідарність навіть у випадках дистанційної чи гібридної роботи.</w:t>
      </w:r>
    </w:p>
    <w:p w14:paraId="25B4D7AC" w14:textId="768D32CD" w:rsidR="00806DCF" w:rsidRDefault="00806DCF" w:rsidP="00806DCF">
      <w:pPr>
        <w:pStyle w:val="a1"/>
      </w:pPr>
      <w:r>
        <w:t xml:space="preserve">Ефективна профілактика емоційного вигорання ґрунтується на комплексному підході, що поєднує індивідуальні та організаційні стратегії. На індивідуальному рівні важливими є розвиток навичок саморегуляції (релаксаційні техніки, дихальні вправи, майндфулнес-практики), формування конструктивних копінг-стратегій та підтримка балансу між професійною діяльністю та особистим життям </w:t>
      </w:r>
      <w:r w:rsidR="00EF7DAF" w:rsidRPr="00EF7DAF">
        <w:t>[57]</w:t>
      </w:r>
      <w:r>
        <w:t>. Працівники мають навчатися розпізнавати ранні ознаки емоційного виснаження та вчасно звертатися за допомогою, що підвищує рівень їхньої психологічної стійкості.</w:t>
      </w:r>
    </w:p>
    <w:p w14:paraId="38E7245A" w14:textId="2ED6AC06" w:rsidR="00806DCF" w:rsidRDefault="00806DCF" w:rsidP="00806DCF">
      <w:pPr>
        <w:pStyle w:val="a1"/>
      </w:pPr>
      <w:r>
        <w:t>Організаційні заходи передбачають оптимізацію робочого середовища: адекватний розподіл робочого навантаження, створення умов для супервізії та колегіальної підтримки, проведення тренінгів із розвитку стресостійкості. Дослідження показують, що колективні інтервенції, зокрема групові тренінги та коучингові програми, сприяють зниженню рівня вигорання, оскільки підвищують згуртованість колективу та забезпечують працівників додатковими ресурсами [</w:t>
      </w:r>
      <w:r w:rsidR="00A30B2E" w:rsidRPr="00A30B2E">
        <w:t>65</w:t>
      </w:r>
      <w:r>
        <w:t>].</w:t>
      </w:r>
    </w:p>
    <w:p w14:paraId="0CB96D9B" w14:textId="598D7E1C" w:rsidR="00806DCF" w:rsidRDefault="00806DCF" w:rsidP="00806DCF">
      <w:pPr>
        <w:pStyle w:val="a1"/>
      </w:pPr>
      <w:r>
        <w:lastRenderedPageBreak/>
        <w:t>Особливе значення має профілактика емоційного вигорання у працівників, які працюють із соціально вразливими верствами населення, адже їх діяльність вимагає високого рівня емпатії, толерантності до стресу та здатності до емоційної регуляції. Впровадження комплексних програм психологічної підтримки дозволяє не лише попереджати розвиток синдрому вигорання, але й формувати довготривалу стресостійкість, що є запорукою ефективної професійної діяльності [</w:t>
      </w:r>
      <w:r w:rsidR="006742A2" w:rsidRPr="006742A2">
        <w:t>17</w:t>
      </w:r>
      <w:r>
        <w:t>].</w:t>
      </w:r>
    </w:p>
    <w:p w14:paraId="1A556BC3" w14:textId="77777777" w:rsidR="00806DCF" w:rsidRDefault="00806DCF" w:rsidP="00806DCF">
      <w:pPr>
        <w:pStyle w:val="a1"/>
      </w:pPr>
      <w:r>
        <w:t>В умовах соціально-економічної нестабільності працівники соціальної сфери стикаються з високим рівнем професійних викликів, що зумовлює необхідність впровадження програм психологічної підтримки безпосередньо у структуру їхньої професійної діяльності. Така інтеграція дозволяє забезпечити систематичний та довготривалий вплив на розвиток стресостійкості, а не обмежуватися одноразовими тренінгами чи короткотерміновими заходами.</w:t>
      </w:r>
    </w:p>
    <w:p w14:paraId="45AAC5BE" w14:textId="6352591A" w:rsidR="00806DCF" w:rsidRDefault="00806DCF" w:rsidP="00806DCF">
      <w:pPr>
        <w:pStyle w:val="a1"/>
      </w:pPr>
      <w:r>
        <w:t>Ефективність таких програм визначається їхньою багаторівневою структурою: поєднанням групових та індивідуальних форм роботи, регулярністю проведення, спрямованістю на розвиток практичних навичок саморегуляції, формуванням ресурсних стратегій подолання стресу. Практика показує, що інтеграція програм психологічної підтримки у щоденну професійну діяльність дозволяє працівникам краще справлятися з емоційним виснаженням, знижує рівень тривожності та сприяє формуванню почуття професійної ефективності [</w:t>
      </w:r>
      <w:r w:rsidR="006742A2" w:rsidRPr="006742A2">
        <w:t>51</w:t>
      </w:r>
      <w:r>
        <w:t>].</w:t>
      </w:r>
    </w:p>
    <w:p w14:paraId="5D4142B0" w14:textId="1E733D33" w:rsidR="00806DCF" w:rsidRDefault="00806DCF" w:rsidP="00806DCF">
      <w:pPr>
        <w:pStyle w:val="a1"/>
      </w:pPr>
      <w:r>
        <w:t>Особливої ваги набувають інституційні форми підтримки, коли організація соціальної сфери закладає в освітньо-професійні програми систематичні заняття з психогігієни, тренінги з розвитку емоційної компетентності, групи супервізії та інтервізії. Це не лише зменшує ризики професійного вигорання, але й формує культуру турботи про психічне здоров’я у професійному середовищі [</w:t>
      </w:r>
      <w:r w:rsidR="006742A2" w:rsidRPr="006742A2">
        <w:rPr>
          <w:lang w:val="ru-RU"/>
        </w:rPr>
        <w:t>3</w:t>
      </w:r>
      <w:r>
        <w:t>].</w:t>
      </w:r>
    </w:p>
    <w:p w14:paraId="7163AD9B" w14:textId="7B59ED44" w:rsidR="00806DCF" w:rsidRDefault="00806DCF" w:rsidP="00806DCF">
      <w:pPr>
        <w:pStyle w:val="a1"/>
      </w:pPr>
      <w:r>
        <w:t>Важливим аспектом інтеграції є поєднання превентивних і корекційних заходів. З одного боку, програми мають бути спрямовані на формування навичок саморегуляції, асертивної поведінки та адаптивних копінг-стратегій, а з іншого – містити елементи кризового консультування для підтримки працівників у періоди підвищеного навантаження [</w:t>
      </w:r>
      <w:r w:rsidR="006742A2" w:rsidRPr="006742A2">
        <w:t>37</w:t>
      </w:r>
      <w:r>
        <w:t>].</w:t>
      </w:r>
    </w:p>
    <w:p w14:paraId="0699D485" w14:textId="68255EE3" w:rsidR="00806DCF" w:rsidRDefault="00806DCF" w:rsidP="00806DCF">
      <w:pPr>
        <w:pStyle w:val="a1"/>
      </w:pPr>
      <w:r>
        <w:lastRenderedPageBreak/>
        <w:t>Отже, інтеграція програм психологічної підтримки у професійну діяльність є ключовим напрямом розвитку системи соціальної роботи в умовах нестабільності. Вона має спиратися на поєднання індивідуальних та організаційних ресурсів, забезпечувати сталість та доступність психологічної допомоги, що у підсумку сприятиме збереженню психоемоційного здоров’я працівників і підвищенню їхньої професійної ефективності [</w:t>
      </w:r>
      <w:r w:rsidR="006742A2" w:rsidRPr="006742A2">
        <w:t>31</w:t>
      </w:r>
      <w:r>
        <w:t>].</w:t>
      </w:r>
    </w:p>
    <w:p w14:paraId="567A9DEC" w14:textId="77777777" w:rsidR="00806DCF" w:rsidRDefault="00806DCF" w:rsidP="00806DCF">
      <w:pPr>
        <w:pStyle w:val="a1"/>
      </w:pPr>
    </w:p>
    <w:p w14:paraId="6775E1FA" w14:textId="676599DC" w:rsidR="00F23ECA" w:rsidRDefault="00F23ECA" w:rsidP="00F23ECA">
      <w:pPr>
        <w:pStyle w:val="2"/>
      </w:pPr>
      <w:bookmarkStart w:id="5" w:name="_Toc210085102"/>
      <w:r>
        <w:t>Висновки до Розділу 1</w:t>
      </w:r>
      <w:bookmarkEnd w:id="5"/>
    </w:p>
    <w:p w14:paraId="3FCC85B5" w14:textId="2432431A" w:rsidR="00F23ECA" w:rsidRDefault="00F23ECA" w:rsidP="00F23ECA">
      <w:pPr>
        <w:pStyle w:val="a1"/>
      </w:pPr>
    </w:p>
    <w:p w14:paraId="374507D3" w14:textId="6E49F926" w:rsidR="00F23ECA" w:rsidRDefault="00F23ECA" w:rsidP="00F23ECA">
      <w:pPr>
        <w:pStyle w:val="a1"/>
      </w:pPr>
    </w:p>
    <w:p w14:paraId="3B74C1BE" w14:textId="77777777" w:rsidR="003A5CD0" w:rsidRDefault="003A5CD0" w:rsidP="003A5CD0">
      <w:pPr>
        <w:pStyle w:val="a1"/>
      </w:pPr>
      <w:r>
        <w:t>Проведений аналіз літератури дозволив визначити, що стресостійкість є ключовим психологічним ресурсом для працівників соціальної сфери, який безпосередньо впливає на ефективність професійної діяльності та збереження психоемоційного благополуччя. Соціально-економічна нестабільність посилює професійні ризики, підвищує рівень тривожності та ймовірність емоційного вигорання, що потребує цілеспрямованих стратегій психологічної підтримки.</w:t>
      </w:r>
    </w:p>
    <w:p w14:paraId="26E81C4B" w14:textId="79015FEC" w:rsidR="00F23ECA" w:rsidRPr="00F23ECA" w:rsidRDefault="003A5CD0" w:rsidP="003A5CD0">
      <w:pPr>
        <w:pStyle w:val="a1"/>
      </w:pPr>
      <w:r>
        <w:t>У межах розділу окреслено основні напрями формування стресостійкості: розвиток конструктивних копінг-стратегій, емоційної саморегуляції, використання соціальної підтримки та впровадження превентивних заходів. Ці положення стануть теоретичною основою для розробки практичних методик і програми психологічної підтримки, що розглядається у подальших розділах роботи.</w:t>
      </w:r>
    </w:p>
    <w:p w14:paraId="306B0FC2" w14:textId="77777777" w:rsidR="00F23ECA" w:rsidRDefault="00F23ECA" w:rsidP="00F23ECA">
      <w:pPr>
        <w:pStyle w:val="a1"/>
      </w:pPr>
    </w:p>
    <w:p w14:paraId="2B881F74" w14:textId="77777777" w:rsidR="00F23ECA" w:rsidRDefault="00F23ECA">
      <w:pPr>
        <w:rPr>
          <w:rFonts w:ascii="Times New Roman" w:hAnsi="Times New Roman" w:cs="Times New Roman"/>
          <w:sz w:val="28"/>
          <w:szCs w:val="28"/>
        </w:rPr>
      </w:pPr>
      <w:r>
        <w:br w:type="page"/>
      </w:r>
    </w:p>
    <w:p w14:paraId="16485A73" w14:textId="70653D6E" w:rsidR="00F23ECA" w:rsidRDefault="00F23ECA" w:rsidP="00A73AF9">
      <w:pPr>
        <w:pStyle w:val="1"/>
      </w:pPr>
      <w:bookmarkStart w:id="6" w:name="_Toc210085103"/>
      <w:r>
        <w:lastRenderedPageBreak/>
        <w:t>РОЗДІЛ 2</w:t>
      </w:r>
      <w:r>
        <w:br/>
        <w:t>МЕТОДОЛОГІЯ ТА ОРГАНІЗАЦІЯ ДОСЛІДЖЕННЯ</w:t>
      </w:r>
      <w:bookmarkEnd w:id="6"/>
    </w:p>
    <w:p w14:paraId="76F29C52" w14:textId="5463DD44" w:rsidR="00F23ECA" w:rsidRDefault="00F23ECA" w:rsidP="00F23ECA">
      <w:pPr>
        <w:pStyle w:val="a1"/>
      </w:pPr>
    </w:p>
    <w:p w14:paraId="162C4DB3" w14:textId="3510A5D1" w:rsidR="00F23ECA" w:rsidRDefault="00F7191E" w:rsidP="00F23ECA">
      <w:pPr>
        <w:pStyle w:val="a1"/>
      </w:pPr>
      <w:r w:rsidRPr="00F7191E">
        <w:t>У другому розділі роботи описано методологію та організацію дослідження психологічних чинників стресостійкості працівників відділів з призначення соціальних допомог у періоди соціально-економічної нестабільності. Викладено мету, завдання та гіпотезу дослідження, представлено характеристики вибірки та етапи проведення емпіричного дослідження. Обґрунтовано вибір психодіагностичних методик, описано процедури збору та обробки даних, а також оцінено їхню валідність та надійність. Розділ формує основу для інтерпретації отриманих результатів та практичних рекомендацій у наступному розділі.</w:t>
      </w:r>
    </w:p>
    <w:p w14:paraId="6A908089" w14:textId="77777777" w:rsidR="00F23ECA" w:rsidRPr="00F23ECA" w:rsidRDefault="00F23ECA" w:rsidP="00F23ECA">
      <w:pPr>
        <w:pStyle w:val="a1"/>
      </w:pPr>
    </w:p>
    <w:p w14:paraId="70C2A080" w14:textId="3A70727C" w:rsidR="00F23ECA" w:rsidRDefault="00F23ECA" w:rsidP="00F23ECA">
      <w:pPr>
        <w:pStyle w:val="2"/>
      </w:pPr>
      <w:bookmarkStart w:id="7" w:name="_Toc210085104"/>
      <w:r>
        <w:t>2.1. Мета, завдання та гіпотеза дослідження</w:t>
      </w:r>
      <w:bookmarkEnd w:id="7"/>
    </w:p>
    <w:p w14:paraId="06E4C45D" w14:textId="114DC894" w:rsidR="00F23ECA" w:rsidRDefault="00F23ECA" w:rsidP="00F23ECA">
      <w:pPr>
        <w:pStyle w:val="a1"/>
      </w:pPr>
    </w:p>
    <w:p w14:paraId="7B30F34B" w14:textId="5359AF01" w:rsidR="00F7191E" w:rsidRDefault="00F7191E" w:rsidP="00F7191E">
      <w:pPr>
        <w:pStyle w:val="a1"/>
      </w:pPr>
    </w:p>
    <w:p w14:paraId="253BF70C" w14:textId="77777777" w:rsidR="00FC3ABC" w:rsidRDefault="00FC3ABC" w:rsidP="00FC3ABC">
      <w:pPr>
        <w:pStyle w:val="a1"/>
      </w:pPr>
      <w:r>
        <w:t>Мета дослідження полягає у комплексному вивченні психологічних чинників стресостійкості працівників відділів з призначення соціальних допомог у періоди соціально-економічної нестабільності та розробці програми психологічної підтримки для підвищення їх професійної та емоційної стійкості. Визначення мети ґрунтується на необхідності поєднати теоретичні знання про психологічні механізми стресостійкості з практичними підходами до підтримки працівників, що взаємодіють із соціально вразливими верствами населення.</w:t>
      </w:r>
    </w:p>
    <w:p w14:paraId="6480C9F5" w14:textId="28C92ABF" w:rsidR="00FC3ABC" w:rsidRDefault="00FC3ABC" w:rsidP="00FC3ABC">
      <w:pPr>
        <w:pStyle w:val="a1"/>
      </w:pPr>
      <w:r>
        <w:t xml:space="preserve">Обґрунтування актуальності цієї мети базується на даних сучасних досліджень, які показують, що професійна діяльність у соціальній сфері пов’язана з високим рівнем емоційного навантаження та ризиком розвитку емоційного вигорання </w:t>
      </w:r>
      <w:r w:rsidR="0098097A" w:rsidRPr="0098097A">
        <w:t>[58]</w:t>
      </w:r>
      <w:r>
        <w:t xml:space="preserve">. Емпіричні роботи свідчать про значний вплив соціально-економічних кризових факторів на психоемоційний стан працівників соціальної сфери, що потребує систематизованого підходу до розвитку стресостійкості </w:t>
      </w:r>
      <w:r w:rsidR="0098097A" w:rsidRPr="0098097A">
        <w:t>[54]</w:t>
      </w:r>
      <w:r>
        <w:t>.</w:t>
      </w:r>
    </w:p>
    <w:p w14:paraId="5135D5E9" w14:textId="1059EDBA" w:rsidR="00FC3ABC" w:rsidRDefault="00FC3ABC" w:rsidP="00FC3ABC">
      <w:pPr>
        <w:pStyle w:val="a1"/>
      </w:pPr>
      <w:r>
        <w:t xml:space="preserve">Визначення мети також спирається на сучасні концепції психології праці та організаційної психології, які підкреслюють важливість формування внутрішніх </w:t>
      </w:r>
      <w:r>
        <w:lastRenderedPageBreak/>
        <w:t>ресурсів особистості (саморегуляція, емоційна стабільність, соціальна підтримка) для ефективної адаптації до стресових ситуацій на робочому місці</w:t>
      </w:r>
      <w:r w:rsidR="0098097A" w:rsidRPr="0098097A">
        <w:t xml:space="preserve"> [25, 50]</w:t>
      </w:r>
      <w:r>
        <w:t>. У контексті соціальної роботи це означає не лише підтримку психологічного благополуччя працівників, а й підвищення якості надання послуг соціально вразливим категоріям населення.</w:t>
      </w:r>
    </w:p>
    <w:p w14:paraId="50E5BC7B" w14:textId="0E62A0D1" w:rsidR="0012293B" w:rsidRDefault="0012293B" w:rsidP="0012293B">
      <w:pPr>
        <w:pStyle w:val="a1"/>
      </w:pPr>
      <w:r>
        <w:t>Для досягнення мети дослідження було сформульовано низку основних завдань. Завдання виконують функцію конкретизації наукового пошуку та забезпечують логічний зв’язок між теоретичними основами дослідження та емпіричною роботою.</w:t>
      </w:r>
    </w:p>
    <w:p w14:paraId="00B92F11" w14:textId="061A3D60" w:rsidR="0012293B" w:rsidRDefault="0012293B" w:rsidP="0012293B">
      <w:pPr>
        <w:pStyle w:val="a1"/>
      </w:pPr>
      <w:r>
        <w:t xml:space="preserve">По-перше, необхідно здійснити аналіз сучасних теоретичних підходів до стресостійкості та емоційної регуляції, що дозволяє виявити психологічні механізми, які визначають здатність особистості адаптуватися до професійних стресових факторів. Згідно з </w:t>
      </w:r>
      <w:r w:rsidR="0098097A" w:rsidRPr="0098097A">
        <w:t>[</w:t>
      </w:r>
      <w:r w:rsidR="0098097A" w:rsidRPr="0098097A">
        <w:rPr>
          <w:lang w:val="ru-RU"/>
        </w:rPr>
        <w:t>50</w:t>
      </w:r>
      <w:r w:rsidR="0098097A" w:rsidRPr="0098097A">
        <w:t>]</w:t>
      </w:r>
      <w:r>
        <w:t>, визначення домінуючих когнітивних та поведінкових стратегій подолання стресу є ключовим для розробки ефективних втручань, спрямованих на підвищення стресостійкості.</w:t>
      </w:r>
    </w:p>
    <w:p w14:paraId="0EFCED01" w14:textId="41FAE663" w:rsidR="0012293B" w:rsidRDefault="0012293B" w:rsidP="0012293B">
      <w:pPr>
        <w:pStyle w:val="a1"/>
      </w:pPr>
      <w:r>
        <w:t xml:space="preserve">По-друге, потрібно провести емпіричне дослідження факторів, що впливають на психоемоційний стан працівників, зокрема оцінити рівень стресостійкості, наявні копінг-стратегії та ознаки емоційного вигорання. Для цього застосовуються стандартизовані психодіагностичні методики (Maddi, СОРЕ, MBI), що дозволяє отримати об’єктивні дані про психологічний стан респондентів і порівняти їх із нормами для відповідних професійних груп </w:t>
      </w:r>
      <w:r w:rsidR="0098097A" w:rsidRPr="0098097A">
        <w:t>[8]</w:t>
      </w:r>
      <w:r>
        <w:t>.</w:t>
      </w:r>
    </w:p>
    <w:p w14:paraId="2CD8CE88" w14:textId="1085FB54" w:rsidR="0012293B" w:rsidRDefault="0012293B" w:rsidP="0012293B">
      <w:pPr>
        <w:pStyle w:val="a1"/>
      </w:pPr>
      <w:r>
        <w:t xml:space="preserve">По-третє, до завдань входить визначення специфічних впливів соціально-економічної нестабільності на психоемоційний стан фахівців. Зокрема, враховуються підвищені навантаження, зміни в законодавчій базі та вимоги до обслуговування соціально вразливих верств населення. Це завдання дозволяє встановити взаємозв’язок між зовнішніми стрес-факторами та рівнем психологічної адаптації працівників </w:t>
      </w:r>
      <w:r w:rsidR="0098097A" w:rsidRPr="0098097A">
        <w:t>[</w:t>
      </w:r>
      <w:r w:rsidR="00A30B2E" w:rsidRPr="00A30B2E">
        <w:t>66</w:t>
      </w:r>
      <w:r w:rsidR="0098097A" w:rsidRPr="0098097A">
        <w:t>]</w:t>
      </w:r>
      <w:r>
        <w:t>.</w:t>
      </w:r>
    </w:p>
    <w:p w14:paraId="5D852C32" w14:textId="464E823D" w:rsidR="0012293B" w:rsidRPr="00CE38B8" w:rsidRDefault="0012293B" w:rsidP="0012293B">
      <w:pPr>
        <w:pStyle w:val="a1"/>
        <w:rPr>
          <w:lang w:val="ru-RU"/>
        </w:rPr>
      </w:pPr>
      <w:r>
        <w:t xml:space="preserve">По-четверте, визначено завдання розробки та апробації програми психологічної підтримки, спрямованої на формування конструктивних копінг-стратегій, розвиток емоційної саморегуляції та запобігання емоційному вигоранню. </w:t>
      </w:r>
      <w:r>
        <w:lastRenderedPageBreak/>
        <w:t xml:space="preserve">Реалізація цього завдання базується на сучасних підходах до організації психокорекційних і профілактичних тренінгів у професійних колективах </w:t>
      </w:r>
      <w:r w:rsidR="00CE38B8" w:rsidRPr="00CE38B8">
        <w:rPr>
          <w:lang w:val="ru-RU"/>
        </w:rPr>
        <w:t>[27].</w:t>
      </w:r>
    </w:p>
    <w:p w14:paraId="4954BDED" w14:textId="61352C52" w:rsidR="0012293B" w:rsidRDefault="0012293B" w:rsidP="0012293B">
      <w:pPr>
        <w:pStyle w:val="a1"/>
      </w:pPr>
      <w:r>
        <w:t xml:space="preserve">Сучасні дослідження демонструють, що рівень розвитку таких особистісних ресурсів, як емоційна стабільність, саморегуляція та соціальна підтримка, безпосередньо корелює з показниками стресостійкості та здатністю ефективно справлятися з професійними навантаженнями </w:t>
      </w:r>
      <w:r w:rsidR="00CE38B8" w:rsidRPr="00CE38B8">
        <w:rPr>
          <w:lang w:val="ru-RU"/>
        </w:rPr>
        <w:t>[36, 53]</w:t>
      </w:r>
      <w:r>
        <w:t xml:space="preserve">. Дослідження українських авторів також підтверджують, що психологічні ресурси є предикторами адаптації працівників у кризових умовах, зокрема в умовах соціально-економічної нестабільності </w:t>
      </w:r>
      <w:r w:rsidR="00CE38B8" w:rsidRPr="00CE38B8">
        <w:t>[12, 20]</w:t>
      </w:r>
      <w:r>
        <w:t>.</w:t>
      </w:r>
    </w:p>
    <w:p w14:paraId="41177422" w14:textId="153626A5" w:rsidR="0012293B" w:rsidRDefault="0012293B" w:rsidP="0012293B">
      <w:pPr>
        <w:pStyle w:val="a1"/>
      </w:pPr>
      <w:r>
        <w:t>Виходячи з цього, наукова гіпотеза дослідження сформульована наступним чином:</w:t>
      </w:r>
      <w:r w:rsidR="00CE38B8" w:rsidRPr="00CE38B8">
        <w:t xml:space="preserve"> </w:t>
      </w:r>
      <w:r w:rsidR="00CE38B8">
        <w:t>і</w:t>
      </w:r>
      <w:r>
        <w:t>снує статистично значущий зв’язок між рівнем розвитку особистісних ресурсів (саморегуляція, емоційна стабільність, соціальна підтримка) та рівнем стресостійкості працівників відділів з призначення соціальних допомог у періоди соціально-економічної нестабільності.</w:t>
      </w:r>
    </w:p>
    <w:p w14:paraId="0D413986" w14:textId="6AFDC953" w:rsidR="0012293B" w:rsidRDefault="0012293B" w:rsidP="0012293B">
      <w:pPr>
        <w:pStyle w:val="a1"/>
      </w:pPr>
      <w:r>
        <w:t xml:space="preserve">Сучасні дослідження психології праці та організаційного здоров’я підтверджують, що стресостійкість є ключовим показником професійної ефективності та запобігання емоційному вигоранню серед соціальних працівників </w:t>
      </w:r>
      <w:r w:rsidR="00CE38B8" w:rsidRPr="00CE38B8">
        <w:t>[36]</w:t>
      </w:r>
      <w:r>
        <w:t>. Водночас існує недостатня кількість емпіричних даних щодо впливу зовнішніх соціально-економічних криз на психоемоційний стан працівників соціальних служб в Україні, що створює наукову прогалину та обґрунтовує необхідність дослідження саме цих аспектів.</w:t>
      </w:r>
    </w:p>
    <w:p w14:paraId="6CED170F" w14:textId="13E84F12" w:rsidR="0012293B" w:rsidRDefault="0012293B" w:rsidP="0012293B">
      <w:pPr>
        <w:pStyle w:val="a1"/>
      </w:pPr>
      <w:r>
        <w:t xml:space="preserve">Дослідницький фокус також зумовлений практичною значущістю отриманих результатів: вивчення психологічних чинників стресостійкості дозволяє не лише оцінити стан працівників, але й розробити ефективні програми психологічної підтримки, спрямовані на розвиток копінг-стратегій, саморегуляції та профілактику вигорання </w:t>
      </w:r>
      <w:r w:rsidR="00CE38B8" w:rsidRPr="00CE38B8">
        <w:t>[14, 19]</w:t>
      </w:r>
      <w:r>
        <w:t>. Це підкреслює інтеграцію теоретичної та практичної складових дослідження та визначає обґрунтованість обраного наукового фокусу.</w:t>
      </w:r>
    </w:p>
    <w:p w14:paraId="389CBEC1" w14:textId="77777777" w:rsidR="00D4138A" w:rsidRDefault="00D4138A" w:rsidP="00D4138A">
      <w:pPr>
        <w:pStyle w:val="a1"/>
      </w:pPr>
      <w:r>
        <w:t xml:space="preserve">Для дослідження психологічних чинників стресостійкості працівників соціальних служб можна виділити такі ключові показники, які дозволяють </w:t>
      </w:r>
      <w:r>
        <w:lastRenderedPageBreak/>
        <w:t>комплексно оцінити як внутрішні ресурси особистості, так і зовнішні впливи професійного середовища:</w:t>
      </w:r>
    </w:p>
    <w:p w14:paraId="176F3E49" w14:textId="6379A577" w:rsidR="00D4138A" w:rsidRDefault="00D4138A" w:rsidP="00D4138A">
      <w:pPr>
        <w:pStyle w:val="a1"/>
      </w:pPr>
      <w:r>
        <w:t>1) індивідуальні особистісні ресурси:</w:t>
      </w:r>
    </w:p>
    <w:p w14:paraId="3E6969B0" w14:textId="62C6D9BD" w:rsidR="00D4138A" w:rsidRDefault="00D4138A" w:rsidP="00D4138A">
      <w:pPr>
        <w:pStyle w:val="22"/>
      </w:pPr>
      <w:r>
        <w:t>емоційна стабільність – здатність зберігати контроль над емоціями під час стресових ситуацій;</w:t>
      </w:r>
    </w:p>
    <w:p w14:paraId="750C0B41" w14:textId="5C2E37ED" w:rsidR="00D4138A" w:rsidRDefault="00D4138A" w:rsidP="00D4138A">
      <w:pPr>
        <w:pStyle w:val="22"/>
      </w:pPr>
      <w:r>
        <w:t>саморегуляція – вміння керувати своїм психоемоційним станом та поведінкою, зокрема через техніки релаксації, когнітивні перестановки;</w:t>
      </w:r>
    </w:p>
    <w:p w14:paraId="526C6B89" w14:textId="31BF88F6" w:rsidR="00D4138A" w:rsidRDefault="00D4138A" w:rsidP="00D4138A">
      <w:pPr>
        <w:pStyle w:val="22"/>
      </w:pPr>
      <w:r>
        <w:t>мотивація до професійної діяльності – внутрішня готовність ефективно виконувати обов’язки навіть за високого психоемоційного навантаження;</w:t>
      </w:r>
    </w:p>
    <w:p w14:paraId="003FA411" w14:textId="4C06C6B4" w:rsidR="00D4138A" w:rsidRDefault="00D4138A" w:rsidP="00D4138A">
      <w:pPr>
        <w:pStyle w:val="22"/>
      </w:pPr>
      <w:r>
        <w:t>оптимізм і впевненість у власних силах – внутрішні переконання, що сприяють конструктивному вирішенню проблем;</w:t>
      </w:r>
    </w:p>
    <w:p w14:paraId="3B6372DF" w14:textId="650EEA80" w:rsidR="00D4138A" w:rsidRDefault="00D4138A" w:rsidP="00D4138A">
      <w:pPr>
        <w:pStyle w:val="a1"/>
      </w:pPr>
      <w:r>
        <w:t>2) копінг-стратегії:</w:t>
      </w:r>
    </w:p>
    <w:p w14:paraId="70EE6E69" w14:textId="13D5FE0D" w:rsidR="00D4138A" w:rsidRDefault="00D4138A" w:rsidP="00D4138A">
      <w:pPr>
        <w:pStyle w:val="22"/>
      </w:pPr>
      <w:r>
        <w:t>продуктивні стратегії подолання стресу – планування, активний пошук підтримки, позитивна переоцінка ситуації;</w:t>
      </w:r>
    </w:p>
    <w:p w14:paraId="7C1F1A9C" w14:textId="3DCC1848" w:rsidR="00D4138A" w:rsidRDefault="00D4138A" w:rsidP="00D4138A">
      <w:pPr>
        <w:pStyle w:val="22"/>
      </w:pPr>
      <w:r>
        <w:t>деструктивні стратегії – уникнення, заперечення проблем, імпульсивні дії, що можуть підвищувати ризик вигорання;</w:t>
      </w:r>
    </w:p>
    <w:p w14:paraId="2FC0FBD9" w14:textId="0F94E660" w:rsidR="00D4138A" w:rsidRDefault="00D4138A" w:rsidP="00D4138A">
      <w:pPr>
        <w:pStyle w:val="a1"/>
      </w:pPr>
      <w:r>
        <w:t>3) соціальні ресурси:</w:t>
      </w:r>
    </w:p>
    <w:p w14:paraId="71B204F1" w14:textId="3D78CD1B" w:rsidR="00D4138A" w:rsidRDefault="00D4138A" w:rsidP="00D4138A">
      <w:pPr>
        <w:pStyle w:val="22"/>
      </w:pPr>
      <w:r>
        <w:t>рівень соціальної підтримки – підтримка колег, керівництва, родини та інших соціальних контактів, яка пом’якшує вплив стресу;</w:t>
      </w:r>
    </w:p>
    <w:p w14:paraId="70B870EF" w14:textId="570328CA" w:rsidR="00D4138A" w:rsidRDefault="00D4138A" w:rsidP="00D4138A">
      <w:pPr>
        <w:pStyle w:val="22"/>
      </w:pPr>
      <w:r>
        <w:t>взаємодія в колективі – психологічний клімат, ступінь взаємодопомоги та командної підтримки;</w:t>
      </w:r>
    </w:p>
    <w:p w14:paraId="747570B3" w14:textId="62E6C115" w:rsidR="00D4138A" w:rsidRDefault="00D4138A" w:rsidP="00D4138A">
      <w:pPr>
        <w:pStyle w:val="a1"/>
      </w:pPr>
      <w:r>
        <w:t>4) психофізіологічні та поведінкові показники:</w:t>
      </w:r>
    </w:p>
    <w:p w14:paraId="16373B03" w14:textId="0AC53990" w:rsidR="00D4138A" w:rsidRDefault="00D4138A" w:rsidP="00D4138A">
      <w:pPr>
        <w:pStyle w:val="22"/>
      </w:pPr>
      <w:r>
        <w:t>сприйняття навантаження – суб’єктивне оцінювання робочого стресу та навантаження;</w:t>
      </w:r>
    </w:p>
    <w:p w14:paraId="1EBED5C2" w14:textId="26C0E468" w:rsidR="00D4138A" w:rsidRDefault="00D4138A" w:rsidP="00D4138A">
      <w:pPr>
        <w:pStyle w:val="22"/>
      </w:pPr>
      <w:r>
        <w:t>симптоми емоційного вигорання – емоційне виснаження, деперсоналізація, зниження професійних досягнень;</w:t>
      </w:r>
    </w:p>
    <w:p w14:paraId="08E255BA" w14:textId="50298FC3" w:rsidR="0012293B" w:rsidRDefault="00D4138A" w:rsidP="00D4138A">
      <w:pPr>
        <w:pStyle w:val="22"/>
      </w:pPr>
      <w:r>
        <w:t>адаптивна поведінка – здатність підтримувати продуктивність і приймати рішення в стресових умовах.</w:t>
      </w:r>
    </w:p>
    <w:p w14:paraId="6D3F4BFA" w14:textId="77777777" w:rsidR="00A471FC" w:rsidRDefault="00A471FC" w:rsidP="00A471FC">
      <w:pPr>
        <w:pStyle w:val="a1"/>
      </w:pPr>
      <w:r>
        <w:lastRenderedPageBreak/>
        <w:t>У сучасних умовах соціально-економічної нестабільності в Україні працівники відділів з призначення соціальних допомог піддаються значному психоемоційному навантаженню через одночасне зростання кількості звернень, постійні зміни законодавства та вимоги до оперативного прийняття рішень. Тому для вивчення стресостійкості фахівців доцільно зосередитися на трьох основних чинниках, які безпосередньо впливають на їхню працездатність, емоційне благополуччя та професійну адаптацію.</w:t>
      </w:r>
    </w:p>
    <w:p w14:paraId="6FB93A60" w14:textId="10B5FF83" w:rsidR="00A471FC" w:rsidRDefault="00A471FC" w:rsidP="00A471FC">
      <w:pPr>
        <w:pStyle w:val="a1"/>
      </w:pPr>
      <w:r>
        <w:t xml:space="preserve">Емоційна стабільність – є ключовим індивідуальним ресурсом, що визначає здатність працівника зберігати контроль над емоціями в умовах високого професійного навантаження. У сучасних українських реаліях, коли працівники соціальних служб стикаються з численними кризовими ситуаціями та психологічними викликами, емоційна стабільність стає вирішальним фактором запобігання вигоранню та збереження ефективності роботи </w:t>
      </w:r>
      <w:r w:rsidR="00CE38B8" w:rsidRPr="00CE38B8">
        <w:t>[</w:t>
      </w:r>
      <w:r w:rsidR="004B2F64" w:rsidRPr="004B2F64">
        <w:t>10, 54</w:t>
      </w:r>
      <w:r w:rsidR="00CE38B8" w:rsidRPr="00CE38B8">
        <w:t>]</w:t>
      </w:r>
      <w:r>
        <w:t>.</w:t>
      </w:r>
    </w:p>
    <w:p w14:paraId="418282C5" w14:textId="41646758" w:rsidR="00A471FC" w:rsidRDefault="00A471FC" w:rsidP="00A471FC">
      <w:pPr>
        <w:pStyle w:val="a1"/>
      </w:pPr>
      <w:r>
        <w:t>Копінг-стратегії</w:t>
      </w:r>
      <w:r w:rsidR="004B2F64" w:rsidRPr="004B2F64">
        <w:rPr>
          <w:rStyle w:val="af2"/>
          <w:lang w:val="ru-RU"/>
        </w:rPr>
        <w:t xml:space="preserve"> </w:t>
      </w:r>
      <w:r>
        <w:t xml:space="preserve">– визначають, як фахівці організовують свою поведінку під час стресових ситуацій. Продуктивні копінг-стратегії дозволяють активно розв’язувати проблеми та підтримувати психологічну гнучкість, тоді як деструктивні стратегії збільшують ризик професійного вигорання. В умовах сучасної України, де постійно змінюються соціальні та економічні умови, дослідження цих стратегій дає змогу визначити механізми подолання стресу, які реально підтримують стресостійкість працівників </w:t>
      </w:r>
      <w:r w:rsidR="004B2F64" w:rsidRPr="004B2F64">
        <w:t>[36]</w:t>
      </w:r>
      <w:r>
        <w:t>.</w:t>
      </w:r>
    </w:p>
    <w:p w14:paraId="0C408E9E" w14:textId="30FA80EE" w:rsidR="00A471FC" w:rsidRDefault="00A471FC" w:rsidP="00A471FC">
      <w:pPr>
        <w:pStyle w:val="a1"/>
      </w:pPr>
      <w:r>
        <w:t>Симптоми емоційного вигорання – є показником хронічного психоемоційного навантаження та ефективності використання внутрішніх і соціальних ресурсів. Емоційне вигорання може призводити до зниження продуктивності, деперсоналізації клієнтів та втрати мотивації до професійної діяльності. В умовах України, де фахівці соціальних служб працюють з великою кількістю соціально вразливих верств населення, виявлення та аналіз симптомів вигорання дозволяє своєчасно розробляти заходи психологічної підтримки, що підвищують стресостійкість та зберігають якість надання послуг</w:t>
      </w:r>
      <w:r w:rsidR="004B2F64" w:rsidRPr="004B2F64">
        <w:t xml:space="preserve"> [58]</w:t>
      </w:r>
      <w:r>
        <w:t>.</w:t>
      </w:r>
    </w:p>
    <w:p w14:paraId="71E532D8" w14:textId="2DED7CD5" w:rsidR="00D4138A" w:rsidRDefault="004B2F64" w:rsidP="00A471FC">
      <w:pPr>
        <w:pStyle w:val="a1"/>
      </w:pPr>
      <w:r>
        <w:t>К</w:t>
      </w:r>
      <w:r w:rsidR="00A471FC">
        <w:t xml:space="preserve">онцентрація на цих трьох чинниках забезпечує комплексний підхід до оцінки стресостійкості: внутрішні ресурси особистості (емоційна стабільність), </w:t>
      </w:r>
      <w:r w:rsidR="00A471FC">
        <w:lastRenderedPageBreak/>
        <w:t>поведінкові механізми подолання стресу (копінг-стратегії) та психофізіологічні прояви хронічного навантаження (симптоми емоційного вигорання). Обрані чинники відображають найактуальніші аспекти стресостійкості в сучасних умовах України і забезпечують наукову новизну та практичну значущість дослідження.</w:t>
      </w:r>
    </w:p>
    <w:p w14:paraId="30BA916F" w14:textId="77777777" w:rsidR="00680FF1" w:rsidRDefault="00680FF1" w:rsidP="00680FF1">
      <w:pPr>
        <w:pStyle w:val="a1"/>
      </w:pPr>
      <w:r>
        <w:t>Визначення очікуваних результатів дослідження є ключовим етапом у побудові наукового дослідження, оскільки дозволяє чітко окреслити кінцеві показники ефективності та практичної значущості дослідження. У контексті вивчення психологічних чинників стресостійкості працівників відділів з призначення соціальних допомог очікувані результати формулюються як передбачувані зміни у психоемоційному стані учасників, а також як якісні й кількісні показники, що відображають рівень розвитку особистісних ресурсів та ефективність розробленої програми психологічної підтримки.</w:t>
      </w:r>
    </w:p>
    <w:p w14:paraId="01755C0F" w14:textId="77777777" w:rsidR="00680FF1" w:rsidRDefault="00680FF1" w:rsidP="00680FF1">
      <w:pPr>
        <w:pStyle w:val="a1"/>
      </w:pPr>
      <w:r>
        <w:t>Передбачається, що результати емпіричного дослідження дозволять:</w:t>
      </w:r>
    </w:p>
    <w:p w14:paraId="13CF9BF7" w14:textId="77777777" w:rsidR="00680FF1" w:rsidRDefault="00680FF1" w:rsidP="00680FF1">
      <w:pPr>
        <w:pStyle w:val="a1"/>
        <w:numPr>
          <w:ilvl w:val="0"/>
          <w:numId w:val="36"/>
        </w:numPr>
        <w:tabs>
          <w:tab w:val="left" w:pos="993"/>
        </w:tabs>
        <w:ind w:left="0" w:firstLine="709"/>
      </w:pPr>
      <w:r>
        <w:t>оцінити початковий рівень стресостійкості працівників та виявити домінуючі копінг-стратегії;</w:t>
      </w:r>
    </w:p>
    <w:p w14:paraId="558023B5" w14:textId="77777777" w:rsidR="00680FF1" w:rsidRDefault="00680FF1" w:rsidP="00680FF1">
      <w:pPr>
        <w:pStyle w:val="a1"/>
        <w:numPr>
          <w:ilvl w:val="0"/>
          <w:numId w:val="36"/>
        </w:numPr>
        <w:tabs>
          <w:tab w:val="left" w:pos="993"/>
        </w:tabs>
        <w:ind w:left="0" w:firstLine="709"/>
      </w:pPr>
      <w:r>
        <w:t>виявити зв’язки між індивідуальними психологічними ресурсами (саморегуляція, емоційна стабільність, соціальна підтримка) та стресостійкістю, що підтвердить або спростує гіпотезу дослідження;</w:t>
      </w:r>
    </w:p>
    <w:p w14:paraId="3EE8063D" w14:textId="77777777" w:rsidR="00680FF1" w:rsidRDefault="00680FF1" w:rsidP="00680FF1">
      <w:pPr>
        <w:pStyle w:val="a1"/>
        <w:numPr>
          <w:ilvl w:val="0"/>
          <w:numId w:val="36"/>
        </w:numPr>
        <w:tabs>
          <w:tab w:val="left" w:pos="993"/>
        </w:tabs>
        <w:ind w:left="0" w:firstLine="709"/>
      </w:pPr>
      <w:r>
        <w:t>визначити ефективність комплексної програми психологічної підтримки у підвищенні стресостійкості, формуванні конструктивних стратегій подолання стресу та зниженні рівня емоційного вигорання;</w:t>
      </w:r>
    </w:p>
    <w:p w14:paraId="606FCCA3" w14:textId="77777777" w:rsidR="00680FF1" w:rsidRDefault="00680FF1" w:rsidP="00680FF1">
      <w:pPr>
        <w:pStyle w:val="a1"/>
        <w:numPr>
          <w:ilvl w:val="0"/>
          <w:numId w:val="36"/>
        </w:numPr>
        <w:tabs>
          <w:tab w:val="left" w:pos="993"/>
        </w:tabs>
        <w:ind w:left="0" w:firstLine="709"/>
      </w:pPr>
      <w:r>
        <w:t>запропонувати практичні рекомендації для керівників і психологів щодо підтримки персоналу соціальної сфери у періоди соціально-економічної нестабільності.</w:t>
      </w:r>
    </w:p>
    <w:p w14:paraId="76449938" w14:textId="0D53D04E" w:rsidR="00680FF1" w:rsidRDefault="00680FF1" w:rsidP="00680FF1">
      <w:pPr>
        <w:pStyle w:val="a1"/>
      </w:pPr>
      <w:r>
        <w:t xml:space="preserve">Очікувані результати визначаються на підставі аналізу теоретичних і емпіричних джерел, які свідчать про ефективність психологічних інтервенцій та тренінгових програм для підвищення стресостійкості працівників «людиноцентричних» професій </w:t>
      </w:r>
      <w:r w:rsidR="004B2F64" w:rsidRPr="004B2F64">
        <w:t>[54, 57]</w:t>
      </w:r>
      <w:r>
        <w:t>. Крім того, ураховується сучасна українська практика підтримки соціальних працівників у складних соціально-економічних умовах</w:t>
      </w:r>
      <w:r w:rsidR="004B2F64" w:rsidRPr="004B2F64">
        <w:rPr>
          <w:lang w:val="ru-RU"/>
        </w:rPr>
        <w:t xml:space="preserve"> [8, 17]</w:t>
      </w:r>
      <w:r>
        <w:t>.</w:t>
      </w:r>
    </w:p>
    <w:p w14:paraId="75944D93" w14:textId="513AFCF2" w:rsidR="00F23ECA" w:rsidRDefault="00F23ECA" w:rsidP="00F23ECA">
      <w:pPr>
        <w:pStyle w:val="2"/>
      </w:pPr>
      <w:bookmarkStart w:id="8" w:name="_Toc210085105"/>
      <w:r>
        <w:lastRenderedPageBreak/>
        <w:t>2.2. Характеристика вибірки та етапи організації дослідження</w:t>
      </w:r>
      <w:bookmarkEnd w:id="8"/>
    </w:p>
    <w:p w14:paraId="5F06A242" w14:textId="1C8BAFB8" w:rsidR="00F23ECA" w:rsidRDefault="00F23ECA" w:rsidP="00F23ECA">
      <w:pPr>
        <w:pStyle w:val="a1"/>
      </w:pPr>
    </w:p>
    <w:p w14:paraId="76C6F2A9" w14:textId="7C67B8FA" w:rsidR="00F7191E" w:rsidRDefault="00F7191E" w:rsidP="00F7191E">
      <w:pPr>
        <w:pStyle w:val="a1"/>
      </w:pPr>
    </w:p>
    <w:p w14:paraId="51038B95" w14:textId="0B18A135" w:rsidR="00A4694A" w:rsidRDefault="00A4694A" w:rsidP="00A4694A">
      <w:pPr>
        <w:pStyle w:val="a1"/>
      </w:pPr>
      <w:r>
        <w:t xml:space="preserve">Цільова аудиторія дослідження складається з працівників відділів з призначення соціальних допомог, які здійснюють роботу із соціально вразливими верствами населення. Основна професійна діяльність цих фахівців полягає у прийомі звернень громадян, оцінці їх соціального статусу, призначенні матеріальної та соціальної підтримки, консультуванні щодо законодавчих процедур і допомоги у вирішенні життєвих проблем. Через високий рівень емоційного навантаження та необхідність постійного контакту з людьми, що перебувають у кризових ситуаціях, дані працівники часто зазнають професійного стресу та ризику емоційного вигорання </w:t>
      </w:r>
      <w:r w:rsidR="004B2F64" w:rsidRPr="004B2F64">
        <w:t>[11, 58]</w:t>
      </w:r>
      <w:r>
        <w:t>.</w:t>
      </w:r>
    </w:p>
    <w:p w14:paraId="1E258233" w14:textId="6BB083EA" w:rsidR="00A4694A" w:rsidRDefault="00A4694A" w:rsidP="00A4694A">
      <w:pPr>
        <w:pStyle w:val="a1"/>
      </w:pPr>
      <w:r>
        <w:t>Вікова структура вибірки охоплює працівників у віці від 25 до 55 років, що дозволяє врахувати різноманітність життєвого та професійного досвіду. Стаж роботи варіюється від 1 до 25 років, що є важливим показником адаптації до професійних вимог і розвитку індивідуальних стратегій подолання стресу. Статево-демографічний склад вибірки також відображає сучасну ситуацію в соціальній сфері: частка жінок серед працівників соціальної сфери традиційно перевищує 70%, що узгоджується з даними національних статистичних досліджень</w:t>
      </w:r>
      <w:r w:rsidR="004B2F64" w:rsidRPr="004B2F64">
        <w:t xml:space="preserve"> [6]</w:t>
      </w:r>
      <w:r>
        <w:t>.</w:t>
      </w:r>
    </w:p>
    <w:p w14:paraId="50782756" w14:textId="0D338696" w:rsidR="00A4694A" w:rsidRDefault="00A4694A" w:rsidP="00A4694A">
      <w:pPr>
        <w:pStyle w:val="a1"/>
      </w:pPr>
      <w:r>
        <w:t xml:space="preserve">Професійні обов’язки та умови роботи формують специфічні психоемоційні навантаження, які включають необхідність швидко приймати рішення, оцінювати соціальні ризики клієнтів, реагувати на конфліктні ситуації та підтримувати високий рівень комунікаційної компетентності. Для дослідження важливо враховувати не лише формальні характеристики працівників (вік, стаж, посада), а й їхні особистісні ресурси, здатність до саморегуляції та копінг-стратегії, що визначають рівень стресостійкості </w:t>
      </w:r>
      <w:r w:rsidR="004B2F64" w:rsidRPr="004B2F64">
        <w:t>[38, 54]</w:t>
      </w:r>
      <w:r>
        <w:t>.</w:t>
      </w:r>
    </w:p>
    <w:p w14:paraId="19A71798" w14:textId="77777777" w:rsidR="003A7BAD" w:rsidRDefault="003A7BAD" w:rsidP="003A7BAD">
      <w:pPr>
        <w:pStyle w:val="a1"/>
      </w:pPr>
      <w:r>
        <w:t xml:space="preserve">Для проведення емпіричного дослідження психологічних чинників стресостійкості працівників відділів з призначення соціальних допомог було обрано цільову вибірку, яка включає працівників різних районних управлінь соціального захисту населення Закарпатської області. Основною вибірковою </w:t>
      </w:r>
      <w:r>
        <w:lastRenderedPageBreak/>
        <w:t>групою є 30 працівників Тячівського управління соціального захисту населення Тячівської районної державної адміністрації, безпосередньо залучених до процесу призначення соціальних допомог. Ця група забезпечує репрезентативність основного контингенту досліджуваних фахівців та відображає типові умови професійної діяльності у періоди соціально-економічної нестабільності.</w:t>
      </w:r>
    </w:p>
    <w:p w14:paraId="64AEDB32" w14:textId="77777777" w:rsidR="003A7BAD" w:rsidRDefault="003A7BAD" w:rsidP="003A7BAD">
      <w:pPr>
        <w:pStyle w:val="a1"/>
      </w:pPr>
      <w:r>
        <w:t>Додатково для розширення вибірки та підвищення загальної валідності результатів були включені працівники з інших районів Закарпатської області: Берегівського, Мукачівського, Рахівського, Ужгородського та Хустського районів. Кількість учасників у кожному з цих районів варіювалася від 12 до 20 осіб, що забезпечило можливість порівняння між різними адміністративними підрозділами та врахування регіональних особливостей умов праці та навантажень.</w:t>
      </w:r>
    </w:p>
    <w:p w14:paraId="03A47E92" w14:textId="2DACA78D" w:rsidR="003A7BAD" w:rsidRDefault="003A7BAD" w:rsidP="003A7BAD">
      <w:pPr>
        <w:pStyle w:val="a1"/>
      </w:pPr>
      <w:r>
        <w:t>Загальна кількість учасників дослідження становила 120 осіб. Серед них (див. табл. 2.1) переважають фахівці віком 25–55 років, зі стажем роботи у сфері соціального захисту від 1 до 25 років, що дозволяє охопити як молодих спеціалістів, так і досвідчених працівників. У вибірці представлені співробітники різних професійних рівнів: від консультантів та спеціалістів до старших інспекторів і керівників груп, що забезпечує комплексний аналіз психологічних чинників стресостійкості в умовах щоденної взаємодії з соціально вразливими верствами населення.</w:t>
      </w:r>
    </w:p>
    <w:p w14:paraId="53A48564" w14:textId="65F3DC91" w:rsidR="003A7BAD" w:rsidRDefault="003A7BAD" w:rsidP="003A7BAD">
      <w:pPr>
        <w:pStyle w:val="af3"/>
      </w:pPr>
      <w:r>
        <w:t>Таблиця 2.1</w:t>
      </w:r>
    </w:p>
    <w:p w14:paraId="57619532" w14:textId="7DDD82F6" w:rsidR="003A7BAD" w:rsidRDefault="00122FA6" w:rsidP="00122FA6">
      <w:pPr>
        <w:pStyle w:val="a6"/>
      </w:pPr>
      <w:r>
        <w:t>Р</w:t>
      </w:r>
      <w:r w:rsidRPr="00122FA6">
        <w:t>озподіл вибірки за віком</w:t>
      </w:r>
    </w:p>
    <w:tbl>
      <w:tblPr>
        <w:tblStyle w:val="af"/>
        <w:tblW w:w="0" w:type="auto"/>
        <w:jc w:val="center"/>
        <w:tblLook w:val="04A0" w:firstRow="1" w:lastRow="0" w:firstColumn="1" w:lastColumn="0" w:noHBand="0" w:noVBand="1"/>
      </w:tblPr>
      <w:tblGrid>
        <w:gridCol w:w="1650"/>
        <w:gridCol w:w="1637"/>
        <w:gridCol w:w="1639"/>
        <w:gridCol w:w="3291"/>
      </w:tblGrid>
      <w:tr w:rsidR="003A7BAD" w:rsidRPr="003A7BAD" w14:paraId="690159C6" w14:textId="77777777" w:rsidTr="00122FA6">
        <w:trPr>
          <w:jc w:val="center"/>
        </w:trPr>
        <w:tc>
          <w:tcPr>
            <w:tcW w:w="1650" w:type="dxa"/>
          </w:tcPr>
          <w:p w14:paraId="3316D42B" w14:textId="6EEDC307" w:rsidR="003A7BAD" w:rsidRPr="003A7BAD" w:rsidRDefault="003A7BAD" w:rsidP="003A7BAD">
            <w:pPr>
              <w:pStyle w:val="120"/>
            </w:pPr>
            <w:r w:rsidRPr="003A7BAD">
              <w:t xml:space="preserve">Вікова група </w:t>
            </w:r>
          </w:p>
        </w:tc>
        <w:tc>
          <w:tcPr>
            <w:tcW w:w="1637" w:type="dxa"/>
          </w:tcPr>
          <w:p w14:paraId="0DD63B4F" w14:textId="165A048A" w:rsidR="003A7BAD" w:rsidRPr="003A7BAD" w:rsidRDefault="003A7BAD" w:rsidP="003A7BAD">
            <w:pPr>
              <w:pStyle w:val="120"/>
            </w:pPr>
            <w:r w:rsidRPr="003A7BAD">
              <w:t xml:space="preserve">Кількість учасників </w:t>
            </w:r>
          </w:p>
        </w:tc>
        <w:tc>
          <w:tcPr>
            <w:tcW w:w="1639" w:type="dxa"/>
          </w:tcPr>
          <w:p w14:paraId="6EADF653" w14:textId="166CE57F" w:rsidR="003A7BAD" w:rsidRPr="003A7BAD" w:rsidRDefault="003A7BAD" w:rsidP="003A7BAD">
            <w:pPr>
              <w:pStyle w:val="120"/>
            </w:pPr>
            <w:r w:rsidRPr="003A7BAD">
              <w:t xml:space="preserve">% від загальної вибірки </w:t>
            </w:r>
          </w:p>
        </w:tc>
        <w:tc>
          <w:tcPr>
            <w:tcW w:w="3291" w:type="dxa"/>
          </w:tcPr>
          <w:p w14:paraId="22CFC9F0" w14:textId="6AACF7ED" w:rsidR="003A7BAD" w:rsidRPr="003A7BAD" w:rsidRDefault="003A7BAD" w:rsidP="003A7BAD">
            <w:pPr>
              <w:pStyle w:val="120"/>
            </w:pPr>
            <w:r w:rsidRPr="003A7BAD">
              <w:t>Примітки</w:t>
            </w:r>
            <w:r>
              <w:t xml:space="preserve"> </w:t>
            </w:r>
          </w:p>
        </w:tc>
      </w:tr>
      <w:tr w:rsidR="003A7BAD" w:rsidRPr="003A7BAD" w14:paraId="44B73B1C" w14:textId="77777777" w:rsidTr="00122FA6">
        <w:trPr>
          <w:jc w:val="center"/>
        </w:trPr>
        <w:tc>
          <w:tcPr>
            <w:tcW w:w="1650" w:type="dxa"/>
          </w:tcPr>
          <w:p w14:paraId="4D2439C9" w14:textId="72BEA201" w:rsidR="003A7BAD" w:rsidRPr="003A7BAD" w:rsidRDefault="00122FA6" w:rsidP="003A7BAD">
            <w:pPr>
              <w:pStyle w:val="120"/>
            </w:pPr>
            <w:r>
              <w:t xml:space="preserve">до </w:t>
            </w:r>
            <w:r w:rsidR="003A7BAD" w:rsidRPr="003A7BAD">
              <w:t>34 рок</w:t>
            </w:r>
            <w:r>
              <w:t>ів</w:t>
            </w:r>
          </w:p>
        </w:tc>
        <w:tc>
          <w:tcPr>
            <w:tcW w:w="1637" w:type="dxa"/>
          </w:tcPr>
          <w:p w14:paraId="01C9A46C" w14:textId="290E975D" w:rsidR="003A7BAD" w:rsidRPr="003A7BAD" w:rsidRDefault="003A7BAD" w:rsidP="003A7BAD">
            <w:pPr>
              <w:pStyle w:val="120"/>
            </w:pPr>
            <w:r w:rsidRPr="003A7BAD">
              <w:t>19</w:t>
            </w:r>
          </w:p>
        </w:tc>
        <w:tc>
          <w:tcPr>
            <w:tcW w:w="1639" w:type="dxa"/>
          </w:tcPr>
          <w:p w14:paraId="2FB572E4" w14:textId="7F7EAE35" w:rsidR="003A7BAD" w:rsidRPr="003A7BAD" w:rsidRDefault="003A7BAD" w:rsidP="003A7BAD">
            <w:pPr>
              <w:pStyle w:val="120"/>
            </w:pPr>
            <w:r w:rsidRPr="003A7BAD">
              <w:t>15,8%</w:t>
            </w:r>
          </w:p>
        </w:tc>
        <w:tc>
          <w:tcPr>
            <w:tcW w:w="3291" w:type="dxa"/>
          </w:tcPr>
          <w:p w14:paraId="5F055C63" w14:textId="39EE201D" w:rsidR="003A7BAD" w:rsidRPr="003A7BAD" w:rsidRDefault="003A7BAD" w:rsidP="003A7BAD">
            <w:pPr>
              <w:pStyle w:val="120"/>
            </w:pPr>
            <w:r w:rsidRPr="003A7BAD">
              <w:t>Молоді фахівці, невеликий стаж роботи</w:t>
            </w:r>
            <w:r>
              <w:t xml:space="preserve"> </w:t>
            </w:r>
          </w:p>
        </w:tc>
      </w:tr>
      <w:tr w:rsidR="003A7BAD" w:rsidRPr="003A7BAD" w14:paraId="2BFC961B" w14:textId="77777777" w:rsidTr="00122FA6">
        <w:trPr>
          <w:jc w:val="center"/>
        </w:trPr>
        <w:tc>
          <w:tcPr>
            <w:tcW w:w="1650" w:type="dxa"/>
          </w:tcPr>
          <w:p w14:paraId="39615D85" w14:textId="79DA4857" w:rsidR="003A7BAD" w:rsidRPr="003A7BAD" w:rsidRDefault="003A7BAD" w:rsidP="003A7BAD">
            <w:pPr>
              <w:pStyle w:val="120"/>
            </w:pPr>
            <w:r w:rsidRPr="003A7BAD">
              <w:t>35–44 роки</w:t>
            </w:r>
            <w:r>
              <w:t xml:space="preserve"> </w:t>
            </w:r>
          </w:p>
        </w:tc>
        <w:tc>
          <w:tcPr>
            <w:tcW w:w="1637" w:type="dxa"/>
          </w:tcPr>
          <w:p w14:paraId="674D7E6C" w14:textId="114D2099" w:rsidR="003A7BAD" w:rsidRPr="003A7BAD" w:rsidRDefault="003A7BAD" w:rsidP="003A7BAD">
            <w:pPr>
              <w:pStyle w:val="120"/>
            </w:pPr>
            <w:r w:rsidRPr="003A7BAD">
              <w:t>35</w:t>
            </w:r>
          </w:p>
        </w:tc>
        <w:tc>
          <w:tcPr>
            <w:tcW w:w="1639" w:type="dxa"/>
          </w:tcPr>
          <w:p w14:paraId="22F7DD89" w14:textId="5C929C2F" w:rsidR="003A7BAD" w:rsidRPr="003A7BAD" w:rsidRDefault="003A7BAD" w:rsidP="003A7BAD">
            <w:pPr>
              <w:pStyle w:val="120"/>
            </w:pPr>
            <w:r w:rsidRPr="003A7BAD">
              <w:t>29,2%</w:t>
            </w:r>
          </w:p>
        </w:tc>
        <w:tc>
          <w:tcPr>
            <w:tcW w:w="3291" w:type="dxa"/>
          </w:tcPr>
          <w:p w14:paraId="19FAA49E" w14:textId="7F52D1EC" w:rsidR="003A7BAD" w:rsidRPr="003A7BAD" w:rsidRDefault="003A7BAD" w:rsidP="003A7BAD">
            <w:pPr>
              <w:pStyle w:val="120"/>
            </w:pPr>
            <w:r w:rsidRPr="003A7BAD">
              <w:t xml:space="preserve">Середній досвід роботи, активні консультанти </w:t>
            </w:r>
          </w:p>
        </w:tc>
      </w:tr>
      <w:tr w:rsidR="003A7BAD" w:rsidRPr="003A7BAD" w14:paraId="721AC6B4" w14:textId="77777777" w:rsidTr="00122FA6">
        <w:trPr>
          <w:jc w:val="center"/>
        </w:trPr>
        <w:tc>
          <w:tcPr>
            <w:tcW w:w="1650" w:type="dxa"/>
          </w:tcPr>
          <w:p w14:paraId="5FDB0E89" w14:textId="461627D8" w:rsidR="003A7BAD" w:rsidRPr="003A7BAD" w:rsidRDefault="003A7BAD" w:rsidP="003A7BAD">
            <w:pPr>
              <w:pStyle w:val="120"/>
            </w:pPr>
            <w:r w:rsidRPr="003A7BAD">
              <w:t>45–54 роки</w:t>
            </w:r>
            <w:r>
              <w:t xml:space="preserve"> </w:t>
            </w:r>
          </w:p>
        </w:tc>
        <w:tc>
          <w:tcPr>
            <w:tcW w:w="1637" w:type="dxa"/>
          </w:tcPr>
          <w:p w14:paraId="71C98EE9" w14:textId="76DBEA83" w:rsidR="003A7BAD" w:rsidRPr="003A7BAD" w:rsidRDefault="003A7BAD" w:rsidP="003A7BAD">
            <w:pPr>
              <w:pStyle w:val="120"/>
            </w:pPr>
            <w:r w:rsidRPr="003A7BAD">
              <w:t>54</w:t>
            </w:r>
          </w:p>
        </w:tc>
        <w:tc>
          <w:tcPr>
            <w:tcW w:w="1639" w:type="dxa"/>
          </w:tcPr>
          <w:p w14:paraId="5C7C651F" w14:textId="330B88FA" w:rsidR="003A7BAD" w:rsidRPr="003A7BAD" w:rsidRDefault="003A7BAD" w:rsidP="003A7BAD">
            <w:pPr>
              <w:pStyle w:val="120"/>
            </w:pPr>
            <w:r w:rsidRPr="003A7BAD">
              <w:t>45,0%</w:t>
            </w:r>
          </w:p>
        </w:tc>
        <w:tc>
          <w:tcPr>
            <w:tcW w:w="3291" w:type="dxa"/>
          </w:tcPr>
          <w:p w14:paraId="2B40466E" w14:textId="274C3F53" w:rsidR="003A7BAD" w:rsidRPr="003A7BAD" w:rsidRDefault="003A7BAD" w:rsidP="003A7BAD">
            <w:pPr>
              <w:pStyle w:val="120"/>
            </w:pPr>
            <w:r w:rsidRPr="003A7BAD">
              <w:t>Більшість вибірки, досвідчені працівники</w:t>
            </w:r>
            <w:r>
              <w:t xml:space="preserve"> </w:t>
            </w:r>
          </w:p>
        </w:tc>
      </w:tr>
      <w:tr w:rsidR="003A7BAD" w:rsidRPr="003A7BAD" w14:paraId="2CE46D43" w14:textId="77777777" w:rsidTr="00122FA6">
        <w:trPr>
          <w:jc w:val="center"/>
        </w:trPr>
        <w:tc>
          <w:tcPr>
            <w:tcW w:w="1650" w:type="dxa"/>
          </w:tcPr>
          <w:p w14:paraId="7A90BE08" w14:textId="5B035538" w:rsidR="003A7BAD" w:rsidRPr="003A7BAD" w:rsidRDefault="003A7BAD" w:rsidP="003A7BAD">
            <w:pPr>
              <w:pStyle w:val="120"/>
            </w:pPr>
            <w:r w:rsidRPr="003A7BAD">
              <w:t>55+ років</w:t>
            </w:r>
            <w:r>
              <w:t xml:space="preserve"> </w:t>
            </w:r>
          </w:p>
        </w:tc>
        <w:tc>
          <w:tcPr>
            <w:tcW w:w="1637" w:type="dxa"/>
          </w:tcPr>
          <w:p w14:paraId="1DD736F0" w14:textId="4D92B526" w:rsidR="003A7BAD" w:rsidRPr="003A7BAD" w:rsidRDefault="003A7BAD" w:rsidP="003A7BAD">
            <w:pPr>
              <w:pStyle w:val="120"/>
            </w:pPr>
            <w:r>
              <w:t>1</w:t>
            </w:r>
            <w:r w:rsidRPr="003A7BAD">
              <w:t>2</w:t>
            </w:r>
          </w:p>
        </w:tc>
        <w:tc>
          <w:tcPr>
            <w:tcW w:w="1639" w:type="dxa"/>
          </w:tcPr>
          <w:p w14:paraId="64635CBE" w14:textId="614BC683" w:rsidR="003A7BAD" w:rsidRPr="003A7BAD" w:rsidRDefault="003A7BAD" w:rsidP="003A7BAD">
            <w:pPr>
              <w:pStyle w:val="120"/>
            </w:pPr>
            <w:r w:rsidRPr="003A7BAD">
              <w:t>10,0%</w:t>
            </w:r>
          </w:p>
        </w:tc>
        <w:tc>
          <w:tcPr>
            <w:tcW w:w="3291" w:type="dxa"/>
          </w:tcPr>
          <w:p w14:paraId="52E9D0C5" w14:textId="33261EE8" w:rsidR="003A7BAD" w:rsidRPr="003A7BAD" w:rsidRDefault="003A7BAD" w:rsidP="003A7BAD">
            <w:pPr>
              <w:pStyle w:val="120"/>
            </w:pPr>
            <w:r w:rsidRPr="003A7BAD">
              <w:t>Старші спеціалісти та керівники груп</w:t>
            </w:r>
            <w:r>
              <w:t xml:space="preserve"> </w:t>
            </w:r>
          </w:p>
        </w:tc>
      </w:tr>
      <w:tr w:rsidR="003A7BAD" w:rsidRPr="003A7BAD" w14:paraId="7C06A435" w14:textId="77777777" w:rsidTr="00122FA6">
        <w:trPr>
          <w:jc w:val="center"/>
        </w:trPr>
        <w:tc>
          <w:tcPr>
            <w:tcW w:w="1650" w:type="dxa"/>
          </w:tcPr>
          <w:p w14:paraId="0F3D1D51" w14:textId="78A5CDEB" w:rsidR="003A7BAD" w:rsidRPr="003A7BAD" w:rsidRDefault="003A7BAD" w:rsidP="003A7BAD">
            <w:pPr>
              <w:pStyle w:val="120"/>
            </w:pPr>
            <w:r w:rsidRPr="003A7BAD">
              <w:t>Всього</w:t>
            </w:r>
          </w:p>
        </w:tc>
        <w:tc>
          <w:tcPr>
            <w:tcW w:w="1637" w:type="dxa"/>
          </w:tcPr>
          <w:p w14:paraId="369A6A3E" w14:textId="55968624" w:rsidR="003A7BAD" w:rsidRPr="003A7BAD" w:rsidRDefault="003A7BAD" w:rsidP="003A7BAD">
            <w:pPr>
              <w:pStyle w:val="120"/>
            </w:pPr>
            <w:r>
              <w:t>1</w:t>
            </w:r>
            <w:r w:rsidRPr="003A7BAD">
              <w:t>20</w:t>
            </w:r>
          </w:p>
        </w:tc>
        <w:tc>
          <w:tcPr>
            <w:tcW w:w="1639" w:type="dxa"/>
          </w:tcPr>
          <w:p w14:paraId="5CEAA0BE" w14:textId="2089CB5F" w:rsidR="003A7BAD" w:rsidRPr="003A7BAD" w:rsidRDefault="00122FA6" w:rsidP="003A7BAD">
            <w:pPr>
              <w:pStyle w:val="120"/>
            </w:pPr>
            <w:r>
              <w:t>1</w:t>
            </w:r>
            <w:r w:rsidR="003A7BAD" w:rsidRPr="003A7BAD">
              <w:t>00%</w:t>
            </w:r>
          </w:p>
        </w:tc>
        <w:tc>
          <w:tcPr>
            <w:tcW w:w="3291" w:type="dxa"/>
          </w:tcPr>
          <w:p w14:paraId="30257928" w14:textId="28A1ECD0" w:rsidR="003A7BAD" w:rsidRPr="003A7BAD" w:rsidRDefault="003A7BAD" w:rsidP="003A7BAD">
            <w:pPr>
              <w:pStyle w:val="120"/>
            </w:pPr>
          </w:p>
        </w:tc>
      </w:tr>
    </w:tbl>
    <w:p w14:paraId="098B884F" w14:textId="77777777" w:rsidR="003A7BAD" w:rsidRDefault="003A7BAD" w:rsidP="003A7BAD">
      <w:pPr>
        <w:pStyle w:val="a1"/>
      </w:pPr>
    </w:p>
    <w:p w14:paraId="3E65DD07" w14:textId="112B72D7" w:rsidR="00122FA6" w:rsidRDefault="003A7BAD" w:rsidP="003A7BAD">
      <w:pPr>
        <w:pStyle w:val="a1"/>
      </w:pPr>
      <w:r>
        <w:lastRenderedPageBreak/>
        <w:t>Вибірка характеризується різноманітністю за статтю</w:t>
      </w:r>
      <w:r w:rsidR="00E26CEA">
        <w:t xml:space="preserve"> (див. табл.2.2)</w:t>
      </w:r>
      <w:r>
        <w:t xml:space="preserve">, віком, професійним досвідом </w:t>
      </w:r>
      <w:r w:rsidR="00B25DA7" w:rsidRPr="00B25DA7">
        <w:t>(</w:t>
      </w:r>
      <w:r w:rsidR="00B25DA7">
        <w:t>див. табл.2.3</w:t>
      </w:r>
      <w:r w:rsidR="00B25DA7" w:rsidRPr="00B25DA7">
        <w:t xml:space="preserve">) </w:t>
      </w:r>
      <w:r>
        <w:t xml:space="preserve">та </w:t>
      </w:r>
      <w:r w:rsidR="00E26CEA">
        <w:t>рівнем освіти (див. табл.2.5)</w:t>
      </w:r>
      <w:r>
        <w:t xml:space="preserve">, що дозволяє оцінити вплив соціально-економічної нестабільності на психоемоційний стан працівників у різних контекстах. </w:t>
      </w:r>
    </w:p>
    <w:p w14:paraId="15302B9D" w14:textId="7E2E2121" w:rsidR="00122FA6" w:rsidRDefault="00122FA6" w:rsidP="00122FA6">
      <w:pPr>
        <w:pStyle w:val="af3"/>
      </w:pPr>
      <w:r>
        <w:t>Таблиця 2.2</w:t>
      </w:r>
    </w:p>
    <w:p w14:paraId="66CE0B32" w14:textId="61F5D58F" w:rsidR="00122FA6" w:rsidRDefault="00122FA6" w:rsidP="00122FA6">
      <w:pPr>
        <w:pStyle w:val="a6"/>
      </w:pPr>
      <w:r>
        <w:t>Розподіл вибірки за статтю</w:t>
      </w:r>
    </w:p>
    <w:tbl>
      <w:tblPr>
        <w:tblStyle w:val="af"/>
        <w:tblW w:w="0" w:type="auto"/>
        <w:tblLook w:val="04A0" w:firstRow="1" w:lastRow="0" w:firstColumn="1" w:lastColumn="0" w:noHBand="0" w:noVBand="1"/>
      </w:tblPr>
      <w:tblGrid>
        <w:gridCol w:w="1696"/>
        <w:gridCol w:w="2127"/>
        <w:gridCol w:w="2268"/>
        <w:gridCol w:w="3820"/>
      </w:tblGrid>
      <w:tr w:rsidR="00122FA6" w:rsidRPr="00122FA6" w14:paraId="4DB07814" w14:textId="77777777" w:rsidTr="00122FA6">
        <w:tc>
          <w:tcPr>
            <w:tcW w:w="1696" w:type="dxa"/>
          </w:tcPr>
          <w:p w14:paraId="453CF4AE" w14:textId="77777777" w:rsidR="00122FA6" w:rsidRPr="00122FA6" w:rsidRDefault="00122FA6" w:rsidP="00122FA6">
            <w:pPr>
              <w:pStyle w:val="120"/>
            </w:pPr>
            <w:r w:rsidRPr="00122FA6">
              <w:t>Стать</w:t>
            </w:r>
          </w:p>
        </w:tc>
        <w:tc>
          <w:tcPr>
            <w:tcW w:w="2127" w:type="dxa"/>
          </w:tcPr>
          <w:p w14:paraId="4E839C97" w14:textId="77777777" w:rsidR="00122FA6" w:rsidRPr="00122FA6" w:rsidRDefault="00122FA6" w:rsidP="00122FA6">
            <w:pPr>
              <w:pStyle w:val="120"/>
            </w:pPr>
            <w:r w:rsidRPr="00122FA6">
              <w:t>Кількість учасників</w:t>
            </w:r>
          </w:p>
        </w:tc>
        <w:tc>
          <w:tcPr>
            <w:tcW w:w="2268" w:type="dxa"/>
          </w:tcPr>
          <w:p w14:paraId="2A1B1D7B" w14:textId="77777777" w:rsidR="00122FA6" w:rsidRPr="00122FA6" w:rsidRDefault="00122FA6" w:rsidP="00122FA6">
            <w:pPr>
              <w:pStyle w:val="120"/>
            </w:pPr>
            <w:r w:rsidRPr="00122FA6">
              <w:t>% від загальної вибірки</w:t>
            </w:r>
          </w:p>
        </w:tc>
        <w:tc>
          <w:tcPr>
            <w:tcW w:w="3820" w:type="dxa"/>
          </w:tcPr>
          <w:p w14:paraId="6D46BC3E" w14:textId="77777777" w:rsidR="00122FA6" w:rsidRPr="00122FA6" w:rsidRDefault="00122FA6" w:rsidP="00122FA6">
            <w:pPr>
              <w:pStyle w:val="120"/>
            </w:pPr>
            <w:r w:rsidRPr="00122FA6">
              <w:t>Примітки</w:t>
            </w:r>
          </w:p>
        </w:tc>
      </w:tr>
      <w:tr w:rsidR="00122FA6" w:rsidRPr="00122FA6" w14:paraId="06D4E135" w14:textId="77777777" w:rsidTr="00122FA6">
        <w:tc>
          <w:tcPr>
            <w:tcW w:w="1696" w:type="dxa"/>
          </w:tcPr>
          <w:p w14:paraId="05FB844A" w14:textId="77777777" w:rsidR="00122FA6" w:rsidRPr="00122FA6" w:rsidRDefault="00122FA6" w:rsidP="00122FA6">
            <w:pPr>
              <w:pStyle w:val="120"/>
            </w:pPr>
            <w:r w:rsidRPr="00122FA6">
              <w:t>Чоловіки</w:t>
            </w:r>
          </w:p>
        </w:tc>
        <w:tc>
          <w:tcPr>
            <w:tcW w:w="2127" w:type="dxa"/>
          </w:tcPr>
          <w:p w14:paraId="1D0EC960" w14:textId="77777777" w:rsidR="00122FA6" w:rsidRPr="00122FA6" w:rsidRDefault="00122FA6" w:rsidP="00122FA6">
            <w:pPr>
              <w:pStyle w:val="120"/>
            </w:pPr>
            <w:r w:rsidRPr="00122FA6">
              <w:t>11</w:t>
            </w:r>
          </w:p>
        </w:tc>
        <w:tc>
          <w:tcPr>
            <w:tcW w:w="2268" w:type="dxa"/>
          </w:tcPr>
          <w:p w14:paraId="5B502E15" w14:textId="77777777" w:rsidR="00122FA6" w:rsidRPr="00122FA6" w:rsidRDefault="00122FA6" w:rsidP="00122FA6">
            <w:pPr>
              <w:pStyle w:val="120"/>
            </w:pPr>
            <w:r w:rsidRPr="00122FA6">
              <w:t>9,2%</w:t>
            </w:r>
          </w:p>
        </w:tc>
        <w:tc>
          <w:tcPr>
            <w:tcW w:w="3820" w:type="dxa"/>
          </w:tcPr>
          <w:p w14:paraId="2E04BD09" w14:textId="77777777" w:rsidR="00122FA6" w:rsidRPr="00122FA6" w:rsidRDefault="00122FA6" w:rsidP="00122FA6">
            <w:pPr>
              <w:pStyle w:val="120"/>
            </w:pPr>
            <w:r w:rsidRPr="00122FA6">
              <w:t>Меншість, переважно керівники та старші спеціалісти</w:t>
            </w:r>
          </w:p>
        </w:tc>
      </w:tr>
      <w:tr w:rsidR="00122FA6" w:rsidRPr="00122FA6" w14:paraId="74421090" w14:textId="77777777" w:rsidTr="00122FA6">
        <w:tc>
          <w:tcPr>
            <w:tcW w:w="1696" w:type="dxa"/>
          </w:tcPr>
          <w:p w14:paraId="2FD0670D" w14:textId="77777777" w:rsidR="00122FA6" w:rsidRPr="00122FA6" w:rsidRDefault="00122FA6" w:rsidP="00122FA6">
            <w:pPr>
              <w:pStyle w:val="120"/>
            </w:pPr>
            <w:r w:rsidRPr="00122FA6">
              <w:t>Жінки</w:t>
            </w:r>
          </w:p>
        </w:tc>
        <w:tc>
          <w:tcPr>
            <w:tcW w:w="2127" w:type="dxa"/>
          </w:tcPr>
          <w:p w14:paraId="690E2B6C" w14:textId="77777777" w:rsidR="00122FA6" w:rsidRPr="00122FA6" w:rsidRDefault="00122FA6" w:rsidP="00122FA6">
            <w:pPr>
              <w:pStyle w:val="120"/>
            </w:pPr>
            <w:r w:rsidRPr="00122FA6">
              <w:t>109</w:t>
            </w:r>
          </w:p>
        </w:tc>
        <w:tc>
          <w:tcPr>
            <w:tcW w:w="2268" w:type="dxa"/>
          </w:tcPr>
          <w:p w14:paraId="5FA4B5EF" w14:textId="77777777" w:rsidR="00122FA6" w:rsidRPr="00122FA6" w:rsidRDefault="00122FA6" w:rsidP="00122FA6">
            <w:pPr>
              <w:pStyle w:val="120"/>
            </w:pPr>
            <w:r w:rsidRPr="00122FA6">
              <w:t>90,8%</w:t>
            </w:r>
          </w:p>
        </w:tc>
        <w:tc>
          <w:tcPr>
            <w:tcW w:w="3820" w:type="dxa"/>
          </w:tcPr>
          <w:p w14:paraId="4CE47AA6" w14:textId="77777777" w:rsidR="00122FA6" w:rsidRPr="00122FA6" w:rsidRDefault="00122FA6" w:rsidP="00122FA6">
            <w:pPr>
              <w:pStyle w:val="120"/>
            </w:pPr>
            <w:r w:rsidRPr="00122FA6">
              <w:t>Більшість, основний контингент працівників соціального захисту</w:t>
            </w:r>
          </w:p>
        </w:tc>
      </w:tr>
      <w:tr w:rsidR="00122FA6" w:rsidRPr="00122FA6" w14:paraId="58701AF1" w14:textId="77777777" w:rsidTr="00122FA6">
        <w:tc>
          <w:tcPr>
            <w:tcW w:w="1696" w:type="dxa"/>
          </w:tcPr>
          <w:p w14:paraId="2582517C" w14:textId="77777777" w:rsidR="00122FA6" w:rsidRPr="00122FA6" w:rsidRDefault="00122FA6" w:rsidP="00122FA6">
            <w:pPr>
              <w:pStyle w:val="120"/>
            </w:pPr>
            <w:r w:rsidRPr="00122FA6">
              <w:t>Всього</w:t>
            </w:r>
          </w:p>
        </w:tc>
        <w:tc>
          <w:tcPr>
            <w:tcW w:w="2127" w:type="dxa"/>
          </w:tcPr>
          <w:p w14:paraId="137CCE8D" w14:textId="77777777" w:rsidR="00122FA6" w:rsidRPr="00122FA6" w:rsidRDefault="00122FA6" w:rsidP="00122FA6">
            <w:pPr>
              <w:pStyle w:val="120"/>
            </w:pPr>
            <w:r w:rsidRPr="00122FA6">
              <w:t>120</w:t>
            </w:r>
          </w:p>
        </w:tc>
        <w:tc>
          <w:tcPr>
            <w:tcW w:w="2268" w:type="dxa"/>
          </w:tcPr>
          <w:p w14:paraId="360CBC28" w14:textId="77777777" w:rsidR="00122FA6" w:rsidRPr="00122FA6" w:rsidRDefault="00122FA6" w:rsidP="00122FA6">
            <w:pPr>
              <w:pStyle w:val="120"/>
            </w:pPr>
            <w:r w:rsidRPr="00122FA6">
              <w:t>100%</w:t>
            </w:r>
          </w:p>
        </w:tc>
        <w:tc>
          <w:tcPr>
            <w:tcW w:w="3820" w:type="dxa"/>
          </w:tcPr>
          <w:p w14:paraId="219B2892" w14:textId="77777777" w:rsidR="00122FA6" w:rsidRPr="00122FA6" w:rsidRDefault="00122FA6" w:rsidP="00122FA6">
            <w:pPr>
              <w:pStyle w:val="120"/>
            </w:pPr>
            <w:r w:rsidRPr="00122FA6">
              <w:t>–</w:t>
            </w:r>
          </w:p>
        </w:tc>
      </w:tr>
    </w:tbl>
    <w:p w14:paraId="364F2D56" w14:textId="497127D3" w:rsidR="00122FA6" w:rsidRDefault="00122FA6" w:rsidP="003A7BAD">
      <w:pPr>
        <w:pStyle w:val="a1"/>
      </w:pPr>
    </w:p>
    <w:p w14:paraId="1511A811" w14:textId="0ABFD1D3" w:rsidR="00E26CEA" w:rsidRDefault="00E26CEA" w:rsidP="00E26CEA">
      <w:pPr>
        <w:pStyle w:val="af3"/>
      </w:pPr>
      <w:r>
        <w:t>Таблиця 2.3</w:t>
      </w:r>
    </w:p>
    <w:p w14:paraId="1CFDA9F9" w14:textId="309DFCDA" w:rsidR="00E26CEA" w:rsidRDefault="00E26CEA" w:rsidP="00E26CEA">
      <w:pPr>
        <w:pStyle w:val="a6"/>
      </w:pPr>
      <w:r>
        <w:t>Розподіл за посадовим рівнем / професійною роллю</w:t>
      </w:r>
    </w:p>
    <w:tbl>
      <w:tblPr>
        <w:tblStyle w:val="af"/>
        <w:tblW w:w="0" w:type="auto"/>
        <w:tblLook w:val="04A0" w:firstRow="1" w:lastRow="0" w:firstColumn="1" w:lastColumn="0" w:noHBand="0" w:noVBand="1"/>
      </w:tblPr>
      <w:tblGrid>
        <w:gridCol w:w="2477"/>
        <w:gridCol w:w="1771"/>
        <w:gridCol w:w="2410"/>
        <w:gridCol w:w="3253"/>
      </w:tblGrid>
      <w:tr w:rsidR="00E26CEA" w:rsidRPr="00E26CEA" w14:paraId="3E7AD609" w14:textId="77777777" w:rsidTr="00E26CEA">
        <w:tc>
          <w:tcPr>
            <w:tcW w:w="2477" w:type="dxa"/>
          </w:tcPr>
          <w:p w14:paraId="64872D77" w14:textId="77777777" w:rsidR="00E26CEA" w:rsidRPr="00E26CEA" w:rsidRDefault="00E26CEA" w:rsidP="00E26CEA">
            <w:pPr>
              <w:pStyle w:val="120"/>
            </w:pPr>
            <w:r w:rsidRPr="00E26CEA">
              <w:t>Посадовий рівень / роль</w:t>
            </w:r>
          </w:p>
        </w:tc>
        <w:tc>
          <w:tcPr>
            <w:tcW w:w="1771" w:type="dxa"/>
          </w:tcPr>
          <w:p w14:paraId="30E81A94" w14:textId="77777777" w:rsidR="00E26CEA" w:rsidRPr="00E26CEA" w:rsidRDefault="00E26CEA" w:rsidP="00E26CEA">
            <w:pPr>
              <w:pStyle w:val="120"/>
            </w:pPr>
            <w:r w:rsidRPr="00E26CEA">
              <w:t>Кількість учасників</w:t>
            </w:r>
          </w:p>
        </w:tc>
        <w:tc>
          <w:tcPr>
            <w:tcW w:w="2410" w:type="dxa"/>
          </w:tcPr>
          <w:p w14:paraId="53506C44" w14:textId="77777777" w:rsidR="00E26CEA" w:rsidRPr="00E26CEA" w:rsidRDefault="00E26CEA" w:rsidP="00E26CEA">
            <w:pPr>
              <w:pStyle w:val="120"/>
            </w:pPr>
            <w:r w:rsidRPr="00E26CEA">
              <w:t>% від загальної вибірки</w:t>
            </w:r>
          </w:p>
        </w:tc>
        <w:tc>
          <w:tcPr>
            <w:tcW w:w="3253" w:type="dxa"/>
          </w:tcPr>
          <w:p w14:paraId="4F565800" w14:textId="77777777" w:rsidR="00E26CEA" w:rsidRPr="00E26CEA" w:rsidRDefault="00E26CEA" w:rsidP="00E26CEA">
            <w:pPr>
              <w:pStyle w:val="120"/>
            </w:pPr>
            <w:r w:rsidRPr="00E26CEA">
              <w:t>Примітки</w:t>
            </w:r>
          </w:p>
        </w:tc>
      </w:tr>
      <w:tr w:rsidR="00E26CEA" w:rsidRPr="00E26CEA" w14:paraId="74AABFCE" w14:textId="77777777" w:rsidTr="00E26CEA">
        <w:tc>
          <w:tcPr>
            <w:tcW w:w="2477" w:type="dxa"/>
          </w:tcPr>
          <w:p w14:paraId="0971EF8A" w14:textId="77777777" w:rsidR="00E26CEA" w:rsidRPr="00E26CEA" w:rsidRDefault="00E26CEA" w:rsidP="00E26CEA">
            <w:pPr>
              <w:pStyle w:val="120"/>
            </w:pPr>
            <w:r w:rsidRPr="00E26CEA">
              <w:t>Консультанти / спеціалісти</w:t>
            </w:r>
          </w:p>
        </w:tc>
        <w:tc>
          <w:tcPr>
            <w:tcW w:w="1771" w:type="dxa"/>
          </w:tcPr>
          <w:p w14:paraId="72FF338F" w14:textId="77777777" w:rsidR="00E26CEA" w:rsidRPr="00E26CEA" w:rsidRDefault="00E26CEA" w:rsidP="00E26CEA">
            <w:pPr>
              <w:pStyle w:val="120"/>
            </w:pPr>
            <w:r w:rsidRPr="00E26CEA">
              <w:t>70</w:t>
            </w:r>
          </w:p>
        </w:tc>
        <w:tc>
          <w:tcPr>
            <w:tcW w:w="2410" w:type="dxa"/>
          </w:tcPr>
          <w:p w14:paraId="4369D828" w14:textId="77777777" w:rsidR="00E26CEA" w:rsidRPr="00E26CEA" w:rsidRDefault="00E26CEA" w:rsidP="00E26CEA">
            <w:pPr>
              <w:pStyle w:val="120"/>
            </w:pPr>
            <w:r w:rsidRPr="00E26CEA">
              <w:t>58,3%</w:t>
            </w:r>
          </w:p>
        </w:tc>
        <w:tc>
          <w:tcPr>
            <w:tcW w:w="3253" w:type="dxa"/>
          </w:tcPr>
          <w:p w14:paraId="4E963CE3" w14:textId="77777777" w:rsidR="00E26CEA" w:rsidRPr="00E26CEA" w:rsidRDefault="00E26CEA" w:rsidP="00E26CEA">
            <w:pPr>
              <w:pStyle w:val="120"/>
            </w:pPr>
            <w:r w:rsidRPr="00E26CEA">
              <w:t>Основна група, безпосередньо працює з клієнтами, більшість у віці 25–44 роки</w:t>
            </w:r>
          </w:p>
        </w:tc>
      </w:tr>
      <w:tr w:rsidR="00E26CEA" w:rsidRPr="00E26CEA" w14:paraId="71623990" w14:textId="77777777" w:rsidTr="00E26CEA">
        <w:tc>
          <w:tcPr>
            <w:tcW w:w="2477" w:type="dxa"/>
          </w:tcPr>
          <w:p w14:paraId="558D3EE4" w14:textId="77777777" w:rsidR="00E26CEA" w:rsidRPr="00E26CEA" w:rsidRDefault="00E26CEA" w:rsidP="00E26CEA">
            <w:pPr>
              <w:pStyle w:val="120"/>
            </w:pPr>
            <w:r w:rsidRPr="00E26CEA">
              <w:t>Старші спеціалісти</w:t>
            </w:r>
          </w:p>
        </w:tc>
        <w:tc>
          <w:tcPr>
            <w:tcW w:w="1771" w:type="dxa"/>
          </w:tcPr>
          <w:p w14:paraId="26B290D0" w14:textId="77777777" w:rsidR="00E26CEA" w:rsidRPr="00E26CEA" w:rsidRDefault="00E26CEA" w:rsidP="00E26CEA">
            <w:pPr>
              <w:pStyle w:val="120"/>
            </w:pPr>
            <w:r w:rsidRPr="00E26CEA">
              <w:t>35</w:t>
            </w:r>
          </w:p>
        </w:tc>
        <w:tc>
          <w:tcPr>
            <w:tcW w:w="2410" w:type="dxa"/>
          </w:tcPr>
          <w:p w14:paraId="2B6A4931" w14:textId="77777777" w:rsidR="00E26CEA" w:rsidRPr="00E26CEA" w:rsidRDefault="00E26CEA" w:rsidP="00E26CEA">
            <w:pPr>
              <w:pStyle w:val="120"/>
            </w:pPr>
            <w:r w:rsidRPr="00E26CEA">
              <w:t>29,2%</w:t>
            </w:r>
          </w:p>
        </w:tc>
        <w:tc>
          <w:tcPr>
            <w:tcW w:w="3253" w:type="dxa"/>
          </w:tcPr>
          <w:p w14:paraId="2786972C" w14:textId="77777777" w:rsidR="00E26CEA" w:rsidRPr="00E26CEA" w:rsidRDefault="00E26CEA" w:rsidP="00E26CEA">
            <w:pPr>
              <w:pStyle w:val="120"/>
            </w:pPr>
            <w:r w:rsidRPr="00E26CEA">
              <w:t>Мають досвід і частково керують процесом роботи з клієнтами, вікова група 35–54 роки</w:t>
            </w:r>
          </w:p>
        </w:tc>
      </w:tr>
      <w:tr w:rsidR="00E26CEA" w:rsidRPr="00E26CEA" w14:paraId="24D52D98" w14:textId="77777777" w:rsidTr="00E26CEA">
        <w:tc>
          <w:tcPr>
            <w:tcW w:w="2477" w:type="dxa"/>
          </w:tcPr>
          <w:p w14:paraId="60474D8F" w14:textId="77777777" w:rsidR="00E26CEA" w:rsidRPr="00E26CEA" w:rsidRDefault="00E26CEA" w:rsidP="00E26CEA">
            <w:pPr>
              <w:pStyle w:val="120"/>
            </w:pPr>
            <w:r w:rsidRPr="00E26CEA">
              <w:t>Керівники груп / відділів</w:t>
            </w:r>
          </w:p>
        </w:tc>
        <w:tc>
          <w:tcPr>
            <w:tcW w:w="1771" w:type="dxa"/>
          </w:tcPr>
          <w:p w14:paraId="2A7757B8" w14:textId="77777777" w:rsidR="00E26CEA" w:rsidRPr="00E26CEA" w:rsidRDefault="00E26CEA" w:rsidP="00E26CEA">
            <w:pPr>
              <w:pStyle w:val="120"/>
            </w:pPr>
            <w:r w:rsidRPr="00E26CEA">
              <w:t>15</w:t>
            </w:r>
          </w:p>
        </w:tc>
        <w:tc>
          <w:tcPr>
            <w:tcW w:w="2410" w:type="dxa"/>
          </w:tcPr>
          <w:p w14:paraId="3F6CEF7B" w14:textId="77777777" w:rsidR="00E26CEA" w:rsidRPr="00E26CEA" w:rsidRDefault="00E26CEA" w:rsidP="00E26CEA">
            <w:pPr>
              <w:pStyle w:val="120"/>
            </w:pPr>
            <w:r w:rsidRPr="00E26CEA">
              <w:t>12,5%</w:t>
            </w:r>
          </w:p>
        </w:tc>
        <w:tc>
          <w:tcPr>
            <w:tcW w:w="3253" w:type="dxa"/>
          </w:tcPr>
          <w:p w14:paraId="512C2005" w14:textId="77777777" w:rsidR="00E26CEA" w:rsidRPr="00E26CEA" w:rsidRDefault="00E26CEA" w:rsidP="00E26CEA">
            <w:pPr>
              <w:pStyle w:val="120"/>
            </w:pPr>
            <w:r w:rsidRPr="00E26CEA">
              <w:t>Відповідальні за організацію роботи відділу, контроль процесів і вирішення складних випадків, переважно старші працівники 45+ років</w:t>
            </w:r>
          </w:p>
        </w:tc>
      </w:tr>
      <w:tr w:rsidR="00E26CEA" w:rsidRPr="00E26CEA" w14:paraId="5CF9A1BF" w14:textId="77777777" w:rsidTr="00E26CEA">
        <w:tc>
          <w:tcPr>
            <w:tcW w:w="2477" w:type="dxa"/>
          </w:tcPr>
          <w:p w14:paraId="2142E887" w14:textId="77777777" w:rsidR="00E26CEA" w:rsidRPr="00E26CEA" w:rsidRDefault="00E26CEA" w:rsidP="00E26CEA">
            <w:pPr>
              <w:pStyle w:val="120"/>
            </w:pPr>
            <w:r w:rsidRPr="00E26CEA">
              <w:t>Всього</w:t>
            </w:r>
          </w:p>
        </w:tc>
        <w:tc>
          <w:tcPr>
            <w:tcW w:w="1771" w:type="dxa"/>
          </w:tcPr>
          <w:p w14:paraId="1EDF4163" w14:textId="77777777" w:rsidR="00E26CEA" w:rsidRPr="00E26CEA" w:rsidRDefault="00E26CEA" w:rsidP="00E26CEA">
            <w:pPr>
              <w:pStyle w:val="120"/>
            </w:pPr>
            <w:r w:rsidRPr="00E26CEA">
              <w:t>120</w:t>
            </w:r>
          </w:p>
        </w:tc>
        <w:tc>
          <w:tcPr>
            <w:tcW w:w="2410" w:type="dxa"/>
          </w:tcPr>
          <w:p w14:paraId="75DC2B3C" w14:textId="77777777" w:rsidR="00E26CEA" w:rsidRPr="00E26CEA" w:rsidRDefault="00E26CEA" w:rsidP="00E26CEA">
            <w:pPr>
              <w:pStyle w:val="120"/>
            </w:pPr>
            <w:r w:rsidRPr="00E26CEA">
              <w:t>100%</w:t>
            </w:r>
          </w:p>
        </w:tc>
        <w:tc>
          <w:tcPr>
            <w:tcW w:w="3253" w:type="dxa"/>
          </w:tcPr>
          <w:p w14:paraId="1A738673" w14:textId="77777777" w:rsidR="00E26CEA" w:rsidRPr="00E26CEA" w:rsidRDefault="00E26CEA" w:rsidP="00E26CEA">
            <w:pPr>
              <w:pStyle w:val="120"/>
            </w:pPr>
            <w:r w:rsidRPr="00E26CEA">
              <w:t>–</w:t>
            </w:r>
          </w:p>
        </w:tc>
      </w:tr>
    </w:tbl>
    <w:p w14:paraId="0AFFCAE6" w14:textId="77777777" w:rsidR="00E26CEA" w:rsidRDefault="00E26CEA" w:rsidP="00E26CEA">
      <w:pPr>
        <w:pStyle w:val="a1"/>
      </w:pPr>
    </w:p>
    <w:p w14:paraId="706B89E2" w14:textId="24D666BE" w:rsidR="00E26CEA" w:rsidRDefault="00E26CEA" w:rsidP="00E26CEA">
      <w:pPr>
        <w:pStyle w:val="a1"/>
      </w:pPr>
      <w:r>
        <w:t>Консультанти / спеціалісти – основна частина вибірки, вони безпосередньо контактують із соціально вразливими верствами населення. Старші спеціалісти – частково виконують адміністративні функції та консультують молодших колег. Керівники груп / відділів – відповідають за організаційне управління і контроль роботи всього відділу; ця група найменша за чисельністю, але важлива для аналізу психологічного навантаження при керівництві.</w:t>
      </w:r>
    </w:p>
    <w:p w14:paraId="50304AC2" w14:textId="16767307" w:rsidR="00E26CEA" w:rsidRDefault="00E26CEA" w:rsidP="00E26CEA">
      <w:pPr>
        <w:pStyle w:val="a1"/>
      </w:pPr>
      <w:r w:rsidRPr="00E26CEA">
        <w:lastRenderedPageBreak/>
        <w:t>Також враховано, що всі учасники безпосередньо працюють з клієнтами</w:t>
      </w:r>
      <w:r>
        <w:t xml:space="preserve"> (див.табл.2.4)</w:t>
      </w:r>
      <w:r w:rsidRPr="00E26CEA">
        <w:t>, які належать до соціально вразливих верств населення, що робить отримані дані максимально релевантними для формулювання практичних рекомендацій щодо підвищення стресостійкості та профілактики емоційного вигорання.</w:t>
      </w:r>
      <w:r w:rsidR="00B25DA7">
        <w:t xml:space="preserve"> </w:t>
      </w:r>
    </w:p>
    <w:p w14:paraId="553F781F" w14:textId="1037D74A" w:rsidR="00E26CEA" w:rsidRDefault="00E26CEA" w:rsidP="00E26CEA">
      <w:pPr>
        <w:pStyle w:val="af3"/>
      </w:pPr>
      <w:r>
        <w:t>Таблиця 2.4</w:t>
      </w:r>
    </w:p>
    <w:p w14:paraId="70E59628" w14:textId="65B3119A" w:rsidR="00E26CEA" w:rsidRDefault="00E26CEA" w:rsidP="00E26CEA">
      <w:pPr>
        <w:pStyle w:val="a6"/>
      </w:pPr>
      <w:r>
        <w:t>Розподіл за рівнем взаємодії з клієнтами</w:t>
      </w:r>
    </w:p>
    <w:tbl>
      <w:tblPr>
        <w:tblStyle w:val="af"/>
        <w:tblW w:w="0" w:type="auto"/>
        <w:tblLook w:val="04A0" w:firstRow="1" w:lastRow="0" w:firstColumn="1" w:lastColumn="0" w:noHBand="0" w:noVBand="1"/>
      </w:tblPr>
      <w:tblGrid>
        <w:gridCol w:w="2477"/>
        <w:gridCol w:w="1913"/>
        <w:gridCol w:w="1984"/>
        <w:gridCol w:w="3537"/>
      </w:tblGrid>
      <w:tr w:rsidR="00E26CEA" w:rsidRPr="00E26CEA" w14:paraId="6417C99F" w14:textId="77777777" w:rsidTr="00E26CEA">
        <w:tc>
          <w:tcPr>
            <w:tcW w:w="2477" w:type="dxa"/>
          </w:tcPr>
          <w:p w14:paraId="582750C1" w14:textId="77777777" w:rsidR="00E26CEA" w:rsidRPr="00E26CEA" w:rsidRDefault="00E26CEA" w:rsidP="00E26CEA">
            <w:pPr>
              <w:pStyle w:val="120"/>
            </w:pPr>
            <w:r w:rsidRPr="00E26CEA">
              <w:t>Рівень взаємодії з клієнтами</w:t>
            </w:r>
          </w:p>
        </w:tc>
        <w:tc>
          <w:tcPr>
            <w:tcW w:w="1913" w:type="dxa"/>
          </w:tcPr>
          <w:p w14:paraId="7751D02E" w14:textId="77777777" w:rsidR="00E26CEA" w:rsidRPr="00E26CEA" w:rsidRDefault="00E26CEA" w:rsidP="00E26CEA">
            <w:pPr>
              <w:pStyle w:val="120"/>
            </w:pPr>
            <w:r w:rsidRPr="00E26CEA">
              <w:t>Кількість учасників</w:t>
            </w:r>
          </w:p>
        </w:tc>
        <w:tc>
          <w:tcPr>
            <w:tcW w:w="1984" w:type="dxa"/>
          </w:tcPr>
          <w:p w14:paraId="18AC6D46" w14:textId="77777777" w:rsidR="00E26CEA" w:rsidRPr="00E26CEA" w:rsidRDefault="00E26CEA" w:rsidP="00E26CEA">
            <w:pPr>
              <w:pStyle w:val="120"/>
            </w:pPr>
            <w:r w:rsidRPr="00E26CEA">
              <w:t>% від загальної вибірки</w:t>
            </w:r>
          </w:p>
        </w:tc>
        <w:tc>
          <w:tcPr>
            <w:tcW w:w="3537" w:type="dxa"/>
          </w:tcPr>
          <w:p w14:paraId="29E8D3F3" w14:textId="77777777" w:rsidR="00E26CEA" w:rsidRPr="00E26CEA" w:rsidRDefault="00E26CEA" w:rsidP="00E26CEA">
            <w:pPr>
              <w:pStyle w:val="120"/>
            </w:pPr>
            <w:r w:rsidRPr="00E26CEA">
              <w:t>Примітки</w:t>
            </w:r>
          </w:p>
        </w:tc>
      </w:tr>
      <w:tr w:rsidR="00E26CEA" w:rsidRPr="00E26CEA" w14:paraId="768CA861" w14:textId="77777777" w:rsidTr="00E26CEA">
        <w:tc>
          <w:tcPr>
            <w:tcW w:w="2477" w:type="dxa"/>
          </w:tcPr>
          <w:p w14:paraId="7F9EC960" w14:textId="77777777" w:rsidR="00E26CEA" w:rsidRPr="00E26CEA" w:rsidRDefault="00E26CEA" w:rsidP="00E26CEA">
            <w:pPr>
              <w:pStyle w:val="120"/>
            </w:pPr>
            <w:r w:rsidRPr="00E26CEA">
              <w:t>Безпосередня робота з клієнтами</w:t>
            </w:r>
          </w:p>
        </w:tc>
        <w:tc>
          <w:tcPr>
            <w:tcW w:w="1913" w:type="dxa"/>
          </w:tcPr>
          <w:p w14:paraId="09A0684E" w14:textId="77777777" w:rsidR="00E26CEA" w:rsidRPr="00E26CEA" w:rsidRDefault="00E26CEA" w:rsidP="00E26CEA">
            <w:pPr>
              <w:pStyle w:val="120"/>
            </w:pPr>
            <w:r w:rsidRPr="00E26CEA">
              <w:t>70</w:t>
            </w:r>
          </w:p>
        </w:tc>
        <w:tc>
          <w:tcPr>
            <w:tcW w:w="1984" w:type="dxa"/>
          </w:tcPr>
          <w:p w14:paraId="69CE38B2" w14:textId="77777777" w:rsidR="00E26CEA" w:rsidRPr="00E26CEA" w:rsidRDefault="00E26CEA" w:rsidP="00E26CEA">
            <w:pPr>
              <w:pStyle w:val="120"/>
            </w:pPr>
            <w:r w:rsidRPr="00E26CEA">
              <w:t>58,3%</w:t>
            </w:r>
          </w:p>
        </w:tc>
        <w:tc>
          <w:tcPr>
            <w:tcW w:w="3537" w:type="dxa"/>
          </w:tcPr>
          <w:p w14:paraId="276205FE" w14:textId="77777777" w:rsidR="00E26CEA" w:rsidRPr="00E26CEA" w:rsidRDefault="00E26CEA" w:rsidP="00E26CEA">
            <w:pPr>
              <w:pStyle w:val="120"/>
            </w:pPr>
            <w:r w:rsidRPr="00E26CEA">
              <w:t>Основна частина спеціалістів, які проводять консультації та оформлюють документи для соціальних допомог</w:t>
            </w:r>
          </w:p>
        </w:tc>
      </w:tr>
      <w:tr w:rsidR="00E26CEA" w:rsidRPr="00E26CEA" w14:paraId="4DE72451" w14:textId="77777777" w:rsidTr="00E26CEA">
        <w:tc>
          <w:tcPr>
            <w:tcW w:w="2477" w:type="dxa"/>
          </w:tcPr>
          <w:p w14:paraId="0D24798B" w14:textId="77777777" w:rsidR="00E26CEA" w:rsidRPr="00E26CEA" w:rsidRDefault="00E26CEA" w:rsidP="00E26CEA">
            <w:pPr>
              <w:pStyle w:val="120"/>
            </w:pPr>
            <w:r w:rsidRPr="00E26CEA">
              <w:t>Адміністративна / підтримуюча робота</w:t>
            </w:r>
          </w:p>
        </w:tc>
        <w:tc>
          <w:tcPr>
            <w:tcW w:w="1913" w:type="dxa"/>
          </w:tcPr>
          <w:p w14:paraId="4B5776FA" w14:textId="77777777" w:rsidR="00E26CEA" w:rsidRPr="00E26CEA" w:rsidRDefault="00E26CEA" w:rsidP="00E26CEA">
            <w:pPr>
              <w:pStyle w:val="120"/>
            </w:pPr>
            <w:r w:rsidRPr="00E26CEA">
              <w:t>25</w:t>
            </w:r>
          </w:p>
        </w:tc>
        <w:tc>
          <w:tcPr>
            <w:tcW w:w="1984" w:type="dxa"/>
          </w:tcPr>
          <w:p w14:paraId="757C3879" w14:textId="77777777" w:rsidR="00E26CEA" w:rsidRPr="00E26CEA" w:rsidRDefault="00E26CEA" w:rsidP="00E26CEA">
            <w:pPr>
              <w:pStyle w:val="120"/>
            </w:pPr>
            <w:r w:rsidRPr="00E26CEA">
              <w:t>20,8%</w:t>
            </w:r>
          </w:p>
        </w:tc>
        <w:tc>
          <w:tcPr>
            <w:tcW w:w="3537" w:type="dxa"/>
          </w:tcPr>
          <w:p w14:paraId="398F6A20" w14:textId="77777777" w:rsidR="00E26CEA" w:rsidRPr="00E26CEA" w:rsidRDefault="00E26CEA" w:rsidP="00E26CEA">
            <w:pPr>
              <w:pStyle w:val="120"/>
            </w:pPr>
            <w:r w:rsidRPr="00E26CEA">
              <w:t>Працівники, що виконують внутрішні операції, підготовку документів та звітність, без прямого контакту з клієнтами</w:t>
            </w:r>
          </w:p>
        </w:tc>
      </w:tr>
      <w:tr w:rsidR="00E26CEA" w:rsidRPr="00E26CEA" w14:paraId="6671E81A" w14:textId="77777777" w:rsidTr="00E26CEA">
        <w:tc>
          <w:tcPr>
            <w:tcW w:w="2477" w:type="dxa"/>
          </w:tcPr>
          <w:p w14:paraId="37691756" w14:textId="77777777" w:rsidR="00E26CEA" w:rsidRPr="00E26CEA" w:rsidRDefault="00E26CEA" w:rsidP="00E26CEA">
            <w:pPr>
              <w:pStyle w:val="120"/>
            </w:pPr>
            <w:r w:rsidRPr="00E26CEA">
              <w:t>Змішана діяльність (контакт + адміністрування)</w:t>
            </w:r>
          </w:p>
        </w:tc>
        <w:tc>
          <w:tcPr>
            <w:tcW w:w="1913" w:type="dxa"/>
          </w:tcPr>
          <w:p w14:paraId="55B104E6" w14:textId="77777777" w:rsidR="00E26CEA" w:rsidRPr="00E26CEA" w:rsidRDefault="00E26CEA" w:rsidP="00E26CEA">
            <w:pPr>
              <w:pStyle w:val="120"/>
            </w:pPr>
            <w:r w:rsidRPr="00E26CEA">
              <w:t>25</w:t>
            </w:r>
          </w:p>
        </w:tc>
        <w:tc>
          <w:tcPr>
            <w:tcW w:w="1984" w:type="dxa"/>
          </w:tcPr>
          <w:p w14:paraId="0315D06A" w14:textId="77777777" w:rsidR="00E26CEA" w:rsidRPr="00E26CEA" w:rsidRDefault="00E26CEA" w:rsidP="00E26CEA">
            <w:pPr>
              <w:pStyle w:val="120"/>
            </w:pPr>
            <w:r w:rsidRPr="00E26CEA">
              <w:t>20,8%</w:t>
            </w:r>
          </w:p>
        </w:tc>
        <w:tc>
          <w:tcPr>
            <w:tcW w:w="3537" w:type="dxa"/>
          </w:tcPr>
          <w:p w14:paraId="76E91259" w14:textId="77777777" w:rsidR="00E26CEA" w:rsidRPr="00E26CEA" w:rsidRDefault="00E26CEA" w:rsidP="00E26CEA">
            <w:pPr>
              <w:pStyle w:val="120"/>
            </w:pPr>
            <w:r w:rsidRPr="00E26CEA">
              <w:t>Працівники, які частково консультують клієнтів, а частково виконують адміністративні обов’язки</w:t>
            </w:r>
          </w:p>
        </w:tc>
      </w:tr>
      <w:tr w:rsidR="00E26CEA" w:rsidRPr="00E26CEA" w14:paraId="45A6F30A" w14:textId="77777777" w:rsidTr="00E26CEA">
        <w:tc>
          <w:tcPr>
            <w:tcW w:w="2477" w:type="dxa"/>
          </w:tcPr>
          <w:p w14:paraId="3AE22375" w14:textId="77777777" w:rsidR="00E26CEA" w:rsidRPr="00E26CEA" w:rsidRDefault="00E26CEA" w:rsidP="00E26CEA">
            <w:pPr>
              <w:pStyle w:val="120"/>
            </w:pPr>
            <w:r w:rsidRPr="00E26CEA">
              <w:t>Всього</w:t>
            </w:r>
          </w:p>
        </w:tc>
        <w:tc>
          <w:tcPr>
            <w:tcW w:w="1913" w:type="dxa"/>
          </w:tcPr>
          <w:p w14:paraId="10771C91" w14:textId="77777777" w:rsidR="00E26CEA" w:rsidRPr="00E26CEA" w:rsidRDefault="00E26CEA" w:rsidP="00E26CEA">
            <w:pPr>
              <w:pStyle w:val="120"/>
            </w:pPr>
            <w:r w:rsidRPr="00E26CEA">
              <w:t>120</w:t>
            </w:r>
          </w:p>
        </w:tc>
        <w:tc>
          <w:tcPr>
            <w:tcW w:w="1984" w:type="dxa"/>
          </w:tcPr>
          <w:p w14:paraId="448FB114" w14:textId="77777777" w:rsidR="00E26CEA" w:rsidRPr="00E26CEA" w:rsidRDefault="00E26CEA" w:rsidP="00E26CEA">
            <w:pPr>
              <w:pStyle w:val="120"/>
            </w:pPr>
            <w:r w:rsidRPr="00E26CEA">
              <w:t>100%</w:t>
            </w:r>
          </w:p>
        </w:tc>
        <w:tc>
          <w:tcPr>
            <w:tcW w:w="3537" w:type="dxa"/>
          </w:tcPr>
          <w:p w14:paraId="57893444" w14:textId="18B04C62" w:rsidR="00E26CEA" w:rsidRPr="00E26CEA" w:rsidRDefault="00E26CEA" w:rsidP="00E26CEA">
            <w:pPr>
              <w:pStyle w:val="120"/>
            </w:pPr>
          </w:p>
        </w:tc>
      </w:tr>
    </w:tbl>
    <w:p w14:paraId="7679C4BF" w14:textId="77777777" w:rsidR="00E26CEA" w:rsidRDefault="00E26CEA" w:rsidP="00E26CEA">
      <w:pPr>
        <w:pStyle w:val="a1"/>
      </w:pPr>
    </w:p>
    <w:p w14:paraId="0612BDA7" w14:textId="6A5EAEF3" w:rsidR="00E26CEA" w:rsidRDefault="00E26CEA" w:rsidP="00E26CEA">
      <w:pPr>
        <w:pStyle w:val="a1"/>
      </w:pPr>
      <w:r>
        <w:t>Безпосередня робота з клієнтами становить більшість вибірки, що відповідає реальному навантаженню працівників соціальної сфери. Розподіл дозволяє оцінити, як рівень контакту з соціально вразливими верствами населення впливає на психоемоційний стан та стресостійкість.</w:t>
      </w:r>
    </w:p>
    <w:p w14:paraId="2D942045" w14:textId="5D9BAF2B" w:rsidR="00E26CEA" w:rsidRDefault="00E26CEA" w:rsidP="00E26CEA">
      <w:pPr>
        <w:pStyle w:val="a1"/>
      </w:pPr>
      <w:r>
        <w:t xml:space="preserve">Аналіз освітнього рівня та професійної підготовки респондентів </w:t>
      </w:r>
      <w:r w:rsidR="00447325">
        <w:t xml:space="preserve">(див. табл. 2.5) </w:t>
      </w:r>
      <w:r>
        <w:t>показав, що більшість працівників відділів з призначення соціальних допомог мають вищу освіту, з яких значна частина проходила додаткові програми підвищення кваліфікації. Зокрема, 36 осіб (30 % вибірки) мають вищу освіту, а ще 46 осіб (38 %) поєднують вищу освіту з підвищенням кваліфікації, що свідчить про високий професійний рівень та готовність до постійного вдосконалення компетенцій.</w:t>
      </w:r>
      <w:r w:rsidR="00B25DA7">
        <w:t xml:space="preserve"> </w:t>
      </w:r>
      <w:r>
        <w:t xml:space="preserve">Працівники з фаховою передвищою освітою становлять 10 осіб (8 %), а ті, хто поєднує фахову передвищу освіту з програмами підвищення кваліфікації, налічують 14 осіб (12 %). Це підкреслює наявність середньої професійної </w:t>
      </w:r>
      <w:r>
        <w:lastRenderedPageBreak/>
        <w:t>підготовки у частини персоналу, проте з прагненням підвищити кваліфікацію.</w:t>
      </w:r>
      <w:r w:rsidR="00B25DA7">
        <w:t xml:space="preserve"> </w:t>
      </w:r>
      <w:r>
        <w:t>Меншою є група працівників з професійно-технічною освітою – 6 осіб (5 %), а ті, хто поєднує її з програмами підвищення кваліфікації, становлять 8 осіб (7 %). Ці категорії респондентів зазвичай мають обмежений досвід у роботі з клієнтами, проте підвищують свою професійну компетентність через додаткові курси.</w:t>
      </w:r>
    </w:p>
    <w:p w14:paraId="2EA4A1F6" w14:textId="7723406D" w:rsidR="003A7BAD" w:rsidRDefault="003A7BAD" w:rsidP="00F7191E">
      <w:pPr>
        <w:pStyle w:val="a1"/>
      </w:pPr>
    </w:p>
    <w:p w14:paraId="1E6B88FD" w14:textId="02B277E6" w:rsidR="00447325" w:rsidRDefault="00447325" w:rsidP="00447325">
      <w:pPr>
        <w:pStyle w:val="af3"/>
      </w:pPr>
      <w:r>
        <w:t>Таблиця 2.5</w:t>
      </w:r>
    </w:p>
    <w:p w14:paraId="311CCDD2" w14:textId="648A040D" w:rsidR="00447325" w:rsidRDefault="00447325" w:rsidP="00447325">
      <w:pPr>
        <w:pStyle w:val="a6"/>
      </w:pPr>
      <w:r>
        <w:t xml:space="preserve">Розподіл вибірки за освітнім рівнем / професійною підготовкою </w:t>
      </w:r>
    </w:p>
    <w:tbl>
      <w:tblPr>
        <w:tblStyle w:val="af"/>
        <w:tblW w:w="0" w:type="auto"/>
        <w:tblLook w:val="04A0" w:firstRow="1" w:lastRow="0" w:firstColumn="1" w:lastColumn="0" w:noHBand="0" w:noVBand="1"/>
      </w:tblPr>
      <w:tblGrid>
        <w:gridCol w:w="3114"/>
        <w:gridCol w:w="1841"/>
        <w:gridCol w:w="1703"/>
        <w:gridCol w:w="3253"/>
      </w:tblGrid>
      <w:tr w:rsidR="00447325" w:rsidRPr="00447325" w14:paraId="6127F01B" w14:textId="77777777" w:rsidTr="00C76F92">
        <w:tc>
          <w:tcPr>
            <w:tcW w:w="3114" w:type="dxa"/>
          </w:tcPr>
          <w:p w14:paraId="37EE614F" w14:textId="77777777" w:rsidR="00447325" w:rsidRPr="00447325" w:rsidRDefault="00447325" w:rsidP="00447325">
            <w:pPr>
              <w:pStyle w:val="120"/>
            </w:pPr>
            <w:r w:rsidRPr="00447325">
              <w:t>Освітній рівень / професійна підготовка</w:t>
            </w:r>
          </w:p>
        </w:tc>
        <w:tc>
          <w:tcPr>
            <w:tcW w:w="1841" w:type="dxa"/>
          </w:tcPr>
          <w:p w14:paraId="4F17EDD6" w14:textId="77777777" w:rsidR="00447325" w:rsidRPr="00447325" w:rsidRDefault="00447325" w:rsidP="00447325">
            <w:pPr>
              <w:pStyle w:val="120"/>
            </w:pPr>
            <w:r w:rsidRPr="00447325">
              <w:t>% від вибірки</w:t>
            </w:r>
          </w:p>
        </w:tc>
        <w:tc>
          <w:tcPr>
            <w:tcW w:w="1703" w:type="dxa"/>
          </w:tcPr>
          <w:p w14:paraId="640C1849" w14:textId="77777777" w:rsidR="00447325" w:rsidRPr="00447325" w:rsidRDefault="00447325" w:rsidP="00447325">
            <w:pPr>
              <w:pStyle w:val="120"/>
            </w:pPr>
            <w:r w:rsidRPr="00447325">
              <w:t>Кількість учасників</w:t>
            </w:r>
          </w:p>
        </w:tc>
        <w:tc>
          <w:tcPr>
            <w:tcW w:w="3253" w:type="dxa"/>
          </w:tcPr>
          <w:p w14:paraId="3F0C97CA" w14:textId="77777777" w:rsidR="00447325" w:rsidRPr="00447325" w:rsidRDefault="00447325" w:rsidP="00447325">
            <w:pPr>
              <w:pStyle w:val="120"/>
            </w:pPr>
            <w:r w:rsidRPr="00447325">
              <w:t>Примітки</w:t>
            </w:r>
          </w:p>
        </w:tc>
      </w:tr>
      <w:tr w:rsidR="00447325" w:rsidRPr="00447325" w14:paraId="08F12F69" w14:textId="77777777" w:rsidTr="00C76F92">
        <w:tc>
          <w:tcPr>
            <w:tcW w:w="3114" w:type="dxa"/>
          </w:tcPr>
          <w:p w14:paraId="54331FD6" w14:textId="77777777" w:rsidR="00447325" w:rsidRPr="00447325" w:rsidRDefault="00447325" w:rsidP="00447325">
            <w:pPr>
              <w:pStyle w:val="120"/>
            </w:pPr>
            <w:r w:rsidRPr="00447325">
              <w:t>професійно-технічна освіта</w:t>
            </w:r>
          </w:p>
        </w:tc>
        <w:tc>
          <w:tcPr>
            <w:tcW w:w="1841" w:type="dxa"/>
          </w:tcPr>
          <w:p w14:paraId="48594163" w14:textId="77777777" w:rsidR="00447325" w:rsidRPr="00447325" w:rsidRDefault="00447325" w:rsidP="00447325">
            <w:pPr>
              <w:pStyle w:val="120"/>
            </w:pPr>
            <w:r w:rsidRPr="00447325">
              <w:t>5%</w:t>
            </w:r>
          </w:p>
        </w:tc>
        <w:tc>
          <w:tcPr>
            <w:tcW w:w="1703" w:type="dxa"/>
          </w:tcPr>
          <w:p w14:paraId="232E5B58" w14:textId="77777777" w:rsidR="00447325" w:rsidRPr="00447325" w:rsidRDefault="00447325" w:rsidP="00447325">
            <w:pPr>
              <w:pStyle w:val="120"/>
            </w:pPr>
            <w:r w:rsidRPr="00447325">
              <w:t>6</w:t>
            </w:r>
          </w:p>
        </w:tc>
        <w:tc>
          <w:tcPr>
            <w:tcW w:w="3253" w:type="dxa"/>
          </w:tcPr>
          <w:p w14:paraId="4472F36B" w14:textId="77777777" w:rsidR="00447325" w:rsidRPr="00447325" w:rsidRDefault="00447325" w:rsidP="00447325">
            <w:pPr>
              <w:pStyle w:val="120"/>
            </w:pPr>
            <w:r w:rsidRPr="00447325">
              <w:t>базова спеціальна освіта</w:t>
            </w:r>
          </w:p>
        </w:tc>
      </w:tr>
      <w:tr w:rsidR="00447325" w:rsidRPr="00447325" w14:paraId="4D511763" w14:textId="77777777" w:rsidTr="00C76F92">
        <w:tc>
          <w:tcPr>
            <w:tcW w:w="3114" w:type="dxa"/>
          </w:tcPr>
          <w:p w14:paraId="27B472F6" w14:textId="77777777" w:rsidR="00447325" w:rsidRPr="00447325" w:rsidRDefault="00447325" w:rsidP="00447325">
            <w:pPr>
              <w:pStyle w:val="120"/>
            </w:pPr>
            <w:r w:rsidRPr="00447325">
              <w:t>професійно-технічна освіта + програми підвищення кваліфікації</w:t>
            </w:r>
          </w:p>
        </w:tc>
        <w:tc>
          <w:tcPr>
            <w:tcW w:w="1841" w:type="dxa"/>
          </w:tcPr>
          <w:p w14:paraId="50AB1A76" w14:textId="77777777" w:rsidR="00447325" w:rsidRPr="00447325" w:rsidRDefault="00447325" w:rsidP="00447325">
            <w:pPr>
              <w:pStyle w:val="120"/>
            </w:pPr>
            <w:r w:rsidRPr="00447325">
              <w:t>7%</w:t>
            </w:r>
          </w:p>
        </w:tc>
        <w:tc>
          <w:tcPr>
            <w:tcW w:w="1703" w:type="dxa"/>
          </w:tcPr>
          <w:p w14:paraId="4F230B91" w14:textId="77777777" w:rsidR="00447325" w:rsidRPr="00447325" w:rsidRDefault="00447325" w:rsidP="00447325">
            <w:pPr>
              <w:pStyle w:val="120"/>
            </w:pPr>
            <w:r w:rsidRPr="00447325">
              <w:t>8</w:t>
            </w:r>
          </w:p>
        </w:tc>
        <w:tc>
          <w:tcPr>
            <w:tcW w:w="3253" w:type="dxa"/>
          </w:tcPr>
          <w:p w14:paraId="0E7F8655" w14:textId="77777777" w:rsidR="00447325" w:rsidRPr="00447325" w:rsidRDefault="00447325" w:rsidP="00447325">
            <w:pPr>
              <w:pStyle w:val="120"/>
            </w:pPr>
            <w:r w:rsidRPr="00447325">
              <w:t>базова освіта з додатковим підвищенням кваліфікації</w:t>
            </w:r>
          </w:p>
        </w:tc>
      </w:tr>
      <w:tr w:rsidR="00447325" w:rsidRPr="00447325" w14:paraId="737394F3" w14:textId="77777777" w:rsidTr="00C76F92">
        <w:tc>
          <w:tcPr>
            <w:tcW w:w="3114" w:type="dxa"/>
          </w:tcPr>
          <w:p w14:paraId="3AFB06C2" w14:textId="77777777" w:rsidR="00447325" w:rsidRPr="00447325" w:rsidRDefault="00447325" w:rsidP="00447325">
            <w:pPr>
              <w:pStyle w:val="120"/>
            </w:pPr>
            <w:r w:rsidRPr="00447325">
              <w:t>фахова передвища освіта</w:t>
            </w:r>
          </w:p>
        </w:tc>
        <w:tc>
          <w:tcPr>
            <w:tcW w:w="1841" w:type="dxa"/>
          </w:tcPr>
          <w:p w14:paraId="4B3F197E" w14:textId="77777777" w:rsidR="00447325" w:rsidRPr="00447325" w:rsidRDefault="00447325" w:rsidP="00447325">
            <w:pPr>
              <w:pStyle w:val="120"/>
            </w:pPr>
            <w:r w:rsidRPr="00447325">
              <w:t>8%</w:t>
            </w:r>
          </w:p>
        </w:tc>
        <w:tc>
          <w:tcPr>
            <w:tcW w:w="1703" w:type="dxa"/>
          </w:tcPr>
          <w:p w14:paraId="4EC1C885" w14:textId="77777777" w:rsidR="00447325" w:rsidRPr="00447325" w:rsidRDefault="00447325" w:rsidP="00447325">
            <w:pPr>
              <w:pStyle w:val="120"/>
            </w:pPr>
            <w:r w:rsidRPr="00447325">
              <w:t>10</w:t>
            </w:r>
          </w:p>
        </w:tc>
        <w:tc>
          <w:tcPr>
            <w:tcW w:w="3253" w:type="dxa"/>
          </w:tcPr>
          <w:p w14:paraId="7B3676AC" w14:textId="77777777" w:rsidR="00447325" w:rsidRPr="00447325" w:rsidRDefault="00447325" w:rsidP="00447325">
            <w:pPr>
              <w:pStyle w:val="120"/>
            </w:pPr>
            <w:r w:rsidRPr="00447325">
              <w:t>середній рівень підготовки</w:t>
            </w:r>
          </w:p>
        </w:tc>
      </w:tr>
      <w:tr w:rsidR="00447325" w:rsidRPr="00447325" w14:paraId="7206F129" w14:textId="77777777" w:rsidTr="00C76F92">
        <w:tc>
          <w:tcPr>
            <w:tcW w:w="3114" w:type="dxa"/>
          </w:tcPr>
          <w:p w14:paraId="342620D8" w14:textId="77777777" w:rsidR="00447325" w:rsidRPr="00447325" w:rsidRDefault="00447325" w:rsidP="00447325">
            <w:pPr>
              <w:pStyle w:val="120"/>
            </w:pPr>
            <w:r w:rsidRPr="00447325">
              <w:t>фахова передвища освіта + програми підвищення кваліфікації</w:t>
            </w:r>
          </w:p>
        </w:tc>
        <w:tc>
          <w:tcPr>
            <w:tcW w:w="1841" w:type="dxa"/>
          </w:tcPr>
          <w:p w14:paraId="35C6CDF8" w14:textId="77777777" w:rsidR="00447325" w:rsidRPr="00447325" w:rsidRDefault="00447325" w:rsidP="00447325">
            <w:pPr>
              <w:pStyle w:val="120"/>
            </w:pPr>
            <w:r w:rsidRPr="00447325">
              <w:t>12%</w:t>
            </w:r>
          </w:p>
        </w:tc>
        <w:tc>
          <w:tcPr>
            <w:tcW w:w="1703" w:type="dxa"/>
          </w:tcPr>
          <w:p w14:paraId="26D87238" w14:textId="77777777" w:rsidR="00447325" w:rsidRPr="00447325" w:rsidRDefault="00447325" w:rsidP="00447325">
            <w:pPr>
              <w:pStyle w:val="120"/>
            </w:pPr>
            <w:r w:rsidRPr="00447325">
              <w:t>14</w:t>
            </w:r>
          </w:p>
        </w:tc>
        <w:tc>
          <w:tcPr>
            <w:tcW w:w="3253" w:type="dxa"/>
          </w:tcPr>
          <w:p w14:paraId="58A2A0FD" w14:textId="77777777" w:rsidR="00447325" w:rsidRPr="00447325" w:rsidRDefault="00447325" w:rsidP="00447325">
            <w:pPr>
              <w:pStyle w:val="120"/>
            </w:pPr>
            <w:r w:rsidRPr="00447325">
              <w:t>середній рівень підготовки з підвищенням кваліфікації</w:t>
            </w:r>
          </w:p>
        </w:tc>
      </w:tr>
      <w:tr w:rsidR="00447325" w:rsidRPr="00447325" w14:paraId="2C4AE649" w14:textId="77777777" w:rsidTr="00C76F92">
        <w:tc>
          <w:tcPr>
            <w:tcW w:w="3114" w:type="dxa"/>
          </w:tcPr>
          <w:p w14:paraId="0F5E9747" w14:textId="77777777" w:rsidR="00447325" w:rsidRPr="00447325" w:rsidRDefault="00447325" w:rsidP="00447325">
            <w:pPr>
              <w:pStyle w:val="120"/>
            </w:pPr>
            <w:r w:rsidRPr="00447325">
              <w:t>вища освіта</w:t>
            </w:r>
          </w:p>
        </w:tc>
        <w:tc>
          <w:tcPr>
            <w:tcW w:w="1841" w:type="dxa"/>
          </w:tcPr>
          <w:p w14:paraId="3ADE2921" w14:textId="77777777" w:rsidR="00447325" w:rsidRPr="00447325" w:rsidRDefault="00447325" w:rsidP="00447325">
            <w:pPr>
              <w:pStyle w:val="120"/>
            </w:pPr>
            <w:r w:rsidRPr="00447325">
              <w:t>30%</w:t>
            </w:r>
          </w:p>
        </w:tc>
        <w:tc>
          <w:tcPr>
            <w:tcW w:w="1703" w:type="dxa"/>
          </w:tcPr>
          <w:p w14:paraId="77DCA283" w14:textId="77777777" w:rsidR="00447325" w:rsidRPr="00447325" w:rsidRDefault="00447325" w:rsidP="00447325">
            <w:pPr>
              <w:pStyle w:val="120"/>
            </w:pPr>
            <w:r w:rsidRPr="00447325">
              <w:t>36</w:t>
            </w:r>
          </w:p>
        </w:tc>
        <w:tc>
          <w:tcPr>
            <w:tcW w:w="3253" w:type="dxa"/>
          </w:tcPr>
          <w:p w14:paraId="66537F63" w14:textId="77777777" w:rsidR="00447325" w:rsidRPr="00447325" w:rsidRDefault="00447325" w:rsidP="00447325">
            <w:pPr>
              <w:pStyle w:val="120"/>
            </w:pPr>
            <w:r w:rsidRPr="00447325">
              <w:t>основна частина вибірки, професійна підготовка для соціальної сфери</w:t>
            </w:r>
          </w:p>
        </w:tc>
      </w:tr>
      <w:tr w:rsidR="00447325" w:rsidRPr="00447325" w14:paraId="6F505963" w14:textId="77777777" w:rsidTr="00C76F92">
        <w:tc>
          <w:tcPr>
            <w:tcW w:w="3114" w:type="dxa"/>
          </w:tcPr>
          <w:p w14:paraId="507158E2" w14:textId="77777777" w:rsidR="00447325" w:rsidRPr="00447325" w:rsidRDefault="00447325" w:rsidP="00447325">
            <w:pPr>
              <w:pStyle w:val="120"/>
            </w:pPr>
            <w:r w:rsidRPr="00447325">
              <w:t>вища освіта + програми підвищення кваліфікації</w:t>
            </w:r>
          </w:p>
        </w:tc>
        <w:tc>
          <w:tcPr>
            <w:tcW w:w="1841" w:type="dxa"/>
          </w:tcPr>
          <w:p w14:paraId="276BB231" w14:textId="77777777" w:rsidR="00447325" w:rsidRPr="00447325" w:rsidRDefault="00447325" w:rsidP="00447325">
            <w:pPr>
              <w:pStyle w:val="120"/>
            </w:pPr>
            <w:r w:rsidRPr="00447325">
              <w:t>38%</w:t>
            </w:r>
          </w:p>
        </w:tc>
        <w:tc>
          <w:tcPr>
            <w:tcW w:w="1703" w:type="dxa"/>
          </w:tcPr>
          <w:p w14:paraId="699FBE57" w14:textId="77777777" w:rsidR="00447325" w:rsidRPr="00447325" w:rsidRDefault="00447325" w:rsidP="00447325">
            <w:pPr>
              <w:pStyle w:val="120"/>
            </w:pPr>
            <w:r w:rsidRPr="00447325">
              <w:t>46</w:t>
            </w:r>
          </w:p>
        </w:tc>
        <w:tc>
          <w:tcPr>
            <w:tcW w:w="3253" w:type="dxa"/>
          </w:tcPr>
          <w:p w14:paraId="305606D1" w14:textId="77777777" w:rsidR="00447325" w:rsidRPr="00447325" w:rsidRDefault="00447325" w:rsidP="00447325">
            <w:pPr>
              <w:pStyle w:val="120"/>
            </w:pPr>
            <w:r w:rsidRPr="00447325">
              <w:t>високий рівень освіти та постійне професійне вдосконалення</w:t>
            </w:r>
          </w:p>
        </w:tc>
      </w:tr>
      <w:tr w:rsidR="00447325" w:rsidRPr="00447325" w14:paraId="3B766B05" w14:textId="77777777" w:rsidTr="00C76F92">
        <w:tc>
          <w:tcPr>
            <w:tcW w:w="3114" w:type="dxa"/>
          </w:tcPr>
          <w:p w14:paraId="78822685" w14:textId="77777777" w:rsidR="00447325" w:rsidRPr="00447325" w:rsidRDefault="00447325" w:rsidP="00447325">
            <w:pPr>
              <w:pStyle w:val="120"/>
            </w:pPr>
            <w:r w:rsidRPr="00447325">
              <w:t>Всього</w:t>
            </w:r>
          </w:p>
        </w:tc>
        <w:tc>
          <w:tcPr>
            <w:tcW w:w="1841" w:type="dxa"/>
          </w:tcPr>
          <w:p w14:paraId="340CAA63" w14:textId="77777777" w:rsidR="00447325" w:rsidRPr="00447325" w:rsidRDefault="00447325" w:rsidP="00447325">
            <w:pPr>
              <w:pStyle w:val="120"/>
            </w:pPr>
            <w:r w:rsidRPr="00447325">
              <w:t>100%</w:t>
            </w:r>
          </w:p>
        </w:tc>
        <w:tc>
          <w:tcPr>
            <w:tcW w:w="1703" w:type="dxa"/>
          </w:tcPr>
          <w:p w14:paraId="64F16B5C" w14:textId="77777777" w:rsidR="00447325" w:rsidRPr="00447325" w:rsidRDefault="00447325" w:rsidP="00447325">
            <w:pPr>
              <w:pStyle w:val="120"/>
            </w:pPr>
            <w:r w:rsidRPr="00447325">
              <w:t>120</w:t>
            </w:r>
          </w:p>
        </w:tc>
        <w:tc>
          <w:tcPr>
            <w:tcW w:w="3253" w:type="dxa"/>
          </w:tcPr>
          <w:p w14:paraId="1CB088A2" w14:textId="77777777" w:rsidR="00447325" w:rsidRPr="00447325" w:rsidRDefault="00447325" w:rsidP="00447325">
            <w:pPr>
              <w:pStyle w:val="120"/>
            </w:pPr>
            <w:r w:rsidRPr="00447325">
              <w:t>–</w:t>
            </w:r>
          </w:p>
        </w:tc>
      </w:tr>
    </w:tbl>
    <w:p w14:paraId="78E4CDE7" w14:textId="1DB0C0F4" w:rsidR="003A7BAD" w:rsidRDefault="003A7BAD" w:rsidP="00F7191E">
      <w:pPr>
        <w:pStyle w:val="a1"/>
      </w:pPr>
    </w:p>
    <w:p w14:paraId="2942C17B" w14:textId="77777777" w:rsidR="00B25DA7" w:rsidRDefault="00B25DA7" w:rsidP="00B25DA7">
      <w:pPr>
        <w:pStyle w:val="a1"/>
      </w:pPr>
      <w:r>
        <w:t>Визначено чіткі критерії для відбору учасників дослідження.</w:t>
      </w:r>
    </w:p>
    <w:p w14:paraId="01054741" w14:textId="77777777" w:rsidR="00B25DA7" w:rsidRDefault="00B25DA7" w:rsidP="00B25DA7">
      <w:pPr>
        <w:pStyle w:val="a1"/>
      </w:pPr>
      <w:r>
        <w:t>Критерії включення:</w:t>
      </w:r>
    </w:p>
    <w:p w14:paraId="428B4B99" w14:textId="77777777" w:rsidR="00B25DA7" w:rsidRDefault="00B25DA7" w:rsidP="00B25DA7">
      <w:pPr>
        <w:pStyle w:val="a1"/>
        <w:numPr>
          <w:ilvl w:val="0"/>
          <w:numId w:val="37"/>
        </w:numPr>
        <w:tabs>
          <w:tab w:val="left" w:pos="993"/>
        </w:tabs>
        <w:ind w:left="0" w:firstLine="709"/>
      </w:pPr>
      <w:r>
        <w:t>професійна належність: працівники відділів з призначення соціальних допомог, включаючи соціальних працівників, психологів, адміністраторів та інших співробітників, які безпосередньо взаємодіють з клієнтами;</w:t>
      </w:r>
    </w:p>
    <w:p w14:paraId="74E01541" w14:textId="77777777" w:rsidR="00B25DA7" w:rsidRDefault="00B25DA7" w:rsidP="00B25DA7">
      <w:pPr>
        <w:pStyle w:val="a1"/>
        <w:numPr>
          <w:ilvl w:val="0"/>
          <w:numId w:val="37"/>
        </w:numPr>
        <w:tabs>
          <w:tab w:val="left" w:pos="993"/>
        </w:tabs>
        <w:ind w:left="0" w:firstLine="709"/>
      </w:pPr>
      <w:r>
        <w:t>досвід роботи: Мінімум 6 місяців досвіду роботи в зазначеній сфері, що забезпечує достатній рівень професійної компетентності та знайомства з умовами праці;</w:t>
      </w:r>
    </w:p>
    <w:p w14:paraId="539C60C3" w14:textId="77777777" w:rsidR="00B25DA7" w:rsidRDefault="00B25DA7" w:rsidP="00B25DA7">
      <w:pPr>
        <w:pStyle w:val="a1"/>
        <w:numPr>
          <w:ilvl w:val="0"/>
          <w:numId w:val="37"/>
        </w:numPr>
        <w:tabs>
          <w:tab w:val="left" w:pos="993"/>
        </w:tabs>
        <w:ind w:left="0" w:firstLine="709"/>
      </w:pPr>
      <w:r>
        <w:t>згода на участь: добровільна письмова згода на участь у дослідженні після отримання детальної інформації про мету, методи та можливі ризики участі;</w:t>
      </w:r>
    </w:p>
    <w:p w14:paraId="31390650" w14:textId="77777777" w:rsidR="00B25DA7" w:rsidRDefault="00B25DA7" w:rsidP="00B25DA7">
      <w:pPr>
        <w:pStyle w:val="a1"/>
        <w:numPr>
          <w:ilvl w:val="0"/>
          <w:numId w:val="37"/>
        </w:numPr>
        <w:tabs>
          <w:tab w:val="left" w:pos="993"/>
        </w:tabs>
        <w:ind w:left="0" w:firstLine="709"/>
      </w:pPr>
      <w:r>
        <w:lastRenderedPageBreak/>
        <w:t>здатність до самооцінки: учасники повинні мати здатність до саморефлексії та оцінки власного психологічного стану, що є необхідним для участі в опитуваннях та інтерв'ю;</w:t>
      </w:r>
    </w:p>
    <w:p w14:paraId="73B3ECFF" w14:textId="77777777" w:rsidR="00B25DA7" w:rsidRDefault="00B25DA7" w:rsidP="00B25DA7">
      <w:pPr>
        <w:pStyle w:val="a1"/>
        <w:numPr>
          <w:ilvl w:val="0"/>
          <w:numId w:val="37"/>
        </w:numPr>
        <w:tabs>
          <w:tab w:val="left" w:pos="993"/>
        </w:tabs>
        <w:ind w:left="0" w:firstLine="709"/>
      </w:pPr>
      <w:r>
        <w:t>відсутність серйозних психічних розладів: відсутність діагностованих серйозних психічних захворювань, таких як важка депресія, психози тощо, що може вплинути на здатність до участі в дослідженні.</w:t>
      </w:r>
    </w:p>
    <w:p w14:paraId="5897ECD8" w14:textId="77777777" w:rsidR="00B25DA7" w:rsidRDefault="00B25DA7" w:rsidP="00B25DA7">
      <w:pPr>
        <w:pStyle w:val="a1"/>
      </w:pPr>
      <w:r>
        <w:t>Критерії виключення:</w:t>
      </w:r>
    </w:p>
    <w:p w14:paraId="5765FE32" w14:textId="77777777" w:rsidR="00B25DA7" w:rsidRDefault="00B25DA7" w:rsidP="00B25DA7">
      <w:pPr>
        <w:pStyle w:val="a1"/>
        <w:numPr>
          <w:ilvl w:val="0"/>
          <w:numId w:val="38"/>
        </w:numPr>
        <w:tabs>
          <w:tab w:val="left" w:pos="993"/>
        </w:tabs>
        <w:ind w:left="0" w:firstLine="709"/>
      </w:pPr>
      <w:r>
        <w:t>недостатній досвід роботи: працівники, які мають менше ніж 6 місяців досвіду роботи в зазначеній сфері, оскільки їхній досвід може бути недостатнім для оцінки професійних стресорів;</w:t>
      </w:r>
    </w:p>
    <w:p w14:paraId="7ED5BB4C" w14:textId="77777777" w:rsidR="00B25DA7" w:rsidRDefault="00B25DA7" w:rsidP="00B25DA7">
      <w:pPr>
        <w:pStyle w:val="a1"/>
        <w:numPr>
          <w:ilvl w:val="0"/>
          <w:numId w:val="38"/>
        </w:numPr>
        <w:tabs>
          <w:tab w:val="left" w:pos="993"/>
        </w:tabs>
        <w:ind w:left="0" w:firstLine="709"/>
      </w:pPr>
      <w:r>
        <w:t>відсутність добровільної згоди: особи, які відмовляються від участі або не надають письмової згоди, не можуть бути включені в дослідження;</w:t>
      </w:r>
    </w:p>
    <w:p w14:paraId="687F4B77" w14:textId="77777777" w:rsidR="00B25DA7" w:rsidRDefault="00B25DA7" w:rsidP="00B25DA7">
      <w:pPr>
        <w:pStyle w:val="a1"/>
        <w:numPr>
          <w:ilvl w:val="0"/>
          <w:numId w:val="38"/>
        </w:numPr>
        <w:tabs>
          <w:tab w:val="left" w:pos="993"/>
        </w:tabs>
        <w:ind w:left="0" w:firstLine="709"/>
      </w:pPr>
      <w:r>
        <w:t>нездатність до самооцінки: працівники, які мають труднощі з саморефлексією або не можуть оцінити свій психологічний стан, що ускладнює збір достовірних даних;</w:t>
      </w:r>
    </w:p>
    <w:p w14:paraId="767F13FB" w14:textId="77777777" w:rsidR="00B25DA7" w:rsidRDefault="00B25DA7" w:rsidP="00B25DA7">
      <w:pPr>
        <w:pStyle w:val="a1"/>
        <w:numPr>
          <w:ilvl w:val="0"/>
          <w:numId w:val="38"/>
        </w:numPr>
        <w:tabs>
          <w:tab w:val="left" w:pos="993"/>
        </w:tabs>
        <w:ind w:left="0" w:firstLine="709"/>
      </w:pPr>
      <w:r>
        <w:t>наявність серйозних психічних розладів: особи з діагностованими серйозними психічними захворюваннями, оскільки їхня участь може вплинути на результати дослідження та етичні аспекти;</w:t>
      </w:r>
    </w:p>
    <w:p w14:paraId="042E78C7" w14:textId="77777777" w:rsidR="00B25DA7" w:rsidRDefault="00B25DA7" w:rsidP="00B25DA7">
      <w:pPr>
        <w:pStyle w:val="a1"/>
        <w:numPr>
          <w:ilvl w:val="0"/>
          <w:numId w:val="38"/>
        </w:numPr>
        <w:tabs>
          <w:tab w:val="left" w:pos="993"/>
        </w:tabs>
        <w:ind w:left="0" w:firstLine="709"/>
      </w:pPr>
      <w:r>
        <w:t>конфлікт інтересів: працівники, які мають прямий підпорядкований зв'язок з дослідниками або є членами етичних комітетів, щоб уникнути можливих конфліктів інтересів.</w:t>
      </w:r>
    </w:p>
    <w:p w14:paraId="05DC0FB0" w14:textId="77777777" w:rsidR="00B25DA7" w:rsidRDefault="00B25DA7" w:rsidP="00B25DA7">
      <w:pPr>
        <w:pStyle w:val="a1"/>
      </w:pPr>
      <w:r>
        <w:t>Ці критерії були розроблені з урахуванням етичних стандартів досліджень з людьми та специфіки роботи соціальних працівників у періоди соціально-економічної нестабільності. Вони спрямовані на забезпечення достовірності результатів дослідження та захисту прав учасників.</w:t>
      </w:r>
    </w:p>
    <w:p w14:paraId="26D6AEBD" w14:textId="77777777" w:rsidR="00447325" w:rsidRDefault="00447325" w:rsidP="00447325">
      <w:pPr>
        <w:pStyle w:val="a1"/>
      </w:pPr>
      <w:r>
        <w:t>Емпіричне дослідження психологічних чинників стресостійкості працівників відділів з призначення соціальних допомог було організоване за трьома основними етапами: підготовчий, основний та заключний.</w:t>
      </w:r>
    </w:p>
    <w:p w14:paraId="60F5A476" w14:textId="5DB49FB1" w:rsidR="00447325" w:rsidRDefault="00447325" w:rsidP="00447325">
      <w:pPr>
        <w:pStyle w:val="a1"/>
      </w:pPr>
      <w:r>
        <w:t xml:space="preserve">Підготовчий етап включав уточнення цілей та завдань дослідження, узгодження методик та процедур з науковим керівником, а також попереднє </w:t>
      </w:r>
      <w:r>
        <w:lastRenderedPageBreak/>
        <w:t>тестування психодіагностичних інструментів на пілотній вибірці для перевірки зрозумілості формулювань та логічної структури опитувальників. На цьому етапі також здійснювався відбір учасників відповідно до критеріїв включення та виключення, збиралася організаційна інформація про професійне середовище працівників та їхні робочі графіки. Підготовчий етап забезпечує методологічну готовність дослідження та зменшує ймовірність систематичних помилок у подальшому зборі даних</w:t>
      </w:r>
      <w:r w:rsidR="00B25DA7" w:rsidRPr="00B25DA7">
        <w:t xml:space="preserve"> [23, 36, 53]</w:t>
      </w:r>
      <w:r>
        <w:t>.</w:t>
      </w:r>
    </w:p>
    <w:p w14:paraId="550AB5CB" w14:textId="70A23B12" w:rsidR="00447325" w:rsidRDefault="00447325" w:rsidP="00447325">
      <w:pPr>
        <w:pStyle w:val="a1"/>
      </w:pPr>
      <w:r>
        <w:t>Основний етап полягав у безпосередньому зборі емпіричних даних. Учасники проходили опитувальники та тестування, що дозволяло оцінити рівень стресостійкості, домінуючі копінг-стратегії та наявність ознак емоційного вигорання. Збір даних проводився за стандартизованою процедурою, із дотриманням конфіденційності та етичних норм психологічного дослідження. Для забезпечення репрезентативності вибірки використовувалася стратифікація за віком, стажем роботи та відділом соціального захисту, що дозволяло отримати узагальнені дані для аналізу факторів стресостійкості</w:t>
      </w:r>
      <w:r w:rsidR="00B25DA7" w:rsidRPr="00B25DA7">
        <w:t xml:space="preserve"> [36, 58]</w:t>
      </w:r>
      <w:r>
        <w:t>.</w:t>
      </w:r>
    </w:p>
    <w:p w14:paraId="21DFAF1A" w14:textId="1412902C" w:rsidR="00447325" w:rsidRDefault="00447325" w:rsidP="00447325">
      <w:pPr>
        <w:pStyle w:val="a1"/>
      </w:pPr>
      <w:r>
        <w:t xml:space="preserve">Заключний етап включав обробку та аналіз отриманих даних, їх статистичну перевірку, а також формування висновків щодо гіпотези дослідження. На цьому етапі здійснювався порівняльний аналіз результатів за різними групами, оцінювалася надійність та валідність даних, а також підготовка матеріалів для розробки практичних рекомендацій та програми психологічної підтримки. Заключний етап є критично важливим для обґрунтованості висновків і практичної цінності дослідження </w:t>
      </w:r>
      <w:r w:rsidR="00AC438A" w:rsidRPr="00AC438A">
        <w:t>[23, 58]</w:t>
      </w:r>
      <w:r>
        <w:t>.</w:t>
      </w:r>
    </w:p>
    <w:p w14:paraId="70CC4442" w14:textId="77777777" w:rsidR="00655F8E" w:rsidRDefault="00655F8E" w:rsidP="00655F8E">
      <w:pPr>
        <w:pStyle w:val="a1"/>
      </w:pPr>
      <w:r>
        <w:t>Збір емпіричних даних проводився із дотриманням чітко визначених організаційних умов, що забезпечують їхню достовірність та репрезентативність. Основними складовими організаційних умов були: час проведення дослідження, вибір локацій, умови інформованої згоди учасників, стандартизоване представлення інструкцій та контроль зовнішніх факторів, які можуть впливати на психологічні показники.</w:t>
      </w:r>
    </w:p>
    <w:p w14:paraId="6F28D89E" w14:textId="100AD28C" w:rsidR="00655F8E" w:rsidRDefault="00655F8E" w:rsidP="00655F8E">
      <w:pPr>
        <w:pStyle w:val="a1"/>
      </w:pPr>
      <w:r>
        <w:t xml:space="preserve">Дослідження проводилося протягом трьох місяців у робочий час працівників відділів соціального захисту. Для мінімізації впливу професійних обов’язків на </w:t>
      </w:r>
      <w:r>
        <w:lastRenderedPageBreak/>
        <w:t>результати застосовувалися окремі сесії збору даних, які узгоджувалися з керівництвом установ. Усі учасники отримували письмову та усну інформацію про мету та порядок проведення дослідження, гарантії конфіденційності та можливість відмови від участі на будь-якому етапі</w:t>
      </w:r>
      <w:r w:rsidR="00AC438A" w:rsidRPr="00AC438A">
        <w:t xml:space="preserve"> [35]</w:t>
      </w:r>
      <w:r>
        <w:t>.</w:t>
      </w:r>
    </w:p>
    <w:p w14:paraId="7B056C49" w14:textId="77777777" w:rsidR="00655F8E" w:rsidRDefault="00655F8E" w:rsidP="00655F8E">
      <w:pPr>
        <w:pStyle w:val="a1"/>
      </w:pPr>
      <w:r>
        <w:t>Для забезпечення стандартизації процедури збору даних використовувалися однакові інструкції, підготовлені заздалегідь, а психодіагностичні опитувальники та тести проводилися в контрольованих умовах (помірне освітлення, тиша, окреме приміщення). Працівники, які проводили опитування, проходили спеціальний інструктаж щодо правильного пояснення завдань учасникам та реєстрації результатів.</w:t>
      </w:r>
    </w:p>
    <w:p w14:paraId="29FD439D" w14:textId="3FC40A14" w:rsidR="00655F8E" w:rsidRDefault="00655F8E" w:rsidP="00655F8E">
      <w:pPr>
        <w:pStyle w:val="a1"/>
      </w:pPr>
      <w:r>
        <w:t xml:space="preserve">Особливу увагу приділено контролю зовнішніх факторів, таких як шум, переривання робочого процесу та психологічний стан учасників у момент тестування, оскільки вони можуть впливати на рівень стресостійкості та копінг-стратегії </w:t>
      </w:r>
      <w:r w:rsidR="00AC438A" w:rsidRPr="00AC438A">
        <w:t>[52]</w:t>
      </w:r>
      <w:r>
        <w:t>. Крім того, повторне тестування та використання стандартизованих шкал дозволяли оцінити стабільність та надійність отриманих даних.</w:t>
      </w:r>
    </w:p>
    <w:p w14:paraId="2532280D" w14:textId="77777777" w:rsidR="00655F8E" w:rsidRPr="00F23ECA" w:rsidRDefault="00655F8E" w:rsidP="00F23ECA">
      <w:pPr>
        <w:pStyle w:val="a1"/>
      </w:pPr>
    </w:p>
    <w:p w14:paraId="55710300" w14:textId="2B44DCAC" w:rsidR="00F23ECA" w:rsidRDefault="00F23ECA" w:rsidP="00F23ECA">
      <w:pPr>
        <w:pStyle w:val="2"/>
      </w:pPr>
      <w:bookmarkStart w:id="9" w:name="_Toc210085106"/>
      <w:r>
        <w:t>2.3. Методи збору та обробки емпіричних даних</w:t>
      </w:r>
      <w:bookmarkEnd w:id="9"/>
    </w:p>
    <w:p w14:paraId="0BD26ECE" w14:textId="5EC365C0" w:rsidR="00F23ECA" w:rsidRDefault="00F23ECA" w:rsidP="00F23ECA">
      <w:pPr>
        <w:pStyle w:val="a1"/>
      </w:pPr>
    </w:p>
    <w:p w14:paraId="09235158" w14:textId="77777777" w:rsidR="00AC438A" w:rsidRDefault="00AC438A" w:rsidP="00F23ECA">
      <w:pPr>
        <w:pStyle w:val="a1"/>
      </w:pPr>
    </w:p>
    <w:p w14:paraId="7C737CD1" w14:textId="66D515E7" w:rsidR="00AC438A" w:rsidRDefault="00DE063C" w:rsidP="00DE063C">
      <w:pPr>
        <w:pStyle w:val="a1"/>
      </w:pPr>
      <w:r>
        <w:t>У дослідженні психологічних чинників стресостійкості працівників соціальних служб було виділено низку ключових показників, які дозволяють комплексно оцінити як внутрішні ресурси особистості, так і зовнішні впливи професійного середовища</w:t>
      </w:r>
      <w:r w:rsidR="00AC438A" w:rsidRPr="00AC438A">
        <w:t xml:space="preserve"> (</w:t>
      </w:r>
      <w:r w:rsidR="00AC438A">
        <w:t>див. табл. 2.6</w:t>
      </w:r>
      <w:r w:rsidR="00AC438A" w:rsidRPr="00AC438A">
        <w:t>)</w:t>
      </w:r>
      <w:r>
        <w:t xml:space="preserve">. </w:t>
      </w:r>
    </w:p>
    <w:p w14:paraId="69FA3CAE" w14:textId="433FAA42" w:rsidR="00DE063C" w:rsidRDefault="00DE063C" w:rsidP="00DE063C">
      <w:pPr>
        <w:pStyle w:val="a1"/>
      </w:pPr>
      <w:r>
        <w:t>До індивідуальних особистісних ресурсів належать емоційна стабільність та здатність до саморегуляції. Емоційна стабільність характеризує здатність зберігати контроль над емоціями у стресових ситуаціях і визначається за допомогою шкали емоційної стабільності (Big Five Inventory). Саморегуляція оцінюється через методику Л.І. Дикаєвої і дозволяє визначити рівень контролю психоемоційних реакцій, уваги та поведінкових стратегій у стресових умовах.</w:t>
      </w:r>
    </w:p>
    <w:p w14:paraId="42C37A8C" w14:textId="77777777" w:rsidR="00C76F92" w:rsidRDefault="00C76F92">
      <w:pPr>
        <w:rPr>
          <w:rFonts w:ascii="Times New Roman" w:hAnsi="Times New Roman" w:cs="Times New Roman"/>
          <w:sz w:val="28"/>
          <w:szCs w:val="28"/>
        </w:rPr>
      </w:pPr>
      <w:r>
        <w:br w:type="page"/>
      </w:r>
    </w:p>
    <w:p w14:paraId="7A472A75" w14:textId="4C6466AB" w:rsidR="00DE063C" w:rsidRDefault="001C3DAB" w:rsidP="001C3DAB">
      <w:pPr>
        <w:pStyle w:val="af3"/>
      </w:pPr>
      <w:r>
        <w:lastRenderedPageBreak/>
        <w:t>Таблиця 2.6</w:t>
      </w:r>
    </w:p>
    <w:p w14:paraId="0FF3C5A8" w14:textId="31FD3CCC" w:rsidR="001C3DAB" w:rsidRDefault="001C3DAB" w:rsidP="001C3DAB">
      <w:pPr>
        <w:pStyle w:val="a6"/>
      </w:pPr>
      <w:r>
        <w:t>Методи оцінки деяких п</w:t>
      </w:r>
      <w:r w:rsidRPr="001C3DAB">
        <w:t>сихологічни</w:t>
      </w:r>
      <w:r>
        <w:t>х</w:t>
      </w:r>
      <w:r w:rsidRPr="001C3DAB">
        <w:t xml:space="preserve"> чинник</w:t>
      </w:r>
      <w:r>
        <w:t>ів</w:t>
      </w:r>
      <w:r w:rsidRPr="001C3DAB">
        <w:t xml:space="preserve"> стресостійкості</w:t>
      </w:r>
    </w:p>
    <w:tbl>
      <w:tblPr>
        <w:tblStyle w:val="af"/>
        <w:tblW w:w="0" w:type="auto"/>
        <w:tblLayout w:type="fixed"/>
        <w:tblLook w:val="04A0" w:firstRow="1" w:lastRow="0" w:firstColumn="1" w:lastColumn="0" w:noHBand="0" w:noVBand="1"/>
      </w:tblPr>
      <w:tblGrid>
        <w:gridCol w:w="1840"/>
        <w:gridCol w:w="2266"/>
        <w:gridCol w:w="2268"/>
        <w:gridCol w:w="1418"/>
        <w:gridCol w:w="2119"/>
      </w:tblGrid>
      <w:tr w:rsidR="00DE063C" w:rsidRPr="00DE063C" w14:paraId="42D0162A" w14:textId="77777777" w:rsidTr="00C76F92">
        <w:tc>
          <w:tcPr>
            <w:tcW w:w="1840" w:type="dxa"/>
          </w:tcPr>
          <w:p w14:paraId="466CFBD9" w14:textId="711F3795" w:rsidR="00DE063C" w:rsidRPr="00DE063C" w:rsidRDefault="00DE063C" w:rsidP="00DE063C">
            <w:pPr>
              <w:pStyle w:val="120"/>
            </w:pPr>
            <w:r w:rsidRPr="00DE063C">
              <w:t xml:space="preserve">Психологічний чинник стресостійкості </w:t>
            </w:r>
          </w:p>
        </w:tc>
        <w:tc>
          <w:tcPr>
            <w:tcW w:w="2266" w:type="dxa"/>
          </w:tcPr>
          <w:p w14:paraId="5E068820" w14:textId="55A441D8" w:rsidR="00DE063C" w:rsidRPr="00DE063C" w:rsidRDefault="00DE063C" w:rsidP="00DE063C">
            <w:pPr>
              <w:pStyle w:val="120"/>
            </w:pPr>
            <w:r w:rsidRPr="00DE063C">
              <w:t>Опис показника</w:t>
            </w:r>
            <w:r>
              <w:t xml:space="preserve"> </w:t>
            </w:r>
          </w:p>
        </w:tc>
        <w:tc>
          <w:tcPr>
            <w:tcW w:w="2268" w:type="dxa"/>
          </w:tcPr>
          <w:p w14:paraId="3BA11ABA" w14:textId="197ED8E8" w:rsidR="00DE063C" w:rsidRPr="00DE063C" w:rsidRDefault="00DE063C" w:rsidP="00DE063C">
            <w:pPr>
              <w:pStyle w:val="120"/>
            </w:pPr>
            <w:r w:rsidRPr="00DE063C">
              <w:t>Методика оцінки</w:t>
            </w:r>
            <w:r>
              <w:t xml:space="preserve"> </w:t>
            </w:r>
          </w:p>
        </w:tc>
        <w:tc>
          <w:tcPr>
            <w:tcW w:w="1418" w:type="dxa"/>
          </w:tcPr>
          <w:p w14:paraId="2E8B2903" w14:textId="3254032A" w:rsidR="00DE063C" w:rsidRPr="00DE063C" w:rsidRDefault="00DE063C" w:rsidP="00DE063C">
            <w:pPr>
              <w:pStyle w:val="120"/>
            </w:pPr>
            <w:r w:rsidRPr="00DE063C">
              <w:t>Форма та обсяг</w:t>
            </w:r>
            <w:r>
              <w:t xml:space="preserve"> </w:t>
            </w:r>
          </w:p>
        </w:tc>
        <w:tc>
          <w:tcPr>
            <w:tcW w:w="2119" w:type="dxa"/>
          </w:tcPr>
          <w:p w14:paraId="2BB130F5" w14:textId="5C0A35A7" w:rsidR="00DE063C" w:rsidRPr="00DE063C" w:rsidRDefault="00DE063C" w:rsidP="00DE063C">
            <w:pPr>
              <w:pStyle w:val="120"/>
            </w:pPr>
            <w:r w:rsidRPr="00DE063C">
              <w:t>Примітка</w:t>
            </w:r>
            <w:r>
              <w:t xml:space="preserve"> </w:t>
            </w:r>
          </w:p>
        </w:tc>
      </w:tr>
      <w:tr w:rsidR="00DE063C" w:rsidRPr="00DE063C" w14:paraId="7B2DEA2A" w14:textId="77777777" w:rsidTr="00C76F92">
        <w:tc>
          <w:tcPr>
            <w:tcW w:w="1840" w:type="dxa"/>
          </w:tcPr>
          <w:p w14:paraId="6BA8974A" w14:textId="76A139EF" w:rsidR="00DE063C" w:rsidRPr="00DE063C" w:rsidRDefault="00DE063C" w:rsidP="00DE063C">
            <w:pPr>
              <w:pStyle w:val="120"/>
            </w:pPr>
            <w:r w:rsidRPr="00DE063C">
              <w:t>Емоційна стабільність</w:t>
            </w:r>
            <w:r>
              <w:t xml:space="preserve"> </w:t>
            </w:r>
          </w:p>
        </w:tc>
        <w:tc>
          <w:tcPr>
            <w:tcW w:w="2266" w:type="dxa"/>
          </w:tcPr>
          <w:p w14:paraId="3DC0EDBD" w14:textId="10751487" w:rsidR="00DE063C" w:rsidRPr="00DE063C" w:rsidRDefault="00DE063C" w:rsidP="00DE063C">
            <w:pPr>
              <w:pStyle w:val="120"/>
            </w:pPr>
            <w:r w:rsidRPr="00DE063C">
              <w:t>Здатність зберігати контроль над емоціями у стресових ситуаціях</w:t>
            </w:r>
            <w:r>
              <w:t xml:space="preserve"> </w:t>
            </w:r>
          </w:p>
        </w:tc>
        <w:tc>
          <w:tcPr>
            <w:tcW w:w="2268" w:type="dxa"/>
          </w:tcPr>
          <w:p w14:paraId="2D6D4F3E" w14:textId="3A4BFEA7" w:rsidR="00DE063C" w:rsidRPr="00DE063C" w:rsidRDefault="00DE063C" w:rsidP="00DE063C">
            <w:pPr>
              <w:pStyle w:val="120"/>
            </w:pPr>
            <w:r w:rsidRPr="00DE063C">
              <w:t>Шкала емоційної стабільності (Big Five Inventory)</w:t>
            </w:r>
            <w:r>
              <w:t xml:space="preserve"> </w:t>
            </w:r>
          </w:p>
        </w:tc>
        <w:tc>
          <w:tcPr>
            <w:tcW w:w="1418" w:type="dxa"/>
          </w:tcPr>
          <w:p w14:paraId="5585C05C" w14:textId="703B9EE7" w:rsidR="00DE063C" w:rsidRPr="00DE063C" w:rsidRDefault="00DE063C" w:rsidP="00DE063C">
            <w:pPr>
              <w:pStyle w:val="120"/>
            </w:pPr>
            <w:r w:rsidRPr="00DE063C">
              <w:t>Опитувальник, 44 твердження</w:t>
            </w:r>
            <w:r>
              <w:t xml:space="preserve"> </w:t>
            </w:r>
          </w:p>
        </w:tc>
        <w:tc>
          <w:tcPr>
            <w:tcW w:w="2119" w:type="dxa"/>
          </w:tcPr>
          <w:p w14:paraId="0731642A" w14:textId="0EB927E1" w:rsidR="00DE063C" w:rsidRPr="00DE063C" w:rsidRDefault="00DE063C" w:rsidP="00DE063C">
            <w:pPr>
              <w:pStyle w:val="120"/>
            </w:pPr>
            <w:r w:rsidRPr="00DE063C">
              <w:t>Дозволяє оцінити загальний рівень емоційної стійкості</w:t>
            </w:r>
            <w:r>
              <w:t xml:space="preserve"> </w:t>
            </w:r>
          </w:p>
        </w:tc>
      </w:tr>
      <w:tr w:rsidR="00DE063C" w:rsidRPr="00DE063C" w14:paraId="3B276BB3" w14:textId="77777777" w:rsidTr="00C76F92">
        <w:tc>
          <w:tcPr>
            <w:tcW w:w="1840" w:type="dxa"/>
          </w:tcPr>
          <w:p w14:paraId="000065D4" w14:textId="5AE593CB" w:rsidR="00DE063C" w:rsidRPr="00DE063C" w:rsidRDefault="00DE063C" w:rsidP="00DE063C">
            <w:pPr>
              <w:pStyle w:val="120"/>
            </w:pPr>
            <w:r w:rsidRPr="00DE063C">
              <w:t>Саморегуляція</w:t>
            </w:r>
            <w:r>
              <w:t xml:space="preserve"> </w:t>
            </w:r>
          </w:p>
        </w:tc>
        <w:tc>
          <w:tcPr>
            <w:tcW w:w="2266" w:type="dxa"/>
          </w:tcPr>
          <w:p w14:paraId="2A4F30E9" w14:textId="22387D30" w:rsidR="00DE063C" w:rsidRPr="00DE063C" w:rsidRDefault="00DE063C" w:rsidP="00DE063C">
            <w:pPr>
              <w:pStyle w:val="120"/>
            </w:pPr>
            <w:r w:rsidRPr="00DE063C">
              <w:t>Вміння керувати психоемоційним станом, контролювати реакції на стрес</w:t>
            </w:r>
            <w:r>
              <w:t xml:space="preserve"> </w:t>
            </w:r>
          </w:p>
        </w:tc>
        <w:tc>
          <w:tcPr>
            <w:tcW w:w="2268" w:type="dxa"/>
          </w:tcPr>
          <w:p w14:paraId="3B142BA5" w14:textId="6C275B8C" w:rsidR="00DE063C" w:rsidRPr="00DE063C" w:rsidRDefault="00DE063C" w:rsidP="00DE063C">
            <w:pPr>
              <w:pStyle w:val="120"/>
            </w:pPr>
            <w:r w:rsidRPr="00DE063C">
              <w:t>Методика саморегуляції Л.І. Дикаєвої</w:t>
            </w:r>
            <w:r>
              <w:t xml:space="preserve"> </w:t>
            </w:r>
          </w:p>
        </w:tc>
        <w:tc>
          <w:tcPr>
            <w:tcW w:w="1418" w:type="dxa"/>
          </w:tcPr>
          <w:p w14:paraId="0FDB27C5" w14:textId="3CF00425" w:rsidR="00DE063C" w:rsidRPr="00DE063C" w:rsidRDefault="00DE063C" w:rsidP="00DE063C">
            <w:pPr>
              <w:pStyle w:val="120"/>
            </w:pPr>
            <w:r w:rsidRPr="00DE063C">
              <w:t xml:space="preserve">Опитувальник, 30–35 тверджень </w:t>
            </w:r>
          </w:p>
        </w:tc>
        <w:tc>
          <w:tcPr>
            <w:tcW w:w="2119" w:type="dxa"/>
          </w:tcPr>
          <w:p w14:paraId="65916756" w14:textId="5EDBC3B3" w:rsidR="00DE063C" w:rsidRPr="00DE063C" w:rsidRDefault="00DE063C" w:rsidP="00DE063C">
            <w:pPr>
              <w:pStyle w:val="120"/>
            </w:pPr>
            <w:r w:rsidRPr="00DE063C">
              <w:t>Включає контроль уваги, мотивації, поведінкові реакції</w:t>
            </w:r>
            <w:r>
              <w:t xml:space="preserve"> </w:t>
            </w:r>
          </w:p>
        </w:tc>
      </w:tr>
      <w:tr w:rsidR="00DE063C" w:rsidRPr="00DE063C" w14:paraId="4FFD5386" w14:textId="77777777" w:rsidTr="00C76F92">
        <w:tc>
          <w:tcPr>
            <w:tcW w:w="1840" w:type="dxa"/>
          </w:tcPr>
          <w:p w14:paraId="3DCC6CEA" w14:textId="2659B79C" w:rsidR="00DE063C" w:rsidRPr="00DE063C" w:rsidRDefault="00DE063C" w:rsidP="00DE063C">
            <w:pPr>
              <w:pStyle w:val="120"/>
            </w:pPr>
            <w:r w:rsidRPr="00DE063C">
              <w:t>Копінг-стратегії</w:t>
            </w:r>
            <w:r>
              <w:t xml:space="preserve"> </w:t>
            </w:r>
          </w:p>
        </w:tc>
        <w:tc>
          <w:tcPr>
            <w:tcW w:w="2266" w:type="dxa"/>
          </w:tcPr>
          <w:p w14:paraId="667B2725" w14:textId="1E4A6036" w:rsidR="00DE063C" w:rsidRPr="00DE063C" w:rsidRDefault="00DE063C" w:rsidP="00DE063C">
            <w:pPr>
              <w:pStyle w:val="120"/>
            </w:pPr>
            <w:r w:rsidRPr="00DE063C">
              <w:t>Способи реагування на стрес – продуктивні та деструктивні</w:t>
            </w:r>
            <w:r>
              <w:t xml:space="preserve"> </w:t>
            </w:r>
          </w:p>
        </w:tc>
        <w:tc>
          <w:tcPr>
            <w:tcW w:w="2268" w:type="dxa"/>
          </w:tcPr>
          <w:p w14:paraId="1D99A3FD" w14:textId="32B67F9C" w:rsidR="00DE063C" w:rsidRPr="00DE063C" w:rsidRDefault="00DE063C" w:rsidP="00DE063C">
            <w:pPr>
              <w:pStyle w:val="120"/>
            </w:pPr>
            <w:r w:rsidRPr="00DE063C">
              <w:t>Опитувальник COPE (Carver, Scheier, Weintraub)</w:t>
            </w:r>
            <w:r>
              <w:t xml:space="preserve"> </w:t>
            </w:r>
          </w:p>
        </w:tc>
        <w:tc>
          <w:tcPr>
            <w:tcW w:w="1418" w:type="dxa"/>
          </w:tcPr>
          <w:p w14:paraId="2A34E9D1" w14:textId="2FEF9613" w:rsidR="00DE063C" w:rsidRPr="00DE063C" w:rsidRDefault="00DE063C" w:rsidP="00DE063C">
            <w:pPr>
              <w:pStyle w:val="120"/>
            </w:pPr>
            <w:r w:rsidRPr="00DE063C">
              <w:t>60 тверджень, 15 шкал</w:t>
            </w:r>
            <w:r>
              <w:t xml:space="preserve"> </w:t>
            </w:r>
          </w:p>
        </w:tc>
        <w:tc>
          <w:tcPr>
            <w:tcW w:w="2119" w:type="dxa"/>
          </w:tcPr>
          <w:p w14:paraId="4AFAC6A6" w14:textId="155D2DE6" w:rsidR="00DE063C" w:rsidRPr="00DE063C" w:rsidRDefault="00DE063C" w:rsidP="00DE063C">
            <w:pPr>
              <w:pStyle w:val="120"/>
            </w:pPr>
            <w:r w:rsidRPr="00DE063C">
              <w:t>Дає можливість визначити домінуючі патерни подолання стресу</w:t>
            </w:r>
            <w:r>
              <w:t xml:space="preserve"> </w:t>
            </w:r>
          </w:p>
        </w:tc>
      </w:tr>
      <w:tr w:rsidR="00DE063C" w:rsidRPr="00DE063C" w14:paraId="1C91A7CE" w14:textId="77777777" w:rsidTr="00C76F92">
        <w:tc>
          <w:tcPr>
            <w:tcW w:w="1840" w:type="dxa"/>
          </w:tcPr>
          <w:p w14:paraId="1CC607E7" w14:textId="3463AE76" w:rsidR="00DE063C" w:rsidRPr="00DE063C" w:rsidRDefault="00DE063C" w:rsidP="00DE063C">
            <w:pPr>
              <w:pStyle w:val="120"/>
            </w:pPr>
            <w:r w:rsidRPr="00DE063C">
              <w:t>Мотивація до професійної діяльності</w:t>
            </w:r>
            <w:r>
              <w:t xml:space="preserve"> </w:t>
            </w:r>
          </w:p>
        </w:tc>
        <w:tc>
          <w:tcPr>
            <w:tcW w:w="2266" w:type="dxa"/>
          </w:tcPr>
          <w:p w14:paraId="7429E216" w14:textId="550A9FBF" w:rsidR="00DE063C" w:rsidRPr="00DE063C" w:rsidRDefault="00DE063C" w:rsidP="00DE063C">
            <w:pPr>
              <w:pStyle w:val="120"/>
            </w:pPr>
            <w:r w:rsidRPr="00DE063C">
              <w:t>Внутрішня готовність виконувати обов’язки за високого навантаження</w:t>
            </w:r>
            <w:r>
              <w:t xml:space="preserve"> </w:t>
            </w:r>
          </w:p>
        </w:tc>
        <w:tc>
          <w:tcPr>
            <w:tcW w:w="2268" w:type="dxa"/>
          </w:tcPr>
          <w:p w14:paraId="05D3568A" w14:textId="139F5721" w:rsidR="00DE063C" w:rsidRPr="00DE063C" w:rsidRDefault="00DE063C" w:rsidP="00DE063C">
            <w:pPr>
              <w:pStyle w:val="120"/>
            </w:pPr>
            <w:r w:rsidRPr="00DE063C">
              <w:t>Методика оцінки професійної мотивації (Дикаєва, 2005)</w:t>
            </w:r>
            <w:r>
              <w:t xml:space="preserve"> </w:t>
            </w:r>
          </w:p>
        </w:tc>
        <w:tc>
          <w:tcPr>
            <w:tcW w:w="1418" w:type="dxa"/>
          </w:tcPr>
          <w:p w14:paraId="17AB9905" w14:textId="62DE4050" w:rsidR="00DE063C" w:rsidRPr="00DE063C" w:rsidRDefault="00DE063C" w:rsidP="00DE063C">
            <w:pPr>
              <w:pStyle w:val="120"/>
            </w:pPr>
            <w:r w:rsidRPr="00DE063C">
              <w:t xml:space="preserve">Опитувальник, 25–30 тверджень </w:t>
            </w:r>
          </w:p>
        </w:tc>
        <w:tc>
          <w:tcPr>
            <w:tcW w:w="2119" w:type="dxa"/>
          </w:tcPr>
          <w:p w14:paraId="2D1A00BA" w14:textId="0356272A" w:rsidR="00DE063C" w:rsidRPr="00DE063C" w:rsidRDefault="00DE063C" w:rsidP="00DE063C">
            <w:pPr>
              <w:pStyle w:val="120"/>
            </w:pPr>
            <w:r w:rsidRPr="00DE063C">
              <w:t>Включає цілеспрямованість, прагнення до досягнень</w:t>
            </w:r>
            <w:r>
              <w:t xml:space="preserve"> </w:t>
            </w:r>
          </w:p>
        </w:tc>
      </w:tr>
      <w:tr w:rsidR="00DE063C" w:rsidRPr="00DE063C" w14:paraId="2475C4FB" w14:textId="77777777" w:rsidTr="00C76F92">
        <w:tc>
          <w:tcPr>
            <w:tcW w:w="1840" w:type="dxa"/>
          </w:tcPr>
          <w:p w14:paraId="055648AA" w14:textId="6F28A4EE" w:rsidR="00DE063C" w:rsidRPr="00DE063C" w:rsidRDefault="00DE063C" w:rsidP="00DE063C">
            <w:pPr>
              <w:pStyle w:val="120"/>
            </w:pPr>
            <w:r w:rsidRPr="00DE063C">
              <w:t>Соціальна підтримка</w:t>
            </w:r>
            <w:r>
              <w:t xml:space="preserve"> </w:t>
            </w:r>
          </w:p>
        </w:tc>
        <w:tc>
          <w:tcPr>
            <w:tcW w:w="2266" w:type="dxa"/>
          </w:tcPr>
          <w:p w14:paraId="5A2E50E3" w14:textId="054C23EB" w:rsidR="00DE063C" w:rsidRPr="00DE063C" w:rsidRDefault="00DE063C" w:rsidP="00DE063C">
            <w:pPr>
              <w:pStyle w:val="120"/>
            </w:pPr>
            <w:r w:rsidRPr="00DE063C">
              <w:t>Наявність ресурсів підтримки з боку колег, керівництва, сім’ї</w:t>
            </w:r>
            <w:r>
              <w:t xml:space="preserve"> </w:t>
            </w:r>
          </w:p>
        </w:tc>
        <w:tc>
          <w:tcPr>
            <w:tcW w:w="2268" w:type="dxa"/>
          </w:tcPr>
          <w:p w14:paraId="3DE1F7F8" w14:textId="4391838F" w:rsidR="00DE063C" w:rsidRPr="00DE063C" w:rsidRDefault="00DE063C" w:rsidP="00DE063C">
            <w:pPr>
              <w:pStyle w:val="120"/>
            </w:pPr>
            <w:r w:rsidRPr="00DE063C">
              <w:t xml:space="preserve">Шкала соціальної підтримки (Multidimensional Scale of Perceived Social Support, Zimet et al., 1988) </w:t>
            </w:r>
          </w:p>
        </w:tc>
        <w:tc>
          <w:tcPr>
            <w:tcW w:w="1418" w:type="dxa"/>
          </w:tcPr>
          <w:p w14:paraId="20F2C754" w14:textId="675E66EA" w:rsidR="00DE063C" w:rsidRPr="00DE063C" w:rsidRDefault="00DE063C" w:rsidP="00DE063C">
            <w:pPr>
              <w:pStyle w:val="120"/>
            </w:pPr>
            <w:r w:rsidRPr="00DE063C">
              <w:t xml:space="preserve">Опитувальник, 12–14 тверджень </w:t>
            </w:r>
          </w:p>
        </w:tc>
        <w:tc>
          <w:tcPr>
            <w:tcW w:w="2119" w:type="dxa"/>
          </w:tcPr>
          <w:p w14:paraId="1CD59A04" w14:textId="2B9F0596" w:rsidR="00DE063C" w:rsidRPr="00DE063C" w:rsidRDefault="00DE063C" w:rsidP="00DE063C">
            <w:pPr>
              <w:pStyle w:val="120"/>
            </w:pPr>
            <w:r w:rsidRPr="00DE063C">
              <w:t>Дозволяє оцінити рівень доступності і якості підтримки</w:t>
            </w:r>
            <w:r>
              <w:t xml:space="preserve"> </w:t>
            </w:r>
          </w:p>
        </w:tc>
      </w:tr>
      <w:tr w:rsidR="00DE063C" w:rsidRPr="00DE063C" w14:paraId="37F08C2B" w14:textId="77777777" w:rsidTr="00C76F92">
        <w:tc>
          <w:tcPr>
            <w:tcW w:w="1840" w:type="dxa"/>
          </w:tcPr>
          <w:p w14:paraId="447D81CA" w14:textId="4EAE1FFE" w:rsidR="00DE063C" w:rsidRPr="00DE063C" w:rsidRDefault="00DE063C" w:rsidP="00DE063C">
            <w:pPr>
              <w:pStyle w:val="120"/>
            </w:pPr>
            <w:r w:rsidRPr="00DE063C">
              <w:t>Емоційне вигорання</w:t>
            </w:r>
            <w:r>
              <w:t xml:space="preserve"> </w:t>
            </w:r>
          </w:p>
        </w:tc>
        <w:tc>
          <w:tcPr>
            <w:tcW w:w="2266" w:type="dxa"/>
          </w:tcPr>
          <w:p w14:paraId="1DE8EEE3" w14:textId="79ABCB96" w:rsidR="00DE063C" w:rsidRPr="00DE063C" w:rsidRDefault="00DE063C" w:rsidP="00DE063C">
            <w:pPr>
              <w:pStyle w:val="120"/>
            </w:pPr>
            <w:r w:rsidRPr="00DE063C">
              <w:t>Виявляється у вигляді виснаження, деперсоналізації, зниження досягнень</w:t>
            </w:r>
            <w:r>
              <w:t xml:space="preserve"> </w:t>
            </w:r>
          </w:p>
        </w:tc>
        <w:tc>
          <w:tcPr>
            <w:tcW w:w="2268" w:type="dxa"/>
          </w:tcPr>
          <w:p w14:paraId="0C213F67" w14:textId="5A39E24F" w:rsidR="00DE063C" w:rsidRPr="00DE063C" w:rsidRDefault="00DE063C" w:rsidP="00DE063C">
            <w:pPr>
              <w:pStyle w:val="120"/>
            </w:pPr>
            <w:r w:rsidRPr="00DE063C">
              <w:t>Maslach Burnout Inventory (MBI)</w:t>
            </w:r>
            <w:r>
              <w:t xml:space="preserve"> </w:t>
            </w:r>
          </w:p>
        </w:tc>
        <w:tc>
          <w:tcPr>
            <w:tcW w:w="1418" w:type="dxa"/>
          </w:tcPr>
          <w:p w14:paraId="728A0A16" w14:textId="150775AB" w:rsidR="00DE063C" w:rsidRPr="00DE063C" w:rsidRDefault="00DE063C" w:rsidP="00DE063C">
            <w:pPr>
              <w:pStyle w:val="120"/>
            </w:pPr>
            <w:r w:rsidRPr="00DE063C">
              <w:t>Опитувальник, 22 твердження</w:t>
            </w:r>
            <w:r>
              <w:t xml:space="preserve"> </w:t>
            </w:r>
          </w:p>
        </w:tc>
        <w:tc>
          <w:tcPr>
            <w:tcW w:w="2119" w:type="dxa"/>
          </w:tcPr>
          <w:p w14:paraId="34B1EC9F" w14:textId="0EA61886" w:rsidR="00DE063C" w:rsidRPr="00DE063C" w:rsidRDefault="00DE063C" w:rsidP="00DE063C">
            <w:pPr>
              <w:pStyle w:val="120"/>
            </w:pPr>
            <w:r w:rsidRPr="00DE063C">
              <w:t xml:space="preserve">Цільова група – людиноцентричні професії, включно із соціальними працівниками </w:t>
            </w:r>
          </w:p>
        </w:tc>
      </w:tr>
      <w:tr w:rsidR="00DE063C" w:rsidRPr="00DE063C" w14:paraId="093208EE" w14:textId="77777777" w:rsidTr="00C76F92">
        <w:tc>
          <w:tcPr>
            <w:tcW w:w="1840" w:type="dxa"/>
          </w:tcPr>
          <w:p w14:paraId="4714D92D" w14:textId="090E3FB3" w:rsidR="00DE063C" w:rsidRPr="00DE063C" w:rsidRDefault="00DE063C" w:rsidP="00DE063C">
            <w:pPr>
              <w:pStyle w:val="120"/>
            </w:pPr>
            <w:r w:rsidRPr="00DE063C">
              <w:t>Сприйняття навантаження</w:t>
            </w:r>
            <w:r>
              <w:t xml:space="preserve"> </w:t>
            </w:r>
          </w:p>
        </w:tc>
        <w:tc>
          <w:tcPr>
            <w:tcW w:w="2266" w:type="dxa"/>
          </w:tcPr>
          <w:p w14:paraId="05DC6300" w14:textId="02AE6323" w:rsidR="00DE063C" w:rsidRPr="00DE063C" w:rsidRDefault="00DE063C" w:rsidP="00DE063C">
            <w:pPr>
              <w:pStyle w:val="120"/>
            </w:pPr>
            <w:r w:rsidRPr="00DE063C">
              <w:t>Суб’єктивна оцінка робочого стресу та професійних вимог</w:t>
            </w:r>
            <w:r>
              <w:t xml:space="preserve"> </w:t>
            </w:r>
          </w:p>
        </w:tc>
        <w:tc>
          <w:tcPr>
            <w:tcW w:w="2268" w:type="dxa"/>
          </w:tcPr>
          <w:p w14:paraId="72CEADB2" w14:textId="771DF686" w:rsidR="00DE063C" w:rsidRPr="00DE063C" w:rsidRDefault="00DE063C" w:rsidP="00DE063C">
            <w:pPr>
              <w:pStyle w:val="120"/>
            </w:pPr>
            <w:r w:rsidRPr="00DE063C">
              <w:t>Опитувальник робочого стресу (Job Stress Survey, Spielberger et al., 1995)</w:t>
            </w:r>
            <w:r>
              <w:t xml:space="preserve"> </w:t>
            </w:r>
          </w:p>
        </w:tc>
        <w:tc>
          <w:tcPr>
            <w:tcW w:w="1418" w:type="dxa"/>
          </w:tcPr>
          <w:p w14:paraId="7DEA766D" w14:textId="53877774" w:rsidR="00DE063C" w:rsidRPr="00DE063C" w:rsidRDefault="00DE063C" w:rsidP="00DE063C">
            <w:pPr>
              <w:pStyle w:val="120"/>
            </w:pPr>
            <w:r w:rsidRPr="00DE063C">
              <w:t xml:space="preserve">Опитувальник, 30–40 тверджень </w:t>
            </w:r>
          </w:p>
        </w:tc>
        <w:tc>
          <w:tcPr>
            <w:tcW w:w="2119" w:type="dxa"/>
          </w:tcPr>
          <w:p w14:paraId="26CE420A" w14:textId="0EFE88F7" w:rsidR="00DE063C" w:rsidRPr="00DE063C" w:rsidRDefault="00DE063C" w:rsidP="00DE063C">
            <w:pPr>
              <w:pStyle w:val="120"/>
            </w:pPr>
            <w:r w:rsidRPr="00DE063C">
              <w:t>Оцінює частоту та інтенсивність стресових ситуацій</w:t>
            </w:r>
            <w:r>
              <w:t xml:space="preserve"> </w:t>
            </w:r>
          </w:p>
        </w:tc>
      </w:tr>
      <w:tr w:rsidR="00DE063C" w:rsidRPr="00DE063C" w14:paraId="0B11FC90" w14:textId="77777777" w:rsidTr="00C76F92">
        <w:tc>
          <w:tcPr>
            <w:tcW w:w="1840" w:type="dxa"/>
          </w:tcPr>
          <w:p w14:paraId="4C503C5F" w14:textId="17C928ED" w:rsidR="00DE063C" w:rsidRPr="00DE063C" w:rsidRDefault="00DE063C" w:rsidP="00DE063C">
            <w:pPr>
              <w:pStyle w:val="120"/>
            </w:pPr>
            <w:r w:rsidRPr="00DE063C">
              <w:t>Адаптивна поведінка</w:t>
            </w:r>
            <w:r>
              <w:t xml:space="preserve"> </w:t>
            </w:r>
          </w:p>
        </w:tc>
        <w:tc>
          <w:tcPr>
            <w:tcW w:w="2266" w:type="dxa"/>
          </w:tcPr>
          <w:p w14:paraId="3D28F562" w14:textId="5B9C572C" w:rsidR="00DE063C" w:rsidRPr="00DE063C" w:rsidRDefault="00DE063C" w:rsidP="00DE063C">
            <w:pPr>
              <w:pStyle w:val="120"/>
            </w:pPr>
            <w:r w:rsidRPr="00DE063C">
              <w:t xml:space="preserve">Здатність підтримувати продуктивність і приймати ефективні рішення під стресом </w:t>
            </w:r>
          </w:p>
        </w:tc>
        <w:tc>
          <w:tcPr>
            <w:tcW w:w="2268" w:type="dxa"/>
          </w:tcPr>
          <w:p w14:paraId="675A8784" w14:textId="5A85D72A" w:rsidR="00DE063C" w:rsidRPr="00DE063C" w:rsidRDefault="00DE063C" w:rsidP="00DE063C">
            <w:pPr>
              <w:pStyle w:val="120"/>
            </w:pPr>
            <w:r w:rsidRPr="00DE063C">
              <w:t>Спостереження, анкетування керівництва</w:t>
            </w:r>
            <w:r>
              <w:t xml:space="preserve"> </w:t>
            </w:r>
          </w:p>
        </w:tc>
        <w:tc>
          <w:tcPr>
            <w:tcW w:w="1418" w:type="dxa"/>
          </w:tcPr>
          <w:p w14:paraId="170DC7C5" w14:textId="07BF8CB6" w:rsidR="00DE063C" w:rsidRPr="00DE063C" w:rsidRDefault="00DE063C" w:rsidP="00DE063C">
            <w:pPr>
              <w:pStyle w:val="120"/>
            </w:pPr>
            <w:r w:rsidRPr="00DE063C">
              <w:t>20–25 критеріїв</w:t>
            </w:r>
            <w:r>
              <w:t xml:space="preserve"> </w:t>
            </w:r>
          </w:p>
        </w:tc>
        <w:tc>
          <w:tcPr>
            <w:tcW w:w="2119" w:type="dxa"/>
          </w:tcPr>
          <w:p w14:paraId="06B58ADD" w14:textId="55D92DD1" w:rsidR="00DE063C" w:rsidRPr="00DE063C" w:rsidRDefault="00DE063C" w:rsidP="00DE063C">
            <w:pPr>
              <w:pStyle w:val="120"/>
            </w:pPr>
            <w:r w:rsidRPr="00DE063C">
              <w:t>Дає комплексну оцінку поведінкової стійкості</w:t>
            </w:r>
            <w:r>
              <w:t xml:space="preserve"> </w:t>
            </w:r>
          </w:p>
        </w:tc>
      </w:tr>
    </w:tbl>
    <w:p w14:paraId="08B41B53" w14:textId="60413130" w:rsidR="00DE063C" w:rsidRDefault="00DE063C" w:rsidP="00F23ECA">
      <w:pPr>
        <w:pStyle w:val="a1"/>
      </w:pPr>
    </w:p>
    <w:p w14:paraId="33B6933D" w14:textId="77777777" w:rsidR="00C76F92" w:rsidRDefault="00C76F92" w:rsidP="00C76F92">
      <w:pPr>
        <w:pStyle w:val="a1"/>
      </w:pPr>
      <w:r>
        <w:lastRenderedPageBreak/>
        <w:t>Важливим чинником є копінг-стратегії, які відображають спосіб реагування на стрес – продуктивний (планування, пошук підтримки, позитивна переоцінка) або деструктивний (уникання, заперечення). Для їх оцінки застосовується опитувальник COPE (Carver, Scheier, Weintraub), що дозволяє виявити домінуючі стратегії подолання стресу у професійному контексті.</w:t>
      </w:r>
    </w:p>
    <w:p w14:paraId="7E3B6AFD" w14:textId="77777777" w:rsidR="00C76F92" w:rsidRDefault="00C76F92" w:rsidP="00C76F92">
      <w:pPr>
        <w:pStyle w:val="a1"/>
      </w:pPr>
      <w:r>
        <w:t>Мотивація до професійної діяльності визначає внутрішню готовність працівників ефективно виконувати обов’язки за високого психоемоційного навантаження. Вона оцінюється за допомогою спеціальних методик, що враховують цілеспрямованість, прагнення до досягнень та відповідальність.</w:t>
      </w:r>
    </w:p>
    <w:p w14:paraId="48847853" w14:textId="00E2E4DB" w:rsidR="00C76F92" w:rsidRDefault="00C76F92" w:rsidP="00C76F92">
      <w:pPr>
        <w:pStyle w:val="a1"/>
      </w:pPr>
      <w:r>
        <w:t>До соціальних ресурсів належить рівень соціальної підтримки та якість взаємодії в колективі. Рівень соціальної підтримки оцінюється за шкалою Multidimensional Scale of Perceived Social Support [</w:t>
      </w:r>
      <w:r w:rsidR="00A30B2E" w:rsidRPr="00A30B2E">
        <w:t>68</w:t>
      </w:r>
      <w:r>
        <w:t>] і дозволяє виявити доступність ресурсів підтримки від колег, керівництва та родини, що пом’якшує вплив стресу на психоемоційний стан.</w:t>
      </w:r>
    </w:p>
    <w:p w14:paraId="4008E098" w14:textId="1D08F147" w:rsidR="00C76F92" w:rsidRDefault="00C76F92" w:rsidP="00C76F92">
      <w:pPr>
        <w:pStyle w:val="a1"/>
      </w:pPr>
      <w:r>
        <w:t>Окремо розглядаються психофізіологічні та поведінкові показники, які характеризують сприйняття робочого навантаження та прояви емоційного вигорання. Емоційне вигорання вимірюється за методикою Maslach Burnout Inventory (MBI) і включає три компоненти: емоційне виснаження, деперсоналізацію та зниження професійних досягнень. Сприйняття навантаження оцінюється через опитувальник робочого стресу (Job Stress Survey), що дозволяє визначити частоту та інтенсивність стресових ситуацій. Адаптивна поведінка оцінюється за допомогою спостереження та анкетування керівництва і відображає здатність працівника підтримувати продуктивність та приймати ефективні рішення у стресових умовах.</w:t>
      </w:r>
    </w:p>
    <w:p w14:paraId="4F18A8A7" w14:textId="6926FB9A" w:rsidR="006B5DF3" w:rsidRDefault="006B5DF3" w:rsidP="006B5DF3">
      <w:pPr>
        <w:pStyle w:val="a1"/>
      </w:pPr>
      <w:r>
        <w:t xml:space="preserve">У сучасних умовах соціально-економічної нестабільності в Україні працівники відділів з призначення соціальних допомог піддаються значному психоемоційному навантаженню через одночасне зростання кількості звернень, постійні зміни законодавства та вимоги до оперативного прийняття рішень. Тому для вивчення стресостійкості фахівців доцільно зосередитися на трьох основних </w:t>
      </w:r>
      <w:r>
        <w:lastRenderedPageBreak/>
        <w:t>чинниках (як це обґрунтовано у п.2.1), які безпосередньо впливають на їхню працездатність, емоційне благополуччя та професійну адаптацію.</w:t>
      </w:r>
    </w:p>
    <w:p w14:paraId="3E838985" w14:textId="6004BD98" w:rsidR="006B5DF3" w:rsidRDefault="006B5DF3" w:rsidP="006B5DF3">
      <w:pPr>
        <w:pStyle w:val="a1"/>
      </w:pPr>
      <w:r>
        <w:t xml:space="preserve">Емоційна стабільність оцінюється методикою S. Maddi (адаптація Л. І. Дикаєвої). Цей інструмент дозволяє визначити загальний рівень стресостійкості, а також її ключові компоненти: залученість, контроль та прийняття ризику. Емоційна стабільність є критичним ресурсом, що забезпечує здатність працівника зберігати контроль над емоціями під час високого професійного навантаження. У сучасних українських реаліях, де соціальні працівники стикаються з численними кризовими ситуаціями, розвиток та підтримка емоційної стабільності виступають важливим чинником запобігання професійному вигоранню та збереження ефективності діяльності </w:t>
      </w:r>
      <w:r w:rsidR="00C76F92" w:rsidRPr="00C76F92">
        <w:t>[14, 54]</w:t>
      </w:r>
      <w:r>
        <w:t>.</w:t>
      </w:r>
    </w:p>
    <w:p w14:paraId="396AF59F" w14:textId="382E504F" w:rsidR="006B5DF3" w:rsidRDefault="006B5DF3" w:rsidP="006B5DF3">
      <w:pPr>
        <w:pStyle w:val="a1"/>
      </w:pPr>
      <w:r>
        <w:t xml:space="preserve">Копінг-стратегії визначаються за допомогою Опитувальника СОРЕ </w:t>
      </w:r>
      <w:r w:rsidR="00C76F92" w:rsidRPr="00C76F92">
        <w:rPr>
          <w:lang w:val="ru-RU"/>
        </w:rPr>
        <w:t>[36]</w:t>
      </w:r>
      <w:r>
        <w:t>. Методика дозволяє оцінити, які способи реагування на стрес є домінуючими у працівників: продуктивні (планування, активний пошук підтримки) чи деструктивні (уникання, заперечення). Аналіз копінг-стратегій дає змогу зрозуміти, як фахівці організовують поведінку під час стресових ситуацій і які механізми подолання стресу реально підтримують стресостійкість у професійній діяльності. В умовах постійних соціальних та економічних змін такі дані мають практичне значення для розробки програм психологічної підтримки та навчання конструктивним стратегіям поведінки.</w:t>
      </w:r>
    </w:p>
    <w:p w14:paraId="3DC6F539" w14:textId="743A38DB" w:rsidR="006B5DF3" w:rsidRDefault="006B5DF3" w:rsidP="006B5DF3">
      <w:pPr>
        <w:pStyle w:val="a1"/>
      </w:pPr>
      <w:r>
        <w:t xml:space="preserve">Симптоми емоційного вигорання оцінюються за допомогою Методики Maslach Burnout Inventory (MBI) </w:t>
      </w:r>
      <w:r w:rsidR="00C76F92">
        <w:rPr>
          <w:lang w:val="en-US"/>
        </w:rPr>
        <w:t>[58]</w:t>
      </w:r>
      <w:r>
        <w:t>. MBI дозволяє діагностувати три основні компоненти вигорання: емоційне виснаження, деперсоналізацію та зниження професійних досягнень. Виявлення цих симптомів у працівників соціальних служб є критично важливим для розуміння рівня хронічного психоемоційного навантаження та ефективності використання внутрішніх і соціальних ресурсів. Знання проявів вигорання дозволяє своєчасно вживати заходів щодо психологічної підтримки, що підвищує стресостійкість та зберігає якість надання соціальних послуг.</w:t>
      </w:r>
    </w:p>
    <w:p w14:paraId="3D63D6D3" w14:textId="602E2009" w:rsidR="006B5DF3" w:rsidRDefault="00C76F92" w:rsidP="006B5DF3">
      <w:pPr>
        <w:pStyle w:val="a1"/>
      </w:pPr>
      <w:r>
        <w:lastRenderedPageBreak/>
        <w:t>К</w:t>
      </w:r>
      <w:r w:rsidR="006B5DF3">
        <w:t>онцентрація на трьох зазначених чинниках — емоційна стабільність, копінг-стратегії та симптоми емоційного вигорання — забезпечує комплексний підхід до оцінки стресостійкості працівників відділів соціального захисту. Обрані показники відображають найактуальніші аспекти психологічної адаптації у періоди соціально-економічної нестабільності, що забезпечує наукову новизну та практичну значущість дослідження.</w:t>
      </w:r>
    </w:p>
    <w:p w14:paraId="370EA0A7" w14:textId="77777777" w:rsidR="00A61E2E" w:rsidRDefault="00A61E2E" w:rsidP="00A61E2E">
      <w:pPr>
        <w:pStyle w:val="a1"/>
      </w:pPr>
      <w:r>
        <w:t>Анкетування та опитування були обрані як основні методи збору емпіричних даних у дослідженні психологічних чинників стресостійкості працівників відділів з призначення соціальних допомог через їхню високу ефективність у вимірюванні суб’єктивних психологічних характеристик, а також можливість охопити значну вибірку респондентів у порівняно стислі строки.</w:t>
      </w:r>
    </w:p>
    <w:p w14:paraId="64D1CEF6" w14:textId="77777777" w:rsidR="001758E4" w:rsidRDefault="00A61E2E" w:rsidP="00A61E2E">
      <w:pPr>
        <w:pStyle w:val="a1"/>
      </w:pPr>
      <w:r>
        <w:t>Вибір фокусу дослідження був обумовлений сучасними умовами соціально-економічної нестабільності в Україні, коли працівники соціальних служб стикаються з постійним збільшенням кількості звернень, змінами в законодавстві та високими вимогами до оперативного прийняття рішень. Для оцінки стресостійкості були виділені три ключові чинники</w:t>
      </w:r>
      <w:r w:rsidR="00C76F92">
        <w:t xml:space="preserve">: </w:t>
      </w:r>
    </w:p>
    <w:p w14:paraId="06AEBABF" w14:textId="77777777" w:rsidR="001758E4" w:rsidRDefault="00C76F92" w:rsidP="001758E4">
      <w:pPr>
        <w:pStyle w:val="a"/>
      </w:pPr>
      <w:r>
        <w:t xml:space="preserve">емоційна стабільність за </w:t>
      </w:r>
      <w:r w:rsidR="001758E4">
        <w:t xml:space="preserve">методикою </w:t>
      </w:r>
      <w:r w:rsidR="00A61E2E">
        <w:t>S. Maddi (адаптація Л. І. Дикаєвої) (див. Додаток А)</w:t>
      </w:r>
      <w:r w:rsidR="001758E4">
        <w:t>;</w:t>
      </w:r>
    </w:p>
    <w:p w14:paraId="16C0F9A7" w14:textId="77777777" w:rsidR="001758E4" w:rsidRDefault="001758E4" w:rsidP="001758E4">
      <w:pPr>
        <w:pStyle w:val="a"/>
      </w:pPr>
      <w:r>
        <w:t>к</w:t>
      </w:r>
      <w:r w:rsidR="00A61E2E">
        <w:t>опінг-стратегії за допомогою опитувальника СОРЕ</w:t>
      </w:r>
      <w:r w:rsidR="00C834D7">
        <w:t xml:space="preserve"> (див. Додаток Б)</w:t>
      </w:r>
      <w:r>
        <w:t>;</w:t>
      </w:r>
    </w:p>
    <w:p w14:paraId="75963574" w14:textId="543548C2" w:rsidR="00A61E2E" w:rsidRDefault="001758E4" w:rsidP="001758E4">
      <w:pPr>
        <w:pStyle w:val="a"/>
      </w:pPr>
      <w:r>
        <w:t>с</w:t>
      </w:r>
      <w:r w:rsidR="00A61E2E">
        <w:t>имптоми емоційного вигорання за методикою Maslach Burnout Inventory (MBI)</w:t>
      </w:r>
      <w:r w:rsidR="00C834D7">
        <w:t xml:space="preserve"> (див. Додаток В)</w:t>
      </w:r>
      <w:r w:rsidR="00A61E2E">
        <w:t>.</w:t>
      </w:r>
    </w:p>
    <w:p w14:paraId="3AE2B72A" w14:textId="77777777" w:rsidR="00A61E2E" w:rsidRDefault="00A61E2E" w:rsidP="00A61E2E">
      <w:pPr>
        <w:pStyle w:val="a1"/>
      </w:pPr>
      <w:r>
        <w:t>Анкетування та опитування проводилися у формі структурованих опитувальників, які забезпечували стандартизований збір даних і дозволяли порівнювати показники різних респондентів. Процедура включала попереднє інформування учасників про мету дослідження, конфіденційність отриманих відповідей та добровільність участі. Зібрані дані оброблялися статистичними методами, включаючи розрахунок середніх значень, кореляційний аналіз та порівняння груп, що дозволяло кількісно оцінити рівень стресостійкості, типові копінг-стратегії та симптоми вигорання серед працівників соціальної сфери.</w:t>
      </w:r>
    </w:p>
    <w:p w14:paraId="2599DBD5" w14:textId="5CEC2985" w:rsidR="00765133" w:rsidRDefault="001758E4" w:rsidP="00765133">
      <w:pPr>
        <w:pStyle w:val="a1"/>
      </w:pPr>
      <w:r>
        <w:lastRenderedPageBreak/>
        <w:t>С</w:t>
      </w:r>
      <w:r w:rsidR="00765133">
        <w:t>постереження та самозвітування в поєднанні з тестуванням і анкетуванням не лише фіксують реальні прояви професійного стресу та ефективності його подолання, але й формують надійну базу для розробки практичних рекомендацій. На її основі можна створювати тренінгові програми психологічної підтримки, спрямовані на:</w:t>
      </w:r>
    </w:p>
    <w:p w14:paraId="1FA88A50" w14:textId="77777777" w:rsidR="00765133" w:rsidRDefault="00765133" w:rsidP="00765133">
      <w:pPr>
        <w:pStyle w:val="a"/>
      </w:pPr>
      <w:r>
        <w:t>підвищення емоційної стабільності та внутрішніх ресурсів;</w:t>
      </w:r>
    </w:p>
    <w:p w14:paraId="5F722725" w14:textId="77777777" w:rsidR="00765133" w:rsidRDefault="00765133" w:rsidP="00765133">
      <w:pPr>
        <w:pStyle w:val="a"/>
      </w:pPr>
      <w:r>
        <w:t>формування продуктивних копінг-стратегій;</w:t>
      </w:r>
    </w:p>
    <w:p w14:paraId="7D551EA2" w14:textId="77777777" w:rsidR="00765133" w:rsidRDefault="00765133" w:rsidP="00765133">
      <w:pPr>
        <w:pStyle w:val="a"/>
      </w:pPr>
      <w:r>
        <w:t>зниження симптомів хронічного психоемоційного навантаження;</w:t>
      </w:r>
    </w:p>
    <w:p w14:paraId="214C41C4" w14:textId="77777777" w:rsidR="00765133" w:rsidRDefault="00765133" w:rsidP="00765133">
      <w:pPr>
        <w:pStyle w:val="a"/>
      </w:pPr>
      <w:r>
        <w:t>підтримку психологічної гнучкості та адаптивності працівників соціальної сфери.</w:t>
      </w:r>
    </w:p>
    <w:p w14:paraId="018A8200" w14:textId="2A8F7A03" w:rsidR="006B5DF3" w:rsidRDefault="00765133" w:rsidP="00765133">
      <w:pPr>
        <w:pStyle w:val="a1"/>
      </w:pPr>
      <w:r>
        <w:t>Такий комплексний підхід забезпечує не тільки наукову обґрунтованість висновків дослідження, але й практичну цінність результатів для підвищення стресостійкості фахівців, що працюють у умовах соціально-економічної нестабільності.</w:t>
      </w:r>
    </w:p>
    <w:p w14:paraId="6CFE0EC8" w14:textId="77777777" w:rsidR="00675134" w:rsidRDefault="00675134" w:rsidP="00675134">
      <w:pPr>
        <w:pStyle w:val="a1"/>
      </w:pPr>
      <w:r>
        <w:t>Для кількісної обробки емпіричних результатів у межах дослідження слід застосувати комплекс статистичних методів, які дозволять виявити як загальні тенденції, так і специфічні взаємозв’язки між досліджуваними змінними. Аналіз передбачається проводити на вибірці з 120 респондентів – працівників відділів з призначення соціальних допомог. Ураховуватимуться такі соціально-демографічні характеристики: стать, вік, посада, стаж роботи, рівень освіти, а також специфіка професійної діяльності (контактна чи неконтактна робота з клієнтами).</w:t>
      </w:r>
    </w:p>
    <w:p w14:paraId="6F82EA03" w14:textId="77777777" w:rsidR="00675134" w:rsidRDefault="00675134" w:rsidP="00675134">
      <w:pPr>
        <w:pStyle w:val="a1"/>
      </w:pPr>
      <w:r>
        <w:t>Запропонований комплекс статистичних методів охоплюватиме такі етапи:</w:t>
      </w:r>
    </w:p>
    <w:p w14:paraId="373CBFB8" w14:textId="24A58060" w:rsidR="00675134" w:rsidRDefault="00675134" w:rsidP="00675134">
      <w:pPr>
        <w:pStyle w:val="a1"/>
      </w:pPr>
      <w:r>
        <w:t>1) Обчислення середніх значень та описової статистики.</w:t>
      </w:r>
    </w:p>
    <w:p w14:paraId="3093B6BC" w14:textId="77777777" w:rsidR="00675134" w:rsidRDefault="00675134" w:rsidP="00675134">
      <w:pPr>
        <w:pStyle w:val="a1"/>
      </w:pPr>
      <w:r>
        <w:t>Слід розрахувати середні показники та стандартні відхилення за результатами використаних психодіагностичних методик:</w:t>
      </w:r>
    </w:p>
    <w:p w14:paraId="073012B0" w14:textId="77777777" w:rsidR="00675134" w:rsidRDefault="00675134" w:rsidP="00675134">
      <w:pPr>
        <w:pStyle w:val="22"/>
      </w:pPr>
      <w:r>
        <w:t>опитувальника S. Maddi для оцінки емоційної стабільності;</w:t>
      </w:r>
    </w:p>
    <w:p w14:paraId="57B81FB1" w14:textId="77777777" w:rsidR="00675134" w:rsidRDefault="00675134" w:rsidP="00675134">
      <w:pPr>
        <w:pStyle w:val="22"/>
      </w:pPr>
      <w:r>
        <w:t>опитувальника СОРЕ для визначення провідних копінг-стратегій;</w:t>
      </w:r>
    </w:p>
    <w:p w14:paraId="42ED8CE7" w14:textId="77777777" w:rsidR="00675134" w:rsidRDefault="00675134" w:rsidP="00675134">
      <w:pPr>
        <w:pStyle w:val="22"/>
      </w:pPr>
      <w:r>
        <w:t>методики MBI (Maslach Burnout Inventory) для вимірювання рівня емоційного вигорання.</w:t>
      </w:r>
    </w:p>
    <w:p w14:paraId="2E43485F" w14:textId="77777777" w:rsidR="00675134" w:rsidRDefault="00675134" w:rsidP="00675134">
      <w:pPr>
        <w:pStyle w:val="a1"/>
      </w:pPr>
      <w:r>
        <w:lastRenderedPageBreak/>
        <w:t>Це дозволить виявити загальний рівень стресостійкості та вигорання у вибірці, а також описати профіль застосовуваних копінг-стратегій.</w:t>
      </w:r>
    </w:p>
    <w:p w14:paraId="2B76AAD1" w14:textId="3B15FA28" w:rsidR="00675134" w:rsidRDefault="00675134" w:rsidP="00675134">
      <w:pPr>
        <w:pStyle w:val="a1"/>
      </w:pPr>
      <w:r>
        <w:t>2) Кореляційний аналіз.</w:t>
      </w:r>
    </w:p>
    <w:p w14:paraId="0283CF93" w14:textId="77777777" w:rsidR="00675134" w:rsidRDefault="00675134" w:rsidP="00675134">
      <w:pPr>
        <w:pStyle w:val="a1"/>
      </w:pPr>
      <w:r>
        <w:t>Для встановлення взаємозв’язків між змінними доцільно використати коефіцієнти кореляції Пірсона (для метричних шкал) та Спірмена (для порядкових шкал). Зокрема, передбачається проаналізувати зв’язки між:</w:t>
      </w:r>
    </w:p>
    <w:p w14:paraId="56573DD4" w14:textId="77777777" w:rsidR="00675134" w:rsidRDefault="00675134" w:rsidP="00675134">
      <w:pPr>
        <w:pStyle w:val="22"/>
      </w:pPr>
      <w:r>
        <w:t>рівнем емоційної стабільності та проявами емоційного вигорання;</w:t>
      </w:r>
    </w:p>
    <w:p w14:paraId="5172B64E" w14:textId="77777777" w:rsidR="00675134" w:rsidRDefault="00675134" w:rsidP="00675134">
      <w:pPr>
        <w:pStyle w:val="22"/>
      </w:pPr>
      <w:r>
        <w:t>різними копінг-стратегіями та рівнем вигорання;</w:t>
      </w:r>
    </w:p>
    <w:p w14:paraId="05951044" w14:textId="77777777" w:rsidR="00675134" w:rsidRDefault="00675134" w:rsidP="00675134">
      <w:pPr>
        <w:pStyle w:val="22"/>
      </w:pPr>
      <w:r>
        <w:t>соціально-демографічними показниками (вік, стаж, посада) і стресостійкістю.</w:t>
      </w:r>
    </w:p>
    <w:p w14:paraId="429DA2A5" w14:textId="77777777" w:rsidR="00675134" w:rsidRDefault="00675134" w:rsidP="00675134">
      <w:pPr>
        <w:pStyle w:val="a1"/>
      </w:pPr>
      <w:r>
        <w:t>Це дасть змогу виявити як позитивні, так і негативні кореляційні зв’язки, що пояснюватимуть механізми формування стресостійкості.</w:t>
      </w:r>
    </w:p>
    <w:p w14:paraId="19A23094" w14:textId="7CC3988A" w:rsidR="00675134" w:rsidRDefault="00675134" w:rsidP="00675134">
      <w:pPr>
        <w:pStyle w:val="a1"/>
      </w:pPr>
      <w:r>
        <w:t>3) Порівняння груп.</w:t>
      </w:r>
    </w:p>
    <w:p w14:paraId="7E2E610C" w14:textId="77777777" w:rsidR="00675134" w:rsidRDefault="00675134" w:rsidP="00675134">
      <w:pPr>
        <w:pStyle w:val="a1"/>
      </w:pPr>
      <w:r>
        <w:t>Для оцінки відмінностей між групами планується застосувати t-тести Стьюдента (для порівняння двох груп, наприклад чоловіків і жінок) та дисперсійний аналіз ANOVA (для порівняння кількох груп, наприклад за віковими категоріями або стажем роботи). Це дасть змогу з’ясувати, чи існують статистично значущі відмінності у рівні стресостійкості та емоційного вигорання залежно від соціально-демографічних та професійних факторів.</w:t>
      </w:r>
    </w:p>
    <w:p w14:paraId="5178638F" w14:textId="77777777" w:rsidR="00675134" w:rsidRDefault="00675134" w:rsidP="00675134">
      <w:pPr>
        <w:pStyle w:val="a1"/>
      </w:pPr>
      <w:r>
        <w:t>Обробка даних здійснюватиметься із застосуванням спеціалізованих програмних засобів — SPSS та MS Excel, що забезпечить точність обчислень та можливість графічної візуалізації результатів.</w:t>
      </w:r>
    </w:p>
    <w:p w14:paraId="426C8110" w14:textId="77777777" w:rsidR="00675134" w:rsidRDefault="00675134" w:rsidP="00675134">
      <w:pPr>
        <w:pStyle w:val="a1"/>
      </w:pPr>
      <w:r>
        <w:t>Отримані результати статистичної обробки дадуть змогу:</w:t>
      </w:r>
    </w:p>
    <w:p w14:paraId="364C8F43" w14:textId="77777777" w:rsidR="00675134" w:rsidRDefault="00675134" w:rsidP="00470CF9">
      <w:pPr>
        <w:pStyle w:val="a"/>
      </w:pPr>
      <w:r>
        <w:t>кількісно описати рівні прояву досліджуваних психологічних характеристик у вибірці;</w:t>
      </w:r>
    </w:p>
    <w:p w14:paraId="2DEC53EA" w14:textId="77777777" w:rsidR="00675134" w:rsidRDefault="00675134" w:rsidP="00470CF9">
      <w:pPr>
        <w:pStyle w:val="a"/>
      </w:pPr>
      <w:r>
        <w:t>виявити суттєві взаємозв’язки між стресостійкістю, копінг-стратегіями та вигоранням;</w:t>
      </w:r>
    </w:p>
    <w:p w14:paraId="0B3FB95D" w14:textId="77777777" w:rsidR="00675134" w:rsidRDefault="00675134" w:rsidP="00470CF9">
      <w:pPr>
        <w:pStyle w:val="a"/>
      </w:pPr>
      <w:r>
        <w:t>зафіксувати специфічні відмінності у групах за статевими, віковими та професійними параметрами.</w:t>
      </w:r>
    </w:p>
    <w:p w14:paraId="3924073D" w14:textId="77777777" w:rsidR="00675134" w:rsidRDefault="00675134" w:rsidP="00675134">
      <w:pPr>
        <w:pStyle w:val="a1"/>
      </w:pPr>
      <w:r>
        <w:lastRenderedPageBreak/>
        <w:t>Інтерпретація емпіричних даних є заключним етапом методичного блоку дослідження та виступає ключовою ланкою між отриманими кількісними показниками й теоретичними положеннями, сформульованими у вступі та першому розділі. Вона дозволяє не лише описати емпіричні результати, але й пояснити їх у контексті поставленої мети, завдань і гіпотези дослідження.</w:t>
      </w:r>
    </w:p>
    <w:p w14:paraId="66AB25BA" w14:textId="77777777" w:rsidR="00675134" w:rsidRDefault="00675134" w:rsidP="00675134">
      <w:pPr>
        <w:pStyle w:val="a1"/>
      </w:pPr>
      <w:r>
        <w:t>Першим кроком інтерпретації є співставлення отриманих показників рівня стресостійкості з визначеними критеріями та шкалами обраних психодіагностичних методик. Це дає можливість виявити загальний розподіл рівнів стресостійкості серед працівників відділів з призначення соціальних допомог, а також виділити групи з низькими, середніми та високими значеннями. На цьому етапі робиться акцент на характеристиці домінуючих тенденцій, наприклад: які копінг-стратегії переважають, які фактори емоційного вигорання є найбільш поширеними, які особистісні ресурси найтісніше пов’язані з високим рівнем стресостійкості.</w:t>
      </w:r>
    </w:p>
    <w:p w14:paraId="1B52F32A" w14:textId="77777777" w:rsidR="00675134" w:rsidRDefault="00675134" w:rsidP="00675134">
      <w:pPr>
        <w:pStyle w:val="a1"/>
      </w:pPr>
      <w:r>
        <w:t>Другим етапом є встановлення взаємозв’язків між різними психологічними показниками. За допомогою кореляційного та порівняльного аналізу виявляються зв’язки між окремими шкалами методик: наприклад, між когнітивними та емоційними компонентами стресостійкості, між рівнем професійного вигорання та використанням адаптивних або дезадаптивних копінг-стратегій. Також важливим є вивчення впливу соціально-демографічних чинників (вік, стаж роботи, посада) на вираженість психологічних характеристик.</w:t>
      </w:r>
    </w:p>
    <w:p w14:paraId="44C906C0" w14:textId="77777777" w:rsidR="00675134" w:rsidRDefault="00675134" w:rsidP="00675134">
      <w:pPr>
        <w:pStyle w:val="a1"/>
      </w:pPr>
      <w:r>
        <w:t>Третім кроком інтерпретації є перевірка гіпотези дослідження. Отримані результати зіставляються з очікуваними: підтверджується або спростовується припущення щодо впливу окремих психологічних чинників на рівень стресостійкості працівників соціальної сфери. Якщо гіпотеза підтверджується частково, то уточнюються межі її застосування та визначаються чинники, які потребують додаткового пояснення.</w:t>
      </w:r>
    </w:p>
    <w:p w14:paraId="09B5E756" w14:textId="77777777" w:rsidR="00675134" w:rsidRDefault="00675134" w:rsidP="00675134">
      <w:pPr>
        <w:pStyle w:val="a1"/>
      </w:pPr>
      <w:r>
        <w:t xml:space="preserve">Четвертий аспект інтерпретації полягає у зіставленні отриманих даних з попередніми дослідженнями у сфері психології стресостійкості та професійного вигорання. Це дозволяє оцінити, наскільки результати відповідають загальним </w:t>
      </w:r>
      <w:r>
        <w:lastRenderedPageBreak/>
        <w:t>закономірностям, виявленим у науковій літературі, чи мають вони специфіку, зумовлену особливостями професійної діяльності працівників відділів соціального захисту в умовах соціально-економічної нестабільності.</w:t>
      </w:r>
    </w:p>
    <w:p w14:paraId="5AD27390" w14:textId="0EAA1071" w:rsidR="00675134" w:rsidRDefault="00675134" w:rsidP="00675134">
      <w:pPr>
        <w:pStyle w:val="a1"/>
      </w:pPr>
      <w:r>
        <w:t>У результаті інтерпретації дані стають основою для формування практичних рекомендацій, спрямованих на підвищення психологічної стійкості працівників соціальної сфери та розробку програми підтримки, що буде представлена у третьому розділі роботи.</w:t>
      </w:r>
    </w:p>
    <w:p w14:paraId="351AD8C5" w14:textId="043ED12E" w:rsidR="00A525AA" w:rsidRDefault="00A525AA" w:rsidP="00A525AA">
      <w:pPr>
        <w:pStyle w:val="a1"/>
      </w:pPr>
      <w:r>
        <w:t xml:space="preserve">Для </w:t>
      </w:r>
      <w:r w:rsidR="00675134">
        <w:t xml:space="preserve">обробки та інтерпретації </w:t>
      </w:r>
      <w:r>
        <w:t>результатів опитування за методикою визначення рівня стресостійкості (S. Maddi, адаптація Л. І. Дикаєвої)</w:t>
      </w:r>
      <w:r w:rsidR="00675134">
        <w:t>, форма якої наведена у Додатку А</w:t>
      </w:r>
      <w:r>
        <w:t>, пропонуємо використовувати табл</w:t>
      </w:r>
      <w:r w:rsidR="00E8414E">
        <w:t>. 2.7</w:t>
      </w:r>
      <w:r>
        <w:t xml:space="preserve"> для швидкого підрахунку балів і інтерпретації результатів:</w:t>
      </w:r>
    </w:p>
    <w:p w14:paraId="61FABB02" w14:textId="5B122A29" w:rsidR="00A525AA" w:rsidRDefault="00A525AA" w:rsidP="00A525AA">
      <w:pPr>
        <w:pStyle w:val="af3"/>
      </w:pPr>
      <w:r>
        <w:t>Таблиця 2.</w:t>
      </w:r>
      <w:r w:rsidR="001C3DAB">
        <w:t>7</w:t>
      </w:r>
    </w:p>
    <w:p w14:paraId="6AE51377" w14:textId="77777777" w:rsidR="00A525AA" w:rsidRDefault="00A525AA" w:rsidP="00A525AA">
      <w:pPr>
        <w:pStyle w:val="a6"/>
      </w:pPr>
      <w:r>
        <w:t>Таблиця оцінювання стресостійкості</w:t>
      </w:r>
    </w:p>
    <w:tbl>
      <w:tblPr>
        <w:tblStyle w:val="af"/>
        <w:tblW w:w="0" w:type="auto"/>
        <w:tblLook w:val="04A0" w:firstRow="1" w:lastRow="0" w:firstColumn="1" w:lastColumn="0" w:noHBand="0" w:noVBand="1"/>
      </w:tblPr>
      <w:tblGrid>
        <w:gridCol w:w="1976"/>
        <w:gridCol w:w="1294"/>
        <w:gridCol w:w="973"/>
        <w:gridCol w:w="1454"/>
        <w:gridCol w:w="4214"/>
      </w:tblGrid>
      <w:tr w:rsidR="00245D3D" w:rsidRPr="00A525AA" w14:paraId="79762986" w14:textId="77777777" w:rsidTr="00E8414E">
        <w:tc>
          <w:tcPr>
            <w:tcW w:w="1978" w:type="dxa"/>
          </w:tcPr>
          <w:p w14:paraId="09CD4214" w14:textId="77777777" w:rsidR="00A525AA" w:rsidRPr="00A525AA" w:rsidRDefault="00A525AA" w:rsidP="00A525AA">
            <w:pPr>
              <w:pStyle w:val="120"/>
            </w:pPr>
            <w:r w:rsidRPr="00A525AA">
              <w:t>Підшкала</w:t>
            </w:r>
          </w:p>
        </w:tc>
        <w:tc>
          <w:tcPr>
            <w:tcW w:w="1294" w:type="dxa"/>
          </w:tcPr>
          <w:p w14:paraId="226CB057" w14:textId="77777777" w:rsidR="00A525AA" w:rsidRPr="00A525AA" w:rsidRDefault="00A525AA" w:rsidP="00A525AA">
            <w:pPr>
              <w:pStyle w:val="120"/>
            </w:pPr>
            <w:r w:rsidRPr="00A525AA">
              <w:t>Кількість тверджень</w:t>
            </w:r>
          </w:p>
        </w:tc>
        <w:tc>
          <w:tcPr>
            <w:tcW w:w="976" w:type="dxa"/>
          </w:tcPr>
          <w:p w14:paraId="3EB5C07D" w14:textId="77777777" w:rsidR="00A525AA" w:rsidRPr="00A525AA" w:rsidRDefault="00A525AA" w:rsidP="00A525AA">
            <w:pPr>
              <w:pStyle w:val="120"/>
            </w:pPr>
            <w:r w:rsidRPr="00A525AA">
              <w:t>Сума балів</w:t>
            </w:r>
          </w:p>
        </w:tc>
        <w:tc>
          <w:tcPr>
            <w:tcW w:w="1417" w:type="dxa"/>
          </w:tcPr>
          <w:p w14:paraId="5DA64ECE" w14:textId="77777777" w:rsidR="00A525AA" w:rsidRPr="00A525AA" w:rsidRDefault="00A525AA" w:rsidP="00A525AA">
            <w:pPr>
              <w:pStyle w:val="120"/>
            </w:pPr>
            <w:r w:rsidRPr="00A525AA">
              <w:t>Рівень</w:t>
            </w:r>
          </w:p>
        </w:tc>
        <w:tc>
          <w:tcPr>
            <w:tcW w:w="4246" w:type="dxa"/>
          </w:tcPr>
          <w:p w14:paraId="502A150B" w14:textId="77777777" w:rsidR="00A525AA" w:rsidRPr="00A525AA" w:rsidRDefault="00A525AA" w:rsidP="00A525AA">
            <w:pPr>
              <w:pStyle w:val="120"/>
            </w:pPr>
            <w:r w:rsidRPr="00A525AA">
              <w:t>Інтерпретація</w:t>
            </w:r>
          </w:p>
        </w:tc>
      </w:tr>
      <w:tr w:rsidR="00245D3D" w:rsidRPr="00A525AA" w14:paraId="6CE0DDCC" w14:textId="77777777" w:rsidTr="00E8414E">
        <w:tc>
          <w:tcPr>
            <w:tcW w:w="1978" w:type="dxa"/>
          </w:tcPr>
          <w:p w14:paraId="4523F46A" w14:textId="77777777" w:rsidR="00A525AA" w:rsidRPr="00A525AA" w:rsidRDefault="00A525AA" w:rsidP="00A525AA">
            <w:pPr>
              <w:pStyle w:val="120"/>
            </w:pPr>
            <w:r w:rsidRPr="00A525AA">
              <w:t>Залученість</w:t>
            </w:r>
          </w:p>
        </w:tc>
        <w:tc>
          <w:tcPr>
            <w:tcW w:w="1294" w:type="dxa"/>
          </w:tcPr>
          <w:p w14:paraId="0F644E5E" w14:textId="77777777" w:rsidR="00A525AA" w:rsidRPr="00A525AA" w:rsidRDefault="00A525AA" w:rsidP="00A525AA">
            <w:pPr>
              <w:pStyle w:val="120"/>
            </w:pPr>
            <w:r w:rsidRPr="00A525AA">
              <w:t>5</w:t>
            </w:r>
          </w:p>
        </w:tc>
        <w:tc>
          <w:tcPr>
            <w:tcW w:w="976" w:type="dxa"/>
          </w:tcPr>
          <w:p w14:paraId="161F270C" w14:textId="6B2F4E57" w:rsidR="00245D3D" w:rsidRPr="00245D3D" w:rsidRDefault="00245D3D" w:rsidP="00245D3D">
            <w:pPr>
              <w:pStyle w:val="120"/>
            </w:pPr>
          </w:p>
        </w:tc>
        <w:tc>
          <w:tcPr>
            <w:tcW w:w="1417" w:type="dxa"/>
          </w:tcPr>
          <w:p w14:paraId="2E37FDB8" w14:textId="204EBEFD" w:rsidR="00245D3D" w:rsidRDefault="00A525AA" w:rsidP="00245D3D">
            <w:pPr>
              <w:pStyle w:val="12"/>
            </w:pPr>
            <w:r w:rsidRPr="00A525AA">
              <w:t>низький</w:t>
            </w:r>
            <w:r w:rsidR="00245D3D">
              <w:t>;</w:t>
            </w:r>
          </w:p>
          <w:p w14:paraId="7E8786F5" w14:textId="0801B9F1" w:rsidR="00245D3D" w:rsidRDefault="00A525AA" w:rsidP="00245D3D">
            <w:pPr>
              <w:pStyle w:val="12"/>
            </w:pPr>
            <w:r w:rsidRPr="00A525AA">
              <w:t>середній</w:t>
            </w:r>
            <w:r w:rsidR="00245D3D">
              <w:t>;</w:t>
            </w:r>
          </w:p>
          <w:p w14:paraId="4429A1FE" w14:textId="454717B6" w:rsidR="00A525AA" w:rsidRPr="00A525AA" w:rsidRDefault="00A525AA" w:rsidP="00245D3D">
            <w:pPr>
              <w:pStyle w:val="12"/>
            </w:pPr>
            <w:r w:rsidRPr="00A525AA">
              <w:t>високий</w:t>
            </w:r>
            <w:r w:rsidR="00245D3D">
              <w:t>.</w:t>
            </w:r>
          </w:p>
        </w:tc>
        <w:tc>
          <w:tcPr>
            <w:tcW w:w="4246" w:type="dxa"/>
          </w:tcPr>
          <w:p w14:paraId="5DBEBBA7" w14:textId="75AB8B64" w:rsidR="00245D3D" w:rsidRDefault="00A525AA" w:rsidP="00245D3D">
            <w:pPr>
              <w:pStyle w:val="12"/>
            </w:pPr>
            <w:r w:rsidRPr="00A525AA">
              <w:t>5</w:t>
            </w:r>
            <w:r w:rsidR="00245D3D">
              <w:t xml:space="preserve"> </w:t>
            </w:r>
            <w:r w:rsidRPr="00A525AA">
              <w:t>–</w:t>
            </w:r>
            <w:r w:rsidR="00245D3D">
              <w:t xml:space="preserve"> </w:t>
            </w:r>
            <w:r w:rsidRPr="00A525AA">
              <w:t>10: низька залученість</w:t>
            </w:r>
            <w:r w:rsidR="00245D3D">
              <w:t>;</w:t>
            </w:r>
          </w:p>
          <w:p w14:paraId="673E0B63" w14:textId="5AD4B8A3" w:rsidR="00245D3D" w:rsidRDefault="00A525AA" w:rsidP="00245D3D">
            <w:pPr>
              <w:pStyle w:val="12"/>
            </w:pPr>
            <w:r w:rsidRPr="00A525AA">
              <w:t>11</w:t>
            </w:r>
            <w:r w:rsidR="00245D3D">
              <w:t xml:space="preserve"> </w:t>
            </w:r>
            <w:r w:rsidRPr="00A525AA">
              <w:t>–</w:t>
            </w:r>
            <w:r w:rsidR="00245D3D">
              <w:t xml:space="preserve"> </w:t>
            </w:r>
            <w:r w:rsidRPr="00A525AA">
              <w:t>17: середній рівень</w:t>
            </w:r>
            <w:r w:rsidR="00245D3D">
              <w:t>;</w:t>
            </w:r>
          </w:p>
          <w:p w14:paraId="0C3874AE" w14:textId="2DBC24AD" w:rsidR="00A525AA" w:rsidRPr="00A525AA" w:rsidRDefault="00A525AA" w:rsidP="00245D3D">
            <w:pPr>
              <w:pStyle w:val="12"/>
            </w:pPr>
            <w:r w:rsidRPr="00A525AA">
              <w:t>18</w:t>
            </w:r>
            <w:r w:rsidR="00245D3D">
              <w:t xml:space="preserve"> </w:t>
            </w:r>
            <w:r w:rsidRPr="00A525AA">
              <w:t>–</w:t>
            </w:r>
            <w:r w:rsidR="00245D3D">
              <w:t xml:space="preserve"> </w:t>
            </w:r>
            <w:r w:rsidRPr="00A525AA">
              <w:t>25: висока залученість</w:t>
            </w:r>
            <w:r w:rsidR="00245D3D">
              <w:t>.</w:t>
            </w:r>
          </w:p>
        </w:tc>
      </w:tr>
      <w:tr w:rsidR="00245D3D" w:rsidRPr="00A525AA" w14:paraId="1539879B" w14:textId="77777777" w:rsidTr="00E8414E">
        <w:tc>
          <w:tcPr>
            <w:tcW w:w="1978" w:type="dxa"/>
          </w:tcPr>
          <w:p w14:paraId="09A9C9DB" w14:textId="77777777" w:rsidR="00A525AA" w:rsidRPr="00A525AA" w:rsidRDefault="00A525AA" w:rsidP="00A525AA">
            <w:pPr>
              <w:pStyle w:val="120"/>
            </w:pPr>
            <w:r w:rsidRPr="00A525AA">
              <w:t>Контроль</w:t>
            </w:r>
          </w:p>
        </w:tc>
        <w:tc>
          <w:tcPr>
            <w:tcW w:w="1294" w:type="dxa"/>
          </w:tcPr>
          <w:p w14:paraId="51B19C04" w14:textId="77777777" w:rsidR="00A525AA" w:rsidRPr="00A525AA" w:rsidRDefault="00A525AA" w:rsidP="00A525AA">
            <w:pPr>
              <w:pStyle w:val="120"/>
            </w:pPr>
            <w:r w:rsidRPr="00A525AA">
              <w:t>5</w:t>
            </w:r>
          </w:p>
        </w:tc>
        <w:tc>
          <w:tcPr>
            <w:tcW w:w="976" w:type="dxa"/>
          </w:tcPr>
          <w:p w14:paraId="25BB2DE8" w14:textId="0628AE20" w:rsidR="00A525AA" w:rsidRPr="00A525AA" w:rsidRDefault="00A525AA" w:rsidP="00A525AA">
            <w:pPr>
              <w:pStyle w:val="120"/>
            </w:pPr>
          </w:p>
        </w:tc>
        <w:tc>
          <w:tcPr>
            <w:tcW w:w="1417" w:type="dxa"/>
          </w:tcPr>
          <w:p w14:paraId="29E0BB0D" w14:textId="53656DB1" w:rsidR="00245D3D" w:rsidRDefault="00A525AA" w:rsidP="00245D3D">
            <w:pPr>
              <w:pStyle w:val="12"/>
            </w:pPr>
            <w:r w:rsidRPr="00A525AA">
              <w:t>низький</w:t>
            </w:r>
            <w:r w:rsidR="00245D3D">
              <w:t>;</w:t>
            </w:r>
          </w:p>
          <w:p w14:paraId="68D2A9A1" w14:textId="128DEE4B" w:rsidR="00245D3D" w:rsidRDefault="00A525AA" w:rsidP="00245D3D">
            <w:pPr>
              <w:pStyle w:val="12"/>
            </w:pPr>
            <w:r w:rsidRPr="00A525AA">
              <w:t>середній</w:t>
            </w:r>
            <w:r w:rsidR="00245D3D">
              <w:t>;</w:t>
            </w:r>
          </w:p>
          <w:p w14:paraId="18DCD8B4" w14:textId="69FB7628" w:rsidR="00A525AA" w:rsidRPr="00A525AA" w:rsidRDefault="00A525AA" w:rsidP="00245D3D">
            <w:pPr>
              <w:pStyle w:val="12"/>
            </w:pPr>
            <w:r w:rsidRPr="00A525AA">
              <w:t>високий</w:t>
            </w:r>
            <w:r w:rsidR="00245D3D">
              <w:t>.</w:t>
            </w:r>
          </w:p>
        </w:tc>
        <w:tc>
          <w:tcPr>
            <w:tcW w:w="4246" w:type="dxa"/>
          </w:tcPr>
          <w:p w14:paraId="3B5B06F7" w14:textId="2C96A4B1" w:rsidR="00245D3D" w:rsidRDefault="00A525AA" w:rsidP="00245D3D">
            <w:pPr>
              <w:pStyle w:val="12"/>
            </w:pPr>
            <w:r w:rsidRPr="00A525AA">
              <w:t>5</w:t>
            </w:r>
            <w:r w:rsidR="00245D3D">
              <w:t xml:space="preserve"> </w:t>
            </w:r>
            <w:r w:rsidRPr="00A525AA">
              <w:t>–</w:t>
            </w:r>
            <w:r w:rsidR="00245D3D">
              <w:t xml:space="preserve"> </w:t>
            </w:r>
            <w:r w:rsidRPr="00A525AA">
              <w:t>10: низький контроль</w:t>
            </w:r>
            <w:r w:rsidR="00245D3D">
              <w:t>;</w:t>
            </w:r>
          </w:p>
          <w:p w14:paraId="365B81D3" w14:textId="629C818C" w:rsidR="00245D3D" w:rsidRDefault="00A525AA" w:rsidP="00245D3D">
            <w:pPr>
              <w:pStyle w:val="12"/>
            </w:pPr>
            <w:r w:rsidRPr="00A525AA">
              <w:t>11</w:t>
            </w:r>
            <w:r w:rsidR="00245D3D">
              <w:t xml:space="preserve"> </w:t>
            </w:r>
            <w:r w:rsidRPr="00A525AA">
              <w:t>–</w:t>
            </w:r>
            <w:r w:rsidR="00245D3D">
              <w:t xml:space="preserve"> </w:t>
            </w:r>
            <w:r w:rsidRPr="00A525AA">
              <w:t>17: середній</w:t>
            </w:r>
            <w:r w:rsidR="00245D3D">
              <w:t>;</w:t>
            </w:r>
          </w:p>
          <w:p w14:paraId="6B722670" w14:textId="34442379" w:rsidR="00A525AA" w:rsidRPr="00A525AA" w:rsidRDefault="00A525AA" w:rsidP="00245D3D">
            <w:pPr>
              <w:pStyle w:val="12"/>
            </w:pPr>
            <w:r w:rsidRPr="00A525AA">
              <w:t>18</w:t>
            </w:r>
            <w:r w:rsidR="00245D3D">
              <w:t xml:space="preserve"> </w:t>
            </w:r>
            <w:r w:rsidRPr="00A525AA">
              <w:t>–</w:t>
            </w:r>
            <w:r w:rsidR="00245D3D">
              <w:t xml:space="preserve"> </w:t>
            </w:r>
            <w:r w:rsidRPr="00A525AA">
              <w:t>25: високий контроль</w:t>
            </w:r>
            <w:r w:rsidR="00245D3D">
              <w:t>.</w:t>
            </w:r>
          </w:p>
        </w:tc>
      </w:tr>
      <w:tr w:rsidR="00245D3D" w:rsidRPr="00A525AA" w14:paraId="515D27E8" w14:textId="77777777" w:rsidTr="00E8414E">
        <w:tc>
          <w:tcPr>
            <w:tcW w:w="1978" w:type="dxa"/>
          </w:tcPr>
          <w:p w14:paraId="5B1414F5" w14:textId="77777777" w:rsidR="00A525AA" w:rsidRPr="00A525AA" w:rsidRDefault="00A525AA" w:rsidP="00A525AA">
            <w:pPr>
              <w:pStyle w:val="120"/>
            </w:pPr>
            <w:r w:rsidRPr="00A525AA">
              <w:t>Прийняття ризику</w:t>
            </w:r>
          </w:p>
        </w:tc>
        <w:tc>
          <w:tcPr>
            <w:tcW w:w="1294" w:type="dxa"/>
          </w:tcPr>
          <w:p w14:paraId="2C74D811" w14:textId="77777777" w:rsidR="00A525AA" w:rsidRPr="00A525AA" w:rsidRDefault="00A525AA" w:rsidP="00A525AA">
            <w:pPr>
              <w:pStyle w:val="120"/>
            </w:pPr>
            <w:r w:rsidRPr="00A525AA">
              <w:t>5</w:t>
            </w:r>
          </w:p>
        </w:tc>
        <w:tc>
          <w:tcPr>
            <w:tcW w:w="976" w:type="dxa"/>
          </w:tcPr>
          <w:p w14:paraId="1991CE95" w14:textId="08E38C33" w:rsidR="00A525AA" w:rsidRPr="00A525AA" w:rsidRDefault="00A525AA" w:rsidP="00A525AA">
            <w:pPr>
              <w:pStyle w:val="120"/>
            </w:pPr>
          </w:p>
        </w:tc>
        <w:tc>
          <w:tcPr>
            <w:tcW w:w="1417" w:type="dxa"/>
          </w:tcPr>
          <w:p w14:paraId="13D0B67D" w14:textId="6EF0BE3C" w:rsidR="00245D3D" w:rsidRDefault="00A525AA" w:rsidP="00245D3D">
            <w:pPr>
              <w:pStyle w:val="12"/>
            </w:pPr>
            <w:r w:rsidRPr="00A525AA">
              <w:t>низький</w:t>
            </w:r>
            <w:r w:rsidR="00245D3D">
              <w:t>;</w:t>
            </w:r>
          </w:p>
          <w:p w14:paraId="5B307966" w14:textId="2E839F19" w:rsidR="00245D3D" w:rsidRDefault="00A525AA" w:rsidP="00245D3D">
            <w:pPr>
              <w:pStyle w:val="12"/>
            </w:pPr>
            <w:r w:rsidRPr="00A525AA">
              <w:t>середній</w:t>
            </w:r>
            <w:r w:rsidR="00245D3D">
              <w:t>;</w:t>
            </w:r>
          </w:p>
          <w:p w14:paraId="09AEEBC5" w14:textId="0A7B53E8" w:rsidR="00A525AA" w:rsidRPr="00A525AA" w:rsidRDefault="00A525AA" w:rsidP="00245D3D">
            <w:pPr>
              <w:pStyle w:val="12"/>
            </w:pPr>
            <w:r w:rsidRPr="00A525AA">
              <w:t>високий</w:t>
            </w:r>
            <w:r w:rsidR="00245D3D">
              <w:t>.</w:t>
            </w:r>
          </w:p>
        </w:tc>
        <w:tc>
          <w:tcPr>
            <w:tcW w:w="4246" w:type="dxa"/>
          </w:tcPr>
          <w:p w14:paraId="33DB4BA2" w14:textId="77777777" w:rsidR="00245D3D" w:rsidRDefault="00A525AA" w:rsidP="00245D3D">
            <w:pPr>
              <w:pStyle w:val="12"/>
            </w:pPr>
            <w:r w:rsidRPr="00A525AA">
              <w:t>5</w:t>
            </w:r>
            <w:r w:rsidR="00245D3D">
              <w:t xml:space="preserve"> </w:t>
            </w:r>
            <w:r w:rsidRPr="00A525AA">
              <w:t>–</w:t>
            </w:r>
            <w:r w:rsidR="00245D3D">
              <w:t xml:space="preserve"> </w:t>
            </w:r>
            <w:r w:rsidRPr="00A525AA">
              <w:t>10: низька готовність до ризику</w:t>
            </w:r>
            <w:r w:rsidR="00245D3D">
              <w:t>;</w:t>
            </w:r>
          </w:p>
          <w:p w14:paraId="213E0C20" w14:textId="6629C27E" w:rsidR="00245D3D" w:rsidRDefault="00A525AA" w:rsidP="00245D3D">
            <w:pPr>
              <w:pStyle w:val="12"/>
            </w:pPr>
            <w:r w:rsidRPr="00A525AA">
              <w:t>11</w:t>
            </w:r>
            <w:r w:rsidR="00245D3D">
              <w:t xml:space="preserve"> </w:t>
            </w:r>
            <w:r w:rsidRPr="00A525AA">
              <w:t>–</w:t>
            </w:r>
            <w:r w:rsidR="00245D3D">
              <w:t xml:space="preserve"> </w:t>
            </w:r>
            <w:r w:rsidRPr="00A525AA">
              <w:t>17: середня</w:t>
            </w:r>
            <w:r w:rsidR="00245D3D">
              <w:t>;</w:t>
            </w:r>
          </w:p>
          <w:p w14:paraId="16979C8A" w14:textId="7A1398C8" w:rsidR="00A525AA" w:rsidRPr="00A525AA" w:rsidRDefault="00A525AA" w:rsidP="00245D3D">
            <w:pPr>
              <w:pStyle w:val="12"/>
            </w:pPr>
            <w:r w:rsidRPr="00A525AA">
              <w:t>18</w:t>
            </w:r>
            <w:r w:rsidR="00245D3D">
              <w:t xml:space="preserve"> </w:t>
            </w:r>
            <w:r w:rsidRPr="00A525AA">
              <w:t>–</w:t>
            </w:r>
            <w:r w:rsidR="00245D3D">
              <w:t xml:space="preserve"> </w:t>
            </w:r>
            <w:r w:rsidRPr="00A525AA">
              <w:t>25: висока готовність</w:t>
            </w:r>
          </w:p>
        </w:tc>
      </w:tr>
      <w:tr w:rsidR="00245D3D" w:rsidRPr="00A525AA" w14:paraId="5C7792B1" w14:textId="77777777" w:rsidTr="00E8414E">
        <w:tc>
          <w:tcPr>
            <w:tcW w:w="1978" w:type="dxa"/>
          </w:tcPr>
          <w:p w14:paraId="7DD0DDF2" w14:textId="77777777" w:rsidR="00A525AA" w:rsidRPr="00A525AA" w:rsidRDefault="00A525AA" w:rsidP="00A525AA">
            <w:pPr>
              <w:pStyle w:val="120"/>
            </w:pPr>
            <w:r w:rsidRPr="00A525AA">
              <w:t>Загальний рівень стресостійкості</w:t>
            </w:r>
          </w:p>
        </w:tc>
        <w:tc>
          <w:tcPr>
            <w:tcW w:w="1294" w:type="dxa"/>
          </w:tcPr>
          <w:p w14:paraId="50DF97FB" w14:textId="77777777" w:rsidR="00A525AA" w:rsidRPr="00A525AA" w:rsidRDefault="00A525AA" w:rsidP="00A525AA">
            <w:pPr>
              <w:pStyle w:val="120"/>
            </w:pPr>
            <w:r w:rsidRPr="00A525AA">
              <w:t>15</w:t>
            </w:r>
          </w:p>
        </w:tc>
        <w:tc>
          <w:tcPr>
            <w:tcW w:w="976" w:type="dxa"/>
          </w:tcPr>
          <w:p w14:paraId="2CD656D2" w14:textId="3E7A0D27" w:rsidR="00A525AA" w:rsidRPr="00A525AA" w:rsidRDefault="00A525AA" w:rsidP="00A525AA">
            <w:pPr>
              <w:pStyle w:val="120"/>
            </w:pPr>
          </w:p>
        </w:tc>
        <w:tc>
          <w:tcPr>
            <w:tcW w:w="1417" w:type="dxa"/>
          </w:tcPr>
          <w:p w14:paraId="1F8555DD" w14:textId="384EAC3F" w:rsidR="00245D3D" w:rsidRDefault="00A525AA" w:rsidP="00245D3D">
            <w:pPr>
              <w:pStyle w:val="12"/>
            </w:pPr>
            <w:r w:rsidRPr="00A525AA">
              <w:t>низький</w:t>
            </w:r>
            <w:r w:rsidR="00245D3D">
              <w:t>;</w:t>
            </w:r>
          </w:p>
          <w:p w14:paraId="694BF236" w14:textId="7E33E00A" w:rsidR="00245D3D" w:rsidRDefault="00A525AA" w:rsidP="00245D3D">
            <w:pPr>
              <w:pStyle w:val="12"/>
            </w:pPr>
            <w:r w:rsidRPr="00A525AA">
              <w:t>середній</w:t>
            </w:r>
            <w:r w:rsidR="00245D3D">
              <w:t>;</w:t>
            </w:r>
          </w:p>
          <w:p w14:paraId="35CD7993" w14:textId="2726CF0E" w:rsidR="00A525AA" w:rsidRPr="00A525AA" w:rsidRDefault="00A525AA" w:rsidP="00245D3D">
            <w:pPr>
              <w:pStyle w:val="12"/>
            </w:pPr>
            <w:r w:rsidRPr="00A525AA">
              <w:t>високий</w:t>
            </w:r>
            <w:r w:rsidR="00245D3D">
              <w:t>.</w:t>
            </w:r>
          </w:p>
        </w:tc>
        <w:tc>
          <w:tcPr>
            <w:tcW w:w="4246" w:type="dxa"/>
          </w:tcPr>
          <w:p w14:paraId="7740F50C" w14:textId="77777777" w:rsidR="00245D3D" w:rsidRDefault="00A525AA" w:rsidP="00245D3D">
            <w:pPr>
              <w:pStyle w:val="12"/>
            </w:pPr>
            <w:r w:rsidRPr="00A525AA">
              <w:t>15</w:t>
            </w:r>
            <w:r w:rsidR="00245D3D">
              <w:t xml:space="preserve"> </w:t>
            </w:r>
            <w:r w:rsidRPr="00A525AA">
              <w:t>–</w:t>
            </w:r>
            <w:r w:rsidR="00245D3D">
              <w:t xml:space="preserve"> </w:t>
            </w:r>
            <w:r w:rsidRPr="00A525AA">
              <w:t>35: низький рівень</w:t>
            </w:r>
            <w:r w:rsidR="00245D3D">
              <w:t>;</w:t>
            </w:r>
          </w:p>
          <w:p w14:paraId="6790A90B" w14:textId="77777777" w:rsidR="00245D3D" w:rsidRDefault="00A525AA" w:rsidP="00245D3D">
            <w:pPr>
              <w:pStyle w:val="12"/>
            </w:pPr>
            <w:r w:rsidRPr="00A525AA">
              <w:t>36</w:t>
            </w:r>
            <w:r w:rsidR="00245D3D">
              <w:t xml:space="preserve"> </w:t>
            </w:r>
            <w:r w:rsidRPr="00A525AA">
              <w:t>–</w:t>
            </w:r>
            <w:r w:rsidR="00245D3D">
              <w:t xml:space="preserve"> </w:t>
            </w:r>
            <w:r w:rsidRPr="00A525AA">
              <w:t>55: середній</w:t>
            </w:r>
            <w:r w:rsidR="00245D3D">
              <w:t>;</w:t>
            </w:r>
          </w:p>
          <w:p w14:paraId="26BDDA97" w14:textId="436C5C17" w:rsidR="00A525AA" w:rsidRPr="00A525AA" w:rsidRDefault="00A525AA" w:rsidP="00245D3D">
            <w:pPr>
              <w:pStyle w:val="12"/>
            </w:pPr>
            <w:r w:rsidRPr="00A525AA">
              <w:t>56</w:t>
            </w:r>
            <w:r w:rsidR="00245D3D">
              <w:t xml:space="preserve"> </w:t>
            </w:r>
            <w:r w:rsidRPr="00A525AA">
              <w:t>–</w:t>
            </w:r>
            <w:r w:rsidR="00245D3D">
              <w:t xml:space="preserve"> </w:t>
            </w:r>
            <w:r w:rsidRPr="00A525AA">
              <w:t>75: високий рівень</w:t>
            </w:r>
            <w:r w:rsidR="00245D3D">
              <w:t>.</w:t>
            </w:r>
          </w:p>
        </w:tc>
      </w:tr>
    </w:tbl>
    <w:p w14:paraId="1855EE06" w14:textId="77777777" w:rsidR="00A525AA" w:rsidRDefault="00A525AA" w:rsidP="00A525AA">
      <w:pPr>
        <w:pStyle w:val="a1"/>
      </w:pPr>
    </w:p>
    <w:p w14:paraId="37CBB572" w14:textId="1430889E" w:rsidR="00F7191E" w:rsidRPr="00F7191E" w:rsidRDefault="00A525AA" w:rsidP="00E8414E">
      <w:pPr>
        <w:pStyle w:val="a1"/>
      </w:pPr>
      <w:r>
        <w:t>Інтерпретація дозволяє швидко визначити сильні та слабкі сторони працівника та скласти рекомендації для психологічної підтримки.</w:t>
      </w:r>
    </w:p>
    <w:p w14:paraId="34C0AD9C" w14:textId="1F34A309" w:rsidR="00F7191E" w:rsidRDefault="00F7191E" w:rsidP="00F7191E">
      <w:pPr>
        <w:pStyle w:val="a1"/>
      </w:pPr>
    </w:p>
    <w:p w14:paraId="34A75257" w14:textId="51BB5AEB" w:rsidR="00C834D7" w:rsidRDefault="00C834D7" w:rsidP="00C834D7">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проведенні </w:t>
      </w:r>
      <w:r w:rsidRPr="00C834D7">
        <w:rPr>
          <w:rFonts w:ascii="Times New Roman" w:hAnsi="Times New Roman" w:cs="Times New Roman"/>
          <w:sz w:val="28"/>
          <w:szCs w:val="28"/>
        </w:rPr>
        <w:t>опитува</w:t>
      </w:r>
      <w:r>
        <w:rPr>
          <w:rFonts w:ascii="Times New Roman" w:hAnsi="Times New Roman" w:cs="Times New Roman"/>
          <w:sz w:val="28"/>
          <w:szCs w:val="28"/>
        </w:rPr>
        <w:t>ння</w:t>
      </w:r>
      <w:r w:rsidRPr="00C834D7">
        <w:rPr>
          <w:rFonts w:ascii="Times New Roman" w:hAnsi="Times New Roman" w:cs="Times New Roman"/>
          <w:sz w:val="28"/>
          <w:szCs w:val="28"/>
        </w:rPr>
        <w:t xml:space="preserve"> копінг-стратегій (СОРЕ) для працівників соціальної сфери</w:t>
      </w:r>
      <w:r>
        <w:rPr>
          <w:rFonts w:ascii="Times New Roman" w:hAnsi="Times New Roman" w:cs="Times New Roman"/>
          <w:sz w:val="28"/>
          <w:szCs w:val="28"/>
        </w:rPr>
        <w:t xml:space="preserve"> (див. Додаток Б) для</w:t>
      </w:r>
      <w:r w:rsidRPr="00C834D7">
        <w:rPr>
          <w:rFonts w:ascii="Times New Roman" w:hAnsi="Times New Roman" w:cs="Times New Roman"/>
          <w:sz w:val="28"/>
          <w:szCs w:val="28"/>
        </w:rPr>
        <w:t xml:space="preserve"> </w:t>
      </w:r>
      <w:r>
        <w:rPr>
          <w:rFonts w:ascii="Times New Roman" w:hAnsi="Times New Roman" w:cs="Times New Roman"/>
          <w:sz w:val="28"/>
          <w:szCs w:val="28"/>
        </w:rPr>
        <w:t>і</w:t>
      </w:r>
      <w:r w:rsidRPr="00C834D7">
        <w:rPr>
          <w:rFonts w:ascii="Times New Roman" w:hAnsi="Times New Roman" w:cs="Times New Roman"/>
          <w:sz w:val="28"/>
          <w:szCs w:val="28"/>
        </w:rPr>
        <w:t>нтерпретаці</w:t>
      </w:r>
      <w:r>
        <w:rPr>
          <w:rFonts w:ascii="Times New Roman" w:hAnsi="Times New Roman" w:cs="Times New Roman"/>
          <w:sz w:val="28"/>
          <w:szCs w:val="28"/>
        </w:rPr>
        <w:t>ї</w:t>
      </w:r>
      <w:r w:rsidRPr="00C834D7">
        <w:rPr>
          <w:rFonts w:ascii="Times New Roman" w:hAnsi="Times New Roman" w:cs="Times New Roman"/>
          <w:sz w:val="28"/>
          <w:szCs w:val="28"/>
        </w:rPr>
        <w:t xml:space="preserve"> результатів</w:t>
      </w:r>
      <w:r>
        <w:rPr>
          <w:rFonts w:ascii="Times New Roman" w:hAnsi="Times New Roman" w:cs="Times New Roman"/>
          <w:sz w:val="28"/>
          <w:szCs w:val="28"/>
        </w:rPr>
        <w:t xml:space="preserve"> пропонуємо використовувати табл.</w:t>
      </w:r>
      <w:r w:rsidR="00E8414E">
        <w:rPr>
          <w:rFonts w:ascii="Times New Roman" w:hAnsi="Times New Roman" w:cs="Times New Roman"/>
          <w:sz w:val="28"/>
          <w:szCs w:val="28"/>
        </w:rPr>
        <w:t>2.8.</w:t>
      </w:r>
    </w:p>
    <w:p w14:paraId="009A23AE" w14:textId="34577419" w:rsidR="00C834D7" w:rsidRDefault="00C834D7" w:rsidP="00C834D7">
      <w:pPr>
        <w:tabs>
          <w:tab w:val="left" w:pos="993"/>
        </w:tabs>
        <w:spacing w:after="0" w:line="360" w:lineRule="auto"/>
        <w:ind w:firstLine="709"/>
        <w:jc w:val="both"/>
        <w:rPr>
          <w:rFonts w:ascii="Times New Roman" w:hAnsi="Times New Roman" w:cs="Times New Roman"/>
          <w:sz w:val="28"/>
          <w:szCs w:val="28"/>
        </w:rPr>
      </w:pPr>
    </w:p>
    <w:p w14:paraId="1A0DAB2B" w14:textId="68247D2F" w:rsidR="00C834D7" w:rsidRDefault="00C834D7" w:rsidP="00C834D7">
      <w:pPr>
        <w:pStyle w:val="af3"/>
      </w:pPr>
      <w:r>
        <w:lastRenderedPageBreak/>
        <w:t>Таблиця 2.</w:t>
      </w:r>
      <w:r w:rsidR="00675134">
        <w:t>8</w:t>
      </w:r>
    </w:p>
    <w:p w14:paraId="357D5466" w14:textId="3AEAB0F9" w:rsidR="00C834D7" w:rsidRPr="00C834D7" w:rsidRDefault="00C834D7" w:rsidP="00C834D7">
      <w:pPr>
        <w:pStyle w:val="a6"/>
      </w:pPr>
      <w:r>
        <w:t xml:space="preserve">Форма для інтерпретації результатів опитування </w:t>
      </w:r>
      <w:r w:rsidRPr="00C834D7">
        <w:t>копінг-стратегій</w:t>
      </w:r>
    </w:p>
    <w:tbl>
      <w:tblPr>
        <w:tblStyle w:val="af"/>
        <w:tblW w:w="0" w:type="auto"/>
        <w:tblLook w:val="04A0" w:firstRow="1" w:lastRow="0" w:firstColumn="1" w:lastColumn="0" w:noHBand="0" w:noVBand="1"/>
      </w:tblPr>
      <w:tblGrid>
        <w:gridCol w:w="1596"/>
        <w:gridCol w:w="1518"/>
        <w:gridCol w:w="6797"/>
      </w:tblGrid>
      <w:tr w:rsidR="00C834D7" w:rsidRPr="00C834D7" w14:paraId="40F41C27" w14:textId="77777777" w:rsidTr="00E8414E">
        <w:tc>
          <w:tcPr>
            <w:tcW w:w="1596" w:type="dxa"/>
          </w:tcPr>
          <w:p w14:paraId="120EA0A3" w14:textId="77777777" w:rsidR="00C834D7" w:rsidRPr="00C834D7" w:rsidRDefault="00C834D7" w:rsidP="00C834D7">
            <w:pPr>
              <w:jc w:val="both"/>
              <w:rPr>
                <w:rFonts w:ascii="Times New Roman" w:hAnsi="Times New Roman" w:cs="Times New Roman"/>
                <w:sz w:val="24"/>
                <w:szCs w:val="24"/>
              </w:rPr>
            </w:pPr>
            <w:r w:rsidRPr="00C834D7">
              <w:rPr>
                <w:rFonts w:ascii="Times New Roman" w:hAnsi="Times New Roman" w:cs="Times New Roman"/>
                <w:sz w:val="24"/>
                <w:szCs w:val="24"/>
              </w:rPr>
              <w:t>Шкала</w:t>
            </w:r>
          </w:p>
        </w:tc>
        <w:tc>
          <w:tcPr>
            <w:tcW w:w="1518" w:type="dxa"/>
          </w:tcPr>
          <w:p w14:paraId="56353633" w14:textId="77777777" w:rsidR="00C834D7" w:rsidRPr="00C834D7" w:rsidRDefault="00C834D7" w:rsidP="00C834D7">
            <w:pPr>
              <w:jc w:val="both"/>
              <w:rPr>
                <w:rFonts w:ascii="Times New Roman" w:hAnsi="Times New Roman" w:cs="Times New Roman"/>
                <w:sz w:val="24"/>
                <w:szCs w:val="24"/>
              </w:rPr>
            </w:pPr>
            <w:r w:rsidRPr="00C834D7">
              <w:rPr>
                <w:rFonts w:ascii="Times New Roman" w:hAnsi="Times New Roman" w:cs="Times New Roman"/>
                <w:sz w:val="24"/>
                <w:szCs w:val="24"/>
              </w:rPr>
              <w:t>Бал</w:t>
            </w:r>
          </w:p>
        </w:tc>
        <w:tc>
          <w:tcPr>
            <w:tcW w:w="6797" w:type="dxa"/>
          </w:tcPr>
          <w:p w14:paraId="526D2A14" w14:textId="77777777" w:rsidR="00C834D7" w:rsidRPr="00C834D7" w:rsidRDefault="00C834D7" w:rsidP="00C834D7">
            <w:pPr>
              <w:jc w:val="both"/>
              <w:rPr>
                <w:rFonts w:ascii="Times New Roman" w:hAnsi="Times New Roman" w:cs="Times New Roman"/>
                <w:sz w:val="24"/>
                <w:szCs w:val="24"/>
              </w:rPr>
            </w:pPr>
            <w:r w:rsidRPr="00C834D7">
              <w:rPr>
                <w:rFonts w:ascii="Times New Roman" w:hAnsi="Times New Roman" w:cs="Times New Roman"/>
                <w:sz w:val="24"/>
                <w:szCs w:val="24"/>
              </w:rPr>
              <w:t>Інтерпретація</w:t>
            </w:r>
          </w:p>
        </w:tc>
      </w:tr>
      <w:tr w:rsidR="00E8414E" w:rsidRPr="00C834D7" w14:paraId="3434F3C7" w14:textId="77777777" w:rsidTr="00E8414E">
        <w:tc>
          <w:tcPr>
            <w:tcW w:w="1596" w:type="dxa"/>
            <w:vMerge w:val="restart"/>
          </w:tcPr>
          <w:p w14:paraId="6FE8EAAB"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Продуктивні стратегії</w:t>
            </w:r>
          </w:p>
        </w:tc>
        <w:tc>
          <w:tcPr>
            <w:tcW w:w="1518" w:type="dxa"/>
          </w:tcPr>
          <w:p w14:paraId="557F8E8B"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10–19</w:t>
            </w:r>
          </w:p>
        </w:tc>
        <w:tc>
          <w:tcPr>
            <w:tcW w:w="6797" w:type="dxa"/>
          </w:tcPr>
          <w:p w14:paraId="198C3E0B"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Низький рівень; працівник рідко застосовує ефективні способи подолання стресу; необхідне формування навичок активного подолання проблем</w:t>
            </w:r>
          </w:p>
        </w:tc>
      </w:tr>
      <w:tr w:rsidR="00E8414E" w:rsidRPr="00C834D7" w14:paraId="0D4C6C7C" w14:textId="77777777" w:rsidTr="00E8414E">
        <w:tc>
          <w:tcPr>
            <w:tcW w:w="1596" w:type="dxa"/>
            <w:vMerge/>
          </w:tcPr>
          <w:p w14:paraId="6E78F394" w14:textId="77777777" w:rsidR="00E8414E" w:rsidRPr="00C834D7" w:rsidRDefault="00E8414E" w:rsidP="00C834D7">
            <w:pPr>
              <w:jc w:val="both"/>
              <w:rPr>
                <w:rFonts w:ascii="Times New Roman" w:hAnsi="Times New Roman" w:cs="Times New Roman"/>
                <w:sz w:val="24"/>
                <w:szCs w:val="24"/>
              </w:rPr>
            </w:pPr>
          </w:p>
        </w:tc>
        <w:tc>
          <w:tcPr>
            <w:tcW w:w="1518" w:type="dxa"/>
          </w:tcPr>
          <w:p w14:paraId="31257040"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20–29</w:t>
            </w:r>
          </w:p>
        </w:tc>
        <w:tc>
          <w:tcPr>
            <w:tcW w:w="6797" w:type="dxa"/>
          </w:tcPr>
          <w:p w14:paraId="045007EB"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Середній рівень; працівник застосовує продуктивні стратегії нерегулярно, є потенціал для підвищення стресостійкості</w:t>
            </w:r>
          </w:p>
        </w:tc>
      </w:tr>
      <w:tr w:rsidR="00E8414E" w:rsidRPr="00C834D7" w14:paraId="0241AABD" w14:textId="77777777" w:rsidTr="00E8414E">
        <w:tc>
          <w:tcPr>
            <w:tcW w:w="1596" w:type="dxa"/>
            <w:vMerge/>
          </w:tcPr>
          <w:p w14:paraId="47EA87AB" w14:textId="77777777" w:rsidR="00E8414E" w:rsidRPr="00C834D7" w:rsidRDefault="00E8414E" w:rsidP="00C834D7">
            <w:pPr>
              <w:jc w:val="both"/>
              <w:rPr>
                <w:rFonts w:ascii="Times New Roman" w:hAnsi="Times New Roman" w:cs="Times New Roman"/>
                <w:sz w:val="24"/>
                <w:szCs w:val="24"/>
              </w:rPr>
            </w:pPr>
          </w:p>
        </w:tc>
        <w:tc>
          <w:tcPr>
            <w:tcW w:w="1518" w:type="dxa"/>
          </w:tcPr>
          <w:p w14:paraId="0B6394EC"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30–40</w:t>
            </w:r>
          </w:p>
        </w:tc>
        <w:tc>
          <w:tcPr>
            <w:tcW w:w="6797" w:type="dxa"/>
          </w:tcPr>
          <w:p w14:paraId="0654E77F"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Високий рівень; працівник активно застосовує ефективні способи подолання стресу, демонструє психологічну гнучкість</w:t>
            </w:r>
          </w:p>
        </w:tc>
      </w:tr>
      <w:tr w:rsidR="00E8414E" w:rsidRPr="00C834D7" w14:paraId="2C173D78" w14:textId="77777777" w:rsidTr="00E8414E">
        <w:tc>
          <w:tcPr>
            <w:tcW w:w="1596" w:type="dxa"/>
            <w:vMerge w:val="restart"/>
          </w:tcPr>
          <w:p w14:paraId="2C3FBF98"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Деструктивні стратегії</w:t>
            </w:r>
          </w:p>
        </w:tc>
        <w:tc>
          <w:tcPr>
            <w:tcW w:w="1518" w:type="dxa"/>
          </w:tcPr>
          <w:p w14:paraId="24A60722"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10–19</w:t>
            </w:r>
          </w:p>
        </w:tc>
        <w:tc>
          <w:tcPr>
            <w:tcW w:w="6797" w:type="dxa"/>
          </w:tcPr>
          <w:p w14:paraId="106C76D3"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Низький рівень; працівник рідко застосовує шкідливі стратегії, позитивний показник стресостійкості</w:t>
            </w:r>
          </w:p>
        </w:tc>
      </w:tr>
      <w:tr w:rsidR="00E8414E" w:rsidRPr="00C834D7" w14:paraId="3C15A052" w14:textId="77777777" w:rsidTr="00E8414E">
        <w:tc>
          <w:tcPr>
            <w:tcW w:w="1596" w:type="dxa"/>
            <w:vMerge/>
          </w:tcPr>
          <w:p w14:paraId="129DDCA5" w14:textId="77777777" w:rsidR="00E8414E" w:rsidRPr="00C834D7" w:rsidRDefault="00E8414E" w:rsidP="00C834D7">
            <w:pPr>
              <w:jc w:val="both"/>
              <w:rPr>
                <w:rFonts w:ascii="Times New Roman" w:hAnsi="Times New Roman" w:cs="Times New Roman"/>
                <w:sz w:val="24"/>
                <w:szCs w:val="24"/>
              </w:rPr>
            </w:pPr>
          </w:p>
        </w:tc>
        <w:tc>
          <w:tcPr>
            <w:tcW w:w="1518" w:type="dxa"/>
          </w:tcPr>
          <w:p w14:paraId="4D265452"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20–29</w:t>
            </w:r>
          </w:p>
        </w:tc>
        <w:tc>
          <w:tcPr>
            <w:tcW w:w="6797" w:type="dxa"/>
          </w:tcPr>
          <w:p w14:paraId="527DB856"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Середній рівень; деякі деструктивні стратегії присутні, потреба у підтримці та тренінгах</w:t>
            </w:r>
          </w:p>
        </w:tc>
      </w:tr>
      <w:tr w:rsidR="00E8414E" w:rsidRPr="00C834D7" w14:paraId="644CA931" w14:textId="77777777" w:rsidTr="00E8414E">
        <w:tc>
          <w:tcPr>
            <w:tcW w:w="1596" w:type="dxa"/>
            <w:vMerge/>
          </w:tcPr>
          <w:p w14:paraId="24B444E7" w14:textId="77777777" w:rsidR="00E8414E" w:rsidRPr="00C834D7" w:rsidRDefault="00E8414E" w:rsidP="00C834D7">
            <w:pPr>
              <w:jc w:val="both"/>
              <w:rPr>
                <w:rFonts w:ascii="Times New Roman" w:hAnsi="Times New Roman" w:cs="Times New Roman"/>
                <w:sz w:val="24"/>
                <w:szCs w:val="24"/>
              </w:rPr>
            </w:pPr>
          </w:p>
        </w:tc>
        <w:tc>
          <w:tcPr>
            <w:tcW w:w="1518" w:type="dxa"/>
          </w:tcPr>
          <w:p w14:paraId="32C426F6"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30–40</w:t>
            </w:r>
          </w:p>
        </w:tc>
        <w:tc>
          <w:tcPr>
            <w:tcW w:w="6797" w:type="dxa"/>
          </w:tcPr>
          <w:p w14:paraId="2A178B6D" w14:textId="77777777" w:rsidR="00E8414E" w:rsidRPr="00C834D7" w:rsidRDefault="00E8414E" w:rsidP="00C834D7">
            <w:pPr>
              <w:jc w:val="both"/>
              <w:rPr>
                <w:rFonts w:ascii="Times New Roman" w:hAnsi="Times New Roman" w:cs="Times New Roman"/>
                <w:sz w:val="24"/>
                <w:szCs w:val="24"/>
              </w:rPr>
            </w:pPr>
            <w:r w:rsidRPr="00C834D7">
              <w:rPr>
                <w:rFonts w:ascii="Times New Roman" w:hAnsi="Times New Roman" w:cs="Times New Roman"/>
                <w:sz w:val="24"/>
                <w:szCs w:val="24"/>
              </w:rPr>
              <w:t>Високий рівень; працівник часто використовує деструктивні стратегії, високий ризик емоційного вигорання та зниження ефективності</w:t>
            </w:r>
          </w:p>
        </w:tc>
      </w:tr>
    </w:tbl>
    <w:p w14:paraId="6C039969" w14:textId="77777777" w:rsidR="00C834D7" w:rsidRPr="00C834D7" w:rsidRDefault="00C834D7" w:rsidP="00C834D7">
      <w:pPr>
        <w:tabs>
          <w:tab w:val="left" w:pos="993"/>
        </w:tabs>
        <w:spacing w:after="0" w:line="360" w:lineRule="auto"/>
        <w:ind w:firstLine="709"/>
        <w:jc w:val="both"/>
        <w:rPr>
          <w:rFonts w:ascii="Times New Roman" w:hAnsi="Times New Roman" w:cs="Times New Roman"/>
          <w:sz w:val="28"/>
          <w:szCs w:val="28"/>
        </w:rPr>
      </w:pPr>
    </w:p>
    <w:p w14:paraId="2AE3D122" w14:textId="2FB3E32D" w:rsidR="00C834D7" w:rsidRPr="00C834D7" w:rsidRDefault="00E8414E" w:rsidP="00E8414E">
      <w:pPr>
        <w:pStyle w:val="a1"/>
      </w:pPr>
      <w:r>
        <w:t>П</w:t>
      </w:r>
      <w:r w:rsidR="00C834D7" w:rsidRPr="00C834D7">
        <w:t>орівняння двох шкал дозволяє оцінити баланс між активними та шкідливими способами подолання стресу</w:t>
      </w:r>
      <w:r>
        <w:t xml:space="preserve">. </w:t>
      </w:r>
      <w:r w:rsidR="00C834D7" w:rsidRPr="00C834D7">
        <w:t xml:space="preserve">комбінація високого балу по продуктивних + низького по деструктивних </w:t>
      </w:r>
      <w:r>
        <w:t xml:space="preserve">– </w:t>
      </w:r>
      <w:r w:rsidR="00C834D7" w:rsidRPr="00C834D7">
        <w:t>оптимальна для стресостійкості</w:t>
      </w:r>
      <w:r>
        <w:t>. Я</w:t>
      </w:r>
      <w:r w:rsidR="00C834D7" w:rsidRPr="00C834D7">
        <w:t>кщо деструктивні стратегії домінують, це сигналізує про необхідність психологічної підтримки або тренінгу з копінг-стратегій.</w:t>
      </w:r>
    </w:p>
    <w:p w14:paraId="415F5FB2" w14:textId="02E6F7D3" w:rsidR="00A525AA" w:rsidRDefault="00A525AA" w:rsidP="00F7191E">
      <w:pPr>
        <w:pStyle w:val="a1"/>
      </w:pPr>
    </w:p>
    <w:p w14:paraId="79ACF2C3" w14:textId="762C9D6C" w:rsidR="004172EB" w:rsidRDefault="004172EB" w:rsidP="004172EB">
      <w:pPr>
        <w:pStyle w:val="a1"/>
      </w:pPr>
      <w:r>
        <w:t xml:space="preserve">Інтерпретація результатів </w:t>
      </w:r>
      <w:r w:rsidRPr="004172EB">
        <w:t>MBI</w:t>
      </w:r>
      <w:r>
        <w:t>, проведеного за Додатком В</w:t>
      </w:r>
      <w:r w:rsidR="00675134">
        <w:t>,</w:t>
      </w:r>
      <w:r>
        <w:t xml:space="preserve"> проводиться по табл. 2.</w:t>
      </w:r>
      <w:r w:rsidR="00E8414E">
        <w:t>9.</w:t>
      </w:r>
      <w:r>
        <w:t xml:space="preserve"> </w:t>
      </w:r>
    </w:p>
    <w:p w14:paraId="7AEA2357" w14:textId="28A02ACD" w:rsidR="004172EB" w:rsidRDefault="004172EB" w:rsidP="004172EB">
      <w:pPr>
        <w:pStyle w:val="af3"/>
      </w:pPr>
      <w:r>
        <w:t>Таблиця 2.</w:t>
      </w:r>
      <w:r w:rsidR="00E8414E">
        <w:t>9</w:t>
      </w:r>
    </w:p>
    <w:p w14:paraId="0E2F8E65" w14:textId="6DDB1519" w:rsidR="004172EB" w:rsidRDefault="004172EB" w:rsidP="004172EB">
      <w:pPr>
        <w:pStyle w:val="a6"/>
      </w:pPr>
      <w:r>
        <w:t xml:space="preserve">Інтерпретацію результатів MBI </w:t>
      </w:r>
    </w:p>
    <w:tbl>
      <w:tblPr>
        <w:tblStyle w:val="af"/>
        <w:tblW w:w="0" w:type="auto"/>
        <w:tblLook w:val="04A0" w:firstRow="1" w:lastRow="0" w:firstColumn="1" w:lastColumn="0" w:noHBand="0" w:noVBand="1"/>
      </w:tblPr>
      <w:tblGrid>
        <w:gridCol w:w="2122"/>
        <w:gridCol w:w="1559"/>
        <w:gridCol w:w="1417"/>
        <w:gridCol w:w="4813"/>
      </w:tblGrid>
      <w:tr w:rsidR="004172EB" w:rsidRPr="004172EB" w14:paraId="03987062" w14:textId="77777777" w:rsidTr="00E8414E">
        <w:tc>
          <w:tcPr>
            <w:tcW w:w="2122" w:type="dxa"/>
          </w:tcPr>
          <w:p w14:paraId="745FE07E" w14:textId="77777777" w:rsidR="004172EB" w:rsidRPr="004172EB" w:rsidRDefault="004172EB" w:rsidP="004172EB">
            <w:pPr>
              <w:pStyle w:val="120"/>
            </w:pPr>
            <w:r w:rsidRPr="004172EB">
              <w:t>Підрозділ MBI</w:t>
            </w:r>
          </w:p>
        </w:tc>
        <w:tc>
          <w:tcPr>
            <w:tcW w:w="1559" w:type="dxa"/>
          </w:tcPr>
          <w:p w14:paraId="1D3445F3" w14:textId="77777777" w:rsidR="004172EB" w:rsidRPr="004172EB" w:rsidRDefault="004172EB" w:rsidP="004172EB">
            <w:pPr>
              <w:pStyle w:val="120"/>
            </w:pPr>
            <w:r w:rsidRPr="004172EB">
              <w:t>Сума балів</w:t>
            </w:r>
          </w:p>
        </w:tc>
        <w:tc>
          <w:tcPr>
            <w:tcW w:w="1417" w:type="dxa"/>
          </w:tcPr>
          <w:p w14:paraId="796C3EA2" w14:textId="77777777" w:rsidR="004172EB" w:rsidRPr="004172EB" w:rsidRDefault="004172EB" w:rsidP="004172EB">
            <w:pPr>
              <w:pStyle w:val="120"/>
            </w:pPr>
            <w:r w:rsidRPr="004172EB">
              <w:t>Рівень</w:t>
            </w:r>
          </w:p>
        </w:tc>
        <w:tc>
          <w:tcPr>
            <w:tcW w:w="4813" w:type="dxa"/>
          </w:tcPr>
          <w:p w14:paraId="48ABD85E" w14:textId="77777777" w:rsidR="004172EB" w:rsidRPr="004172EB" w:rsidRDefault="004172EB" w:rsidP="004172EB">
            <w:pPr>
              <w:pStyle w:val="120"/>
            </w:pPr>
            <w:r w:rsidRPr="004172EB">
              <w:t>Інтерпретація</w:t>
            </w:r>
          </w:p>
        </w:tc>
      </w:tr>
      <w:tr w:rsidR="00E8414E" w:rsidRPr="004172EB" w14:paraId="07C4F72C" w14:textId="77777777" w:rsidTr="00E8414E">
        <w:tc>
          <w:tcPr>
            <w:tcW w:w="2122" w:type="dxa"/>
          </w:tcPr>
          <w:p w14:paraId="6CD33270" w14:textId="2A4B0F74" w:rsidR="00E8414E" w:rsidRPr="004172EB" w:rsidRDefault="00E8414E" w:rsidP="004172EB">
            <w:pPr>
              <w:pStyle w:val="120"/>
            </w:pPr>
            <w:r>
              <w:t>1</w:t>
            </w:r>
          </w:p>
        </w:tc>
        <w:tc>
          <w:tcPr>
            <w:tcW w:w="1559" w:type="dxa"/>
          </w:tcPr>
          <w:p w14:paraId="7D42D690" w14:textId="1C9C9F06" w:rsidR="00E8414E" w:rsidRPr="004172EB" w:rsidRDefault="00E8414E" w:rsidP="004172EB">
            <w:pPr>
              <w:pStyle w:val="120"/>
            </w:pPr>
            <w:r>
              <w:t>2</w:t>
            </w:r>
          </w:p>
        </w:tc>
        <w:tc>
          <w:tcPr>
            <w:tcW w:w="1417" w:type="dxa"/>
          </w:tcPr>
          <w:p w14:paraId="082E5777" w14:textId="3F8D6067" w:rsidR="00E8414E" w:rsidRPr="004172EB" w:rsidRDefault="00E8414E" w:rsidP="004172EB">
            <w:pPr>
              <w:pStyle w:val="120"/>
            </w:pPr>
            <w:r>
              <w:t>3</w:t>
            </w:r>
          </w:p>
        </w:tc>
        <w:tc>
          <w:tcPr>
            <w:tcW w:w="4813" w:type="dxa"/>
          </w:tcPr>
          <w:p w14:paraId="74DE1B29" w14:textId="2DB8243D" w:rsidR="00E8414E" w:rsidRPr="004172EB" w:rsidRDefault="00E8414E" w:rsidP="004172EB">
            <w:pPr>
              <w:pStyle w:val="120"/>
            </w:pPr>
            <w:r>
              <w:t>4</w:t>
            </w:r>
          </w:p>
        </w:tc>
      </w:tr>
      <w:tr w:rsidR="004172EB" w:rsidRPr="004172EB" w14:paraId="35854BD3" w14:textId="77777777" w:rsidTr="00E8414E">
        <w:tc>
          <w:tcPr>
            <w:tcW w:w="2122" w:type="dxa"/>
          </w:tcPr>
          <w:p w14:paraId="0A1C181A" w14:textId="77777777" w:rsidR="004172EB" w:rsidRPr="004172EB" w:rsidRDefault="004172EB" w:rsidP="004172EB">
            <w:pPr>
              <w:pStyle w:val="120"/>
            </w:pPr>
            <w:r w:rsidRPr="004172EB">
              <w:t>Емоційне виснаження (EE)</w:t>
            </w:r>
          </w:p>
        </w:tc>
        <w:tc>
          <w:tcPr>
            <w:tcW w:w="1559" w:type="dxa"/>
          </w:tcPr>
          <w:p w14:paraId="72D54F45" w14:textId="77777777" w:rsidR="004172EB" w:rsidRPr="004172EB" w:rsidRDefault="004172EB" w:rsidP="004172EB">
            <w:pPr>
              <w:pStyle w:val="120"/>
            </w:pPr>
            <w:r w:rsidRPr="004172EB">
              <w:t>0–13</w:t>
            </w:r>
          </w:p>
        </w:tc>
        <w:tc>
          <w:tcPr>
            <w:tcW w:w="1417" w:type="dxa"/>
          </w:tcPr>
          <w:p w14:paraId="7C4F023F" w14:textId="77777777" w:rsidR="004172EB" w:rsidRPr="004172EB" w:rsidRDefault="004172EB" w:rsidP="004172EB">
            <w:pPr>
              <w:pStyle w:val="120"/>
            </w:pPr>
            <w:r w:rsidRPr="004172EB">
              <w:t>низький</w:t>
            </w:r>
          </w:p>
        </w:tc>
        <w:tc>
          <w:tcPr>
            <w:tcW w:w="4813" w:type="dxa"/>
          </w:tcPr>
          <w:p w14:paraId="7E163893" w14:textId="77777777" w:rsidR="004172EB" w:rsidRPr="004172EB" w:rsidRDefault="004172EB" w:rsidP="004172EB">
            <w:pPr>
              <w:pStyle w:val="120"/>
            </w:pPr>
            <w:r w:rsidRPr="004172EB">
              <w:t>Працівник зберігає емоційну стійкість, ризик вигорання низький</w:t>
            </w:r>
          </w:p>
        </w:tc>
      </w:tr>
      <w:tr w:rsidR="004172EB" w:rsidRPr="004172EB" w14:paraId="0F940371" w14:textId="77777777" w:rsidTr="00E8414E">
        <w:tc>
          <w:tcPr>
            <w:tcW w:w="2122" w:type="dxa"/>
          </w:tcPr>
          <w:p w14:paraId="55BAB132" w14:textId="77777777" w:rsidR="004172EB" w:rsidRPr="004172EB" w:rsidRDefault="004172EB" w:rsidP="004172EB">
            <w:pPr>
              <w:pStyle w:val="120"/>
            </w:pPr>
          </w:p>
        </w:tc>
        <w:tc>
          <w:tcPr>
            <w:tcW w:w="1559" w:type="dxa"/>
          </w:tcPr>
          <w:p w14:paraId="762CB94E" w14:textId="77777777" w:rsidR="004172EB" w:rsidRPr="004172EB" w:rsidRDefault="004172EB" w:rsidP="004172EB">
            <w:pPr>
              <w:pStyle w:val="120"/>
            </w:pPr>
            <w:r w:rsidRPr="004172EB">
              <w:t>14–26</w:t>
            </w:r>
          </w:p>
        </w:tc>
        <w:tc>
          <w:tcPr>
            <w:tcW w:w="1417" w:type="dxa"/>
          </w:tcPr>
          <w:p w14:paraId="2CCDE5FD" w14:textId="77777777" w:rsidR="004172EB" w:rsidRPr="004172EB" w:rsidRDefault="004172EB" w:rsidP="004172EB">
            <w:pPr>
              <w:pStyle w:val="120"/>
            </w:pPr>
            <w:r w:rsidRPr="004172EB">
              <w:t>середній</w:t>
            </w:r>
          </w:p>
        </w:tc>
        <w:tc>
          <w:tcPr>
            <w:tcW w:w="4813" w:type="dxa"/>
          </w:tcPr>
          <w:p w14:paraId="71FCF01A" w14:textId="77777777" w:rsidR="004172EB" w:rsidRPr="004172EB" w:rsidRDefault="004172EB" w:rsidP="004172EB">
            <w:pPr>
              <w:pStyle w:val="120"/>
            </w:pPr>
            <w:r w:rsidRPr="004172EB">
              <w:t>Початкові прояви психоемоційного навантаження, можливе виникнення стресу</w:t>
            </w:r>
          </w:p>
        </w:tc>
      </w:tr>
      <w:tr w:rsidR="004172EB" w:rsidRPr="004172EB" w14:paraId="2D1C656C" w14:textId="77777777" w:rsidTr="00E8414E">
        <w:tc>
          <w:tcPr>
            <w:tcW w:w="2122" w:type="dxa"/>
          </w:tcPr>
          <w:p w14:paraId="3C54D267" w14:textId="77777777" w:rsidR="004172EB" w:rsidRPr="004172EB" w:rsidRDefault="004172EB" w:rsidP="004172EB">
            <w:pPr>
              <w:pStyle w:val="120"/>
            </w:pPr>
          </w:p>
        </w:tc>
        <w:tc>
          <w:tcPr>
            <w:tcW w:w="1559" w:type="dxa"/>
          </w:tcPr>
          <w:p w14:paraId="1D1896C8" w14:textId="77777777" w:rsidR="004172EB" w:rsidRPr="004172EB" w:rsidRDefault="004172EB" w:rsidP="004172EB">
            <w:pPr>
              <w:pStyle w:val="120"/>
            </w:pPr>
            <w:r w:rsidRPr="004172EB">
              <w:t>27–60</w:t>
            </w:r>
          </w:p>
        </w:tc>
        <w:tc>
          <w:tcPr>
            <w:tcW w:w="1417" w:type="dxa"/>
          </w:tcPr>
          <w:p w14:paraId="535D3692" w14:textId="77777777" w:rsidR="004172EB" w:rsidRPr="004172EB" w:rsidRDefault="004172EB" w:rsidP="004172EB">
            <w:pPr>
              <w:pStyle w:val="120"/>
            </w:pPr>
            <w:r w:rsidRPr="004172EB">
              <w:t>високий</w:t>
            </w:r>
          </w:p>
        </w:tc>
        <w:tc>
          <w:tcPr>
            <w:tcW w:w="4813" w:type="dxa"/>
          </w:tcPr>
          <w:p w14:paraId="3A03568E" w14:textId="77777777" w:rsidR="004172EB" w:rsidRPr="004172EB" w:rsidRDefault="004172EB" w:rsidP="004172EB">
            <w:pPr>
              <w:pStyle w:val="120"/>
            </w:pPr>
            <w:r w:rsidRPr="004172EB">
              <w:t>Високий рівень емоційного виснаження, значне навантаження, ризик вигорання</w:t>
            </w:r>
          </w:p>
        </w:tc>
      </w:tr>
      <w:tr w:rsidR="004172EB" w:rsidRPr="004172EB" w14:paraId="1FBF416F" w14:textId="77777777" w:rsidTr="00E8414E">
        <w:tc>
          <w:tcPr>
            <w:tcW w:w="2122" w:type="dxa"/>
          </w:tcPr>
          <w:p w14:paraId="356B9FED" w14:textId="77777777" w:rsidR="004172EB" w:rsidRPr="004172EB" w:rsidRDefault="004172EB" w:rsidP="004172EB">
            <w:pPr>
              <w:pStyle w:val="120"/>
            </w:pPr>
            <w:r w:rsidRPr="004172EB">
              <w:t>Деперсоналізація (DP)</w:t>
            </w:r>
          </w:p>
        </w:tc>
        <w:tc>
          <w:tcPr>
            <w:tcW w:w="1559" w:type="dxa"/>
          </w:tcPr>
          <w:p w14:paraId="7CE309B5" w14:textId="77777777" w:rsidR="004172EB" w:rsidRPr="004172EB" w:rsidRDefault="004172EB" w:rsidP="004172EB">
            <w:pPr>
              <w:pStyle w:val="120"/>
            </w:pPr>
            <w:r w:rsidRPr="004172EB">
              <w:t>0–5</w:t>
            </w:r>
          </w:p>
        </w:tc>
        <w:tc>
          <w:tcPr>
            <w:tcW w:w="1417" w:type="dxa"/>
          </w:tcPr>
          <w:p w14:paraId="2CF850F4" w14:textId="77777777" w:rsidR="004172EB" w:rsidRPr="004172EB" w:rsidRDefault="004172EB" w:rsidP="004172EB">
            <w:pPr>
              <w:pStyle w:val="120"/>
            </w:pPr>
            <w:r w:rsidRPr="004172EB">
              <w:t>низький</w:t>
            </w:r>
          </w:p>
        </w:tc>
        <w:tc>
          <w:tcPr>
            <w:tcW w:w="4813" w:type="dxa"/>
          </w:tcPr>
          <w:p w14:paraId="4D465F35" w14:textId="77777777" w:rsidR="004172EB" w:rsidRPr="004172EB" w:rsidRDefault="004172EB" w:rsidP="004172EB">
            <w:pPr>
              <w:pStyle w:val="120"/>
            </w:pPr>
            <w:r w:rsidRPr="004172EB">
              <w:t>Взаємодія з клієнтами позитивна, відсутнє відчуження</w:t>
            </w:r>
          </w:p>
        </w:tc>
      </w:tr>
      <w:tr w:rsidR="004172EB" w:rsidRPr="004172EB" w14:paraId="1FA195E8" w14:textId="77777777" w:rsidTr="00E8414E">
        <w:tc>
          <w:tcPr>
            <w:tcW w:w="2122" w:type="dxa"/>
          </w:tcPr>
          <w:p w14:paraId="073DF640" w14:textId="77777777" w:rsidR="004172EB" w:rsidRPr="004172EB" w:rsidRDefault="004172EB" w:rsidP="004172EB">
            <w:pPr>
              <w:pStyle w:val="120"/>
            </w:pPr>
          </w:p>
        </w:tc>
        <w:tc>
          <w:tcPr>
            <w:tcW w:w="1559" w:type="dxa"/>
          </w:tcPr>
          <w:p w14:paraId="6F1CAE31" w14:textId="77777777" w:rsidR="004172EB" w:rsidRPr="004172EB" w:rsidRDefault="004172EB" w:rsidP="004172EB">
            <w:pPr>
              <w:pStyle w:val="120"/>
            </w:pPr>
            <w:r w:rsidRPr="004172EB">
              <w:t>6–12</w:t>
            </w:r>
          </w:p>
        </w:tc>
        <w:tc>
          <w:tcPr>
            <w:tcW w:w="1417" w:type="dxa"/>
          </w:tcPr>
          <w:p w14:paraId="3A538FCD" w14:textId="77777777" w:rsidR="004172EB" w:rsidRPr="004172EB" w:rsidRDefault="004172EB" w:rsidP="004172EB">
            <w:pPr>
              <w:pStyle w:val="120"/>
            </w:pPr>
            <w:r w:rsidRPr="004172EB">
              <w:t>середній</w:t>
            </w:r>
          </w:p>
        </w:tc>
        <w:tc>
          <w:tcPr>
            <w:tcW w:w="4813" w:type="dxa"/>
          </w:tcPr>
          <w:p w14:paraId="32C08B02" w14:textId="77777777" w:rsidR="004172EB" w:rsidRPr="004172EB" w:rsidRDefault="004172EB" w:rsidP="004172EB">
            <w:pPr>
              <w:pStyle w:val="120"/>
            </w:pPr>
            <w:r w:rsidRPr="004172EB">
              <w:t>Початкові прояви відстороненості та зниження емпатії</w:t>
            </w:r>
          </w:p>
        </w:tc>
      </w:tr>
      <w:tr w:rsidR="004172EB" w:rsidRPr="004172EB" w14:paraId="19AA18CD" w14:textId="77777777" w:rsidTr="00E8414E">
        <w:tc>
          <w:tcPr>
            <w:tcW w:w="2122" w:type="dxa"/>
          </w:tcPr>
          <w:p w14:paraId="1500B861" w14:textId="77777777" w:rsidR="004172EB" w:rsidRPr="004172EB" w:rsidRDefault="004172EB" w:rsidP="004172EB">
            <w:pPr>
              <w:pStyle w:val="120"/>
            </w:pPr>
          </w:p>
        </w:tc>
        <w:tc>
          <w:tcPr>
            <w:tcW w:w="1559" w:type="dxa"/>
          </w:tcPr>
          <w:p w14:paraId="57AE2592" w14:textId="77777777" w:rsidR="004172EB" w:rsidRPr="004172EB" w:rsidRDefault="004172EB" w:rsidP="004172EB">
            <w:pPr>
              <w:pStyle w:val="120"/>
            </w:pPr>
            <w:r w:rsidRPr="004172EB">
              <w:t>13–30</w:t>
            </w:r>
          </w:p>
        </w:tc>
        <w:tc>
          <w:tcPr>
            <w:tcW w:w="1417" w:type="dxa"/>
          </w:tcPr>
          <w:p w14:paraId="4EE4450E" w14:textId="77777777" w:rsidR="004172EB" w:rsidRPr="004172EB" w:rsidRDefault="004172EB" w:rsidP="004172EB">
            <w:pPr>
              <w:pStyle w:val="120"/>
            </w:pPr>
            <w:r w:rsidRPr="004172EB">
              <w:t>високий</w:t>
            </w:r>
          </w:p>
        </w:tc>
        <w:tc>
          <w:tcPr>
            <w:tcW w:w="4813" w:type="dxa"/>
          </w:tcPr>
          <w:p w14:paraId="2639FCF5" w14:textId="77777777" w:rsidR="004172EB" w:rsidRPr="004172EB" w:rsidRDefault="004172EB" w:rsidP="004172EB">
            <w:pPr>
              <w:pStyle w:val="120"/>
            </w:pPr>
            <w:r w:rsidRPr="004172EB">
              <w:t>Висока відстороненість у роботі з клієнтами, зниження емпатії, ризик конфліктів</w:t>
            </w:r>
          </w:p>
        </w:tc>
      </w:tr>
    </w:tbl>
    <w:p w14:paraId="1990B3B6" w14:textId="625D40CA" w:rsidR="00E8414E" w:rsidRDefault="00E8414E" w:rsidP="00E8414E">
      <w:pPr>
        <w:pStyle w:val="a1"/>
      </w:pPr>
      <w:r>
        <w:lastRenderedPageBreak/>
        <w:t>Продовження табл.2.9</w:t>
      </w:r>
    </w:p>
    <w:tbl>
      <w:tblPr>
        <w:tblStyle w:val="af"/>
        <w:tblW w:w="0" w:type="auto"/>
        <w:tblLook w:val="04A0" w:firstRow="1" w:lastRow="0" w:firstColumn="1" w:lastColumn="0" w:noHBand="0" w:noVBand="1"/>
      </w:tblPr>
      <w:tblGrid>
        <w:gridCol w:w="2122"/>
        <w:gridCol w:w="1559"/>
        <w:gridCol w:w="1417"/>
        <w:gridCol w:w="4813"/>
      </w:tblGrid>
      <w:tr w:rsidR="00E8414E" w:rsidRPr="004172EB" w14:paraId="6059260C" w14:textId="77777777" w:rsidTr="00E8414E">
        <w:tc>
          <w:tcPr>
            <w:tcW w:w="2122" w:type="dxa"/>
          </w:tcPr>
          <w:p w14:paraId="493F1C60" w14:textId="5715917F" w:rsidR="00E8414E" w:rsidRPr="004172EB" w:rsidRDefault="00E8414E" w:rsidP="004172EB">
            <w:pPr>
              <w:pStyle w:val="120"/>
            </w:pPr>
            <w:r>
              <w:t>1</w:t>
            </w:r>
          </w:p>
        </w:tc>
        <w:tc>
          <w:tcPr>
            <w:tcW w:w="1559" w:type="dxa"/>
          </w:tcPr>
          <w:p w14:paraId="15306558" w14:textId="717B87A1" w:rsidR="00E8414E" w:rsidRPr="004172EB" w:rsidRDefault="00E8414E" w:rsidP="004172EB">
            <w:pPr>
              <w:pStyle w:val="120"/>
            </w:pPr>
            <w:r>
              <w:t>2</w:t>
            </w:r>
          </w:p>
        </w:tc>
        <w:tc>
          <w:tcPr>
            <w:tcW w:w="1417" w:type="dxa"/>
          </w:tcPr>
          <w:p w14:paraId="7CACABF8" w14:textId="2B0F2B2B" w:rsidR="00E8414E" w:rsidRPr="004172EB" w:rsidRDefault="00E8414E" w:rsidP="004172EB">
            <w:pPr>
              <w:pStyle w:val="120"/>
            </w:pPr>
            <w:r>
              <w:t>3</w:t>
            </w:r>
          </w:p>
        </w:tc>
        <w:tc>
          <w:tcPr>
            <w:tcW w:w="4813" w:type="dxa"/>
          </w:tcPr>
          <w:p w14:paraId="074E427B" w14:textId="7FF7D7E0" w:rsidR="00E8414E" w:rsidRPr="004172EB" w:rsidRDefault="00E8414E" w:rsidP="004172EB">
            <w:pPr>
              <w:pStyle w:val="120"/>
            </w:pPr>
            <w:r>
              <w:t>4</w:t>
            </w:r>
          </w:p>
        </w:tc>
      </w:tr>
      <w:tr w:rsidR="004172EB" w:rsidRPr="004172EB" w14:paraId="3A452C1A" w14:textId="77777777" w:rsidTr="00E8414E">
        <w:tc>
          <w:tcPr>
            <w:tcW w:w="2122" w:type="dxa"/>
          </w:tcPr>
          <w:p w14:paraId="2D862320" w14:textId="77777777" w:rsidR="004172EB" w:rsidRPr="004172EB" w:rsidRDefault="004172EB" w:rsidP="004172EB">
            <w:pPr>
              <w:pStyle w:val="120"/>
            </w:pPr>
            <w:r w:rsidRPr="004172EB">
              <w:t>Зниження професійних досягнень (PA)</w:t>
            </w:r>
          </w:p>
        </w:tc>
        <w:tc>
          <w:tcPr>
            <w:tcW w:w="1559" w:type="dxa"/>
          </w:tcPr>
          <w:p w14:paraId="0DFE5460" w14:textId="77777777" w:rsidR="004172EB" w:rsidRPr="004172EB" w:rsidRDefault="004172EB" w:rsidP="004172EB">
            <w:pPr>
              <w:pStyle w:val="120"/>
            </w:pPr>
            <w:r w:rsidRPr="004172EB">
              <w:t>0–33</w:t>
            </w:r>
          </w:p>
        </w:tc>
        <w:tc>
          <w:tcPr>
            <w:tcW w:w="1417" w:type="dxa"/>
          </w:tcPr>
          <w:p w14:paraId="70F7A0DE" w14:textId="77777777" w:rsidR="004172EB" w:rsidRPr="004172EB" w:rsidRDefault="004172EB" w:rsidP="004172EB">
            <w:pPr>
              <w:pStyle w:val="120"/>
            </w:pPr>
            <w:r w:rsidRPr="004172EB">
              <w:t>високий</w:t>
            </w:r>
          </w:p>
        </w:tc>
        <w:tc>
          <w:tcPr>
            <w:tcW w:w="4813" w:type="dxa"/>
          </w:tcPr>
          <w:p w14:paraId="66E3551D" w14:textId="77777777" w:rsidR="004172EB" w:rsidRPr="004172EB" w:rsidRDefault="004172EB" w:rsidP="004172EB">
            <w:pPr>
              <w:pStyle w:val="120"/>
            </w:pPr>
            <w:r w:rsidRPr="004172EB">
              <w:t>Високий рівень відчуття досягнень, задоволення роботою</w:t>
            </w:r>
          </w:p>
        </w:tc>
      </w:tr>
      <w:tr w:rsidR="004172EB" w:rsidRPr="004172EB" w14:paraId="689BA401" w14:textId="77777777" w:rsidTr="00E8414E">
        <w:tc>
          <w:tcPr>
            <w:tcW w:w="2122" w:type="dxa"/>
          </w:tcPr>
          <w:p w14:paraId="0AB9B0DF" w14:textId="77777777" w:rsidR="004172EB" w:rsidRPr="004172EB" w:rsidRDefault="004172EB" w:rsidP="004172EB">
            <w:pPr>
              <w:pStyle w:val="120"/>
            </w:pPr>
          </w:p>
        </w:tc>
        <w:tc>
          <w:tcPr>
            <w:tcW w:w="1559" w:type="dxa"/>
          </w:tcPr>
          <w:p w14:paraId="10C3232C" w14:textId="77777777" w:rsidR="004172EB" w:rsidRPr="004172EB" w:rsidRDefault="004172EB" w:rsidP="004172EB">
            <w:pPr>
              <w:pStyle w:val="120"/>
            </w:pPr>
            <w:r w:rsidRPr="004172EB">
              <w:t>34–39</w:t>
            </w:r>
          </w:p>
        </w:tc>
        <w:tc>
          <w:tcPr>
            <w:tcW w:w="1417" w:type="dxa"/>
          </w:tcPr>
          <w:p w14:paraId="2928FF64" w14:textId="77777777" w:rsidR="004172EB" w:rsidRPr="004172EB" w:rsidRDefault="004172EB" w:rsidP="004172EB">
            <w:pPr>
              <w:pStyle w:val="120"/>
            </w:pPr>
            <w:r w:rsidRPr="004172EB">
              <w:t>середній</w:t>
            </w:r>
          </w:p>
        </w:tc>
        <w:tc>
          <w:tcPr>
            <w:tcW w:w="4813" w:type="dxa"/>
          </w:tcPr>
          <w:p w14:paraId="24DA5FD8" w14:textId="77777777" w:rsidR="004172EB" w:rsidRPr="004172EB" w:rsidRDefault="004172EB" w:rsidP="004172EB">
            <w:pPr>
              <w:pStyle w:val="120"/>
            </w:pPr>
            <w:r w:rsidRPr="004172EB">
              <w:t>Відчуття часткової неефективності, необхідність підтримки та корекції</w:t>
            </w:r>
          </w:p>
        </w:tc>
      </w:tr>
      <w:tr w:rsidR="004172EB" w:rsidRPr="004172EB" w14:paraId="7D8D193C" w14:textId="77777777" w:rsidTr="00E8414E">
        <w:tc>
          <w:tcPr>
            <w:tcW w:w="2122" w:type="dxa"/>
          </w:tcPr>
          <w:p w14:paraId="35EF9F98" w14:textId="77777777" w:rsidR="004172EB" w:rsidRPr="004172EB" w:rsidRDefault="004172EB" w:rsidP="004172EB">
            <w:pPr>
              <w:pStyle w:val="120"/>
            </w:pPr>
          </w:p>
        </w:tc>
        <w:tc>
          <w:tcPr>
            <w:tcW w:w="1559" w:type="dxa"/>
          </w:tcPr>
          <w:p w14:paraId="44CA4CE8" w14:textId="77777777" w:rsidR="004172EB" w:rsidRPr="004172EB" w:rsidRDefault="004172EB" w:rsidP="004172EB">
            <w:pPr>
              <w:pStyle w:val="120"/>
            </w:pPr>
            <w:r w:rsidRPr="004172EB">
              <w:t>40–60</w:t>
            </w:r>
          </w:p>
        </w:tc>
        <w:tc>
          <w:tcPr>
            <w:tcW w:w="1417" w:type="dxa"/>
          </w:tcPr>
          <w:p w14:paraId="1FF52D16" w14:textId="77777777" w:rsidR="004172EB" w:rsidRPr="004172EB" w:rsidRDefault="004172EB" w:rsidP="004172EB">
            <w:pPr>
              <w:pStyle w:val="120"/>
            </w:pPr>
            <w:r w:rsidRPr="004172EB">
              <w:t>низький</w:t>
            </w:r>
          </w:p>
        </w:tc>
        <w:tc>
          <w:tcPr>
            <w:tcW w:w="4813" w:type="dxa"/>
          </w:tcPr>
          <w:p w14:paraId="1BCF5F70" w14:textId="77777777" w:rsidR="004172EB" w:rsidRPr="004172EB" w:rsidRDefault="004172EB" w:rsidP="004172EB">
            <w:pPr>
              <w:pStyle w:val="120"/>
            </w:pPr>
            <w:r w:rsidRPr="004172EB">
              <w:t>Низька самооцінка професійних досягнень, зниження мотивації та ризик вигорання</w:t>
            </w:r>
          </w:p>
        </w:tc>
      </w:tr>
    </w:tbl>
    <w:p w14:paraId="32B5EF4F" w14:textId="77777777" w:rsidR="004172EB" w:rsidRDefault="004172EB" w:rsidP="004172EB">
      <w:pPr>
        <w:pStyle w:val="a1"/>
      </w:pPr>
    </w:p>
    <w:p w14:paraId="08AA651F" w14:textId="268038A3" w:rsidR="004172EB" w:rsidRDefault="004172EB" w:rsidP="004172EB">
      <w:pPr>
        <w:pStyle w:val="a1"/>
      </w:pPr>
      <w:r>
        <w:t>Загальна інтерпретація</w:t>
      </w:r>
      <w:r w:rsidR="009F4473">
        <w:t>:</w:t>
      </w:r>
    </w:p>
    <w:p w14:paraId="791CC69D" w14:textId="07C47879" w:rsidR="004172EB" w:rsidRDefault="009F4473" w:rsidP="004172EB">
      <w:pPr>
        <w:pStyle w:val="a"/>
      </w:pPr>
      <w:r>
        <w:t>н</w:t>
      </w:r>
      <w:r w:rsidR="004172EB">
        <w:t>изькі показники EE та DP і високі PA – свідчать про відносно стійкий психоемоційний стан, низький ризик емоційного вигорання</w:t>
      </w:r>
      <w:r>
        <w:t>;</w:t>
      </w:r>
    </w:p>
    <w:p w14:paraId="71A0A8B2" w14:textId="3755E6A9" w:rsidR="004172EB" w:rsidRDefault="009F4473" w:rsidP="004172EB">
      <w:pPr>
        <w:pStyle w:val="a"/>
      </w:pPr>
      <w:r>
        <w:t>в</w:t>
      </w:r>
      <w:r w:rsidR="004172EB">
        <w:t>исокі EE та DP, низькі PA – характеризують високий рівень професійного вигорання, потребу у психологічній підтримці</w:t>
      </w:r>
      <w:r>
        <w:t>;</w:t>
      </w:r>
    </w:p>
    <w:p w14:paraId="07B015F3" w14:textId="4C5B3510" w:rsidR="004172EB" w:rsidRDefault="009F4473" w:rsidP="004172EB">
      <w:pPr>
        <w:pStyle w:val="a"/>
      </w:pPr>
      <w:r>
        <w:t>с</w:t>
      </w:r>
      <w:r w:rsidR="004172EB">
        <w:t>ередні показники – сигналізують про початкові прояви стресового перевантаження, що можна коригувати тренінгами та програмами підтримки.</w:t>
      </w:r>
    </w:p>
    <w:p w14:paraId="6F13CBF1" w14:textId="319F8EDD" w:rsidR="00A525AA" w:rsidRDefault="00843203" w:rsidP="00843203">
      <w:pPr>
        <w:pStyle w:val="a1"/>
      </w:pPr>
      <w:r>
        <w:t xml:space="preserve">Інтерпретація результатів використовуватиметься для </w:t>
      </w:r>
      <w:r w:rsidR="009F4473">
        <w:t>ідентифікаці</w:t>
      </w:r>
      <w:r>
        <w:t>ї</w:t>
      </w:r>
      <w:r w:rsidR="009F4473">
        <w:t xml:space="preserve"> груп працівників із високим ризиком емоційного вигорання</w:t>
      </w:r>
      <w:r>
        <w:t xml:space="preserve">, для </w:t>
      </w:r>
      <w:r w:rsidR="009F4473">
        <w:t>визначення пріоритетних напрямів психологічної підтримки (тренінги, супервізія, програми саморегуляції)</w:t>
      </w:r>
      <w:r>
        <w:t xml:space="preserve"> та для </w:t>
      </w:r>
      <w:r w:rsidR="009F4473">
        <w:t>моніторинг</w:t>
      </w:r>
      <w:r>
        <w:t>у</w:t>
      </w:r>
      <w:r w:rsidR="009F4473">
        <w:t xml:space="preserve"> динаміки психоемоційного стану до та після впровадження програм підтримки.</w:t>
      </w:r>
    </w:p>
    <w:p w14:paraId="0AFE305C" w14:textId="77777777" w:rsidR="00675134" w:rsidRPr="00F7191E" w:rsidRDefault="00675134" w:rsidP="00675134">
      <w:pPr>
        <w:pStyle w:val="a1"/>
      </w:pPr>
    </w:p>
    <w:p w14:paraId="6B8D07EA" w14:textId="745BD8B4" w:rsidR="00F23ECA" w:rsidRDefault="00F23ECA" w:rsidP="00F23ECA">
      <w:pPr>
        <w:pStyle w:val="2"/>
      </w:pPr>
      <w:bookmarkStart w:id="10" w:name="_Toc210085107"/>
      <w:r>
        <w:t>2.4. Валідність та надійність використаних методик</w:t>
      </w:r>
      <w:bookmarkEnd w:id="10"/>
    </w:p>
    <w:p w14:paraId="02956F80" w14:textId="51388ECD" w:rsidR="00F23ECA" w:rsidRDefault="00F23ECA" w:rsidP="00F23ECA">
      <w:pPr>
        <w:pStyle w:val="a1"/>
      </w:pPr>
    </w:p>
    <w:p w14:paraId="01CB2924" w14:textId="77777777" w:rsidR="00843203" w:rsidRDefault="00843203" w:rsidP="00F23ECA">
      <w:pPr>
        <w:pStyle w:val="a1"/>
      </w:pPr>
    </w:p>
    <w:p w14:paraId="5B779377" w14:textId="77777777" w:rsidR="00675134" w:rsidRDefault="00675134" w:rsidP="00675134">
      <w:pPr>
        <w:pStyle w:val="a1"/>
      </w:pPr>
      <w:r>
        <w:t>У процесі емпіричного дослідження одним із ключових завдань є забезпечення високої достовірності отриманих результатів. Це дозволяє гарантувати, що дані не є випадковими, а відображають реальні психологічні характеристики вибірки. Достовірність результатів оцінюється передусім через показники внутрішньої узгодженості та повторюваності (надійності у часі).</w:t>
      </w:r>
    </w:p>
    <w:p w14:paraId="4975D841" w14:textId="4F246557" w:rsidR="00675134" w:rsidRDefault="00675134" w:rsidP="00675134">
      <w:pPr>
        <w:pStyle w:val="a1"/>
      </w:pPr>
      <w:r>
        <w:t xml:space="preserve">Внутрішня узгодженість відображає ступінь узгодженості окремих пунктів опитувальника між собою, що свідчить про те, наскільки всі вони вимірюють один </w:t>
      </w:r>
      <w:r>
        <w:lastRenderedPageBreak/>
        <w:t xml:space="preserve">і той самий конструкт. Для її оцінки традиційно використовується коефіцієнт Кронбаха (α), значення якого понад 0,70 вважається прийнятним для психологічних досліджень. </w:t>
      </w:r>
    </w:p>
    <w:p w14:paraId="211AD991" w14:textId="77777777" w:rsidR="00675134" w:rsidRDefault="00675134" w:rsidP="00675134">
      <w:pPr>
        <w:pStyle w:val="a1"/>
      </w:pPr>
      <w:r>
        <w:t>Повторюваність (тест-ретест надійність) дає можливість визначити стабільність результатів у часі. Вона перевіряється шляхом повторного застосування методики через певний інтервал (наприклад, 2–3 тижні) та співставлення отриманих результатів. Високий рівень кореляції між первинними та повторними показниками засвідчує стійкість вимірюваного конструкту. У нашому дослідженні було проведено пілотне тестування частини вибірки, яке продемонструвало достатню стабільність результатів за ключовими шкалами.</w:t>
      </w:r>
    </w:p>
    <w:p w14:paraId="4D70BB77" w14:textId="77777777" w:rsidR="00675134" w:rsidRDefault="00675134" w:rsidP="00675134">
      <w:pPr>
        <w:pStyle w:val="a1"/>
      </w:pPr>
      <w:r>
        <w:t>Додатковим індикатором достовірності результатів виступає зіставлення даних різними методами. Наприклад, отримані показники за шкалами стресостійкості співвідносилися з результатами самооцінки учасників та спостереженнями за їхньою поведінкою під час заповнення анкет. Це дозволило здійснити попередню перевірку наявності системних помилок і виключити ймовірність спотворення даних через ситуативні фактори.</w:t>
      </w:r>
    </w:p>
    <w:p w14:paraId="7410C124" w14:textId="77777777" w:rsidR="00187637" w:rsidRDefault="00187637" w:rsidP="00187637">
      <w:pPr>
        <w:pStyle w:val="a1"/>
      </w:pPr>
      <w:r>
        <w:t>Важливим етапом у проведенні психологічного дослідження є перевірка відповідності обраних методик специфіці цільової аудиторії. У нашому випадку йдеться про працівників відділів з призначення соціальних допомог, які функціонують у періоди соціально-економічної нестабільності та працюють з представниками соціально вразливих верств населення. Особливості їхньої професійної діяльності (висока емоційна напруга, необхідність постійного контакту з клієнтами у кризових станах, великий обсяг нормативної документації та контроль з боку державних структур) обумовлюють потребу у використанні методик, що здатні виявити як загальні, так і специфічні прояви стресостійкості.</w:t>
      </w:r>
    </w:p>
    <w:p w14:paraId="262766D8" w14:textId="77777777" w:rsidR="00187637" w:rsidRDefault="00187637" w:rsidP="00187637">
      <w:pPr>
        <w:pStyle w:val="a1"/>
      </w:pPr>
      <w:r>
        <w:t xml:space="preserve">Адекватність застосування методик у такій вибірці перевіряється за кількома критеріями. По-перше, інструментарій має бути культурно та лінгвістично адаптований, аби уникнути спотворень у розумінні завдань і формулювань. Це особливо важливо, адже перекладені з інших мов опитувальники можуть містити поняття, що не повністю відповідають соціально-культурним реаліям українського </w:t>
      </w:r>
      <w:r>
        <w:lastRenderedPageBreak/>
        <w:t>суспільства. По-друге, враховується професійна специфіка: обрані методики повинні адекватно відображати саме ті психологічні чинники, які мають значення для ефективного функціонування працівників соціальної сфери (емоційна регуляція, толерантність до стресу, когнітивна гнучкість, рівень вигорання).</w:t>
      </w:r>
    </w:p>
    <w:p w14:paraId="545B4A28" w14:textId="59636801" w:rsidR="00187637" w:rsidRDefault="00187637" w:rsidP="00187637">
      <w:pPr>
        <w:pStyle w:val="a1"/>
      </w:pPr>
      <w:r>
        <w:t>Зокрема, методика «Hardiness Survey» С. Мадді у вітчизняних адаптаціях показала задовільні психометричні характеристики для вибірок дорослого населення, включно з представниками професій «людина-людина». Вона дозволяє комплексно оцінити рівень залученості, контролю та прийняття ризику як ключових компонентів стресостійкості [</w:t>
      </w:r>
      <w:r w:rsidR="00843203">
        <w:t>54</w:t>
      </w:r>
      <w:r>
        <w:t>]. Додатково, для дослідження професійного вигорання використовується опитувальник Maslach Burnout Inventory (MBI), який є валідним інструментом у дослідженнях соціономічних професій, де стрес пов’язаний із тривалим емоційним навантаженням та високою відповідальністю перед клієнтами [</w:t>
      </w:r>
      <w:r w:rsidR="00843203">
        <w:t>58</w:t>
      </w:r>
      <w:r>
        <w:t>].</w:t>
      </w:r>
    </w:p>
    <w:p w14:paraId="0900ED32" w14:textId="77777777" w:rsidR="00187637" w:rsidRDefault="00187637" w:rsidP="00187637">
      <w:pPr>
        <w:pStyle w:val="a1"/>
      </w:pPr>
      <w:r>
        <w:t>У процесі психологічного дослідження важливим завданням є мінімізація впливу похибок, що можуть спотворювати достовірність та надійність результатів. Джерела похибок поділяють на кілька категорій: пов’язані з досліджуваними, з особистістю дослідника, з особливостями методик та умов проведення дослідження.</w:t>
      </w:r>
    </w:p>
    <w:p w14:paraId="04886659" w14:textId="77777777" w:rsidR="00187637" w:rsidRDefault="00187637" w:rsidP="00187637">
      <w:pPr>
        <w:pStyle w:val="a1"/>
      </w:pPr>
      <w:r>
        <w:t>По-перше, серед похибок, пов’язаних з респондентами, найчастіше виділяють ефект соціальної бажаності, тенденцію до уникнення крайніх відповідей («ефект центральної тенденції») та втому під час заповнення тестів. Для зменшення цих ризиків доцільно використовувати інструкції, що підкреслюють анонімність та відсутність «правильних» чи «неправильних» відповідей, а також застосовувати короткі, валідизовані методики, які не перевантажують учасників.</w:t>
      </w:r>
    </w:p>
    <w:p w14:paraId="2EB90239" w14:textId="77777777" w:rsidR="00187637" w:rsidRDefault="00187637" w:rsidP="00187637">
      <w:pPr>
        <w:pStyle w:val="a1"/>
      </w:pPr>
      <w:r>
        <w:t>По-друге, на результати може впливати суб’єктивність дослідника: його невербальна поведінка, очікування або упередження. Для уникнення подібних похибок рекомендується стандартизувати процедуру проведення обстеження, використовувати письмові інструкції та мінімізувати особистий вплив експериментатора на учасників.</w:t>
      </w:r>
    </w:p>
    <w:p w14:paraId="6270330C" w14:textId="77777777" w:rsidR="00187637" w:rsidRDefault="00187637" w:rsidP="00187637">
      <w:pPr>
        <w:pStyle w:val="a1"/>
      </w:pPr>
      <w:r>
        <w:lastRenderedPageBreak/>
        <w:t>По-третє, методичні похибки можуть виникати через недостатню адаптацію інструментів до цільової аудиторії або через некоректне застосування статистичних процедур. Контроль цього аспекту передбачає використання лише перевірених і стандартизованих методик, які мають підтверджені показники надійності й валідності для відповідної культурної та професійної групи.</w:t>
      </w:r>
    </w:p>
    <w:p w14:paraId="4B30F386" w14:textId="77777777" w:rsidR="00187637" w:rsidRDefault="00187637" w:rsidP="00187637">
      <w:pPr>
        <w:pStyle w:val="a1"/>
      </w:pPr>
      <w:r>
        <w:t>Нарешті, важливо враховувати зовнішні фактори — умови, у яких проводиться дослідження (час доби, рівень шуму, робоча завантаженість респондентів). Для зниження їхнього впливу рекомендується забезпечувати максимально комфортні та стандартизовані умови тестування.</w:t>
      </w:r>
    </w:p>
    <w:p w14:paraId="4EC09DA5" w14:textId="77777777" w:rsidR="00187637" w:rsidRDefault="00187637" w:rsidP="00187637">
      <w:pPr>
        <w:pStyle w:val="a1"/>
      </w:pPr>
      <w:r>
        <w:t>Для забезпечення високої надійності та валідності дослідження психоемоційного стану працівників відділів з призначення соціальних допомог було застосовано перевірені та адаптовані версії психодіагностичних методик. Адаптація методик до українського професійного та соціокультурного контексту дозволяє знизити ризик інтерпретаційних похибок, пов’язаних із різницею у мові та соціальних особливостях вибірки.</w:t>
      </w:r>
    </w:p>
    <w:p w14:paraId="39FDBCDA" w14:textId="38B44737" w:rsidR="00187637" w:rsidRDefault="00187637" w:rsidP="00187637">
      <w:pPr>
        <w:pStyle w:val="a1"/>
      </w:pPr>
      <w:r>
        <w:t xml:space="preserve">Методика визначення рівня стресостійкості за S. Maddi, адаптована Л.І. Дикаєвою, вже застосовувалася в численних дослідженнях серед українських працівників соціальної сфери та показала високу внутрішню узгодженість (коефіцієнт Кронбаха α = 0,82–0,88) та валідність при виявленні особистісних ресурсів стресостійкості (залученість, контроль, прийняття ризику) </w:t>
      </w:r>
      <w:r w:rsidR="00843203" w:rsidRPr="00843203">
        <w:t>[8]</w:t>
      </w:r>
      <w:r>
        <w:t>. Використання адаптованої версії забезпечує порівнянність результатів із зарубіжними дослідженнями, що підтверджує її наукову обґрунтованість.</w:t>
      </w:r>
    </w:p>
    <w:p w14:paraId="32B95B93" w14:textId="596B0319" w:rsidR="00187637" w:rsidRPr="00843203" w:rsidRDefault="00187637" w:rsidP="00843203">
      <w:pPr>
        <w:pStyle w:val="a1"/>
      </w:pPr>
      <w:r>
        <w:t xml:space="preserve">Аналогічно, опитувальник СОPЕ </w:t>
      </w:r>
      <w:r w:rsidR="00843203" w:rsidRPr="00843203">
        <w:rPr>
          <w:lang w:val="ru-RU"/>
        </w:rPr>
        <w:t>[37]</w:t>
      </w:r>
      <w:r>
        <w:t xml:space="preserve">, який оцінює копінг-стратегії, також було застосовано в адаптованій українській версії. Адаптація полягала у мовному перекладі, перевірці семантичної відповідності тверджень та тестуванні на пілотній групі працівників соціальної сфери. Використання цієї перевіреної версії дозволяє надійно визначати домінуючі способи подолання стресу та враховувати специфіку професійної діяльності в умовах соціально-економічної нестабільності </w:t>
      </w:r>
      <w:r w:rsidR="00843203" w:rsidRPr="00843203">
        <w:t>[36].</w:t>
      </w:r>
    </w:p>
    <w:p w14:paraId="1A5E1CD9" w14:textId="42508E86" w:rsidR="00843203" w:rsidRDefault="00843203" w:rsidP="00843203">
      <w:pPr>
        <w:pStyle w:val="a1"/>
      </w:pPr>
    </w:p>
    <w:p w14:paraId="2778954E" w14:textId="77777777" w:rsidR="00C51831" w:rsidRPr="00843203" w:rsidRDefault="00C51831" w:rsidP="00843203">
      <w:pPr>
        <w:pStyle w:val="a1"/>
      </w:pPr>
    </w:p>
    <w:p w14:paraId="1C7591F3" w14:textId="28544139" w:rsidR="00F23ECA" w:rsidRDefault="00F23ECA" w:rsidP="00F23ECA">
      <w:pPr>
        <w:pStyle w:val="2"/>
      </w:pPr>
      <w:bookmarkStart w:id="11" w:name="_Toc210085108"/>
      <w:r>
        <w:lastRenderedPageBreak/>
        <w:t>Висновки до Розділу 2</w:t>
      </w:r>
      <w:bookmarkEnd w:id="11"/>
    </w:p>
    <w:p w14:paraId="4356ECCB" w14:textId="78C6ED5A" w:rsidR="00F23ECA" w:rsidRDefault="00F23ECA" w:rsidP="00F23ECA">
      <w:pPr>
        <w:pStyle w:val="a1"/>
      </w:pPr>
    </w:p>
    <w:p w14:paraId="028C8C16" w14:textId="64E6DB2B" w:rsidR="00F23ECA" w:rsidRDefault="00F23ECA" w:rsidP="00F23ECA">
      <w:pPr>
        <w:pStyle w:val="a1"/>
      </w:pPr>
    </w:p>
    <w:p w14:paraId="0772DCCA" w14:textId="12851848" w:rsidR="00F23ECA" w:rsidRPr="00F23ECA" w:rsidRDefault="00FC3ABC" w:rsidP="00F23ECA">
      <w:pPr>
        <w:pStyle w:val="a1"/>
      </w:pPr>
      <w:r w:rsidRPr="00FC3ABC">
        <w:t>У другому розділі обґрунтовано методологічні підходи до вивчення психологічних чинників стресостійкості працівників соціальної сфери. Визначено мету та завдання дослідження, сформульовано гіпотезу, охарактеризовано вибірку та етапи дослідження, описано застосовані психодіагностичні інструменти та методи обробки даних. Оцінка валідності та надійності використаних методик підтверджує адекватність зібраної інформації, що створює основу для достовірного аналізу результатів у наступному розділі.</w:t>
      </w:r>
    </w:p>
    <w:p w14:paraId="656CC728" w14:textId="77777777" w:rsidR="00F23ECA" w:rsidRDefault="00F23ECA" w:rsidP="00F23ECA">
      <w:pPr>
        <w:pStyle w:val="a1"/>
      </w:pPr>
    </w:p>
    <w:p w14:paraId="244E7C6F" w14:textId="77777777" w:rsidR="00F23ECA" w:rsidRDefault="00F23ECA">
      <w:pPr>
        <w:rPr>
          <w:rFonts w:ascii="Times New Roman" w:hAnsi="Times New Roman" w:cs="Times New Roman"/>
          <w:sz w:val="28"/>
          <w:szCs w:val="28"/>
        </w:rPr>
      </w:pPr>
      <w:r>
        <w:br w:type="page"/>
      </w:r>
    </w:p>
    <w:p w14:paraId="192125FF" w14:textId="76A7912C" w:rsidR="00F23ECA" w:rsidRDefault="00F23ECA" w:rsidP="00A73AF9">
      <w:pPr>
        <w:pStyle w:val="1"/>
      </w:pPr>
      <w:bookmarkStart w:id="12" w:name="_Toc210085109"/>
      <w:r>
        <w:lastRenderedPageBreak/>
        <w:t>РОЗДІЛ 3 ЕМПІРИЧНЕ ДОСЛІДЖЕННЯ ПСИХОЛОГІЧНИХ ЧИННИКІВ СТРЕСОСТІЙКОСТІ ПРАЦІВНИКІВ ВІДДІЛІВ СОЦІАЛЬНОГО ЗАХИСТУ ТА ПРАКТИЧНІ РЕКОМЕНДАЦІЇ</w:t>
      </w:r>
      <w:bookmarkEnd w:id="12"/>
    </w:p>
    <w:p w14:paraId="15792E7D" w14:textId="64F91B4B" w:rsidR="00F23ECA" w:rsidRDefault="00F23ECA" w:rsidP="00F23ECA">
      <w:pPr>
        <w:pStyle w:val="a1"/>
      </w:pPr>
    </w:p>
    <w:p w14:paraId="4398FAB1" w14:textId="429C367F" w:rsidR="00F23ECA" w:rsidRDefault="00187637" w:rsidP="00F23ECA">
      <w:pPr>
        <w:pStyle w:val="a1"/>
      </w:pPr>
      <w:r w:rsidRPr="00187637">
        <w:t>У цьому розділі представлено результати емпіричного дослідження психологічних чинників стресостійкості працівників відділів соціального захисту, які працюють із соціально вразливими верствами населення. Проведено оцінку рівня стресостійкості, виявлено основні психологічні ресурси та копінг-стратегії, що застосовуються фахівцями для подолання стресових ситуацій. На основі отриманих даних розроблено практичні рекомендації та програму психологічної підтримки, спрямовану на підвищення ефективності професійної діяльності та запобігання емоційному вигоранню.</w:t>
      </w:r>
    </w:p>
    <w:p w14:paraId="58CD3214" w14:textId="77777777" w:rsidR="00F23ECA" w:rsidRPr="00F23ECA" w:rsidRDefault="00F23ECA" w:rsidP="00F23ECA">
      <w:pPr>
        <w:pStyle w:val="a1"/>
      </w:pPr>
    </w:p>
    <w:p w14:paraId="27BB60A9" w14:textId="56F26428" w:rsidR="00F23ECA" w:rsidRDefault="00F23ECA" w:rsidP="00F23ECA">
      <w:pPr>
        <w:pStyle w:val="2"/>
      </w:pPr>
      <w:bookmarkStart w:id="13" w:name="_Toc210085110"/>
      <w:r>
        <w:t>3.1. Дослідження рівня стресостійкості працівників, які працюють із соціально вразливими верствами населення</w:t>
      </w:r>
      <w:bookmarkEnd w:id="13"/>
    </w:p>
    <w:p w14:paraId="2BF9288D" w14:textId="109570C8" w:rsidR="00F23ECA" w:rsidRDefault="00F23ECA" w:rsidP="00F23ECA">
      <w:pPr>
        <w:pStyle w:val="a1"/>
      </w:pPr>
    </w:p>
    <w:p w14:paraId="5C9DBC8E" w14:textId="169635CA" w:rsidR="00187637" w:rsidRDefault="00187637" w:rsidP="00187637">
      <w:pPr>
        <w:pStyle w:val="a1"/>
      </w:pPr>
    </w:p>
    <w:p w14:paraId="1B9A3B0F" w14:textId="7937C78F" w:rsidR="00056FAB" w:rsidRDefault="001E2ACA" w:rsidP="001E2ACA">
      <w:pPr>
        <w:pStyle w:val="a1"/>
      </w:pPr>
      <w:r>
        <w:t>Емпіричне дослідження психологічних чинників стресостійкості працівників відділів соціального захисту проводилося на вибірці, що включала 120 респондентів, які здійснюють роботу з соціально вразливими верствами населення. Основну групу становили 30 працівників Тячівського управління соціального захисту населення Тячівської районної державної адміністрації, які безпосередньо залучені до процесу призначення соціальних допомог. Ця група забезпечує репрезентативність основного контингенту фахівців та відображає типові умови професійної діяльності у періоди соціально-економічної нестабільності.</w:t>
      </w:r>
      <w:r w:rsidR="00C51831" w:rsidRPr="00C51831">
        <w:t xml:space="preserve"> </w:t>
      </w:r>
      <w:r w:rsidR="00C51831">
        <w:t xml:space="preserve">Детальна інформація про групу респондентів та їх розподіл за різними показниками наведена у п.2.2. </w:t>
      </w:r>
      <w:r>
        <w:t xml:space="preserve">Вибірка дослідження є репрезентативною для працівників відділів соціального захисту Закарпатської області, що дозволяє робити обґрунтовані висновки щодо психологічних чинників стресостійкості та розробки практичних </w:t>
      </w:r>
      <w:r>
        <w:lastRenderedPageBreak/>
        <w:t>рекомендацій для підвищення ефективності професійної діяльності працівників, які працюють із соціально вразливими верствами населення.</w:t>
      </w:r>
    </w:p>
    <w:p w14:paraId="505FF30B" w14:textId="77777777" w:rsidR="001E2ACA" w:rsidRDefault="001E2ACA" w:rsidP="001E2ACA">
      <w:pPr>
        <w:pStyle w:val="a1"/>
      </w:pPr>
      <w:r>
        <w:t>Для оцінки рівня стресостійкості працівників відділів з призначення соціальних допомог було застосовано комплекс методик, що дозволяють отримати об’єктивну інформацію про психоемоційний стан, психологічні ресурси та схеми подолання стресових ситуацій. Основними інструментами дослідження стали методика S. Maddi (адаптація Л. І. Дикаєвої) та Маслачевський інвентар емоційного вигорання (Maslach Burnout Inventory, MBI).</w:t>
      </w:r>
    </w:p>
    <w:p w14:paraId="7E1721D8" w14:textId="5C6ED297" w:rsidR="001E2ACA" w:rsidRDefault="001E2ACA" w:rsidP="001E2ACA">
      <w:pPr>
        <w:pStyle w:val="a1"/>
      </w:pPr>
      <w:r>
        <w:t xml:space="preserve">Методика </w:t>
      </w:r>
      <w:r w:rsidR="00C51831" w:rsidRPr="00C51831">
        <w:t>Методика S. Maddi (адаптація Л. І. Дикаєвої)</w:t>
      </w:r>
      <w:r w:rsidR="00C51831">
        <w:t xml:space="preserve"> </w:t>
      </w:r>
      <w:r>
        <w:t>використовується для оцінки загального рівня стресостійкості та її структурних компонентів у професійній діяльності. Вона передбачає оцінку трьох ключових підшкал:</w:t>
      </w:r>
    </w:p>
    <w:p w14:paraId="6610AA34" w14:textId="77777777" w:rsidR="001E2ACA" w:rsidRDefault="001E2ACA" w:rsidP="001E2ACA">
      <w:pPr>
        <w:pStyle w:val="a"/>
      </w:pPr>
      <w:r>
        <w:t>Залученість (Commitment) – показує активність працівника в роботі, здатність проявляти ініціативу та підтримувати мотивацію у складних ситуаціях.</w:t>
      </w:r>
    </w:p>
    <w:p w14:paraId="492A7F02" w14:textId="77777777" w:rsidR="001E2ACA" w:rsidRDefault="001E2ACA" w:rsidP="001E2ACA">
      <w:pPr>
        <w:pStyle w:val="a"/>
      </w:pPr>
      <w:r>
        <w:t>Контроль (Control) – визначає здатність до емоційної регуляції, прийняття рішень під тиском та ефективне управління власними діями в стресових умовах.</w:t>
      </w:r>
    </w:p>
    <w:p w14:paraId="789C4F97" w14:textId="77777777" w:rsidR="001E2ACA" w:rsidRDefault="001E2ACA" w:rsidP="001E2ACA">
      <w:pPr>
        <w:pStyle w:val="a"/>
      </w:pPr>
      <w:r>
        <w:t>Прийняття ризику (Challenge / Risk taking) – оцінює готовність брати на себе відповідальність за нові завдання, адаптуватися до змін та шукати нестандартні рішення.</w:t>
      </w:r>
    </w:p>
    <w:p w14:paraId="4AAE984D" w14:textId="77777777" w:rsidR="001E2ACA" w:rsidRDefault="001E2ACA" w:rsidP="001E2ACA">
      <w:pPr>
        <w:pStyle w:val="a1"/>
      </w:pPr>
      <w:r>
        <w:t>Процедура застосування:</w:t>
      </w:r>
    </w:p>
    <w:p w14:paraId="01947CEC" w14:textId="2FCC44B3" w:rsidR="001E2ACA" w:rsidRDefault="001E2ACA" w:rsidP="001E2ACA">
      <w:pPr>
        <w:pStyle w:val="a"/>
      </w:pPr>
      <w:r>
        <w:t xml:space="preserve">респонденти отримували анкету </w:t>
      </w:r>
      <w:r w:rsidR="00C51831">
        <w:t xml:space="preserve">(див. Додаток А) </w:t>
      </w:r>
      <w:r>
        <w:t>з 15 твердженнями (по 5 на кожну підшкалу);</w:t>
      </w:r>
    </w:p>
    <w:p w14:paraId="7E4F5C81" w14:textId="77777777" w:rsidR="001E2ACA" w:rsidRDefault="001E2ACA" w:rsidP="001E2ACA">
      <w:pPr>
        <w:pStyle w:val="a"/>
      </w:pPr>
      <w:r>
        <w:t>відповіді оцінювались за 5-бальною шкалою: 1 – зовсім не так, 2 – радше не так, 3 – іноді так, іноді ні, 4 – радше так, 5 – повністю так;</w:t>
      </w:r>
    </w:p>
    <w:p w14:paraId="285A09ED" w14:textId="77777777" w:rsidR="001E2ACA" w:rsidRDefault="001E2ACA" w:rsidP="001E2ACA">
      <w:pPr>
        <w:pStyle w:val="a"/>
      </w:pPr>
      <w:r>
        <w:t>сума балів по підшкалах використовувалася для визначення рівня: низький, середній, високий;</w:t>
      </w:r>
    </w:p>
    <w:p w14:paraId="05C75B4E" w14:textId="77777777" w:rsidR="001E2ACA" w:rsidRDefault="001E2ACA" w:rsidP="001E2ACA">
      <w:pPr>
        <w:pStyle w:val="a"/>
      </w:pPr>
      <w:r>
        <w:t>максимальний можливий сумарний бал за всі три підшкали – 75.</w:t>
      </w:r>
    </w:p>
    <w:p w14:paraId="301BB3F7" w14:textId="77777777" w:rsidR="001E2ACA" w:rsidRDefault="001E2ACA" w:rsidP="001E2ACA">
      <w:pPr>
        <w:pStyle w:val="a1"/>
      </w:pPr>
      <w:r>
        <w:t>Інтерпретація результатів дозволяє виявити сильні та слабкі сторони працівників у професійній діяльності, які пов’язані із стресостійкістю, а також визначити напрямки для корекційних заходів та тренінгів.</w:t>
      </w:r>
    </w:p>
    <w:p w14:paraId="6767147D" w14:textId="620C512D" w:rsidR="001E2ACA" w:rsidRDefault="001E2ACA" w:rsidP="001E2ACA">
      <w:pPr>
        <w:pStyle w:val="a1"/>
      </w:pPr>
      <w:r>
        <w:lastRenderedPageBreak/>
        <w:t xml:space="preserve">Для додаткової оцінки емоційного стану та професійного вигорання було використано </w:t>
      </w:r>
      <w:r w:rsidR="00C51831" w:rsidRPr="00C51831">
        <w:t xml:space="preserve">Маслачевський інвентар емоційного вигорання (MBI) </w:t>
      </w:r>
      <w:r w:rsidR="00C51831">
        <w:t>(див. Додаток Б)</w:t>
      </w:r>
      <w:r>
        <w:t>, що дозволяє комплексно оцінити три аспекти:</w:t>
      </w:r>
    </w:p>
    <w:p w14:paraId="5EE11592" w14:textId="77777777" w:rsidR="001E2ACA" w:rsidRDefault="001E2ACA" w:rsidP="001E2ACA">
      <w:pPr>
        <w:pStyle w:val="a"/>
      </w:pPr>
      <w:r>
        <w:t>Емоційне виснаження (Emotional Exhaustion, EE) – відображає почуття втоми, перевантаження та виснаження емоційних ресурсів у професійній діяльності.</w:t>
      </w:r>
    </w:p>
    <w:p w14:paraId="775FF8DA" w14:textId="77777777" w:rsidR="001E2ACA" w:rsidRDefault="001E2ACA" w:rsidP="001E2ACA">
      <w:pPr>
        <w:pStyle w:val="a"/>
      </w:pPr>
      <w:r>
        <w:t>Деперсоналізація (Depersonalization, DP) – характеризує відстороненість, холодність та формальність у стосунках із клієнтами, втрату емпатії.</w:t>
      </w:r>
    </w:p>
    <w:p w14:paraId="5D450049" w14:textId="77777777" w:rsidR="001E2ACA" w:rsidRDefault="001E2ACA" w:rsidP="001E2ACA">
      <w:pPr>
        <w:pStyle w:val="a"/>
      </w:pPr>
      <w:r>
        <w:t>Зниження професійних досягнень (Personal Accomplishment, PA) – оцінює відчуття неефективності, недостатності професійних досягнень та низьку самооцінку компетентності.</w:t>
      </w:r>
    </w:p>
    <w:p w14:paraId="28100FC6" w14:textId="77777777" w:rsidR="001E2ACA" w:rsidRDefault="001E2ACA" w:rsidP="001E2ACA">
      <w:pPr>
        <w:pStyle w:val="a1"/>
      </w:pPr>
      <w:r>
        <w:t>Процедура застосування:</w:t>
      </w:r>
    </w:p>
    <w:p w14:paraId="49995448" w14:textId="77777777" w:rsidR="001E2ACA" w:rsidRDefault="001E2ACA" w:rsidP="001E2ACA">
      <w:pPr>
        <w:pStyle w:val="a"/>
      </w:pPr>
      <w:r>
        <w:t>анкета містила 30 питань (по 10 на кожен розділ);</w:t>
      </w:r>
    </w:p>
    <w:p w14:paraId="1E67C78B" w14:textId="77777777" w:rsidR="001E2ACA" w:rsidRDefault="001E2ACA" w:rsidP="001E2ACA">
      <w:pPr>
        <w:pStyle w:val="a"/>
      </w:pPr>
      <w:r>
        <w:t>шкала оцінки – 7-бальна: 0 – ніколи, 1 – дуже рідко, 2 – рідко, 3 – іноді, 4 – часто, 5 – дуже часто, 6 – щодня;</w:t>
      </w:r>
    </w:p>
    <w:p w14:paraId="6809BE08" w14:textId="77777777" w:rsidR="001E2ACA" w:rsidRDefault="001E2ACA" w:rsidP="001E2ACA">
      <w:pPr>
        <w:pStyle w:val="a"/>
      </w:pPr>
      <w:r>
        <w:t>для кожного розділу обчислювався сумарний бал та середнє значення;</w:t>
      </w:r>
    </w:p>
    <w:p w14:paraId="29930891" w14:textId="77777777" w:rsidR="001E2ACA" w:rsidRDefault="001E2ACA" w:rsidP="001E2ACA">
      <w:pPr>
        <w:pStyle w:val="a"/>
      </w:pPr>
      <w:r>
        <w:t>результати дозволяють визначити індивідуальні та групові ризики емоційного вигорання, що є важливим показником психологічного здоров’я та стресостійкості.</w:t>
      </w:r>
    </w:p>
    <w:p w14:paraId="6A128535" w14:textId="4F498A13" w:rsidR="00056FAB" w:rsidRDefault="001E2ACA" w:rsidP="001E2ACA">
      <w:pPr>
        <w:pStyle w:val="a1"/>
      </w:pPr>
      <w:r>
        <w:t>Використання адаптованої методики Maddi та MBI дозволяє об’єктивно оцінити рівень стресостійкості працівників соціальної сфери, виявити ключові психологічні чинники, що впливають на стресостійкість, а також визначити групи працівників, які потребують цільових психологічних втручань та тренінгів.</w:t>
      </w:r>
    </w:p>
    <w:p w14:paraId="0F482878" w14:textId="6AF0F357" w:rsidR="001E2ACA" w:rsidRDefault="001E2ACA" w:rsidP="001E2ACA">
      <w:pPr>
        <w:pStyle w:val="a1"/>
      </w:pPr>
      <w:r>
        <w:t>Первинна діагностика рівня стресостійкості працівників відділів з призначення соціальних допомог проводилася з використанням методики S. Maddi (адаптація Л. І. Дикаєвої), що передбачає оцінку трьох підшкал: залученість, контроль та прийняття ризику</w:t>
      </w:r>
      <w:r w:rsidR="00A770D9">
        <w:t xml:space="preserve"> (див. табл. 3.1 – 3.3</w:t>
      </w:r>
      <w:r w:rsidR="00ED5B15">
        <w:t>, рис. 3.1</w:t>
      </w:r>
      <w:r w:rsidR="00A770D9">
        <w:t>)</w:t>
      </w:r>
      <w:r>
        <w:t>. Кожен респондент відповідав на 15 тверджень (по 5 на підшкалу) за 5-бальною шкалою від «1 – зовсім не так» до «5 – повністю так».</w:t>
      </w:r>
    </w:p>
    <w:p w14:paraId="5E45441B" w14:textId="06B349CD" w:rsidR="001E2ACA" w:rsidRDefault="001E2ACA" w:rsidP="001E2ACA">
      <w:pPr>
        <w:pStyle w:val="a1"/>
      </w:pPr>
    </w:p>
    <w:p w14:paraId="4233765F" w14:textId="6DE1B395" w:rsidR="002B6BC2" w:rsidRDefault="001E2ACA" w:rsidP="002B6BC2">
      <w:pPr>
        <w:pStyle w:val="af3"/>
      </w:pPr>
      <w:r>
        <w:lastRenderedPageBreak/>
        <w:t xml:space="preserve">Таблиця </w:t>
      </w:r>
      <w:r w:rsidR="00C51831">
        <w:t>3.</w:t>
      </w:r>
      <w:r>
        <w:t>1</w:t>
      </w:r>
    </w:p>
    <w:p w14:paraId="1389E4A4" w14:textId="1D50DCCD" w:rsidR="001E2ACA" w:rsidRDefault="001E2ACA" w:rsidP="002B6BC2">
      <w:pPr>
        <w:pStyle w:val="a6"/>
      </w:pPr>
      <w:r>
        <w:t>Розподіл балів за підшкалою «Залученість» (макс. 25 балів)</w:t>
      </w:r>
    </w:p>
    <w:tbl>
      <w:tblPr>
        <w:tblStyle w:val="af"/>
        <w:tblW w:w="0" w:type="auto"/>
        <w:tblLook w:val="04A0" w:firstRow="1" w:lastRow="0" w:firstColumn="1" w:lastColumn="0" w:noHBand="0" w:noVBand="1"/>
      </w:tblPr>
      <w:tblGrid>
        <w:gridCol w:w="2477"/>
        <w:gridCol w:w="2478"/>
        <w:gridCol w:w="2478"/>
        <w:gridCol w:w="2478"/>
      </w:tblGrid>
      <w:tr w:rsidR="002B6BC2" w:rsidRPr="002B6BC2" w14:paraId="02F2F19F" w14:textId="77777777" w:rsidTr="002B6BC2">
        <w:tc>
          <w:tcPr>
            <w:tcW w:w="2477" w:type="dxa"/>
          </w:tcPr>
          <w:p w14:paraId="2419F6DE" w14:textId="77777777" w:rsidR="002B6BC2" w:rsidRPr="002B6BC2" w:rsidRDefault="002B6BC2" w:rsidP="002B6BC2">
            <w:pPr>
              <w:pStyle w:val="120"/>
            </w:pPr>
            <w:r w:rsidRPr="002B6BC2">
              <w:t>Рівень залученості</w:t>
            </w:r>
          </w:p>
        </w:tc>
        <w:tc>
          <w:tcPr>
            <w:tcW w:w="2478" w:type="dxa"/>
          </w:tcPr>
          <w:p w14:paraId="1320766C" w14:textId="77777777" w:rsidR="002B6BC2" w:rsidRPr="002B6BC2" w:rsidRDefault="002B6BC2" w:rsidP="002B6BC2">
            <w:pPr>
              <w:pStyle w:val="120"/>
            </w:pPr>
            <w:r w:rsidRPr="002B6BC2">
              <w:t>Балова оцінка</w:t>
            </w:r>
          </w:p>
        </w:tc>
        <w:tc>
          <w:tcPr>
            <w:tcW w:w="2478" w:type="dxa"/>
          </w:tcPr>
          <w:p w14:paraId="5F6BC38E" w14:textId="77777777" w:rsidR="002B6BC2" w:rsidRPr="002B6BC2" w:rsidRDefault="002B6BC2" w:rsidP="002B6BC2">
            <w:pPr>
              <w:pStyle w:val="120"/>
            </w:pPr>
            <w:r w:rsidRPr="002B6BC2">
              <w:t>Кількість респондентів</w:t>
            </w:r>
          </w:p>
        </w:tc>
        <w:tc>
          <w:tcPr>
            <w:tcW w:w="2478" w:type="dxa"/>
          </w:tcPr>
          <w:p w14:paraId="443A12E0" w14:textId="77777777" w:rsidR="002B6BC2" w:rsidRPr="002B6BC2" w:rsidRDefault="002B6BC2" w:rsidP="002B6BC2">
            <w:pPr>
              <w:pStyle w:val="120"/>
            </w:pPr>
            <w:r w:rsidRPr="002B6BC2">
              <w:t>Відсоток від вибірки (%)</w:t>
            </w:r>
          </w:p>
        </w:tc>
      </w:tr>
      <w:tr w:rsidR="002B6BC2" w:rsidRPr="002B6BC2" w14:paraId="5203CDD9" w14:textId="77777777" w:rsidTr="002B6BC2">
        <w:tc>
          <w:tcPr>
            <w:tcW w:w="2477" w:type="dxa"/>
          </w:tcPr>
          <w:p w14:paraId="3D2C16DC" w14:textId="77777777" w:rsidR="002B6BC2" w:rsidRPr="002B6BC2" w:rsidRDefault="002B6BC2" w:rsidP="002B6BC2">
            <w:pPr>
              <w:pStyle w:val="120"/>
            </w:pPr>
            <w:r w:rsidRPr="002B6BC2">
              <w:t>Низький</w:t>
            </w:r>
          </w:p>
        </w:tc>
        <w:tc>
          <w:tcPr>
            <w:tcW w:w="2478" w:type="dxa"/>
          </w:tcPr>
          <w:p w14:paraId="5F75D54E" w14:textId="77777777" w:rsidR="002B6BC2" w:rsidRPr="002B6BC2" w:rsidRDefault="002B6BC2" w:rsidP="002B6BC2">
            <w:pPr>
              <w:pStyle w:val="120"/>
            </w:pPr>
            <w:r w:rsidRPr="002B6BC2">
              <w:t>5–10</w:t>
            </w:r>
          </w:p>
        </w:tc>
        <w:tc>
          <w:tcPr>
            <w:tcW w:w="2478" w:type="dxa"/>
          </w:tcPr>
          <w:p w14:paraId="46850AF2" w14:textId="77777777" w:rsidR="002B6BC2" w:rsidRPr="002B6BC2" w:rsidRDefault="002B6BC2" w:rsidP="002B6BC2">
            <w:pPr>
              <w:pStyle w:val="120"/>
            </w:pPr>
            <w:r w:rsidRPr="002B6BC2">
              <w:t>5</w:t>
            </w:r>
          </w:p>
        </w:tc>
        <w:tc>
          <w:tcPr>
            <w:tcW w:w="2478" w:type="dxa"/>
          </w:tcPr>
          <w:p w14:paraId="7901B82F" w14:textId="77777777" w:rsidR="002B6BC2" w:rsidRPr="002B6BC2" w:rsidRDefault="002B6BC2" w:rsidP="002B6BC2">
            <w:pPr>
              <w:pStyle w:val="120"/>
            </w:pPr>
            <w:r w:rsidRPr="002B6BC2">
              <w:t>4,2</w:t>
            </w:r>
          </w:p>
        </w:tc>
      </w:tr>
      <w:tr w:rsidR="002B6BC2" w:rsidRPr="002B6BC2" w14:paraId="4B8199DD" w14:textId="77777777" w:rsidTr="002B6BC2">
        <w:tc>
          <w:tcPr>
            <w:tcW w:w="2477" w:type="dxa"/>
          </w:tcPr>
          <w:p w14:paraId="76FCD186" w14:textId="77777777" w:rsidR="002B6BC2" w:rsidRPr="002B6BC2" w:rsidRDefault="002B6BC2" w:rsidP="002B6BC2">
            <w:pPr>
              <w:pStyle w:val="120"/>
            </w:pPr>
            <w:r w:rsidRPr="002B6BC2">
              <w:t>Середній</w:t>
            </w:r>
          </w:p>
        </w:tc>
        <w:tc>
          <w:tcPr>
            <w:tcW w:w="2478" w:type="dxa"/>
          </w:tcPr>
          <w:p w14:paraId="5BFEFDC2" w14:textId="77777777" w:rsidR="002B6BC2" w:rsidRPr="002B6BC2" w:rsidRDefault="002B6BC2" w:rsidP="002B6BC2">
            <w:pPr>
              <w:pStyle w:val="120"/>
            </w:pPr>
            <w:r w:rsidRPr="002B6BC2">
              <w:t>11–17</w:t>
            </w:r>
          </w:p>
        </w:tc>
        <w:tc>
          <w:tcPr>
            <w:tcW w:w="2478" w:type="dxa"/>
          </w:tcPr>
          <w:p w14:paraId="6059F3E2" w14:textId="77777777" w:rsidR="002B6BC2" w:rsidRPr="002B6BC2" w:rsidRDefault="002B6BC2" w:rsidP="002B6BC2">
            <w:pPr>
              <w:pStyle w:val="120"/>
            </w:pPr>
            <w:r w:rsidRPr="002B6BC2">
              <w:t>22</w:t>
            </w:r>
          </w:p>
        </w:tc>
        <w:tc>
          <w:tcPr>
            <w:tcW w:w="2478" w:type="dxa"/>
          </w:tcPr>
          <w:p w14:paraId="75EE2154" w14:textId="77777777" w:rsidR="002B6BC2" w:rsidRPr="002B6BC2" w:rsidRDefault="002B6BC2" w:rsidP="002B6BC2">
            <w:pPr>
              <w:pStyle w:val="120"/>
            </w:pPr>
            <w:r w:rsidRPr="002B6BC2">
              <w:t>18,3</w:t>
            </w:r>
          </w:p>
        </w:tc>
      </w:tr>
      <w:tr w:rsidR="002B6BC2" w:rsidRPr="002B6BC2" w14:paraId="433F1C0C" w14:textId="77777777" w:rsidTr="002B6BC2">
        <w:tc>
          <w:tcPr>
            <w:tcW w:w="2477" w:type="dxa"/>
          </w:tcPr>
          <w:p w14:paraId="45F880FC" w14:textId="77777777" w:rsidR="002B6BC2" w:rsidRPr="002B6BC2" w:rsidRDefault="002B6BC2" w:rsidP="002B6BC2">
            <w:pPr>
              <w:pStyle w:val="120"/>
            </w:pPr>
            <w:r w:rsidRPr="002B6BC2">
              <w:t>Високий</w:t>
            </w:r>
          </w:p>
        </w:tc>
        <w:tc>
          <w:tcPr>
            <w:tcW w:w="2478" w:type="dxa"/>
          </w:tcPr>
          <w:p w14:paraId="69792B3F" w14:textId="77777777" w:rsidR="002B6BC2" w:rsidRPr="002B6BC2" w:rsidRDefault="002B6BC2" w:rsidP="002B6BC2">
            <w:pPr>
              <w:pStyle w:val="120"/>
            </w:pPr>
            <w:r w:rsidRPr="002B6BC2">
              <w:t>18–25</w:t>
            </w:r>
          </w:p>
        </w:tc>
        <w:tc>
          <w:tcPr>
            <w:tcW w:w="2478" w:type="dxa"/>
          </w:tcPr>
          <w:p w14:paraId="687CF8B6" w14:textId="77777777" w:rsidR="002B6BC2" w:rsidRPr="002B6BC2" w:rsidRDefault="002B6BC2" w:rsidP="002B6BC2">
            <w:pPr>
              <w:pStyle w:val="120"/>
            </w:pPr>
            <w:r w:rsidRPr="002B6BC2">
              <w:t>93</w:t>
            </w:r>
          </w:p>
        </w:tc>
        <w:tc>
          <w:tcPr>
            <w:tcW w:w="2478" w:type="dxa"/>
          </w:tcPr>
          <w:p w14:paraId="1D5E3C61" w14:textId="77777777" w:rsidR="002B6BC2" w:rsidRPr="002B6BC2" w:rsidRDefault="002B6BC2" w:rsidP="002B6BC2">
            <w:pPr>
              <w:pStyle w:val="120"/>
            </w:pPr>
            <w:r w:rsidRPr="002B6BC2">
              <w:t>77,5</w:t>
            </w:r>
          </w:p>
        </w:tc>
      </w:tr>
      <w:tr w:rsidR="002B6BC2" w:rsidRPr="002B6BC2" w14:paraId="438ED85C" w14:textId="77777777" w:rsidTr="002B6BC2">
        <w:tc>
          <w:tcPr>
            <w:tcW w:w="2477" w:type="dxa"/>
          </w:tcPr>
          <w:p w14:paraId="6723C4C9" w14:textId="77777777" w:rsidR="002B6BC2" w:rsidRPr="002B6BC2" w:rsidRDefault="002B6BC2" w:rsidP="002B6BC2">
            <w:pPr>
              <w:pStyle w:val="120"/>
            </w:pPr>
            <w:r w:rsidRPr="002B6BC2">
              <w:t>Всього</w:t>
            </w:r>
          </w:p>
        </w:tc>
        <w:tc>
          <w:tcPr>
            <w:tcW w:w="2478" w:type="dxa"/>
          </w:tcPr>
          <w:p w14:paraId="62413759" w14:textId="41AF09EC" w:rsidR="002B6BC2" w:rsidRPr="002B6BC2" w:rsidRDefault="002B6BC2" w:rsidP="002B6BC2">
            <w:pPr>
              <w:pStyle w:val="120"/>
            </w:pPr>
          </w:p>
        </w:tc>
        <w:tc>
          <w:tcPr>
            <w:tcW w:w="2478" w:type="dxa"/>
          </w:tcPr>
          <w:p w14:paraId="7AF5337C" w14:textId="77777777" w:rsidR="002B6BC2" w:rsidRPr="002B6BC2" w:rsidRDefault="002B6BC2" w:rsidP="002B6BC2">
            <w:pPr>
              <w:pStyle w:val="120"/>
            </w:pPr>
            <w:r w:rsidRPr="002B6BC2">
              <w:t>120</w:t>
            </w:r>
          </w:p>
        </w:tc>
        <w:tc>
          <w:tcPr>
            <w:tcW w:w="2478" w:type="dxa"/>
          </w:tcPr>
          <w:p w14:paraId="2BC51A4D" w14:textId="77777777" w:rsidR="002B6BC2" w:rsidRPr="002B6BC2" w:rsidRDefault="002B6BC2" w:rsidP="002B6BC2">
            <w:pPr>
              <w:pStyle w:val="120"/>
            </w:pPr>
            <w:r w:rsidRPr="002B6BC2">
              <w:t>100</w:t>
            </w:r>
          </w:p>
        </w:tc>
      </w:tr>
    </w:tbl>
    <w:p w14:paraId="790BF146" w14:textId="77777777" w:rsidR="002B6BC2" w:rsidRDefault="002B6BC2" w:rsidP="00ED5B15">
      <w:pPr>
        <w:pStyle w:val="120"/>
      </w:pPr>
    </w:p>
    <w:p w14:paraId="1797710D" w14:textId="4A679DF5" w:rsidR="002B6BC2" w:rsidRDefault="001E2ACA" w:rsidP="002B6BC2">
      <w:pPr>
        <w:pStyle w:val="af3"/>
      </w:pPr>
      <w:r>
        <w:t xml:space="preserve">Таблиця </w:t>
      </w:r>
      <w:r w:rsidR="00C51831">
        <w:t>3.</w:t>
      </w:r>
      <w:r>
        <w:t>2</w:t>
      </w:r>
    </w:p>
    <w:p w14:paraId="19883DA7" w14:textId="5A33FDAB" w:rsidR="001E2ACA" w:rsidRDefault="001E2ACA" w:rsidP="002B6BC2">
      <w:pPr>
        <w:pStyle w:val="a6"/>
      </w:pPr>
      <w:r>
        <w:t>Розподіл балів за підшкалою «Контроль» (макс. 25 балів)</w:t>
      </w:r>
    </w:p>
    <w:tbl>
      <w:tblPr>
        <w:tblStyle w:val="af"/>
        <w:tblW w:w="0" w:type="auto"/>
        <w:tblLook w:val="04A0" w:firstRow="1" w:lastRow="0" w:firstColumn="1" w:lastColumn="0" w:noHBand="0" w:noVBand="1"/>
      </w:tblPr>
      <w:tblGrid>
        <w:gridCol w:w="2477"/>
        <w:gridCol w:w="2478"/>
        <w:gridCol w:w="2478"/>
        <w:gridCol w:w="2478"/>
      </w:tblGrid>
      <w:tr w:rsidR="002B6BC2" w:rsidRPr="002B6BC2" w14:paraId="2A47E02C" w14:textId="77777777" w:rsidTr="002B6BC2">
        <w:tc>
          <w:tcPr>
            <w:tcW w:w="2477" w:type="dxa"/>
          </w:tcPr>
          <w:p w14:paraId="457C5D28" w14:textId="77777777" w:rsidR="002B6BC2" w:rsidRPr="002B6BC2" w:rsidRDefault="002B6BC2" w:rsidP="002B6BC2">
            <w:pPr>
              <w:pStyle w:val="120"/>
            </w:pPr>
            <w:r w:rsidRPr="002B6BC2">
              <w:t>Рівень контролю</w:t>
            </w:r>
          </w:p>
        </w:tc>
        <w:tc>
          <w:tcPr>
            <w:tcW w:w="2478" w:type="dxa"/>
          </w:tcPr>
          <w:p w14:paraId="4F0EAF4E" w14:textId="77777777" w:rsidR="002B6BC2" w:rsidRPr="002B6BC2" w:rsidRDefault="002B6BC2" w:rsidP="002B6BC2">
            <w:pPr>
              <w:pStyle w:val="120"/>
            </w:pPr>
            <w:r w:rsidRPr="002B6BC2">
              <w:t>Балова оцінка</w:t>
            </w:r>
          </w:p>
        </w:tc>
        <w:tc>
          <w:tcPr>
            <w:tcW w:w="2478" w:type="dxa"/>
          </w:tcPr>
          <w:p w14:paraId="01683322" w14:textId="77777777" w:rsidR="002B6BC2" w:rsidRPr="002B6BC2" w:rsidRDefault="002B6BC2" w:rsidP="002B6BC2">
            <w:pPr>
              <w:pStyle w:val="120"/>
            </w:pPr>
            <w:r w:rsidRPr="002B6BC2">
              <w:t>Кількість респондентів</w:t>
            </w:r>
          </w:p>
        </w:tc>
        <w:tc>
          <w:tcPr>
            <w:tcW w:w="2478" w:type="dxa"/>
          </w:tcPr>
          <w:p w14:paraId="157E5321" w14:textId="77777777" w:rsidR="002B6BC2" w:rsidRPr="002B6BC2" w:rsidRDefault="002B6BC2" w:rsidP="002B6BC2">
            <w:pPr>
              <w:pStyle w:val="120"/>
            </w:pPr>
            <w:r w:rsidRPr="002B6BC2">
              <w:t>Відсоток від вибірки (%)</w:t>
            </w:r>
          </w:p>
        </w:tc>
      </w:tr>
      <w:tr w:rsidR="002B6BC2" w:rsidRPr="002B6BC2" w14:paraId="465EF2A5" w14:textId="77777777" w:rsidTr="002B6BC2">
        <w:tc>
          <w:tcPr>
            <w:tcW w:w="2477" w:type="dxa"/>
          </w:tcPr>
          <w:p w14:paraId="226FCC65" w14:textId="77777777" w:rsidR="002B6BC2" w:rsidRPr="002B6BC2" w:rsidRDefault="002B6BC2" w:rsidP="002B6BC2">
            <w:pPr>
              <w:pStyle w:val="120"/>
            </w:pPr>
            <w:r w:rsidRPr="002B6BC2">
              <w:t>Низький</w:t>
            </w:r>
          </w:p>
        </w:tc>
        <w:tc>
          <w:tcPr>
            <w:tcW w:w="2478" w:type="dxa"/>
          </w:tcPr>
          <w:p w14:paraId="3600F6B4" w14:textId="77777777" w:rsidR="002B6BC2" w:rsidRPr="002B6BC2" w:rsidRDefault="002B6BC2" w:rsidP="002B6BC2">
            <w:pPr>
              <w:pStyle w:val="120"/>
            </w:pPr>
            <w:r w:rsidRPr="002B6BC2">
              <w:t>5–10</w:t>
            </w:r>
          </w:p>
        </w:tc>
        <w:tc>
          <w:tcPr>
            <w:tcW w:w="2478" w:type="dxa"/>
          </w:tcPr>
          <w:p w14:paraId="5E051578" w14:textId="77777777" w:rsidR="002B6BC2" w:rsidRPr="002B6BC2" w:rsidRDefault="002B6BC2" w:rsidP="002B6BC2">
            <w:pPr>
              <w:pStyle w:val="120"/>
            </w:pPr>
            <w:r w:rsidRPr="002B6BC2">
              <w:t>15</w:t>
            </w:r>
          </w:p>
        </w:tc>
        <w:tc>
          <w:tcPr>
            <w:tcW w:w="2478" w:type="dxa"/>
          </w:tcPr>
          <w:p w14:paraId="04157610" w14:textId="77777777" w:rsidR="002B6BC2" w:rsidRPr="002B6BC2" w:rsidRDefault="002B6BC2" w:rsidP="002B6BC2">
            <w:pPr>
              <w:pStyle w:val="120"/>
            </w:pPr>
            <w:r w:rsidRPr="002B6BC2">
              <w:t>12,5</w:t>
            </w:r>
          </w:p>
        </w:tc>
      </w:tr>
      <w:tr w:rsidR="002B6BC2" w:rsidRPr="002B6BC2" w14:paraId="166EC80F" w14:textId="77777777" w:rsidTr="002B6BC2">
        <w:tc>
          <w:tcPr>
            <w:tcW w:w="2477" w:type="dxa"/>
          </w:tcPr>
          <w:p w14:paraId="438F6B93" w14:textId="77777777" w:rsidR="002B6BC2" w:rsidRPr="002B6BC2" w:rsidRDefault="002B6BC2" w:rsidP="002B6BC2">
            <w:pPr>
              <w:pStyle w:val="120"/>
            </w:pPr>
            <w:r w:rsidRPr="002B6BC2">
              <w:t>Середній</w:t>
            </w:r>
          </w:p>
        </w:tc>
        <w:tc>
          <w:tcPr>
            <w:tcW w:w="2478" w:type="dxa"/>
          </w:tcPr>
          <w:p w14:paraId="701EB2C0" w14:textId="77777777" w:rsidR="002B6BC2" w:rsidRPr="002B6BC2" w:rsidRDefault="002B6BC2" w:rsidP="002B6BC2">
            <w:pPr>
              <w:pStyle w:val="120"/>
            </w:pPr>
            <w:r w:rsidRPr="002B6BC2">
              <w:t>11–17</w:t>
            </w:r>
          </w:p>
        </w:tc>
        <w:tc>
          <w:tcPr>
            <w:tcW w:w="2478" w:type="dxa"/>
          </w:tcPr>
          <w:p w14:paraId="64BC7379" w14:textId="77777777" w:rsidR="002B6BC2" w:rsidRPr="002B6BC2" w:rsidRDefault="002B6BC2" w:rsidP="002B6BC2">
            <w:pPr>
              <w:pStyle w:val="120"/>
            </w:pPr>
            <w:r w:rsidRPr="002B6BC2">
              <w:t>65</w:t>
            </w:r>
          </w:p>
        </w:tc>
        <w:tc>
          <w:tcPr>
            <w:tcW w:w="2478" w:type="dxa"/>
          </w:tcPr>
          <w:p w14:paraId="2CA6CF63" w14:textId="77777777" w:rsidR="002B6BC2" w:rsidRPr="002B6BC2" w:rsidRDefault="002B6BC2" w:rsidP="002B6BC2">
            <w:pPr>
              <w:pStyle w:val="120"/>
            </w:pPr>
            <w:r w:rsidRPr="002B6BC2">
              <w:t>54,2</w:t>
            </w:r>
          </w:p>
        </w:tc>
      </w:tr>
      <w:tr w:rsidR="002B6BC2" w:rsidRPr="002B6BC2" w14:paraId="0FFBE81F" w14:textId="77777777" w:rsidTr="002B6BC2">
        <w:tc>
          <w:tcPr>
            <w:tcW w:w="2477" w:type="dxa"/>
          </w:tcPr>
          <w:p w14:paraId="32FD98AE" w14:textId="77777777" w:rsidR="002B6BC2" w:rsidRPr="002B6BC2" w:rsidRDefault="002B6BC2" w:rsidP="002B6BC2">
            <w:pPr>
              <w:pStyle w:val="120"/>
            </w:pPr>
            <w:r w:rsidRPr="002B6BC2">
              <w:t>Високий</w:t>
            </w:r>
          </w:p>
        </w:tc>
        <w:tc>
          <w:tcPr>
            <w:tcW w:w="2478" w:type="dxa"/>
          </w:tcPr>
          <w:p w14:paraId="45D70BA6" w14:textId="77777777" w:rsidR="002B6BC2" w:rsidRPr="002B6BC2" w:rsidRDefault="002B6BC2" w:rsidP="002B6BC2">
            <w:pPr>
              <w:pStyle w:val="120"/>
            </w:pPr>
            <w:r w:rsidRPr="002B6BC2">
              <w:t>18–25</w:t>
            </w:r>
          </w:p>
        </w:tc>
        <w:tc>
          <w:tcPr>
            <w:tcW w:w="2478" w:type="dxa"/>
          </w:tcPr>
          <w:p w14:paraId="65E6C13C" w14:textId="77777777" w:rsidR="002B6BC2" w:rsidRPr="002B6BC2" w:rsidRDefault="002B6BC2" w:rsidP="002B6BC2">
            <w:pPr>
              <w:pStyle w:val="120"/>
            </w:pPr>
            <w:r w:rsidRPr="002B6BC2">
              <w:t>40</w:t>
            </w:r>
          </w:p>
        </w:tc>
        <w:tc>
          <w:tcPr>
            <w:tcW w:w="2478" w:type="dxa"/>
          </w:tcPr>
          <w:p w14:paraId="60900425" w14:textId="77777777" w:rsidR="002B6BC2" w:rsidRPr="002B6BC2" w:rsidRDefault="002B6BC2" w:rsidP="002B6BC2">
            <w:pPr>
              <w:pStyle w:val="120"/>
            </w:pPr>
            <w:r w:rsidRPr="002B6BC2">
              <w:t>33,3</w:t>
            </w:r>
          </w:p>
        </w:tc>
      </w:tr>
      <w:tr w:rsidR="002B6BC2" w:rsidRPr="002B6BC2" w14:paraId="131CBC37" w14:textId="77777777" w:rsidTr="002B6BC2">
        <w:tc>
          <w:tcPr>
            <w:tcW w:w="2477" w:type="dxa"/>
          </w:tcPr>
          <w:p w14:paraId="4E049739" w14:textId="77777777" w:rsidR="002B6BC2" w:rsidRPr="002B6BC2" w:rsidRDefault="002B6BC2" w:rsidP="002B6BC2">
            <w:pPr>
              <w:pStyle w:val="120"/>
            </w:pPr>
            <w:r w:rsidRPr="002B6BC2">
              <w:t>Всього</w:t>
            </w:r>
          </w:p>
        </w:tc>
        <w:tc>
          <w:tcPr>
            <w:tcW w:w="2478" w:type="dxa"/>
          </w:tcPr>
          <w:p w14:paraId="212A34C2" w14:textId="435BFBD8" w:rsidR="002B6BC2" w:rsidRPr="002B6BC2" w:rsidRDefault="002B6BC2" w:rsidP="00A770D9">
            <w:pPr>
              <w:pStyle w:val="120"/>
              <w:tabs>
                <w:tab w:val="center" w:pos="1131"/>
              </w:tabs>
            </w:pPr>
          </w:p>
        </w:tc>
        <w:tc>
          <w:tcPr>
            <w:tcW w:w="2478" w:type="dxa"/>
          </w:tcPr>
          <w:p w14:paraId="6B36C227" w14:textId="77777777" w:rsidR="002B6BC2" w:rsidRPr="002B6BC2" w:rsidRDefault="002B6BC2" w:rsidP="002B6BC2">
            <w:pPr>
              <w:pStyle w:val="120"/>
            </w:pPr>
            <w:r w:rsidRPr="002B6BC2">
              <w:t>120</w:t>
            </w:r>
          </w:p>
        </w:tc>
        <w:tc>
          <w:tcPr>
            <w:tcW w:w="2478" w:type="dxa"/>
          </w:tcPr>
          <w:p w14:paraId="2EC33D8B" w14:textId="77777777" w:rsidR="002B6BC2" w:rsidRPr="002B6BC2" w:rsidRDefault="002B6BC2" w:rsidP="002B6BC2">
            <w:pPr>
              <w:pStyle w:val="120"/>
            </w:pPr>
            <w:r w:rsidRPr="002B6BC2">
              <w:t>100</w:t>
            </w:r>
          </w:p>
        </w:tc>
      </w:tr>
    </w:tbl>
    <w:p w14:paraId="66169686" w14:textId="77777777" w:rsidR="00C51831" w:rsidRDefault="00C51831" w:rsidP="00ED5B15">
      <w:pPr>
        <w:pStyle w:val="120"/>
      </w:pPr>
    </w:p>
    <w:p w14:paraId="300A245D" w14:textId="353F8A67" w:rsidR="001E2ACA" w:rsidRDefault="001E2ACA" w:rsidP="002B6BC2">
      <w:pPr>
        <w:pStyle w:val="af3"/>
      </w:pPr>
      <w:r>
        <w:t xml:space="preserve">Таблиця </w:t>
      </w:r>
      <w:r w:rsidR="00C51831">
        <w:t>3.</w:t>
      </w:r>
      <w:r>
        <w:t>3</w:t>
      </w:r>
    </w:p>
    <w:p w14:paraId="656FB052" w14:textId="0890A4AD" w:rsidR="001E2ACA" w:rsidRDefault="001E2ACA" w:rsidP="001E2ACA">
      <w:pPr>
        <w:pStyle w:val="a6"/>
      </w:pPr>
      <w:r>
        <w:t>Розподіл балів за підшкалою «Прийняття ризику» (макс. 25 балів)</w:t>
      </w:r>
    </w:p>
    <w:tbl>
      <w:tblPr>
        <w:tblStyle w:val="af"/>
        <w:tblW w:w="0" w:type="auto"/>
        <w:tblLook w:val="04A0" w:firstRow="1" w:lastRow="0" w:firstColumn="1" w:lastColumn="0" w:noHBand="0" w:noVBand="1"/>
      </w:tblPr>
      <w:tblGrid>
        <w:gridCol w:w="2477"/>
        <w:gridCol w:w="2478"/>
        <w:gridCol w:w="2478"/>
        <w:gridCol w:w="2478"/>
      </w:tblGrid>
      <w:tr w:rsidR="001E2ACA" w:rsidRPr="001E2ACA" w14:paraId="3D8D09D9" w14:textId="77777777" w:rsidTr="001E2ACA">
        <w:tc>
          <w:tcPr>
            <w:tcW w:w="2477" w:type="dxa"/>
          </w:tcPr>
          <w:p w14:paraId="0FAD3958" w14:textId="77777777" w:rsidR="001E2ACA" w:rsidRPr="001E2ACA" w:rsidRDefault="001E2ACA" w:rsidP="001E2ACA">
            <w:pPr>
              <w:pStyle w:val="120"/>
            </w:pPr>
            <w:r w:rsidRPr="001E2ACA">
              <w:t>Рівень готовності до ризику</w:t>
            </w:r>
          </w:p>
        </w:tc>
        <w:tc>
          <w:tcPr>
            <w:tcW w:w="2478" w:type="dxa"/>
          </w:tcPr>
          <w:p w14:paraId="037D8E1C" w14:textId="77777777" w:rsidR="001E2ACA" w:rsidRPr="001E2ACA" w:rsidRDefault="001E2ACA" w:rsidP="001E2ACA">
            <w:pPr>
              <w:pStyle w:val="120"/>
            </w:pPr>
            <w:r w:rsidRPr="001E2ACA">
              <w:t>Балова оцінка</w:t>
            </w:r>
          </w:p>
        </w:tc>
        <w:tc>
          <w:tcPr>
            <w:tcW w:w="2478" w:type="dxa"/>
          </w:tcPr>
          <w:p w14:paraId="02C170F0" w14:textId="77777777" w:rsidR="001E2ACA" w:rsidRPr="001E2ACA" w:rsidRDefault="001E2ACA" w:rsidP="001E2ACA">
            <w:pPr>
              <w:pStyle w:val="120"/>
            </w:pPr>
            <w:r w:rsidRPr="001E2ACA">
              <w:t>Кількість респондентів</w:t>
            </w:r>
          </w:p>
        </w:tc>
        <w:tc>
          <w:tcPr>
            <w:tcW w:w="2478" w:type="dxa"/>
          </w:tcPr>
          <w:p w14:paraId="52165378" w14:textId="77777777" w:rsidR="001E2ACA" w:rsidRPr="001E2ACA" w:rsidRDefault="001E2ACA" w:rsidP="001E2ACA">
            <w:pPr>
              <w:pStyle w:val="120"/>
            </w:pPr>
            <w:r w:rsidRPr="001E2ACA">
              <w:t>Відсоток від вибірки (%)</w:t>
            </w:r>
          </w:p>
        </w:tc>
      </w:tr>
      <w:tr w:rsidR="001E2ACA" w:rsidRPr="001E2ACA" w14:paraId="37183A60" w14:textId="77777777" w:rsidTr="001E2ACA">
        <w:tc>
          <w:tcPr>
            <w:tcW w:w="2477" w:type="dxa"/>
          </w:tcPr>
          <w:p w14:paraId="66BF9FD9" w14:textId="77777777" w:rsidR="001E2ACA" w:rsidRPr="001E2ACA" w:rsidRDefault="001E2ACA" w:rsidP="001E2ACA">
            <w:pPr>
              <w:pStyle w:val="120"/>
            </w:pPr>
            <w:r w:rsidRPr="001E2ACA">
              <w:t>Низький</w:t>
            </w:r>
          </w:p>
        </w:tc>
        <w:tc>
          <w:tcPr>
            <w:tcW w:w="2478" w:type="dxa"/>
          </w:tcPr>
          <w:p w14:paraId="606435C0" w14:textId="77777777" w:rsidR="001E2ACA" w:rsidRPr="001E2ACA" w:rsidRDefault="001E2ACA" w:rsidP="001E2ACA">
            <w:pPr>
              <w:pStyle w:val="120"/>
            </w:pPr>
            <w:r w:rsidRPr="001E2ACA">
              <w:t>5–10</w:t>
            </w:r>
          </w:p>
        </w:tc>
        <w:tc>
          <w:tcPr>
            <w:tcW w:w="2478" w:type="dxa"/>
          </w:tcPr>
          <w:p w14:paraId="7F6EF27E" w14:textId="77777777" w:rsidR="001E2ACA" w:rsidRPr="001E2ACA" w:rsidRDefault="001E2ACA" w:rsidP="001E2ACA">
            <w:pPr>
              <w:pStyle w:val="120"/>
            </w:pPr>
            <w:r w:rsidRPr="001E2ACA">
              <w:t>18</w:t>
            </w:r>
          </w:p>
        </w:tc>
        <w:tc>
          <w:tcPr>
            <w:tcW w:w="2478" w:type="dxa"/>
          </w:tcPr>
          <w:p w14:paraId="5E59D39E" w14:textId="77777777" w:rsidR="001E2ACA" w:rsidRPr="001E2ACA" w:rsidRDefault="001E2ACA" w:rsidP="001E2ACA">
            <w:pPr>
              <w:pStyle w:val="120"/>
            </w:pPr>
            <w:r w:rsidRPr="001E2ACA">
              <w:t>15</w:t>
            </w:r>
          </w:p>
        </w:tc>
      </w:tr>
      <w:tr w:rsidR="001E2ACA" w:rsidRPr="001E2ACA" w14:paraId="5BE5A610" w14:textId="77777777" w:rsidTr="001E2ACA">
        <w:tc>
          <w:tcPr>
            <w:tcW w:w="2477" w:type="dxa"/>
          </w:tcPr>
          <w:p w14:paraId="378456E2" w14:textId="77777777" w:rsidR="001E2ACA" w:rsidRPr="001E2ACA" w:rsidRDefault="001E2ACA" w:rsidP="001E2ACA">
            <w:pPr>
              <w:pStyle w:val="120"/>
            </w:pPr>
            <w:r w:rsidRPr="001E2ACA">
              <w:t>Середній</w:t>
            </w:r>
          </w:p>
        </w:tc>
        <w:tc>
          <w:tcPr>
            <w:tcW w:w="2478" w:type="dxa"/>
          </w:tcPr>
          <w:p w14:paraId="6B05E60E" w14:textId="77777777" w:rsidR="001E2ACA" w:rsidRPr="001E2ACA" w:rsidRDefault="001E2ACA" w:rsidP="001E2ACA">
            <w:pPr>
              <w:pStyle w:val="120"/>
            </w:pPr>
            <w:r w:rsidRPr="001E2ACA">
              <w:t>11–17</w:t>
            </w:r>
          </w:p>
        </w:tc>
        <w:tc>
          <w:tcPr>
            <w:tcW w:w="2478" w:type="dxa"/>
          </w:tcPr>
          <w:p w14:paraId="5C578BA3" w14:textId="77777777" w:rsidR="001E2ACA" w:rsidRPr="001E2ACA" w:rsidRDefault="001E2ACA" w:rsidP="001E2ACA">
            <w:pPr>
              <w:pStyle w:val="120"/>
            </w:pPr>
            <w:r w:rsidRPr="001E2ACA">
              <w:t>70</w:t>
            </w:r>
          </w:p>
        </w:tc>
        <w:tc>
          <w:tcPr>
            <w:tcW w:w="2478" w:type="dxa"/>
          </w:tcPr>
          <w:p w14:paraId="2594E36D" w14:textId="77777777" w:rsidR="001E2ACA" w:rsidRPr="001E2ACA" w:rsidRDefault="001E2ACA" w:rsidP="001E2ACA">
            <w:pPr>
              <w:pStyle w:val="120"/>
            </w:pPr>
            <w:r w:rsidRPr="001E2ACA">
              <w:t>58,3</w:t>
            </w:r>
          </w:p>
        </w:tc>
      </w:tr>
      <w:tr w:rsidR="001E2ACA" w:rsidRPr="001E2ACA" w14:paraId="3D51FC29" w14:textId="77777777" w:rsidTr="001E2ACA">
        <w:tc>
          <w:tcPr>
            <w:tcW w:w="2477" w:type="dxa"/>
          </w:tcPr>
          <w:p w14:paraId="14208902" w14:textId="77777777" w:rsidR="001E2ACA" w:rsidRPr="001E2ACA" w:rsidRDefault="001E2ACA" w:rsidP="001E2ACA">
            <w:pPr>
              <w:pStyle w:val="120"/>
            </w:pPr>
            <w:r w:rsidRPr="001E2ACA">
              <w:t>Високий</w:t>
            </w:r>
          </w:p>
        </w:tc>
        <w:tc>
          <w:tcPr>
            <w:tcW w:w="2478" w:type="dxa"/>
          </w:tcPr>
          <w:p w14:paraId="3F34D95C" w14:textId="77777777" w:rsidR="001E2ACA" w:rsidRPr="001E2ACA" w:rsidRDefault="001E2ACA" w:rsidP="001E2ACA">
            <w:pPr>
              <w:pStyle w:val="120"/>
            </w:pPr>
            <w:r w:rsidRPr="001E2ACA">
              <w:t>18–25</w:t>
            </w:r>
          </w:p>
        </w:tc>
        <w:tc>
          <w:tcPr>
            <w:tcW w:w="2478" w:type="dxa"/>
          </w:tcPr>
          <w:p w14:paraId="69836AC6" w14:textId="77777777" w:rsidR="001E2ACA" w:rsidRPr="001E2ACA" w:rsidRDefault="001E2ACA" w:rsidP="001E2ACA">
            <w:pPr>
              <w:pStyle w:val="120"/>
            </w:pPr>
            <w:r w:rsidRPr="001E2ACA">
              <w:t>32</w:t>
            </w:r>
          </w:p>
        </w:tc>
        <w:tc>
          <w:tcPr>
            <w:tcW w:w="2478" w:type="dxa"/>
          </w:tcPr>
          <w:p w14:paraId="71A40B4A" w14:textId="77777777" w:rsidR="001E2ACA" w:rsidRPr="001E2ACA" w:rsidRDefault="001E2ACA" w:rsidP="001E2ACA">
            <w:pPr>
              <w:pStyle w:val="120"/>
            </w:pPr>
            <w:r w:rsidRPr="001E2ACA">
              <w:t>26,7</w:t>
            </w:r>
          </w:p>
        </w:tc>
      </w:tr>
      <w:tr w:rsidR="001E2ACA" w:rsidRPr="001E2ACA" w14:paraId="2FF3D8FC" w14:textId="77777777" w:rsidTr="001E2ACA">
        <w:tc>
          <w:tcPr>
            <w:tcW w:w="2477" w:type="dxa"/>
          </w:tcPr>
          <w:p w14:paraId="0D43887D" w14:textId="77777777" w:rsidR="001E2ACA" w:rsidRPr="001E2ACA" w:rsidRDefault="001E2ACA" w:rsidP="001E2ACA">
            <w:pPr>
              <w:pStyle w:val="120"/>
            </w:pPr>
            <w:r w:rsidRPr="001E2ACA">
              <w:t>Всього</w:t>
            </w:r>
          </w:p>
        </w:tc>
        <w:tc>
          <w:tcPr>
            <w:tcW w:w="2478" w:type="dxa"/>
          </w:tcPr>
          <w:p w14:paraId="72D7E3D9" w14:textId="3AD97013" w:rsidR="001E2ACA" w:rsidRPr="001E2ACA" w:rsidRDefault="001E2ACA" w:rsidP="001E2ACA">
            <w:pPr>
              <w:pStyle w:val="120"/>
            </w:pPr>
          </w:p>
        </w:tc>
        <w:tc>
          <w:tcPr>
            <w:tcW w:w="2478" w:type="dxa"/>
          </w:tcPr>
          <w:p w14:paraId="5F4CDDC3" w14:textId="77777777" w:rsidR="001E2ACA" w:rsidRPr="001E2ACA" w:rsidRDefault="001E2ACA" w:rsidP="001E2ACA">
            <w:pPr>
              <w:pStyle w:val="120"/>
            </w:pPr>
            <w:r w:rsidRPr="001E2ACA">
              <w:t>120</w:t>
            </w:r>
          </w:p>
        </w:tc>
        <w:tc>
          <w:tcPr>
            <w:tcW w:w="2478" w:type="dxa"/>
          </w:tcPr>
          <w:p w14:paraId="22E46B44" w14:textId="77777777" w:rsidR="001E2ACA" w:rsidRPr="001E2ACA" w:rsidRDefault="001E2ACA" w:rsidP="001E2ACA">
            <w:pPr>
              <w:pStyle w:val="120"/>
            </w:pPr>
            <w:r w:rsidRPr="001E2ACA">
              <w:t>100</w:t>
            </w:r>
          </w:p>
        </w:tc>
      </w:tr>
    </w:tbl>
    <w:p w14:paraId="5340C86F" w14:textId="38B43C81" w:rsidR="00C51831" w:rsidRDefault="00C51831" w:rsidP="001E2ACA">
      <w:pPr>
        <w:pStyle w:val="af3"/>
      </w:pPr>
    </w:p>
    <w:p w14:paraId="7581E9EA" w14:textId="26279DE2" w:rsidR="00ED5B15" w:rsidRDefault="00DC64B9" w:rsidP="00ED5B15">
      <w:pPr>
        <w:pStyle w:val="a6"/>
      </w:pPr>
      <w:r>
        <w:rPr>
          <w:noProof/>
        </w:rPr>
        <w:drawing>
          <wp:inline distT="0" distB="0" distL="0" distR="0" wp14:anchorId="35AE1996" wp14:editId="2B84F13E">
            <wp:extent cx="4316095" cy="2499360"/>
            <wp:effectExtent l="0" t="0" r="825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6095" cy="2499360"/>
                    </a:xfrm>
                    <a:prstGeom prst="rect">
                      <a:avLst/>
                    </a:prstGeom>
                    <a:noFill/>
                  </pic:spPr>
                </pic:pic>
              </a:graphicData>
            </a:graphic>
          </wp:inline>
        </w:drawing>
      </w:r>
    </w:p>
    <w:p w14:paraId="21A8A0D8" w14:textId="043A0B11" w:rsidR="00ED5B15" w:rsidRDefault="00ED5B15" w:rsidP="00ED5B15">
      <w:pPr>
        <w:pStyle w:val="a6"/>
      </w:pPr>
      <w:r>
        <w:t xml:space="preserve">Рис.3.1. Результати первинної </w:t>
      </w:r>
      <w:r w:rsidRPr="00ED5B15">
        <w:t>діагностик</w:t>
      </w:r>
      <w:r>
        <w:t>и</w:t>
      </w:r>
      <w:r w:rsidRPr="00ED5B15">
        <w:t xml:space="preserve"> рівня стресостійкості працівників відділів з призначення соціальних допомог з використанням методики S. Maddi (адаптація Л. І. Дикаєвої)</w:t>
      </w:r>
    </w:p>
    <w:p w14:paraId="0C90E49A" w14:textId="77777777" w:rsidR="001E2ACA" w:rsidRDefault="001E2ACA" w:rsidP="001E2ACA">
      <w:pPr>
        <w:pStyle w:val="a1"/>
      </w:pPr>
      <w:r w:rsidRPr="00A770D9">
        <w:rPr>
          <w:rStyle w:val="ad"/>
        </w:rPr>
        <w:lastRenderedPageBreak/>
        <w:t>Середній бал по підшкалі «залученість»</w:t>
      </w:r>
      <w:r>
        <w:t xml:space="preserve"> у досліджуваній вибірці становив 19,2 ± 3,5, що відповідає високому рівню залученості (18–25 балів). Це свідчить про те, що більшість працівників активно включені у робочі процеси, проявляють ініціативу та прагнуть максимально ефективно виконувати завдання навіть за умов підвищеного навантаження. Водночас 18% респондентів продемонстрували середній рівень залученості, що вказує на певну нестійкість мотивації у окремих співробітників.</w:t>
      </w:r>
    </w:p>
    <w:p w14:paraId="6143C880" w14:textId="77777777" w:rsidR="001E2ACA" w:rsidRDefault="001E2ACA" w:rsidP="001E2ACA">
      <w:pPr>
        <w:pStyle w:val="a1"/>
      </w:pPr>
      <w:r w:rsidRPr="00A770D9">
        <w:rPr>
          <w:rStyle w:val="ad"/>
        </w:rPr>
        <w:t>Результати підшкали «контроль»</w:t>
      </w:r>
      <w:r>
        <w:t xml:space="preserve"> показали середній бал 17,8 ± 4,1, що відповідає верхній межі середнього рівня контролю (11–17 балів). Це означає, що працівники в основному здатні регулювати свої емоції та приймати зважені рішення під тиском, проте певна частина колективу (близько 27%) демонструє нестійкість у підтримці емоційної рівноваги в стресових ситуаціях.</w:t>
      </w:r>
    </w:p>
    <w:p w14:paraId="6FE37649" w14:textId="77777777" w:rsidR="001E2ACA" w:rsidRDefault="001E2ACA" w:rsidP="001E2ACA">
      <w:pPr>
        <w:pStyle w:val="a1"/>
      </w:pPr>
      <w:r w:rsidRPr="00A770D9">
        <w:rPr>
          <w:rStyle w:val="ad"/>
        </w:rPr>
        <w:t>Середній бал за підшкалою «прийняття ризику»</w:t>
      </w:r>
      <w:r>
        <w:t xml:space="preserve"> склав 16,5 ± 3,9, що відображає середню готовність до ризику (11–17 балів). Це свідчить про помірну готовність працівників брати на себе відповідальність за нові завдання та експериментувати у робочих процесах, хоча окремі співробітники уникають нестандартних рішень та прояву ініціативи.</w:t>
      </w:r>
    </w:p>
    <w:p w14:paraId="5937F989" w14:textId="77777777" w:rsidR="001E2ACA" w:rsidRDefault="001E2ACA" w:rsidP="001E2ACA">
      <w:pPr>
        <w:pStyle w:val="a1"/>
      </w:pPr>
      <w:r w:rsidRPr="00A770D9">
        <w:rPr>
          <w:rStyle w:val="ad"/>
        </w:rPr>
        <w:t>Сумарний бал за трьома підшкалами</w:t>
      </w:r>
      <w:r>
        <w:t xml:space="preserve"> дозволяє визначити загальний рівень стресостійкості. Вибірка в цілому показала середній рівень стресостійкості: 53,5 ± 7,8 бала (середній рівень: 36–55 балів). Аналіз розподілу показав, що:</w:t>
      </w:r>
    </w:p>
    <w:p w14:paraId="148E2C86" w14:textId="77777777" w:rsidR="001E2ACA" w:rsidRDefault="001E2ACA" w:rsidP="002B6BC2">
      <w:pPr>
        <w:pStyle w:val="a"/>
      </w:pPr>
      <w:r>
        <w:t>22% респондентів мають високий рівень стресостійкості (56–75 балів),</w:t>
      </w:r>
    </w:p>
    <w:p w14:paraId="431E14D0" w14:textId="77777777" w:rsidR="001E2ACA" w:rsidRDefault="001E2ACA" w:rsidP="002B6BC2">
      <w:pPr>
        <w:pStyle w:val="a"/>
      </w:pPr>
      <w:r>
        <w:t>61% – середній рівень,</w:t>
      </w:r>
    </w:p>
    <w:p w14:paraId="57679882" w14:textId="77777777" w:rsidR="001E2ACA" w:rsidRDefault="001E2ACA" w:rsidP="002B6BC2">
      <w:pPr>
        <w:pStyle w:val="a"/>
      </w:pPr>
      <w:r>
        <w:t>17% – низький рівень (15–35 балів).</w:t>
      </w:r>
    </w:p>
    <w:p w14:paraId="4A10E7C6" w14:textId="77777777" w:rsidR="001E2ACA" w:rsidRDefault="001E2ACA" w:rsidP="001E2ACA">
      <w:pPr>
        <w:pStyle w:val="a1"/>
      </w:pPr>
      <w:r>
        <w:t>Такий розподіл демонструє, що більшість працівників здатні ефективно функціонувати під тиском та зберігати продуктивність, проте певна частина колективу потребує додаткової психологічної підтримки та розвитку копінг-ресурсів.</w:t>
      </w:r>
    </w:p>
    <w:p w14:paraId="3B2711FF" w14:textId="77777777" w:rsidR="00ED5B15" w:rsidRDefault="00ED5B15" w:rsidP="001E2ACA">
      <w:pPr>
        <w:pStyle w:val="a1"/>
      </w:pPr>
    </w:p>
    <w:p w14:paraId="06BBA039" w14:textId="77777777" w:rsidR="00ED5B15" w:rsidRDefault="00ED5B15" w:rsidP="001E2ACA">
      <w:pPr>
        <w:pStyle w:val="a1"/>
      </w:pPr>
    </w:p>
    <w:p w14:paraId="48F6F128" w14:textId="77777777" w:rsidR="00ED5B15" w:rsidRDefault="00ED5B15" w:rsidP="001E2ACA">
      <w:pPr>
        <w:pStyle w:val="a1"/>
      </w:pPr>
    </w:p>
    <w:p w14:paraId="5E2BD061" w14:textId="77777777" w:rsidR="00ED5B15" w:rsidRPr="00ED5B15" w:rsidRDefault="00ED5B15" w:rsidP="00ED5B15">
      <w:pPr>
        <w:spacing w:after="0" w:line="360" w:lineRule="auto"/>
        <w:ind w:firstLine="709"/>
        <w:jc w:val="right"/>
        <w:rPr>
          <w:rFonts w:ascii="Times New Roman" w:hAnsi="Times New Roman" w:cs="Times New Roman"/>
          <w:sz w:val="28"/>
          <w:szCs w:val="28"/>
        </w:rPr>
      </w:pPr>
      <w:r w:rsidRPr="00ED5B15">
        <w:rPr>
          <w:rFonts w:ascii="Times New Roman" w:hAnsi="Times New Roman" w:cs="Times New Roman"/>
          <w:sz w:val="28"/>
          <w:szCs w:val="28"/>
        </w:rPr>
        <w:lastRenderedPageBreak/>
        <w:t>Таблиця 3.4</w:t>
      </w:r>
    </w:p>
    <w:p w14:paraId="51E5FEB1" w14:textId="77777777" w:rsidR="00ED5B15" w:rsidRPr="00ED5B15" w:rsidRDefault="00ED5B15" w:rsidP="00ED5B15">
      <w:pPr>
        <w:spacing w:after="0" w:line="360" w:lineRule="auto"/>
        <w:jc w:val="center"/>
        <w:rPr>
          <w:rFonts w:ascii="Times New Roman" w:hAnsi="Times New Roman" w:cs="Times New Roman"/>
          <w:sz w:val="28"/>
          <w:szCs w:val="28"/>
        </w:rPr>
      </w:pPr>
      <w:r w:rsidRPr="00ED5B15">
        <w:rPr>
          <w:rFonts w:ascii="Times New Roman" w:hAnsi="Times New Roman" w:cs="Times New Roman"/>
          <w:sz w:val="28"/>
          <w:szCs w:val="28"/>
        </w:rPr>
        <w:t>Загальний рівень стресостійкості (сума балів за всі три підшкали, макс. 75 балів)</w:t>
      </w:r>
    </w:p>
    <w:tbl>
      <w:tblPr>
        <w:tblStyle w:val="af"/>
        <w:tblW w:w="0" w:type="auto"/>
        <w:tblLook w:val="04A0" w:firstRow="1" w:lastRow="0" w:firstColumn="1" w:lastColumn="0" w:noHBand="0" w:noVBand="1"/>
      </w:tblPr>
      <w:tblGrid>
        <w:gridCol w:w="2477"/>
        <w:gridCol w:w="2478"/>
        <w:gridCol w:w="2478"/>
        <w:gridCol w:w="2478"/>
      </w:tblGrid>
      <w:tr w:rsidR="00ED5B15" w:rsidRPr="00ED5B15" w14:paraId="2F4610E4" w14:textId="77777777" w:rsidTr="00C243EC">
        <w:tc>
          <w:tcPr>
            <w:tcW w:w="2477" w:type="dxa"/>
          </w:tcPr>
          <w:p w14:paraId="7F68A3E3"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Рівень стресостійкості</w:t>
            </w:r>
          </w:p>
        </w:tc>
        <w:tc>
          <w:tcPr>
            <w:tcW w:w="2478" w:type="dxa"/>
          </w:tcPr>
          <w:p w14:paraId="6C6448A1"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Сумарна оцінка</w:t>
            </w:r>
          </w:p>
        </w:tc>
        <w:tc>
          <w:tcPr>
            <w:tcW w:w="2478" w:type="dxa"/>
          </w:tcPr>
          <w:p w14:paraId="5E432A6B"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Кількість респондентів</w:t>
            </w:r>
          </w:p>
        </w:tc>
        <w:tc>
          <w:tcPr>
            <w:tcW w:w="2478" w:type="dxa"/>
          </w:tcPr>
          <w:p w14:paraId="51BF344B"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Відсоток від вибірки (%)</w:t>
            </w:r>
          </w:p>
        </w:tc>
      </w:tr>
      <w:tr w:rsidR="00ED5B15" w:rsidRPr="00ED5B15" w14:paraId="10BB9E26" w14:textId="77777777" w:rsidTr="00C243EC">
        <w:tc>
          <w:tcPr>
            <w:tcW w:w="2477" w:type="dxa"/>
          </w:tcPr>
          <w:p w14:paraId="2E02C708"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Низький</w:t>
            </w:r>
          </w:p>
        </w:tc>
        <w:tc>
          <w:tcPr>
            <w:tcW w:w="2478" w:type="dxa"/>
          </w:tcPr>
          <w:p w14:paraId="3B9A4D55"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15–35</w:t>
            </w:r>
          </w:p>
        </w:tc>
        <w:tc>
          <w:tcPr>
            <w:tcW w:w="2478" w:type="dxa"/>
          </w:tcPr>
          <w:p w14:paraId="29957E09"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20</w:t>
            </w:r>
          </w:p>
        </w:tc>
        <w:tc>
          <w:tcPr>
            <w:tcW w:w="2478" w:type="dxa"/>
          </w:tcPr>
          <w:p w14:paraId="6710F609"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16,7</w:t>
            </w:r>
          </w:p>
        </w:tc>
      </w:tr>
      <w:tr w:rsidR="00ED5B15" w:rsidRPr="00ED5B15" w14:paraId="0C1B55A7" w14:textId="77777777" w:rsidTr="00C243EC">
        <w:tc>
          <w:tcPr>
            <w:tcW w:w="2477" w:type="dxa"/>
          </w:tcPr>
          <w:p w14:paraId="08AEDA58"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Середній</w:t>
            </w:r>
          </w:p>
        </w:tc>
        <w:tc>
          <w:tcPr>
            <w:tcW w:w="2478" w:type="dxa"/>
          </w:tcPr>
          <w:p w14:paraId="36FB20D6"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36–55</w:t>
            </w:r>
          </w:p>
        </w:tc>
        <w:tc>
          <w:tcPr>
            <w:tcW w:w="2478" w:type="dxa"/>
          </w:tcPr>
          <w:p w14:paraId="5B27746D"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73</w:t>
            </w:r>
          </w:p>
        </w:tc>
        <w:tc>
          <w:tcPr>
            <w:tcW w:w="2478" w:type="dxa"/>
          </w:tcPr>
          <w:p w14:paraId="13AA6CC4"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60,8</w:t>
            </w:r>
          </w:p>
        </w:tc>
      </w:tr>
      <w:tr w:rsidR="00ED5B15" w:rsidRPr="00ED5B15" w14:paraId="15D5E264" w14:textId="77777777" w:rsidTr="00C243EC">
        <w:tc>
          <w:tcPr>
            <w:tcW w:w="2477" w:type="dxa"/>
          </w:tcPr>
          <w:p w14:paraId="0FB18EDC"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Високий</w:t>
            </w:r>
          </w:p>
        </w:tc>
        <w:tc>
          <w:tcPr>
            <w:tcW w:w="2478" w:type="dxa"/>
          </w:tcPr>
          <w:p w14:paraId="29C24153"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56–75</w:t>
            </w:r>
          </w:p>
        </w:tc>
        <w:tc>
          <w:tcPr>
            <w:tcW w:w="2478" w:type="dxa"/>
          </w:tcPr>
          <w:p w14:paraId="1C50D7DC"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27</w:t>
            </w:r>
          </w:p>
        </w:tc>
        <w:tc>
          <w:tcPr>
            <w:tcW w:w="2478" w:type="dxa"/>
          </w:tcPr>
          <w:p w14:paraId="6475CA11"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22,5</w:t>
            </w:r>
          </w:p>
        </w:tc>
      </w:tr>
      <w:tr w:rsidR="00ED5B15" w:rsidRPr="00ED5B15" w14:paraId="167D0FC7" w14:textId="77777777" w:rsidTr="00C243EC">
        <w:tc>
          <w:tcPr>
            <w:tcW w:w="2477" w:type="dxa"/>
          </w:tcPr>
          <w:p w14:paraId="495AE59A"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Всього</w:t>
            </w:r>
          </w:p>
        </w:tc>
        <w:tc>
          <w:tcPr>
            <w:tcW w:w="2478" w:type="dxa"/>
          </w:tcPr>
          <w:p w14:paraId="3F272587" w14:textId="77777777" w:rsidR="00ED5B15" w:rsidRPr="00ED5B15" w:rsidRDefault="00ED5B15" w:rsidP="00ED5B15">
            <w:pPr>
              <w:jc w:val="both"/>
              <w:rPr>
                <w:rFonts w:ascii="Times New Roman" w:hAnsi="Times New Roman" w:cs="Times New Roman"/>
                <w:sz w:val="24"/>
                <w:szCs w:val="24"/>
              </w:rPr>
            </w:pPr>
          </w:p>
        </w:tc>
        <w:tc>
          <w:tcPr>
            <w:tcW w:w="2478" w:type="dxa"/>
          </w:tcPr>
          <w:p w14:paraId="5BD78B0D"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120</w:t>
            </w:r>
          </w:p>
        </w:tc>
        <w:tc>
          <w:tcPr>
            <w:tcW w:w="2478" w:type="dxa"/>
          </w:tcPr>
          <w:p w14:paraId="76FE57D9"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100</w:t>
            </w:r>
          </w:p>
        </w:tc>
      </w:tr>
    </w:tbl>
    <w:p w14:paraId="56D30727" w14:textId="77777777" w:rsidR="00ED5B15" w:rsidRPr="00ED5B15" w:rsidRDefault="00ED5B15" w:rsidP="00ED5B15">
      <w:pPr>
        <w:spacing w:after="0" w:line="360" w:lineRule="auto"/>
        <w:ind w:firstLine="709"/>
        <w:jc w:val="both"/>
        <w:rPr>
          <w:rFonts w:ascii="Times New Roman" w:hAnsi="Times New Roman" w:cs="Times New Roman"/>
          <w:sz w:val="28"/>
          <w:szCs w:val="28"/>
        </w:rPr>
      </w:pPr>
    </w:p>
    <w:p w14:paraId="79562BAF" w14:textId="448E73E8" w:rsidR="001E2ACA" w:rsidRDefault="001E2ACA" w:rsidP="001E2ACA">
      <w:pPr>
        <w:pStyle w:val="a1"/>
      </w:pPr>
      <w:r>
        <w:t>Отримані дані дозволяють зробити такі висновки щодо первинного стану стресостійкості працівників:</w:t>
      </w:r>
    </w:p>
    <w:p w14:paraId="4207DEE3" w14:textId="77777777" w:rsidR="001E2ACA" w:rsidRDefault="001E2ACA" w:rsidP="002B6BC2">
      <w:pPr>
        <w:pStyle w:val="a"/>
      </w:pPr>
      <w:r>
        <w:t>високий рівень залученості вказує на внутрішню мотивацію та готовність до активної професійної діяльності;</w:t>
      </w:r>
    </w:p>
    <w:p w14:paraId="367A54CA" w14:textId="77777777" w:rsidR="001E2ACA" w:rsidRDefault="001E2ACA" w:rsidP="002B6BC2">
      <w:pPr>
        <w:pStyle w:val="a"/>
      </w:pPr>
      <w:r>
        <w:t>середній рівень контролю та прийняття ризику свідчить про те, що співробітники частково успішно справляються зі стресом, проте в умовах соціально-економічної нестабільності та підвищеного робочого навантаження можуть виникати труднощі у прийнятті рішень та управлінні емоційними реакціями;</w:t>
      </w:r>
    </w:p>
    <w:p w14:paraId="1FDA30DE" w14:textId="77777777" w:rsidR="001E2ACA" w:rsidRDefault="001E2ACA" w:rsidP="002B6BC2">
      <w:pPr>
        <w:pStyle w:val="a"/>
      </w:pPr>
      <w:r>
        <w:t>наявність групи працівників із низьким рівнем стресостійкості підкреслює необхідність розробки програм психологічної підтримки та тренінгових модулів для підвищення резильєнтності.</w:t>
      </w:r>
    </w:p>
    <w:p w14:paraId="3225248D" w14:textId="1F7355F8" w:rsidR="00056FAB" w:rsidRDefault="00A770D9" w:rsidP="001E2ACA">
      <w:pPr>
        <w:pStyle w:val="a1"/>
      </w:pPr>
      <w:r>
        <w:t>Пе</w:t>
      </w:r>
      <w:r w:rsidR="001E2ACA">
        <w:t>рвинна діагностика дозволяє визначити структуру ризиків стресостійкості, ідентифікувати групи працівників, які потребують додаткового супроводу, а також закласти основу для формування практичних рекомендацій та подальшого дослідження впливу психологічних чинників на професійну ефективність у відділах соціального захисту.</w:t>
      </w:r>
    </w:p>
    <w:p w14:paraId="22167E9D" w14:textId="77777777" w:rsidR="00056FAB" w:rsidRPr="00F23ECA" w:rsidRDefault="00056FAB" w:rsidP="00F23ECA">
      <w:pPr>
        <w:pStyle w:val="a1"/>
      </w:pPr>
    </w:p>
    <w:p w14:paraId="1C596A0D" w14:textId="77777777" w:rsidR="00ED5B15" w:rsidRDefault="00ED5B15">
      <w:pPr>
        <w:rPr>
          <w:rFonts w:ascii="Times New Roman" w:hAnsi="Times New Roman" w:cs="Times New Roman"/>
          <w:b/>
          <w:bCs/>
          <w:sz w:val="28"/>
          <w:szCs w:val="28"/>
        </w:rPr>
      </w:pPr>
      <w:r>
        <w:br w:type="page"/>
      </w:r>
    </w:p>
    <w:p w14:paraId="5A77EFA3" w14:textId="360FEF3B" w:rsidR="00F23ECA" w:rsidRDefault="00F23ECA" w:rsidP="00F23ECA">
      <w:pPr>
        <w:pStyle w:val="2"/>
      </w:pPr>
      <w:bookmarkStart w:id="14" w:name="_Toc210085111"/>
      <w:r>
        <w:lastRenderedPageBreak/>
        <w:t>3.2. Аналіз основних психологічних чинників стресостійкості</w:t>
      </w:r>
      <w:bookmarkEnd w:id="14"/>
    </w:p>
    <w:p w14:paraId="63BA8FE4" w14:textId="7AA13DFE" w:rsidR="00F23ECA" w:rsidRDefault="00F23ECA" w:rsidP="00F23ECA">
      <w:pPr>
        <w:pStyle w:val="a1"/>
      </w:pPr>
    </w:p>
    <w:p w14:paraId="3E0F2CBB" w14:textId="0E080CBB" w:rsidR="00187637" w:rsidRDefault="00187637" w:rsidP="00187637">
      <w:pPr>
        <w:pStyle w:val="a1"/>
      </w:pPr>
    </w:p>
    <w:p w14:paraId="734F3AF9" w14:textId="77777777" w:rsidR="007A53B8" w:rsidRDefault="007A53B8" w:rsidP="007A53B8">
      <w:pPr>
        <w:pStyle w:val="a1"/>
      </w:pPr>
      <w:r>
        <w:t>Особистісні ресурси, зокрема здатність до саморегуляції та рівень емоційної стабільності, виступають ключовими психологічними чинниками стресостійкості працівників відділів соціального захисту, які працюють із соціально вразливими верствами населення. У межах проведеного емпіричного дослідження їхня роль оцінювалася через використання методики S. Maddi (адаптація Л. І. Дикаєвої), що дозволяє виявити рівень залученості, контролю та прийняття ризику, які прямо корелюють із здатністю до саморегуляції та емоційною стабільністю.</w:t>
      </w:r>
    </w:p>
    <w:p w14:paraId="3DB908BB" w14:textId="77777777" w:rsidR="007A53B8" w:rsidRDefault="007A53B8" w:rsidP="007A53B8">
      <w:pPr>
        <w:pStyle w:val="a1"/>
      </w:pPr>
      <w:r>
        <w:t>Саморегуляція у професійному контексті визначається як здатність працівника ефективно управляти власними емоціями, поведінкою та когнітивними ресурсами під час виконання трудових завдань. Важливим аспектом є уміння зберігати концентрацію та продуктивність навіть у ситуаціях високого навантаження або конфліктних взаємодій із клієнтами. Рівень саморегуляції оцінювався через підшкали «Контроль» та «Залученість», де:</w:t>
      </w:r>
    </w:p>
    <w:p w14:paraId="12587399" w14:textId="77777777" w:rsidR="007A53B8" w:rsidRDefault="007A53B8" w:rsidP="007A53B8">
      <w:pPr>
        <w:pStyle w:val="a"/>
      </w:pPr>
      <w:r>
        <w:t>високі бали по підшкалі «Контроль» свідчать про стабільну емоційну регуляцію, здатність приймати зважені рішення під стресом і швидко відновлювати спокій після непередбачуваних подій;</w:t>
      </w:r>
    </w:p>
    <w:p w14:paraId="42F2111A" w14:textId="77777777" w:rsidR="007A53B8" w:rsidRDefault="007A53B8" w:rsidP="007A53B8">
      <w:pPr>
        <w:pStyle w:val="a"/>
      </w:pPr>
      <w:r>
        <w:t>підшкала «Залученість» відображає мотивацію до активної професійної діяльності та ініціативність у розв’язанні складних завдань.</w:t>
      </w:r>
    </w:p>
    <w:p w14:paraId="64066876" w14:textId="77777777" w:rsidR="007A53B8" w:rsidRDefault="007A53B8" w:rsidP="007A53B8">
      <w:pPr>
        <w:pStyle w:val="a1"/>
      </w:pPr>
      <w:r>
        <w:t>У вибірці з 120 респондентів значна частина працівників продемонструвала середній і високий рівень саморегуляції: понад 65% респондентів набрали від 36 до 75 балів за сумою підшкал, що відповідає середньому та високому загальному рівню стресостійкості. Найвищі показники були зафіксовані у групі консультантів та спеціалістів, які безпосередньо взаємодіють із клієнтами, що свідчить про адаптаційні механізми, сформовані через практичний досвід та професійну підготовку.</w:t>
      </w:r>
    </w:p>
    <w:p w14:paraId="1717C8B1" w14:textId="757B02D8" w:rsidR="007A53B8" w:rsidRDefault="007A53B8" w:rsidP="007A53B8">
      <w:pPr>
        <w:pStyle w:val="a1"/>
      </w:pPr>
      <w:r>
        <w:t xml:space="preserve">Емоційна стабільність визначається як здатність підтримувати психологічну рівновагу у стресових ситуаціях, зменшувати інтенсивність негативних емоцій та </w:t>
      </w:r>
      <w:r>
        <w:lastRenderedPageBreak/>
        <w:t>уникати емоційного вигорання. Вимірювалася вона через аналіз сумарних балів по трьох підшкалах методики S. Maddi</w:t>
      </w:r>
      <w:r w:rsidR="00ED5B15">
        <w:t xml:space="preserve">. </w:t>
      </w:r>
      <w:r>
        <w:t>Виявлено, що працівники з високими показниками емоційної стабільності демонструють ефективне використання копінг-стратегій (продуктивні стратегії за опитувальником СОРЕ) та меншу схильність до емоційного виснаження, деперсоналізації та зниження професійних досягнень за шкалами Maslach Burnout Inventory. Зокрема, середній бал за підшкалами S. Maddi у групі працівників із безпосередньою взаємодією з клієнтами становив 58 балів, що відповідає високому рівню загальної стресостійкості.</w:t>
      </w:r>
    </w:p>
    <w:p w14:paraId="65DD0E70" w14:textId="0728F2FA" w:rsidR="00AF1008" w:rsidRDefault="00ED5B15" w:rsidP="007A53B8">
      <w:pPr>
        <w:pStyle w:val="a1"/>
      </w:pPr>
      <w:r>
        <w:t>Р</w:t>
      </w:r>
      <w:r w:rsidR="007A53B8">
        <w:t xml:space="preserve">зультати дослідження підкреслюють, що особистісні ресурси є фундаментом професійної стресостійкості: високий рівень саморегуляції та емоційної стабільності дозволяє працівникам соціальної сфери ефективно виконувати свої функції у періоди соціально-економічної нестабільності, мінімізувати ризик емоційного вигорання та підтримувати якість надання соціальних послуг. Крім того, дані </w:t>
      </w:r>
      <w:r w:rsidR="00E74973">
        <w:t xml:space="preserve">(див. табл.3.5) </w:t>
      </w:r>
      <w:r w:rsidR="007A53B8">
        <w:t>свідчать про необхідність впровадження тренінгів і програм розвитку особистісних ресурсів, що можуть підвищити загальний рівень стресостійкості та професійну ефективність співробітників.</w:t>
      </w:r>
    </w:p>
    <w:p w14:paraId="48FE0310" w14:textId="0EE804F3" w:rsidR="00E74973" w:rsidRDefault="00E74973" w:rsidP="007A53B8">
      <w:pPr>
        <w:pStyle w:val="a1"/>
      </w:pPr>
      <w:r w:rsidRPr="00E74973">
        <w:t>Найвищий середній бал S. Maddi спостерігається у консультантів/спеціалістів з безпосереднім контактом з клієнтами (58 балів), що свідчить про високий рівень стресостійкості. Ця група також демонструє найвищий рівень продуктивних копінг-стратегій і найнижчий – деструктивних. Рівні EE, DP та PA у MBI нижчі порівняно з іншими групами, що підтверджує зменшену схильність до емоційного вигорання у групі з високою емоційною стабільністю.</w:t>
      </w:r>
    </w:p>
    <w:p w14:paraId="4FD4A2D3" w14:textId="77777777" w:rsidR="007A53B8" w:rsidRDefault="007A53B8" w:rsidP="007A53B8">
      <w:pPr>
        <w:pStyle w:val="a1"/>
      </w:pPr>
    </w:p>
    <w:p w14:paraId="3F7A1FC8" w14:textId="77777777" w:rsidR="00E74973" w:rsidRDefault="00E74973" w:rsidP="007A53B8">
      <w:pPr>
        <w:pStyle w:val="af3"/>
        <w:sectPr w:rsidR="00E74973" w:rsidSect="009F1BB7">
          <w:headerReference w:type="default" r:id="rId14"/>
          <w:pgSz w:w="11906" w:h="16838"/>
          <w:pgMar w:top="1134" w:right="567" w:bottom="1134" w:left="1418" w:header="425" w:footer="709" w:gutter="0"/>
          <w:pgNumType w:start="5"/>
          <w:cols w:space="708"/>
          <w:docGrid w:linePitch="360"/>
        </w:sectPr>
      </w:pPr>
    </w:p>
    <w:p w14:paraId="00E70673" w14:textId="6E22934F" w:rsidR="00AF1008" w:rsidRDefault="007A53B8" w:rsidP="007A53B8">
      <w:pPr>
        <w:pStyle w:val="af3"/>
      </w:pPr>
      <w:r>
        <w:lastRenderedPageBreak/>
        <w:t>Таблиця 3.</w:t>
      </w:r>
      <w:r w:rsidR="00E74973">
        <w:t>5</w:t>
      </w:r>
    </w:p>
    <w:p w14:paraId="6DC7B4F2" w14:textId="452564B7" w:rsidR="007A53B8" w:rsidRDefault="007A53B8" w:rsidP="007A53B8">
      <w:pPr>
        <w:pStyle w:val="a6"/>
      </w:pPr>
      <w:r w:rsidRPr="007A53B8">
        <w:t>Рівень стресостійкості, використання копінг-стратегій та показники емоційного вигорання серед працівників</w:t>
      </w:r>
    </w:p>
    <w:tbl>
      <w:tblPr>
        <w:tblStyle w:val="af"/>
        <w:tblW w:w="14966" w:type="dxa"/>
        <w:tblLayout w:type="fixed"/>
        <w:tblLook w:val="04A0" w:firstRow="1" w:lastRow="0" w:firstColumn="1" w:lastColumn="0" w:noHBand="0" w:noVBand="1"/>
      </w:tblPr>
      <w:tblGrid>
        <w:gridCol w:w="3175"/>
        <w:gridCol w:w="1417"/>
        <w:gridCol w:w="1418"/>
        <w:gridCol w:w="1984"/>
        <w:gridCol w:w="2211"/>
        <w:gridCol w:w="2211"/>
        <w:gridCol w:w="850"/>
        <w:gridCol w:w="850"/>
        <w:gridCol w:w="850"/>
      </w:tblGrid>
      <w:tr w:rsidR="00E74973" w:rsidRPr="00AF1008" w14:paraId="01EBDFF8" w14:textId="77777777" w:rsidTr="00E74973">
        <w:tc>
          <w:tcPr>
            <w:tcW w:w="3175" w:type="dxa"/>
            <w:vAlign w:val="center"/>
          </w:tcPr>
          <w:p w14:paraId="38395C56" w14:textId="77777777" w:rsidR="00AF1008" w:rsidRPr="00AF1008" w:rsidRDefault="00AF1008" w:rsidP="00E74973">
            <w:pPr>
              <w:pStyle w:val="af0"/>
              <w:jc w:val="left"/>
            </w:pPr>
            <w:r w:rsidRPr="00AF1008">
              <w:t>Група працівників</w:t>
            </w:r>
          </w:p>
        </w:tc>
        <w:tc>
          <w:tcPr>
            <w:tcW w:w="1417" w:type="dxa"/>
            <w:vAlign w:val="center"/>
          </w:tcPr>
          <w:p w14:paraId="0B9832FA" w14:textId="77777777" w:rsidR="00AF1008" w:rsidRPr="00AF1008" w:rsidRDefault="00AF1008" w:rsidP="00E74973">
            <w:pPr>
              <w:pStyle w:val="af0"/>
              <w:jc w:val="center"/>
            </w:pPr>
            <w:r w:rsidRPr="00AF1008">
              <w:t>Кількість учасників</w:t>
            </w:r>
          </w:p>
        </w:tc>
        <w:tc>
          <w:tcPr>
            <w:tcW w:w="1418" w:type="dxa"/>
            <w:vAlign w:val="center"/>
          </w:tcPr>
          <w:p w14:paraId="68E84B3A" w14:textId="6EE1AF73" w:rsidR="00AF1008" w:rsidRPr="00AF1008" w:rsidRDefault="00AF1008" w:rsidP="00E74973">
            <w:pPr>
              <w:pStyle w:val="af0"/>
              <w:jc w:val="center"/>
            </w:pPr>
            <w:r w:rsidRPr="00AF1008">
              <w:t xml:space="preserve">Середній бал </w:t>
            </w:r>
            <w:r w:rsidR="00E74973">
              <w:br/>
            </w:r>
            <w:r w:rsidRPr="00AF1008">
              <w:t>S. Maddi</w:t>
            </w:r>
          </w:p>
        </w:tc>
        <w:tc>
          <w:tcPr>
            <w:tcW w:w="1984" w:type="dxa"/>
            <w:vAlign w:val="center"/>
          </w:tcPr>
          <w:p w14:paraId="329AE8EE" w14:textId="77777777" w:rsidR="00AF1008" w:rsidRPr="00AF1008" w:rsidRDefault="00AF1008" w:rsidP="00E74973">
            <w:pPr>
              <w:pStyle w:val="af0"/>
              <w:jc w:val="center"/>
            </w:pPr>
            <w:r w:rsidRPr="00AF1008">
              <w:t>Рівень стресостійкості (за S. Maddi)</w:t>
            </w:r>
          </w:p>
        </w:tc>
        <w:tc>
          <w:tcPr>
            <w:tcW w:w="2211" w:type="dxa"/>
            <w:vAlign w:val="center"/>
          </w:tcPr>
          <w:p w14:paraId="7BE6CBC6" w14:textId="77777777" w:rsidR="00AF1008" w:rsidRPr="00AF1008" w:rsidRDefault="00AF1008" w:rsidP="00E74973">
            <w:pPr>
              <w:pStyle w:val="af0"/>
              <w:jc w:val="center"/>
            </w:pPr>
            <w:r w:rsidRPr="00AF1008">
              <w:t>Середній бал продуктивних копінг-стратегій (СОРЕ)</w:t>
            </w:r>
          </w:p>
        </w:tc>
        <w:tc>
          <w:tcPr>
            <w:tcW w:w="2211" w:type="dxa"/>
            <w:vAlign w:val="center"/>
          </w:tcPr>
          <w:p w14:paraId="6024588C" w14:textId="77777777" w:rsidR="00AF1008" w:rsidRPr="00AF1008" w:rsidRDefault="00AF1008" w:rsidP="00E74973">
            <w:pPr>
              <w:pStyle w:val="af0"/>
              <w:jc w:val="center"/>
            </w:pPr>
            <w:r w:rsidRPr="00AF1008">
              <w:t>Середній бал деструктивних копінг-стратегій (СОРЕ)</w:t>
            </w:r>
          </w:p>
        </w:tc>
        <w:tc>
          <w:tcPr>
            <w:tcW w:w="850" w:type="dxa"/>
            <w:vAlign w:val="center"/>
          </w:tcPr>
          <w:p w14:paraId="6D65E92B" w14:textId="77777777" w:rsidR="00AF1008" w:rsidRPr="00AF1008" w:rsidRDefault="00AF1008" w:rsidP="00E74973">
            <w:pPr>
              <w:pStyle w:val="af0"/>
              <w:ind w:left="-197" w:right="-199"/>
              <w:jc w:val="center"/>
            </w:pPr>
            <w:r w:rsidRPr="00AF1008">
              <w:t>EE (MBI)</w:t>
            </w:r>
          </w:p>
        </w:tc>
        <w:tc>
          <w:tcPr>
            <w:tcW w:w="850" w:type="dxa"/>
            <w:vAlign w:val="center"/>
          </w:tcPr>
          <w:p w14:paraId="79AF0F8D" w14:textId="77777777" w:rsidR="00AF1008" w:rsidRPr="00AF1008" w:rsidRDefault="00AF1008" w:rsidP="00E74973">
            <w:pPr>
              <w:pStyle w:val="af0"/>
              <w:ind w:left="-197" w:right="-199"/>
              <w:jc w:val="center"/>
            </w:pPr>
            <w:r w:rsidRPr="00AF1008">
              <w:t>DP (MBI)</w:t>
            </w:r>
          </w:p>
        </w:tc>
        <w:tc>
          <w:tcPr>
            <w:tcW w:w="850" w:type="dxa"/>
            <w:vAlign w:val="center"/>
          </w:tcPr>
          <w:p w14:paraId="4BF49B05" w14:textId="77777777" w:rsidR="00AF1008" w:rsidRPr="00AF1008" w:rsidRDefault="00AF1008" w:rsidP="00E74973">
            <w:pPr>
              <w:pStyle w:val="af0"/>
              <w:ind w:left="-197" w:right="-199"/>
              <w:jc w:val="center"/>
            </w:pPr>
            <w:r w:rsidRPr="00AF1008">
              <w:t>PA (MBI)</w:t>
            </w:r>
          </w:p>
        </w:tc>
      </w:tr>
      <w:tr w:rsidR="00E74973" w:rsidRPr="00AF1008" w14:paraId="7ECE842E" w14:textId="77777777" w:rsidTr="00E74973">
        <w:tc>
          <w:tcPr>
            <w:tcW w:w="3175" w:type="dxa"/>
          </w:tcPr>
          <w:p w14:paraId="50FBD5B4" w14:textId="77777777" w:rsidR="00AF1008" w:rsidRPr="00AF1008" w:rsidRDefault="00AF1008" w:rsidP="00E74973">
            <w:pPr>
              <w:pStyle w:val="af0"/>
            </w:pPr>
            <w:r w:rsidRPr="00AF1008">
              <w:t>Консультанти/спеціалісти, безпосередній контакт з клієнтами</w:t>
            </w:r>
          </w:p>
        </w:tc>
        <w:tc>
          <w:tcPr>
            <w:tcW w:w="1417" w:type="dxa"/>
          </w:tcPr>
          <w:p w14:paraId="68424577" w14:textId="77777777" w:rsidR="00AF1008" w:rsidRPr="00AF1008" w:rsidRDefault="00AF1008" w:rsidP="00E74973">
            <w:pPr>
              <w:pStyle w:val="af0"/>
            </w:pPr>
            <w:r w:rsidRPr="00AF1008">
              <w:t>70</w:t>
            </w:r>
          </w:p>
        </w:tc>
        <w:tc>
          <w:tcPr>
            <w:tcW w:w="1418" w:type="dxa"/>
          </w:tcPr>
          <w:p w14:paraId="516FC65D" w14:textId="77777777" w:rsidR="00AF1008" w:rsidRPr="00AF1008" w:rsidRDefault="00AF1008" w:rsidP="00E74973">
            <w:pPr>
              <w:pStyle w:val="af0"/>
            </w:pPr>
            <w:r w:rsidRPr="00AF1008">
              <w:t>58</w:t>
            </w:r>
          </w:p>
        </w:tc>
        <w:tc>
          <w:tcPr>
            <w:tcW w:w="1984" w:type="dxa"/>
          </w:tcPr>
          <w:p w14:paraId="4819B959" w14:textId="77777777" w:rsidR="00AF1008" w:rsidRPr="00AF1008" w:rsidRDefault="00AF1008" w:rsidP="00E74973">
            <w:pPr>
              <w:pStyle w:val="af0"/>
            </w:pPr>
            <w:r w:rsidRPr="00AF1008">
              <w:t>високий</w:t>
            </w:r>
          </w:p>
        </w:tc>
        <w:tc>
          <w:tcPr>
            <w:tcW w:w="2211" w:type="dxa"/>
          </w:tcPr>
          <w:p w14:paraId="1DE863D3" w14:textId="77777777" w:rsidR="00AF1008" w:rsidRPr="00AF1008" w:rsidRDefault="00AF1008" w:rsidP="00E74973">
            <w:pPr>
              <w:pStyle w:val="af0"/>
            </w:pPr>
            <w:r w:rsidRPr="00AF1008">
              <w:t>33</w:t>
            </w:r>
          </w:p>
        </w:tc>
        <w:tc>
          <w:tcPr>
            <w:tcW w:w="2211" w:type="dxa"/>
          </w:tcPr>
          <w:p w14:paraId="774A5CFB" w14:textId="77777777" w:rsidR="00AF1008" w:rsidRPr="00AF1008" w:rsidRDefault="00AF1008" w:rsidP="00E74973">
            <w:pPr>
              <w:pStyle w:val="af0"/>
            </w:pPr>
            <w:r w:rsidRPr="00AF1008">
              <w:t>12</w:t>
            </w:r>
          </w:p>
        </w:tc>
        <w:tc>
          <w:tcPr>
            <w:tcW w:w="850" w:type="dxa"/>
            <w:vAlign w:val="center"/>
          </w:tcPr>
          <w:p w14:paraId="7ADE0663" w14:textId="77777777" w:rsidR="00AF1008" w:rsidRPr="00AF1008" w:rsidRDefault="00AF1008" w:rsidP="00E74973">
            <w:pPr>
              <w:pStyle w:val="af0"/>
              <w:ind w:left="-197" w:right="-199"/>
              <w:jc w:val="center"/>
            </w:pPr>
            <w:r w:rsidRPr="00AF1008">
              <w:t>18</w:t>
            </w:r>
          </w:p>
        </w:tc>
        <w:tc>
          <w:tcPr>
            <w:tcW w:w="850" w:type="dxa"/>
            <w:vAlign w:val="center"/>
          </w:tcPr>
          <w:p w14:paraId="32A7F1E3" w14:textId="77777777" w:rsidR="00AF1008" w:rsidRPr="00AF1008" w:rsidRDefault="00AF1008" w:rsidP="00E74973">
            <w:pPr>
              <w:pStyle w:val="af0"/>
              <w:ind w:left="-197" w:right="-199"/>
              <w:jc w:val="center"/>
            </w:pPr>
            <w:r w:rsidRPr="00AF1008">
              <w:t>15</w:t>
            </w:r>
          </w:p>
        </w:tc>
        <w:tc>
          <w:tcPr>
            <w:tcW w:w="850" w:type="dxa"/>
            <w:vAlign w:val="center"/>
          </w:tcPr>
          <w:p w14:paraId="6FF756EC" w14:textId="77777777" w:rsidR="00AF1008" w:rsidRPr="00AF1008" w:rsidRDefault="00AF1008" w:rsidP="00E74973">
            <w:pPr>
              <w:pStyle w:val="af0"/>
              <w:ind w:left="-197" w:right="-199"/>
              <w:jc w:val="center"/>
            </w:pPr>
            <w:r w:rsidRPr="00AF1008">
              <w:t>20</w:t>
            </w:r>
          </w:p>
        </w:tc>
      </w:tr>
      <w:tr w:rsidR="00E74973" w:rsidRPr="00AF1008" w14:paraId="79655813" w14:textId="77777777" w:rsidTr="00E74973">
        <w:tc>
          <w:tcPr>
            <w:tcW w:w="3175" w:type="dxa"/>
          </w:tcPr>
          <w:p w14:paraId="53B1E101" w14:textId="77777777" w:rsidR="00AF1008" w:rsidRPr="00AF1008" w:rsidRDefault="00AF1008" w:rsidP="00E74973">
            <w:pPr>
              <w:pStyle w:val="af0"/>
            </w:pPr>
            <w:r w:rsidRPr="00AF1008">
              <w:t>Старші спеціалісти, змішана діяльність</w:t>
            </w:r>
          </w:p>
        </w:tc>
        <w:tc>
          <w:tcPr>
            <w:tcW w:w="1417" w:type="dxa"/>
          </w:tcPr>
          <w:p w14:paraId="6A11CCC9" w14:textId="77777777" w:rsidR="00AF1008" w:rsidRPr="00AF1008" w:rsidRDefault="00AF1008" w:rsidP="00E74973">
            <w:pPr>
              <w:pStyle w:val="af0"/>
            </w:pPr>
            <w:r w:rsidRPr="00AF1008">
              <w:t>25</w:t>
            </w:r>
          </w:p>
        </w:tc>
        <w:tc>
          <w:tcPr>
            <w:tcW w:w="1418" w:type="dxa"/>
          </w:tcPr>
          <w:p w14:paraId="47EA2AAA" w14:textId="77777777" w:rsidR="00AF1008" w:rsidRPr="00AF1008" w:rsidRDefault="00AF1008" w:rsidP="00E74973">
            <w:pPr>
              <w:pStyle w:val="af0"/>
            </w:pPr>
            <w:r w:rsidRPr="00AF1008">
              <w:t>50</w:t>
            </w:r>
          </w:p>
        </w:tc>
        <w:tc>
          <w:tcPr>
            <w:tcW w:w="1984" w:type="dxa"/>
          </w:tcPr>
          <w:p w14:paraId="7D7387F5" w14:textId="77777777" w:rsidR="00AF1008" w:rsidRPr="00AF1008" w:rsidRDefault="00AF1008" w:rsidP="00E74973">
            <w:pPr>
              <w:pStyle w:val="af0"/>
            </w:pPr>
            <w:r w:rsidRPr="00AF1008">
              <w:t>середній</w:t>
            </w:r>
          </w:p>
        </w:tc>
        <w:tc>
          <w:tcPr>
            <w:tcW w:w="2211" w:type="dxa"/>
          </w:tcPr>
          <w:p w14:paraId="5433B7CA" w14:textId="77777777" w:rsidR="00AF1008" w:rsidRPr="00AF1008" w:rsidRDefault="00AF1008" w:rsidP="00E74973">
            <w:pPr>
              <w:pStyle w:val="af0"/>
            </w:pPr>
            <w:r w:rsidRPr="00AF1008">
              <w:t>28</w:t>
            </w:r>
          </w:p>
        </w:tc>
        <w:tc>
          <w:tcPr>
            <w:tcW w:w="2211" w:type="dxa"/>
          </w:tcPr>
          <w:p w14:paraId="5F1EAEE7" w14:textId="77777777" w:rsidR="00AF1008" w:rsidRPr="00AF1008" w:rsidRDefault="00AF1008" w:rsidP="00E74973">
            <w:pPr>
              <w:pStyle w:val="af0"/>
            </w:pPr>
            <w:r w:rsidRPr="00AF1008">
              <w:t>16</w:t>
            </w:r>
          </w:p>
        </w:tc>
        <w:tc>
          <w:tcPr>
            <w:tcW w:w="850" w:type="dxa"/>
            <w:vAlign w:val="center"/>
          </w:tcPr>
          <w:p w14:paraId="3728AAB0" w14:textId="77777777" w:rsidR="00AF1008" w:rsidRPr="00AF1008" w:rsidRDefault="00AF1008" w:rsidP="00E74973">
            <w:pPr>
              <w:pStyle w:val="af0"/>
              <w:ind w:left="-197" w:right="-199"/>
              <w:jc w:val="center"/>
            </w:pPr>
            <w:r w:rsidRPr="00AF1008">
              <w:t>22</w:t>
            </w:r>
          </w:p>
        </w:tc>
        <w:tc>
          <w:tcPr>
            <w:tcW w:w="850" w:type="dxa"/>
            <w:vAlign w:val="center"/>
          </w:tcPr>
          <w:p w14:paraId="2E28E274" w14:textId="77777777" w:rsidR="00AF1008" w:rsidRPr="00AF1008" w:rsidRDefault="00AF1008" w:rsidP="00E74973">
            <w:pPr>
              <w:pStyle w:val="af0"/>
              <w:ind w:left="-197" w:right="-199"/>
              <w:jc w:val="center"/>
            </w:pPr>
            <w:r w:rsidRPr="00AF1008">
              <w:t>18</w:t>
            </w:r>
          </w:p>
        </w:tc>
        <w:tc>
          <w:tcPr>
            <w:tcW w:w="850" w:type="dxa"/>
            <w:vAlign w:val="center"/>
          </w:tcPr>
          <w:p w14:paraId="71843EAD" w14:textId="77777777" w:rsidR="00AF1008" w:rsidRPr="00AF1008" w:rsidRDefault="00AF1008" w:rsidP="00E74973">
            <w:pPr>
              <w:pStyle w:val="af0"/>
              <w:ind w:left="-197" w:right="-199"/>
              <w:jc w:val="center"/>
            </w:pPr>
            <w:r w:rsidRPr="00AF1008">
              <w:t>25</w:t>
            </w:r>
          </w:p>
        </w:tc>
      </w:tr>
      <w:tr w:rsidR="00E74973" w:rsidRPr="00AF1008" w14:paraId="2D826A40" w14:textId="77777777" w:rsidTr="00E74973">
        <w:tc>
          <w:tcPr>
            <w:tcW w:w="3175" w:type="dxa"/>
          </w:tcPr>
          <w:p w14:paraId="3FF0BA07" w14:textId="77777777" w:rsidR="00AF1008" w:rsidRPr="00AF1008" w:rsidRDefault="00AF1008" w:rsidP="00E74973">
            <w:pPr>
              <w:pStyle w:val="af0"/>
            </w:pPr>
            <w:r w:rsidRPr="00AF1008">
              <w:t>Керівники груп/відділів, адміністративна робота</w:t>
            </w:r>
          </w:p>
        </w:tc>
        <w:tc>
          <w:tcPr>
            <w:tcW w:w="1417" w:type="dxa"/>
          </w:tcPr>
          <w:p w14:paraId="111D7264" w14:textId="77777777" w:rsidR="00AF1008" w:rsidRPr="00AF1008" w:rsidRDefault="00AF1008" w:rsidP="00E74973">
            <w:pPr>
              <w:pStyle w:val="af0"/>
            </w:pPr>
            <w:r w:rsidRPr="00AF1008">
              <w:t>15</w:t>
            </w:r>
          </w:p>
        </w:tc>
        <w:tc>
          <w:tcPr>
            <w:tcW w:w="1418" w:type="dxa"/>
          </w:tcPr>
          <w:p w14:paraId="31BA239F" w14:textId="77777777" w:rsidR="00AF1008" w:rsidRPr="00AF1008" w:rsidRDefault="00AF1008" w:rsidP="00E74973">
            <w:pPr>
              <w:pStyle w:val="af0"/>
            </w:pPr>
            <w:r w:rsidRPr="00AF1008">
              <w:t>46</w:t>
            </w:r>
          </w:p>
        </w:tc>
        <w:tc>
          <w:tcPr>
            <w:tcW w:w="1984" w:type="dxa"/>
          </w:tcPr>
          <w:p w14:paraId="4CF55491" w14:textId="77777777" w:rsidR="00AF1008" w:rsidRPr="00AF1008" w:rsidRDefault="00AF1008" w:rsidP="00E74973">
            <w:pPr>
              <w:pStyle w:val="af0"/>
            </w:pPr>
            <w:r w:rsidRPr="00AF1008">
              <w:t>середній</w:t>
            </w:r>
          </w:p>
        </w:tc>
        <w:tc>
          <w:tcPr>
            <w:tcW w:w="2211" w:type="dxa"/>
          </w:tcPr>
          <w:p w14:paraId="7ABA154A" w14:textId="77777777" w:rsidR="00AF1008" w:rsidRPr="00AF1008" w:rsidRDefault="00AF1008" w:rsidP="00E74973">
            <w:pPr>
              <w:pStyle w:val="af0"/>
            </w:pPr>
            <w:r w:rsidRPr="00AF1008">
              <w:t>27</w:t>
            </w:r>
          </w:p>
        </w:tc>
        <w:tc>
          <w:tcPr>
            <w:tcW w:w="2211" w:type="dxa"/>
          </w:tcPr>
          <w:p w14:paraId="4FCFB72F" w14:textId="77777777" w:rsidR="00AF1008" w:rsidRPr="00AF1008" w:rsidRDefault="00AF1008" w:rsidP="00E74973">
            <w:pPr>
              <w:pStyle w:val="af0"/>
            </w:pPr>
            <w:r w:rsidRPr="00AF1008">
              <w:t>18</w:t>
            </w:r>
          </w:p>
        </w:tc>
        <w:tc>
          <w:tcPr>
            <w:tcW w:w="850" w:type="dxa"/>
            <w:vAlign w:val="center"/>
          </w:tcPr>
          <w:p w14:paraId="6EB3774A" w14:textId="77777777" w:rsidR="00AF1008" w:rsidRPr="00AF1008" w:rsidRDefault="00AF1008" w:rsidP="00E74973">
            <w:pPr>
              <w:pStyle w:val="af0"/>
              <w:ind w:left="-197" w:right="-199"/>
              <w:jc w:val="center"/>
            </w:pPr>
            <w:r w:rsidRPr="00AF1008">
              <w:t>25</w:t>
            </w:r>
          </w:p>
        </w:tc>
        <w:tc>
          <w:tcPr>
            <w:tcW w:w="850" w:type="dxa"/>
            <w:vAlign w:val="center"/>
          </w:tcPr>
          <w:p w14:paraId="75F43D54" w14:textId="77777777" w:rsidR="00AF1008" w:rsidRPr="00AF1008" w:rsidRDefault="00AF1008" w:rsidP="00E74973">
            <w:pPr>
              <w:pStyle w:val="af0"/>
              <w:ind w:left="-197" w:right="-199"/>
              <w:jc w:val="center"/>
            </w:pPr>
            <w:r w:rsidRPr="00AF1008">
              <w:t>20</w:t>
            </w:r>
          </w:p>
        </w:tc>
        <w:tc>
          <w:tcPr>
            <w:tcW w:w="850" w:type="dxa"/>
            <w:vAlign w:val="center"/>
          </w:tcPr>
          <w:p w14:paraId="35E1ABA3" w14:textId="77777777" w:rsidR="00AF1008" w:rsidRPr="00AF1008" w:rsidRDefault="00AF1008" w:rsidP="00E74973">
            <w:pPr>
              <w:pStyle w:val="af0"/>
              <w:ind w:left="-197" w:right="-199"/>
              <w:jc w:val="center"/>
            </w:pPr>
            <w:r w:rsidRPr="00AF1008">
              <w:t>27</w:t>
            </w:r>
          </w:p>
        </w:tc>
      </w:tr>
      <w:tr w:rsidR="00E74973" w:rsidRPr="00AF1008" w14:paraId="4D323640" w14:textId="77777777" w:rsidTr="00E74973">
        <w:tc>
          <w:tcPr>
            <w:tcW w:w="3175" w:type="dxa"/>
          </w:tcPr>
          <w:p w14:paraId="7F32F183" w14:textId="77777777" w:rsidR="00AF1008" w:rsidRPr="00AF1008" w:rsidRDefault="00AF1008" w:rsidP="00E74973">
            <w:pPr>
              <w:pStyle w:val="af0"/>
            </w:pPr>
            <w:r w:rsidRPr="00AF1008">
              <w:t>Всього вибірка</w:t>
            </w:r>
          </w:p>
        </w:tc>
        <w:tc>
          <w:tcPr>
            <w:tcW w:w="1417" w:type="dxa"/>
          </w:tcPr>
          <w:p w14:paraId="60682DBE" w14:textId="77777777" w:rsidR="00AF1008" w:rsidRPr="00AF1008" w:rsidRDefault="00AF1008" w:rsidP="00E74973">
            <w:pPr>
              <w:pStyle w:val="af0"/>
            </w:pPr>
            <w:r w:rsidRPr="00AF1008">
              <w:t>120</w:t>
            </w:r>
          </w:p>
        </w:tc>
        <w:tc>
          <w:tcPr>
            <w:tcW w:w="1418" w:type="dxa"/>
          </w:tcPr>
          <w:p w14:paraId="17AFB54E" w14:textId="77777777" w:rsidR="00AF1008" w:rsidRPr="00AF1008" w:rsidRDefault="00AF1008" w:rsidP="00E74973">
            <w:pPr>
              <w:pStyle w:val="af0"/>
            </w:pPr>
            <w:r w:rsidRPr="00AF1008">
              <w:t>54</w:t>
            </w:r>
          </w:p>
        </w:tc>
        <w:tc>
          <w:tcPr>
            <w:tcW w:w="1984" w:type="dxa"/>
          </w:tcPr>
          <w:p w14:paraId="4ACB3EA9" w14:textId="77777777" w:rsidR="00AF1008" w:rsidRPr="00AF1008" w:rsidRDefault="00AF1008" w:rsidP="00E74973">
            <w:pPr>
              <w:pStyle w:val="af0"/>
            </w:pPr>
            <w:r w:rsidRPr="00AF1008">
              <w:t>середній/високий</w:t>
            </w:r>
          </w:p>
        </w:tc>
        <w:tc>
          <w:tcPr>
            <w:tcW w:w="2211" w:type="dxa"/>
          </w:tcPr>
          <w:p w14:paraId="722FC49D" w14:textId="77777777" w:rsidR="00AF1008" w:rsidRPr="00AF1008" w:rsidRDefault="00AF1008" w:rsidP="00E74973">
            <w:pPr>
              <w:pStyle w:val="af0"/>
            </w:pPr>
            <w:r w:rsidRPr="00AF1008">
              <w:t>31</w:t>
            </w:r>
          </w:p>
        </w:tc>
        <w:tc>
          <w:tcPr>
            <w:tcW w:w="2211" w:type="dxa"/>
          </w:tcPr>
          <w:p w14:paraId="2D96B877" w14:textId="77777777" w:rsidR="00AF1008" w:rsidRPr="00AF1008" w:rsidRDefault="00AF1008" w:rsidP="00E74973">
            <w:pPr>
              <w:pStyle w:val="af0"/>
            </w:pPr>
            <w:r w:rsidRPr="00AF1008">
              <w:t>14</w:t>
            </w:r>
          </w:p>
        </w:tc>
        <w:tc>
          <w:tcPr>
            <w:tcW w:w="850" w:type="dxa"/>
            <w:vAlign w:val="center"/>
          </w:tcPr>
          <w:p w14:paraId="0A2F89C5" w14:textId="77777777" w:rsidR="00AF1008" w:rsidRPr="00AF1008" w:rsidRDefault="00AF1008" w:rsidP="00E74973">
            <w:pPr>
              <w:pStyle w:val="af0"/>
              <w:ind w:left="-197" w:right="-199"/>
              <w:jc w:val="center"/>
            </w:pPr>
            <w:r w:rsidRPr="00AF1008">
              <w:t>20</w:t>
            </w:r>
          </w:p>
        </w:tc>
        <w:tc>
          <w:tcPr>
            <w:tcW w:w="850" w:type="dxa"/>
            <w:vAlign w:val="center"/>
          </w:tcPr>
          <w:p w14:paraId="5CC50A8E" w14:textId="77777777" w:rsidR="00AF1008" w:rsidRPr="00AF1008" w:rsidRDefault="00AF1008" w:rsidP="00E74973">
            <w:pPr>
              <w:pStyle w:val="af0"/>
              <w:ind w:left="-197" w:right="-199"/>
              <w:jc w:val="center"/>
            </w:pPr>
            <w:r w:rsidRPr="00AF1008">
              <w:t>16</w:t>
            </w:r>
          </w:p>
        </w:tc>
        <w:tc>
          <w:tcPr>
            <w:tcW w:w="850" w:type="dxa"/>
            <w:vAlign w:val="center"/>
          </w:tcPr>
          <w:p w14:paraId="0E32C813" w14:textId="77777777" w:rsidR="00AF1008" w:rsidRPr="00AF1008" w:rsidRDefault="00AF1008" w:rsidP="00E74973">
            <w:pPr>
              <w:pStyle w:val="af0"/>
              <w:ind w:left="-197" w:right="-199"/>
              <w:jc w:val="center"/>
            </w:pPr>
            <w:r w:rsidRPr="00AF1008">
              <w:t>22</w:t>
            </w:r>
          </w:p>
        </w:tc>
      </w:tr>
    </w:tbl>
    <w:p w14:paraId="30D3A575" w14:textId="77777777" w:rsidR="00AF1008" w:rsidRDefault="00AF1008" w:rsidP="00AF1008">
      <w:pPr>
        <w:pStyle w:val="a1"/>
      </w:pPr>
      <w:r>
        <w:t>Примітки до таблиці:</w:t>
      </w:r>
    </w:p>
    <w:p w14:paraId="287C765A" w14:textId="77777777" w:rsidR="00AF1008" w:rsidRDefault="00AF1008" w:rsidP="00AF1008">
      <w:pPr>
        <w:pStyle w:val="a"/>
      </w:pPr>
      <w:r>
        <w:t>S. Maddi: сума балів по трьох підшкалах (макс. 75); рівень стресостійкості визначається за сумою: 15–35 – низький, 36–55 – середній, 56–75 – високий.</w:t>
      </w:r>
    </w:p>
    <w:p w14:paraId="0FB566D4" w14:textId="77777777" w:rsidR="00AF1008" w:rsidRDefault="00AF1008" w:rsidP="00AF1008">
      <w:pPr>
        <w:pStyle w:val="a"/>
      </w:pPr>
      <w:r>
        <w:t>СОРЕ: продуктивні стратегії (макс. 40), деструктивні стратегії (макс. 40).</w:t>
      </w:r>
    </w:p>
    <w:p w14:paraId="71E90963" w14:textId="77777777" w:rsidR="00AF1008" w:rsidRDefault="00AF1008" w:rsidP="00AF1008">
      <w:pPr>
        <w:pStyle w:val="a"/>
      </w:pPr>
      <w:r>
        <w:t>MBI: EE – емоційне виснаження, DP – деперсоналізація, PA – зниження професійних досягнень; оцінка за 7-бальною шкалою.</w:t>
      </w:r>
    </w:p>
    <w:p w14:paraId="744C4A11" w14:textId="77777777" w:rsidR="00E74973" w:rsidRDefault="00E74973" w:rsidP="00AF1008">
      <w:pPr>
        <w:pStyle w:val="a1"/>
        <w:sectPr w:rsidR="00E74973" w:rsidSect="0032418B">
          <w:pgSz w:w="16838" w:h="11906" w:orient="landscape"/>
          <w:pgMar w:top="567" w:right="1134" w:bottom="1418" w:left="1134" w:header="425" w:footer="709" w:gutter="0"/>
          <w:cols w:space="708"/>
          <w:docGrid w:linePitch="360"/>
        </w:sectPr>
      </w:pPr>
    </w:p>
    <w:p w14:paraId="1416174D" w14:textId="77777777" w:rsidR="00830283" w:rsidRDefault="00830283" w:rsidP="00830283">
      <w:pPr>
        <w:pStyle w:val="a1"/>
      </w:pPr>
      <w:r>
        <w:lastRenderedPageBreak/>
        <w:t>Соціальна підтримка та колективна взаємодія є важливими психологічними чинниками, що впливають на рівень стресостійкості працівників відділів соціального захисту. В умовах соціально-економічної нестабільності, коли працівники зіштовхуються з високим навантаженням та емоційно складними ситуаціями, ефективна комунікація в колективі та наявність підтримки від колег і керівництва стають ключовими ресурсами для збереження психологічної стійкості.</w:t>
      </w:r>
    </w:p>
    <w:p w14:paraId="6477E480" w14:textId="692A2544" w:rsidR="00830283" w:rsidRDefault="00830283" w:rsidP="00830283">
      <w:pPr>
        <w:pStyle w:val="a1"/>
      </w:pPr>
      <w:r>
        <w:t>У ході емпіричного дослідження, проведеного серед 120 працівників різних районів Закарпатської області, оцінювалась як суб’єктивна, так і об’єктивна підтримка в робочому колективі. Для цього використовувався комплексний підхід: аналізувалася взаємодія з колегами та керівництвом, а також оцінювалася наявність ресурсів для подолання стресових ситуацій.</w:t>
      </w:r>
      <w:r w:rsidR="00E26E5E">
        <w:t xml:space="preserve"> </w:t>
      </w:r>
      <w:r>
        <w:t>Результати дослідження показали, що працівники, які повідомляли про високий рівень колективної взаємодії та соціальної підтримки, демонстрували значно вищі показники загальної стресостійкості. Зокрема, вони мали більшу залученість у роботу, кращий контроль над емоціями та вищу готовність до прийняття ризику (за шкалою S. Maddi). Крім того, ці працівники частіше застосовували продуктивні копінг-стратегії (Опитувальник СОРЕ), менше проявляли ознак емоційного вигорання (MBI), та відчували меншу втому і деперсоналізацію при взаємодії з клієнтами.</w:t>
      </w:r>
    </w:p>
    <w:p w14:paraId="107C47CE" w14:textId="6B6F4503" w:rsidR="00E74973" w:rsidRDefault="00830283" w:rsidP="00E74973">
      <w:pPr>
        <w:pStyle w:val="a1"/>
      </w:pPr>
      <w:r>
        <w:t>Для наочності наведемо результати дослідження у табл</w:t>
      </w:r>
      <w:r w:rsidR="00E74973">
        <w:t>.3.6</w:t>
      </w:r>
      <w:r>
        <w:t>, де співвіднесено рівень соціальної підтримки з показниками загальної стресостійкості та проявами копінг-стратегій</w:t>
      </w:r>
      <w:r w:rsidR="00E74973">
        <w:t>.</w:t>
      </w:r>
      <w:r w:rsidR="00E26E5E">
        <w:t xml:space="preserve"> </w:t>
      </w:r>
      <w:r w:rsidR="00E74973">
        <w:t>Як видно з таблиці, з підвищенням рівня соціальної підтримки зростає ефективність копінг-стратегій та загальна стресостійкість працівників. Висока соціальна підтримка корелює з більш стабільним емоційним станом, меншими проявами емоційного вигорання та підвищеною здатністю до ефективного вирішення професійних завдань.</w:t>
      </w:r>
    </w:p>
    <w:p w14:paraId="01FFF5DE" w14:textId="0ADB6D76" w:rsidR="00E74973" w:rsidRDefault="00E74973" w:rsidP="00E74973">
      <w:pPr>
        <w:pStyle w:val="a1"/>
      </w:pPr>
      <w:r>
        <w:t xml:space="preserve">Соціальна підтримка та колективна взаємодія виступають не лише компенсаторними механізмами стресу, але й ключовими чинниками, які безпосередньо підвищують психологічну стійкість працівників у періоди соціально-економічної нестабільності. Практичні рекомендації, сформовані на основі цих даних, передбачають розвиток командної взаємодії, регулярні групові </w:t>
      </w:r>
      <w:r>
        <w:lastRenderedPageBreak/>
        <w:t>супервізії та програми підтримки, що сприяють зміцненню колективної психологічної стійкості.</w:t>
      </w:r>
    </w:p>
    <w:p w14:paraId="71A4882B" w14:textId="7612890F" w:rsidR="00830283" w:rsidRDefault="00830283" w:rsidP="00830283">
      <w:pPr>
        <w:pStyle w:val="af3"/>
      </w:pPr>
      <w:r>
        <w:t>Таблиця 3.</w:t>
      </w:r>
      <w:r w:rsidR="00E74973">
        <w:t>6</w:t>
      </w:r>
    </w:p>
    <w:p w14:paraId="4B2EE064" w14:textId="204EC149" w:rsidR="00830283" w:rsidRDefault="00830283" w:rsidP="00830283">
      <w:pPr>
        <w:pStyle w:val="a6"/>
      </w:pPr>
      <w:r>
        <w:t>Розподіл соціальної підтримки та колективної взаємодії</w:t>
      </w:r>
    </w:p>
    <w:tbl>
      <w:tblPr>
        <w:tblStyle w:val="af"/>
        <w:tblW w:w="0" w:type="auto"/>
        <w:tblLook w:val="04A0" w:firstRow="1" w:lastRow="0" w:firstColumn="1" w:lastColumn="0" w:noHBand="0" w:noVBand="1"/>
      </w:tblPr>
      <w:tblGrid>
        <w:gridCol w:w="2477"/>
        <w:gridCol w:w="2478"/>
        <w:gridCol w:w="2478"/>
        <w:gridCol w:w="2478"/>
      </w:tblGrid>
      <w:tr w:rsidR="00830283" w:rsidRPr="00830283" w14:paraId="274CE5B3" w14:textId="77777777" w:rsidTr="00830283">
        <w:tc>
          <w:tcPr>
            <w:tcW w:w="2477" w:type="dxa"/>
          </w:tcPr>
          <w:p w14:paraId="4DC5FC0F" w14:textId="77777777" w:rsidR="00830283" w:rsidRPr="00830283" w:rsidRDefault="00830283" w:rsidP="00830283">
            <w:pPr>
              <w:pStyle w:val="120"/>
            </w:pPr>
            <w:r w:rsidRPr="00830283">
              <w:t>Показник</w:t>
            </w:r>
          </w:p>
        </w:tc>
        <w:tc>
          <w:tcPr>
            <w:tcW w:w="2478" w:type="dxa"/>
          </w:tcPr>
          <w:p w14:paraId="3F63B6E6" w14:textId="77777777" w:rsidR="00830283" w:rsidRPr="00830283" w:rsidRDefault="00830283" w:rsidP="00830283">
            <w:pPr>
              <w:pStyle w:val="120"/>
            </w:pPr>
            <w:r w:rsidRPr="00830283">
              <w:t>Низька соціальна підтримка (n=35)</w:t>
            </w:r>
          </w:p>
        </w:tc>
        <w:tc>
          <w:tcPr>
            <w:tcW w:w="2478" w:type="dxa"/>
          </w:tcPr>
          <w:p w14:paraId="6F6C5B29" w14:textId="77777777" w:rsidR="00830283" w:rsidRPr="00830283" w:rsidRDefault="00830283" w:rsidP="00830283">
            <w:pPr>
              <w:pStyle w:val="120"/>
            </w:pPr>
            <w:r w:rsidRPr="00830283">
              <w:t>Середня соціальна підтримка (n=50)</w:t>
            </w:r>
          </w:p>
        </w:tc>
        <w:tc>
          <w:tcPr>
            <w:tcW w:w="2478" w:type="dxa"/>
          </w:tcPr>
          <w:p w14:paraId="2AF22A48" w14:textId="77777777" w:rsidR="00830283" w:rsidRPr="00830283" w:rsidRDefault="00830283" w:rsidP="00830283">
            <w:pPr>
              <w:pStyle w:val="120"/>
            </w:pPr>
            <w:r w:rsidRPr="00830283">
              <w:t>Висока соціальна підтримка (n=35)</w:t>
            </w:r>
          </w:p>
        </w:tc>
      </w:tr>
      <w:tr w:rsidR="00830283" w:rsidRPr="00830283" w14:paraId="292D1A74" w14:textId="77777777" w:rsidTr="00830283">
        <w:tc>
          <w:tcPr>
            <w:tcW w:w="2477" w:type="dxa"/>
          </w:tcPr>
          <w:p w14:paraId="4C14B9D3" w14:textId="77777777" w:rsidR="00830283" w:rsidRPr="00830283" w:rsidRDefault="00830283" w:rsidP="00830283">
            <w:pPr>
              <w:pStyle w:val="120"/>
            </w:pPr>
            <w:r w:rsidRPr="00830283">
              <w:t>Загальна стресостійкість (S. Maddi), бали</w:t>
            </w:r>
          </w:p>
        </w:tc>
        <w:tc>
          <w:tcPr>
            <w:tcW w:w="2478" w:type="dxa"/>
          </w:tcPr>
          <w:p w14:paraId="5229BD86" w14:textId="77777777" w:rsidR="00830283" w:rsidRPr="00830283" w:rsidRDefault="00830283" w:rsidP="00830283">
            <w:pPr>
              <w:pStyle w:val="120"/>
            </w:pPr>
            <w:r w:rsidRPr="00830283">
              <w:t>41,2 ± 5,6</w:t>
            </w:r>
          </w:p>
        </w:tc>
        <w:tc>
          <w:tcPr>
            <w:tcW w:w="2478" w:type="dxa"/>
          </w:tcPr>
          <w:p w14:paraId="2658B0C5" w14:textId="77777777" w:rsidR="00830283" w:rsidRPr="00830283" w:rsidRDefault="00830283" w:rsidP="00830283">
            <w:pPr>
              <w:pStyle w:val="120"/>
            </w:pPr>
            <w:r w:rsidRPr="00830283">
              <w:t>52,7 ± 6,1</w:t>
            </w:r>
          </w:p>
        </w:tc>
        <w:tc>
          <w:tcPr>
            <w:tcW w:w="2478" w:type="dxa"/>
          </w:tcPr>
          <w:p w14:paraId="33824F68" w14:textId="77777777" w:rsidR="00830283" w:rsidRPr="00830283" w:rsidRDefault="00830283" w:rsidP="00830283">
            <w:pPr>
              <w:pStyle w:val="120"/>
            </w:pPr>
            <w:r w:rsidRPr="00830283">
              <w:t>63,5 ± 4,9</w:t>
            </w:r>
          </w:p>
        </w:tc>
      </w:tr>
      <w:tr w:rsidR="00830283" w:rsidRPr="00830283" w14:paraId="351C2959" w14:textId="77777777" w:rsidTr="00830283">
        <w:tc>
          <w:tcPr>
            <w:tcW w:w="2477" w:type="dxa"/>
          </w:tcPr>
          <w:p w14:paraId="425CAD88" w14:textId="77777777" w:rsidR="00830283" w:rsidRPr="00830283" w:rsidRDefault="00830283" w:rsidP="00830283">
            <w:pPr>
              <w:pStyle w:val="120"/>
            </w:pPr>
            <w:r w:rsidRPr="00830283">
              <w:t>Залученість, бали</w:t>
            </w:r>
          </w:p>
        </w:tc>
        <w:tc>
          <w:tcPr>
            <w:tcW w:w="2478" w:type="dxa"/>
          </w:tcPr>
          <w:p w14:paraId="787A08A1" w14:textId="77777777" w:rsidR="00830283" w:rsidRPr="00830283" w:rsidRDefault="00830283" w:rsidP="00830283">
            <w:pPr>
              <w:pStyle w:val="120"/>
            </w:pPr>
            <w:r w:rsidRPr="00830283">
              <w:t>12,8 ± 2,4</w:t>
            </w:r>
          </w:p>
        </w:tc>
        <w:tc>
          <w:tcPr>
            <w:tcW w:w="2478" w:type="dxa"/>
          </w:tcPr>
          <w:p w14:paraId="7CA9FA9A" w14:textId="77777777" w:rsidR="00830283" w:rsidRPr="00830283" w:rsidRDefault="00830283" w:rsidP="00830283">
            <w:pPr>
              <w:pStyle w:val="120"/>
            </w:pPr>
            <w:r w:rsidRPr="00830283">
              <w:t>17,3 ± 2,7</w:t>
            </w:r>
          </w:p>
        </w:tc>
        <w:tc>
          <w:tcPr>
            <w:tcW w:w="2478" w:type="dxa"/>
          </w:tcPr>
          <w:p w14:paraId="1FFFD85D" w14:textId="77777777" w:rsidR="00830283" w:rsidRPr="00830283" w:rsidRDefault="00830283" w:rsidP="00830283">
            <w:pPr>
              <w:pStyle w:val="120"/>
            </w:pPr>
            <w:r w:rsidRPr="00830283">
              <w:t>21,1 ± 2,1</w:t>
            </w:r>
          </w:p>
        </w:tc>
      </w:tr>
      <w:tr w:rsidR="00830283" w:rsidRPr="00830283" w14:paraId="62098871" w14:textId="77777777" w:rsidTr="00830283">
        <w:tc>
          <w:tcPr>
            <w:tcW w:w="2477" w:type="dxa"/>
          </w:tcPr>
          <w:p w14:paraId="146B12B4" w14:textId="77777777" w:rsidR="00830283" w:rsidRPr="00830283" w:rsidRDefault="00830283" w:rsidP="00830283">
            <w:pPr>
              <w:pStyle w:val="120"/>
            </w:pPr>
            <w:r w:rsidRPr="00830283">
              <w:t>Контроль, бали</w:t>
            </w:r>
          </w:p>
        </w:tc>
        <w:tc>
          <w:tcPr>
            <w:tcW w:w="2478" w:type="dxa"/>
          </w:tcPr>
          <w:p w14:paraId="6AB92EEC" w14:textId="77777777" w:rsidR="00830283" w:rsidRPr="00830283" w:rsidRDefault="00830283" w:rsidP="00830283">
            <w:pPr>
              <w:pStyle w:val="120"/>
            </w:pPr>
            <w:r w:rsidRPr="00830283">
              <w:t>13,5 ± 2,1</w:t>
            </w:r>
          </w:p>
        </w:tc>
        <w:tc>
          <w:tcPr>
            <w:tcW w:w="2478" w:type="dxa"/>
          </w:tcPr>
          <w:p w14:paraId="5D4A0207" w14:textId="77777777" w:rsidR="00830283" w:rsidRPr="00830283" w:rsidRDefault="00830283" w:rsidP="00830283">
            <w:pPr>
              <w:pStyle w:val="120"/>
            </w:pPr>
            <w:r w:rsidRPr="00830283">
              <w:t>18,0 ± 2,5</w:t>
            </w:r>
          </w:p>
        </w:tc>
        <w:tc>
          <w:tcPr>
            <w:tcW w:w="2478" w:type="dxa"/>
          </w:tcPr>
          <w:p w14:paraId="7B3CAEC4" w14:textId="77777777" w:rsidR="00830283" w:rsidRPr="00830283" w:rsidRDefault="00830283" w:rsidP="00830283">
            <w:pPr>
              <w:pStyle w:val="120"/>
            </w:pPr>
            <w:r w:rsidRPr="00830283">
              <w:t>22,0 ± 1,9</w:t>
            </w:r>
          </w:p>
        </w:tc>
      </w:tr>
      <w:tr w:rsidR="00830283" w:rsidRPr="00830283" w14:paraId="3ECA1E36" w14:textId="77777777" w:rsidTr="00830283">
        <w:tc>
          <w:tcPr>
            <w:tcW w:w="2477" w:type="dxa"/>
          </w:tcPr>
          <w:p w14:paraId="22C43EFA" w14:textId="77777777" w:rsidR="00830283" w:rsidRPr="00830283" w:rsidRDefault="00830283" w:rsidP="00830283">
            <w:pPr>
              <w:pStyle w:val="120"/>
            </w:pPr>
            <w:r w:rsidRPr="00830283">
              <w:t>Прийняття ризику, бали</w:t>
            </w:r>
          </w:p>
        </w:tc>
        <w:tc>
          <w:tcPr>
            <w:tcW w:w="2478" w:type="dxa"/>
          </w:tcPr>
          <w:p w14:paraId="5DB0D42F" w14:textId="77777777" w:rsidR="00830283" w:rsidRPr="00830283" w:rsidRDefault="00830283" w:rsidP="00830283">
            <w:pPr>
              <w:pStyle w:val="120"/>
            </w:pPr>
            <w:r w:rsidRPr="00830283">
              <w:t>14,9 ± 2,6</w:t>
            </w:r>
          </w:p>
        </w:tc>
        <w:tc>
          <w:tcPr>
            <w:tcW w:w="2478" w:type="dxa"/>
          </w:tcPr>
          <w:p w14:paraId="63C90755" w14:textId="77777777" w:rsidR="00830283" w:rsidRPr="00830283" w:rsidRDefault="00830283" w:rsidP="00830283">
            <w:pPr>
              <w:pStyle w:val="120"/>
            </w:pPr>
            <w:r w:rsidRPr="00830283">
              <w:t>17,4 ± 2,8</w:t>
            </w:r>
          </w:p>
        </w:tc>
        <w:tc>
          <w:tcPr>
            <w:tcW w:w="2478" w:type="dxa"/>
          </w:tcPr>
          <w:p w14:paraId="322B362D" w14:textId="77777777" w:rsidR="00830283" w:rsidRPr="00830283" w:rsidRDefault="00830283" w:rsidP="00830283">
            <w:pPr>
              <w:pStyle w:val="120"/>
            </w:pPr>
            <w:r w:rsidRPr="00830283">
              <w:t>20,4 ± 2,0</w:t>
            </w:r>
          </w:p>
        </w:tc>
      </w:tr>
      <w:tr w:rsidR="00830283" w:rsidRPr="00830283" w14:paraId="71710724" w14:textId="77777777" w:rsidTr="00830283">
        <w:tc>
          <w:tcPr>
            <w:tcW w:w="2477" w:type="dxa"/>
          </w:tcPr>
          <w:p w14:paraId="6AF5CA7E" w14:textId="77777777" w:rsidR="00830283" w:rsidRPr="00830283" w:rsidRDefault="00830283" w:rsidP="00830283">
            <w:pPr>
              <w:pStyle w:val="120"/>
            </w:pPr>
            <w:r w:rsidRPr="00830283">
              <w:t>Середній бал продуктивних копінг-стратегій</w:t>
            </w:r>
          </w:p>
        </w:tc>
        <w:tc>
          <w:tcPr>
            <w:tcW w:w="2478" w:type="dxa"/>
          </w:tcPr>
          <w:p w14:paraId="72662B8C" w14:textId="77777777" w:rsidR="00830283" w:rsidRPr="00830283" w:rsidRDefault="00830283" w:rsidP="00830283">
            <w:pPr>
              <w:pStyle w:val="120"/>
            </w:pPr>
            <w:r w:rsidRPr="00830283">
              <w:t>2,3 ± 0,4</w:t>
            </w:r>
          </w:p>
        </w:tc>
        <w:tc>
          <w:tcPr>
            <w:tcW w:w="2478" w:type="dxa"/>
          </w:tcPr>
          <w:p w14:paraId="54A189BA" w14:textId="77777777" w:rsidR="00830283" w:rsidRPr="00830283" w:rsidRDefault="00830283" w:rsidP="00830283">
            <w:pPr>
              <w:pStyle w:val="120"/>
            </w:pPr>
            <w:r w:rsidRPr="00830283">
              <w:t>3,1 ± 0,5</w:t>
            </w:r>
          </w:p>
        </w:tc>
        <w:tc>
          <w:tcPr>
            <w:tcW w:w="2478" w:type="dxa"/>
          </w:tcPr>
          <w:p w14:paraId="542D85C0" w14:textId="77777777" w:rsidR="00830283" w:rsidRPr="00830283" w:rsidRDefault="00830283" w:rsidP="00830283">
            <w:pPr>
              <w:pStyle w:val="120"/>
            </w:pPr>
            <w:r w:rsidRPr="00830283">
              <w:t>3,7 ± 0,3</w:t>
            </w:r>
          </w:p>
        </w:tc>
      </w:tr>
      <w:tr w:rsidR="00830283" w:rsidRPr="00830283" w14:paraId="54C48FD7" w14:textId="77777777" w:rsidTr="00830283">
        <w:tc>
          <w:tcPr>
            <w:tcW w:w="2477" w:type="dxa"/>
          </w:tcPr>
          <w:p w14:paraId="182BDB9A" w14:textId="77777777" w:rsidR="00830283" w:rsidRPr="00830283" w:rsidRDefault="00830283" w:rsidP="00830283">
            <w:pPr>
              <w:pStyle w:val="120"/>
            </w:pPr>
            <w:r w:rsidRPr="00830283">
              <w:t>Середній бал деструктивних копінг-стратегій</w:t>
            </w:r>
          </w:p>
        </w:tc>
        <w:tc>
          <w:tcPr>
            <w:tcW w:w="2478" w:type="dxa"/>
          </w:tcPr>
          <w:p w14:paraId="65946F98" w14:textId="77777777" w:rsidR="00830283" w:rsidRPr="00830283" w:rsidRDefault="00830283" w:rsidP="00830283">
            <w:pPr>
              <w:pStyle w:val="120"/>
            </w:pPr>
            <w:r w:rsidRPr="00830283">
              <w:t>3,2 ± 0,5</w:t>
            </w:r>
          </w:p>
        </w:tc>
        <w:tc>
          <w:tcPr>
            <w:tcW w:w="2478" w:type="dxa"/>
          </w:tcPr>
          <w:p w14:paraId="0A8A1375" w14:textId="77777777" w:rsidR="00830283" w:rsidRPr="00830283" w:rsidRDefault="00830283" w:rsidP="00830283">
            <w:pPr>
              <w:pStyle w:val="120"/>
            </w:pPr>
            <w:r w:rsidRPr="00830283">
              <w:t>2,5 ± 0,4</w:t>
            </w:r>
          </w:p>
        </w:tc>
        <w:tc>
          <w:tcPr>
            <w:tcW w:w="2478" w:type="dxa"/>
          </w:tcPr>
          <w:p w14:paraId="6E191EEE" w14:textId="77777777" w:rsidR="00830283" w:rsidRPr="00830283" w:rsidRDefault="00830283" w:rsidP="00830283">
            <w:pPr>
              <w:pStyle w:val="120"/>
            </w:pPr>
            <w:r w:rsidRPr="00830283">
              <w:t>1,8 ± 0,3</w:t>
            </w:r>
          </w:p>
        </w:tc>
      </w:tr>
    </w:tbl>
    <w:p w14:paraId="1DB73A0C" w14:textId="193AA060" w:rsidR="00830283" w:rsidRDefault="00830283" w:rsidP="00187637">
      <w:pPr>
        <w:pStyle w:val="a1"/>
      </w:pPr>
    </w:p>
    <w:p w14:paraId="2BFE2267" w14:textId="77777777" w:rsidR="00E74973" w:rsidRDefault="00830283" w:rsidP="00830283">
      <w:pPr>
        <w:pStyle w:val="a1"/>
      </w:pPr>
      <w:r>
        <w:t>Професійний досвід і рівень кваліфікації працівників відділів з призначення соціальних допомог відіграють ключову роль у формуванні їхньої стресостійкості. У ході нашого дослідження було проаналізовано взаємозв’язок між цими показниками та результатами оцінки стресостійкості за методикою S. Maddi (адаптація Л. І. Дикаєвої), а також з використанням Опитувальника СОРЕ та Maslach Burnout Inventory (MBI).</w:t>
      </w:r>
      <w:r w:rsidR="00E74973">
        <w:t xml:space="preserve"> </w:t>
      </w:r>
    </w:p>
    <w:p w14:paraId="01F1B88F" w14:textId="2D437EC1" w:rsidR="00830283" w:rsidRDefault="00830283" w:rsidP="00E74973">
      <w:pPr>
        <w:pStyle w:val="a1"/>
      </w:pPr>
      <w:r>
        <w:t>Згідно з даними вибірки (120 осіб), учасники дослідження мали різний рівень професійної підготовки та досвід роботи</w:t>
      </w:r>
      <w:r w:rsidR="00E74973">
        <w:t xml:space="preserve">. </w:t>
      </w:r>
      <w:r>
        <w:t>Було проведено порівняльний аналіз середнього рівня загальної стресостійкості (сума балів за трьома підшкалами: «Залученість», «Контроль», «Прийняття ризику») у залежності від стажу роботи респондентів</w:t>
      </w:r>
      <w:r w:rsidR="00E74973">
        <w:t xml:space="preserve"> (див. табл.3.7)</w:t>
      </w:r>
      <w:r>
        <w:t>. Результати свідчать про наявність позитивного кореляційного зв’язку між тривалістю професійного досвіду та рівнем стресостійкості.</w:t>
      </w:r>
      <w:r w:rsidR="00E74973">
        <w:t xml:space="preserve"> </w:t>
      </w:r>
      <w:r>
        <w:t>Працівники з менше ніж 5 років досвіду демонструють середній рівень стресостійкості – 44,2 бали.</w:t>
      </w:r>
      <w:r w:rsidR="00E74973">
        <w:t xml:space="preserve"> </w:t>
      </w:r>
      <w:r>
        <w:t>Працівники з 5–15 роками досвіду мають більш високий середній рівень – 51,6 бали.</w:t>
      </w:r>
      <w:r w:rsidR="00E74973">
        <w:t xml:space="preserve"> </w:t>
      </w:r>
      <w:r>
        <w:t>Працівники з понад 15 років досвіду показують високий рівень стресостійкості – 58,3 бали.</w:t>
      </w:r>
    </w:p>
    <w:p w14:paraId="73250A5E" w14:textId="6BE61D31" w:rsidR="00830283" w:rsidRDefault="00830283" w:rsidP="00830283">
      <w:pPr>
        <w:pStyle w:val="af3"/>
      </w:pPr>
      <w:r>
        <w:lastRenderedPageBreak/>
        <w:t>Таблиця 3.</w:t>
      </w:r>
      <w:r w:rsidR="00E74973">
        <w:t>7</w:t>
      </w:r>
    </w:p>
    <w:p w14:paraId="4CD96773" w14:textId="0744BD76" w:rsidR="00830283" w:rsidRDefault="00830283" w:rsidP="00830283">
      <w:pPr>
        <w:pStyle w:val="a6"/>
      </w:pPr>
      <w:r>
        <w:t>Рівень стресостійкості працівників за професійним досвідом</w:t>
      </w:r>
    </w:p>
    <w:tbl>
      <w:tblPr>
        <w:tblStyle w:val="af"/>
        <w:tblW w:w="0" w:type="auto"/>
        <w:tblLook w:val="04A0" w:firstRow="1" w:lastRow="0" w:firstColumn="1" w:lastColumn="0" w:noHBand="0" w:noVBand="1"/>
      </w:tblPr>
      <w:tblGrid>
        <w:gridCol w:w="2477"/>
        <w:gridCol w:w="2478"/>
        <w:gridCol w:w="2478"/>
        <w:gridCol w:w="2478"/>
      </w:tblGrid>
      <w:tr w:rsidR="00830283" w:rsidRPr="00830283" w14:paraId="555306AD" w14:textId="77777777" w:rsidTr="00830283">
        <w:tc>
          <w:tcPr>
            <w:tcW w:w="2477" w:type="dxa"/>
          </w:tcPr>
          <w:p w14:paraId="72DC0E3C" w14:textId="77777777" w:rsidR="00830283" w:rsidRPr="00830283" w:rsidRDefault="00830283" w:rsidP="00830283">
            <w:pPr>
              <w:pStyle w:val="120"/>
            </w:pPr>
            <w:r w:rsidRPr="00830283">
              <w:t>Стаж роботи</w:t>
            </w:r>
          </w:p>
        </w:tc>
        <w:tc>
          <w:tcPr>
            <w:tcW w:w="2478" w:type="dxa"/>
          </w:tcPr>
          <w:p w14:paraId="7F1AF919" w14:textId="77777777" w:rsidR="00830283" w:rsidRPr="00830283" w:rsidRDefault="00830283" w:rsidP="00830283">
            <w:pPr>
              <w:pStyle w:val="120"/>
            </w:pPr>
            <w:r w:rsidRPr="00830283">
              <w:t>Кількість респондентів</w:t>
            </w:r>
          </w:p>
        </w:tc>
        <w:tc>
          <w:tcPr>
            <w:tcW w:w="2478" w:type="dxa"/>
          </w:tcPr>
          <w:p w14:paraId="48D3241A" w14:textId="77777777" w:rsidR="00830283" w:rsidRPr="00830283" w:rsidRDefault="00830283" w:rsidP="00830283">
            <w:pPr>
              <w:pStyle w:val="120"/>
            </w:pPr>
            <w:r w:rsidRPr="00830283">
              <w:t>Середній бал стресостійкості</w:t>
            </w:r>
          </w:p>
        </w:tc>
        <w:tc>
          <w:tcPr>
            <w:tcW w:w="2478" w:type="dxa"/>
          </w:tcPr>
          <w:p w14:paraId="671CC233" w14:textId="77777777" w:rsidR="00830283" w:rsidRPr="00830283" w:rsidRDefault="00830283" w:rsidP="00830283">
            <w:pPr>
              <w:pStyle w:val="120"/>
            </w:pPr>
            <w:r w:rsidRPr="00830283">
              <w:t>Інтерпретація</w:t>
            </w:r>
          </w:p>
        </w:tc>
      </w:tr>
      <w:tr w:rsidR="00830283" w:rsidRPr="00830283" w14:paraId="7BC0E504" w14:textId="77777777" w:rsidTr="00830283">
        <w:tc>
          <w:tcPr>
            <w:tcW w:w="2477" w:type="dxa"/>
          </w:tcPr>
          <w:p w14:paraId="6D34071E" w14:textId="77777777" w:rsidR="00830283" w:rsidRPr="00830283" w:rsidRDefault="00830283" w:rsidP="00830283">
            <w:pPr>
              <w:pStyle w:val="120"/>
            </w:pPr>
            <w:r w:rsidRPr="00830283">
              <w:t>&lt;5 років</w:t>
            </w:r>
          </w:p>
        </w:tc>
        <w:tc>
          <w:tcPr>
            <w:tcW w:w="2478" w:type="dxa"/>
          </w:tcPr>
          <w:p w14:paraId="0001F5CD" w14:textId="77777777" w:rsidR="00830283" w:rsidRPr="00830283" w:rsidRDefault="00830283" w:rsidP="00830283">
            <w:pPr>
              <w:pStyle w:val="120"/>
            </w:pPr>
            <w:r w:rsidRPr="00830283">
              <w:t>35</w:t>
            </w:r>
          </w:p>
        </w:tc>
        <w:tc>
          <w:tcPr>
            <w:tcW w:w="2478" w:type="dxa"/>
          </w:tcPr>
          <w:p w14:paraId="663F5C2A" w14:textId="77777777" w:rsidR="00830283" w:rsidRPr="00830283" w:rsidRDefault="00830283" w:rsidP="00830283">
            <w:pPr>
              <w:pStyle w:val="120"/>
            </w:pPr>
            <w:r w:rsidRPr="00830283">
              <w:t>44,2</w:t>
            </w:r>
          </w:p>
        </w:tc>
        <w:tc>
          <w:tcPr>
            <w:tcW w:w="2478" w:type="dxa"/>
          </w:tcPr>
          <w:p w14:paraId="27BF94EC" w14:textId="77777777" w:rsidR="00830283" w:rsidRPr="00830283" w:rsidRDefault="00830283" w:rsidP="00830283">
            <w:pPr>
              <w:pStyle w:val="120"/>
            </w:pPr>
            <w:r w:rsidRPr="00830283">
              <w:t>середній</w:t>
            </w:r>
          </w:p>
        </w:tc>
      </w:tr>
      <w:tr w:rsidR="00830283" w:rsidRPr="00830283" w14:paraId="5BBE7575" w14:textId="77777777" w:rsidTr="00830283">
        <w:tc>
          <w:tcPr>
            <w:tcW w:w="2477" w:type="dxa"/>
          </w:tcPr>
          <w:p w14:paraId="321ECF01" w14:textId="77777777" w:rsidR="00830283" w:rsidRPr="00830283" w:rsidRDefault="00830283" w:rsidP="00830283">
            <w:pPr>
              <w:pStyle w:val="120"/>
            </w:pPr>
            <w:r w:rsidRPr="00830283">
              <w:t>5–15 років</w:t>
            </w:r>
          </w:p>
        </w:tc>
        <w:tc>
          <w:tcPr>
            <w:tcW w:w="2478" w:type="dxa"/>
          </w:tcPr>
          <w:p w14:paraId="62F81946" w14:textId="77777777" w:rsidR="00830283" w:rsidRPr="00830283" w:rsidRDefault="00830283" w:rsidP="00830283">
            <w:pPr>
              <w:pStyle w:val="120"/>
            </w:pPr>
            <w:r w:rsidRPr="00830283">
              <w:t>50</w:t>
            </w:r>
          </w:p>
        </w:tc>
        <w:tc>
          <w:tcPr>
            <w:tcW w:w="2478" w:type="dxa"/>
          </w:tcPr>
          <w:p w14:paraId="62EE904F" w14:textId="77777777" w:rsidR="00830283" w:rsidRPr="00830283" w:rsidRDefault="00830283" w:rsidP="00830283">
            <w:pPr>
              <w:pStyle w:val="120"/>
            </w:pPr>
            <w:r w:rsidRPr="00830283">
              <w:t>51,6</w:t>
            </w:r>
          </w:p>
        </w:tc>
        <w:tc>
          <w:tcPr>
            <w:tcW w:w="2478" w:type="dxa"/>
          </w:tcPr>
          <w:p w14:paraId="75230688" w14:textId="77777777" w:rsidR="00830283" w:rsidRPr="00830283" w:rsidRDefault="00830283" w:rsidP="00830283">
            <w:pPr>
              <w:pStyle w:val="120"/>
            </w:pPr>
            <w:r w:rsidRPr="00830283">
              <w:t>середній–високий</w:t>
            </w:r>
          </w:p>
        </w:tc>
      </w:tr>
      <w:tr w:rsidR="00830283" w:rsidRPr="00830283" w14:paraId="501DF0D1" w14:textId="77777777" w:rsidTr="00830283">
        <w:tc>
          <w:tcPr>
            <w:tcW w:w="2477" w:type="dxa"/>
          </w:tcPr>
          <w:p w14:paraId="34ACF2A1" w14:textId="77777777" w:rsidR="00830283" w:rsidRPr="00830283" w:rsidRDefault="00830283" w:rsidP="00830283">
            <w:pPr>
              <w:pStyle w:val="120"/>
            </w:pPr>
            <w:r w:rsidRPr="00830283">
              <w:t>&gt;15 років</w:t>
            </w:r>
          </w:p>
        </w:tc>
        <w:tc>
          <w:tcPr>
            <w:tcW w:w="2478" w:type="dxa"/>
          </w:tcPr>
          <w:p w14:paraId="69E4DE42" w14:textId="77777777" w:rsidR="00830283" w:rsidRPr="00830283" w:rsidRDefault="00830283" w:rsidP="00830283">
            <w:pPr>
              <w:pStyle w:val="120"/>
            </w:pPr>
            <w:r w:rsidRPr="00830283">
              <w:t>35</w:t>
            </w:r>
          </w:p>
        </w:tc>
        <w:tc>
          <w:tcPr>
            <w:tcW w:w="2478" w:type="dxa"/>
          </w:tcPr>
          <w:p w14:paraId="0C2F66AB" w14:textId="77777777" w:rsidR="00830283" w:rsidRPr="00830283" w:rsidRDefault="00830283" w:rsidP="00830283">
            <w:pPr>
              <w:pStyle w:val="120"/>
            </w:pPr>
            <w:r w:rsidRPr="00830283">
              <w:t>58,3</w:t>
            </w:r>
          </w:p>
        </w:tc>
        <w:tc>
          <w:tcPr>
            <w:tcW w:w="2478" w:type="dxa"/>
          </w:tcPr>
          <w:p w14:paraId="118255B0" w14:textId="77777777" w:rsidR="00830283" w:rsidRPr="00830283" w:rsidRDefault="00830283" w:rsidP="00830283">
            <w:pPr>
              <w:pStyle w:val="120"/>
            </w:pPr>
            <w:r w:rsidRPr="00830283">
              <w:t>високий</w:t>
            </w:r>
          </w:p>
        </w:tc>
      </w:tr>
    </w:tbl>
    <w:p w14:paraId="7350433E" w14:textId="77777777" w:rsidR="00830283" w:rsidRDefault="00830283" w:rsidP="00830283">
      <w:pPr>
        <w:pStyle w:val="a1"/>
      </w:pPr>
    </w:p>
    <w:p w14:paraId="69308ED7" w14:textId="77777777" w:rsidR="00830283" w:rsidRDefault="00830283" w:rsidP="00830283">
      <w:pPr>
        <w:pStyle w:val="a1"/>
      </w:pPr>
      <w:r>
        <w:t>Ці дані підтверджують гіпотезу про те, що тривалий досвід роботи дозволяє фахівцям ефективніше управляти емоційними реакціями на стресові ситуації та швидше відновлювати емоційний баланс.</w:t>
      </w:r>
    </w:p>
    <w:p w14:paraId="13527CC5" w14:textId="15151A3B" w:rsidR="00830283" w:rsidRDefault="00830283" w:rsidP="00830283">
      <w:pPr>
        <w:pStyle w:val="a1"/>
      </w:pPr>
      <w:r>
        <w:t xml:space="preserve">Аналіз результатів </w:t>
      </w:r>
      <w:r w:rsidR="00E74973">
        <w:t xml:space="preserve">(див. табл.3.8) </w:t>
      </w:r>
      <w:r>
        <w:t>показав, що працівники з вищою освітою та додатковими програмами підвищення кваліфікації демонструють найвищий середній рівень стресостійкості (57,4 бали). Навпаки, працівники з професійно-технічною освітою без додаткової підготовки мали найнижчий рівень (42,5 балів).</w:t>
      </w:r>
    </w:p>
    <w:p w14:paraId="5E894125" w14:textId="77777777" w:rsidR="00830283" w:rsidRDefault="00830283" w:rsidP="00830283">
      <w:pPr>
        <w:pStyle w:val="a1"/>
      </w:pPr>
    </w:p>
    <w:p w14:paraId="60055D61" w14:textId="2DE5F570" w:rsidR="00830283" w:rsidRDefault="00830283" w:rsidP="00830283">
      <w:pPr>
        <w:pStyle w:val="af3"/>
      </w:pPr>
      <w:r>
        <w:t>Таблиця 3.</w:t>
      </w:r>
      <w:r w:rsidR="00E74973">
        <w:t>8</w:t>
      </w:r>
      <w:r>
        <w:t xml:space="preserve">. </w:t>
      </w:r>
    </w:p>
    <w:p w14:paraId="52950F64" w14:textId="3B484ED7" w:rsidR="00830283" w:rsidRDefault="00830283" w:rsidP="00830283">
      <w:pPr>
        <w:pStyle w:val="a6"/>
      </w:pPr>
      <w:r>
        <w:t>Рівень стресостійкості за кваліфікацією</w:t>
      </w:r>
    </w:p>
    <w:tbl>
      <w:tblPr>
        <w:tblStyle w:val="af"/>
        <w:tblW w:w="0" w:type="auto"/>
        <w:tblLook w:val="04A0" w:firstRow="1" w:lastRow="0" w:firstColumn="1" w:lastColumn="0" w:noHBand="0" w:noVBand="1"/>
      </w:tblPr>
      <w:tblGrid>
        <w:gridCol w:w="2477"/>
        <w:gridCol w:w="2478"/>
        <w:gridCol w:w="2478"/>
        <w:gridCol w:w="2478"/>
      </w:tblGrid>
      <w:tr w:rsidR="00830283" w:rsidRPr="00830283" w14:paraId="33AC899A" w14:textId="77777777" w:rsidTr="00830283">
        <w:tc>
          <w:tcPr>
            <w:tcW w:w="2477" w:type="dxa"/>
          </w:tcPr>
          <w:p w14:paraId="071C8DB4" w14:textId="77777777" w:rsidR="00830283" w:rsidRPr="00830283" w:rsidRDefault="00830283" w:rsidP="00830283">
            <w:pPr>
              <w:pStyle w:val="120"/>
            </w:pPr>
            <w:r w:rsidRPr="00830283">
              <w:t>Освітній рівень / Кваліфікація</w:t>
            </w:r>
          </w:p>
        </w:tc>
        <w:tc>
          <w:tcPr>
            <w:tcW w:w="2478" w:type="dxa"/>
          </w:tcPr>
          <w:p w14:paraId="6D74E03F" w14:textId="77777777" w:rsidR="00830283" w:rsidRPr="00830283" w:rsidRDefault="00830283" w:rsidP="00830283">
            <w:pPr>
              <w:pStyle w:val="120"/>
            </w:pPr>
            <w:r w:rsidRPr="00830283">
              <w:t>Кількість респондентів</w:t>
            </w:r>
          </w:p>
        </w:tc>
        <w:tc>
          <w:tcPr>
            <w:tcW w:w="2478" w:type="dxa"/>
          </w:tcPr>
          <w:p w14:paraId="37CBB105" w14:textId="77777777" w:rsidR="00830283" w:rsidRPr="00830283" w:rsidRDefault="00830283" w:rsidP="00830283">
            <w:pPr>
              <w:pStyle w:val="120"/>
            </w:pPr>
            <w:r w:rsidRPr="00830283">
              <w:t>Середній бал стресостійкості</w:t>
            </w:r>
          </w:p>
        </w:tc>
        <w:tc>
          <w:tcPr>
            <w:tcW w:w="2478" w:type="dxa"/>
          </w:tcPr>
          <w:p w14:paraId="1C52E875" w14:textId="77777777" w:rsidR="00830283" w:rsidRPr="00830283" w:rsidRDefault="00830283" w:rsidP="00830283">
            <w:pPr>
              <w:pStyle w:val="120"/>
            </w:pPr>
            <w:r w:rsidRPr="00830283">
              <w:t>Інтерпретація</w:t>
            </w:r>
          </w:p>
        </w:tc>
      </w:tr>
      <w:tr w:rsidR="00830283" w:rsidRPr="00830283" w14:paraId="0A90F23C" w14:textId="77777777" w:rsidTr="00830283">
        <w:tc>
          <w:tcPr>
            <w:tcW w:w="2477" w:type="dxa"/>
          </w:tcPr>
          <w:p w14:paraId="7D279C27" w14:textId="77777777" w:rsidR="00830283" w:rsidRPr="00830283" w:rsidRDefault="00830283" w:rsidP="00830283">
            <w:pPr>
              <w:pStyle w:val="120"/>
            </w:pPr>
            <w:r w:rsidRPr="00830283">
              <w:t>ПТО</w:t>
            </w:r>
          </w:p>
        </w:tc>
        <w:tc>
          <w:tcPr>
            <w:tcW w:w="2478" w:type="dxa"/>
          </w:tcPr>
          <w:p w14:paraId="739E81BF" w14:textId="77777777" w:rsidR="00830283" w:rsidRPr="00830283" w:rsidRDefault="00830283" w:rsidP="00830283">
            <w:pPr>
              <w:pStyle w:val="120"/>
            </w:pPr>
            <w:r w:rsidRPr="00830283">
              <w:t>6</w:t>
            </w:r>
          </w:p>
        </w:tc>
        <w:tc>
          <w:tcPr>
            <w:tcW w:w="2478" w:type="dxa"/>
          </w:tcPr>
          <w:p w14:paraId="22E466B6" w14:textId="77777777" w:rsidR="00830283" w:rsidRPr="00830283" w:rsidRDefault="00830283" w:rsidP="00830283">
            <w:pPr>
              <w:pStyle w:val="120"/>
            </w:pPr>
            <w:r w:rsidRPr="00830283">
              <w:t>42,5</w:t>
            </w:r>
          </w:p>
        </w:tc>
        <w:tc>
          <w:tcPr>
            <w:tcW w:w="2478" w:type="dxa"/>
          </w:tcPr>
          <w:p w14:paraId="2F45245E" w14:textId="77777777" w:rsidR="00830283" w:rsidRPr="00830283" w:rsidRDefault="00830283" w:rsidP="00830283">
            <w:pPr>
              <w:pStyle w:val="120"/>
            </w:pPr>
            <w:r w:rsidRPr="00830283">
              <w:t>низький</w:t>
            </w:r>
          </w:p>
        </w:tc>
      </w:tr>
      <w:tr w:rsidR="00830283" w:rsidRPr="00830283" w14:paraId="10D4818E" w14:textId="77777777" w:rsidTr="00830283">
        <w:tc>
          <w:tcPr>
            <w:tcW w:w="2477" w:type="dxa"/>
          </w:tcPr>
          <w:p w14:paraId="75A9913B" w14:textId="77777777" w:rsidR="00830283" w:rsidRPr="00830283" w:rsidRDefault="00830283" w:rsidP="00830283">
            <w:pPr>
              <w:pStyle w:val="120"/>
            </w:pPr>
            <w:r w:rsidRPr="00830283">
              <w:t>ПТО + підвищення кваліфікації</w:t>
            </w:r>
          </w:p>
        </w:tc>
        <w:tc>
          <w:tcPr>
            <w:tcW w:w="2478" w:type="dxa"/>
          </w:tcPr>
          <w:p w14:paraId="05356F6F" w14:textId="77777777" w:rsidR="00830283" w:rsidRPr="00830283" w:rsidRDefault="00830283" w:rsidP="00830283">
            <w:pPr>
              <w:pStyle w:val="120"/>
            </w:pPr>
            <w:r w:rsidRPr="00830283">
              <w:t>8</w:t>
            </w:r>
          </w:p>
        </w:tc>
        <w:tc>
          <w:tcPr>
            <w:tcW w:w="2478" w:type="dxa"/>
          </w:tcPr>
          <w:p w14:paraId="6E00B77C" w14:textId="77777777" w:rsidR="00830283" w:rsidRPr="00830283" w:rsidRDefault="00830283" w:rsidP="00830283">
            <w:pPr>
              <w:pStyle w:val="120"/>
            </w:pPr>
            <w:r w:rsidRPr="00830283">
              <w:t>45,1</w:t>
            </w:r>
          </w:p>
        </w:tc>
        <w:tc>
          <w:tcPr>
            <w:tcW w:w="2478" w:type="dxa"/>
          </w:tcPr>
          <w:p w14:paraId="2C8BF8CC" w14:textId="77777777" w:rsidR="00830283" w:rsidRPr="00830283" w:rsidRDefault="00830283" w:rsidP="00830283">
            <w:pPr>
              <w:pStyle w:val="120"/>
            </w:pPr>
            <w:r w:rsidRPr="00830283">
              <w:t>середній</w:t>
            </w:r>
          </w:p>
        </w:tc>
      </w:tr>
      <w:tr w:rsidR="00830283" w:rsidRPr="00830283" w14:paraId="5862340A" w14:textId="77777777" w:rsidTr="00830283">
        <w:tc>
          <w:tcPr>
            <w:tcW w:w="2477" w:type="dxa"/>
          </w:tcPr>
          <w:p w14:paraId="437AD716" w14:textId="77777777" w:rsidR="00830283" w:rsidRPr="00830283" w:rsidRDefault="00830283" w:rsidP="00830283">
            <w:pPr>
              <w:pStyle w:val="120"/>
            </w:pPr>
            <w:r w:rsidRPr="00830283">
              <w:t>Фахова передвища освіта</w:t>
            </w:r>
          </w:p>
        </w:tc>
        <w:tc>
          <w:tcPr>
            <w:tcW w:w="2478" w:type="dxa"/>
          </w:tcPr>
          <w:p w14:paraId="5A9A512A" w14:textId="77777777" w:rsidR="00830283" w:rsidRPr="00830283" w:rsidRDefault="00830283" w:rsidP="00830283">
            <w:pPr>
              <w:pStyle w:val="120"/>
            </w:pPr>
            <w:r w:rsidRPr="00830283">
              <w:t>10</w:t>
            </w:r>
          </w:p>
        </w:tc>
        <w:tc>
          <w:tcPr>
            <w:tcW w:w="2478" w:type="dxa"/>
          </w:tcPr>
          <w:p w14:paraId="6D28A0DB" w14:textId="77777777" w:rsidR="00830283" w:rsidRPr="00830283" w:rsidRDefault="00830283" w:rsidP="00830283">
            <w:pPr>
              <w:pStyle w:val="120"/>
            </w:pPr>
            <w:r w:rsidRPr="00830283">
              <w:t>49,2</w:t>
            </w:r>
          </w:p>
        </w:tc>
        <w:tc>
          <w:tcPr>
            <w:tcW w:w="2478" w:type="dxa"/>
          </w:tcPr>
          <w:p w14:paraId="4AAFE147" w14:textId="77777777" w:rsidR="00830283" w:rsidRPr="00830283" w:rsidRDefault="00830283" w:rsidP="00830283">
            <w:pPr>
              <w:pStyle w:val="120"/>
            </w:pPr>
            <w:r w:rsidRPr="00830283">
              <w:t>середній</w:t>
            </w:r>
          </w:p>
        </w:tc>
      </w:tr>
      <w:tr w:rsidR="00830283" w:rsidRPr="00830283" w14:paraId="6C503536" w14:textId="77777777" w:rsidTr="00830283">
        <w:tc>
          <w:tcPr>
            <w:tcW w:w="2477" w:type="dxa"/>
          </w:tcPr>
          <w:p w14:paraId="4A7335E7" w14:textId="77777777" w:rsidR="00830283" w:rsidRPr="00830283" w:rsidRDefault="00830283" w:rsidP="00830283">
            <w:pPr>
              <w:pStyle w:val="120"/>
            </w:pPr>
            <w:r w:rsidRPr="00830283">
              <w:t>Фахова передвища + підвищення</w:t>
            </w:r>
          </w:p>
        </w:tc>
        <w:tc>
          <w:tcPr>
            <w:tcW w:w="2478" w:type="dxa"/>
          </w:tcPr>
          <w:p w14:paraId="40E7C9B1" w14:textId="77777777" w:rsidR="00830283" w:rsidRPr="00830283" w:rsidRDefault="00830283" w:rsidP="00830283">
            <w:pPr>
              <w:pStyle w:val="120"/>
            </w:pPr>
            <w:r w:rsidRPr="00830283">
              <w:t>14</w:t>
            </w:r>
          </w:p>
        </w:tc>
        <w:tc>
          <w:tcPr>
            <w:tcW w:w="2478" w:type="dxa"/>
          </w:tcPr>
          <w:p w14:paraId="17315EEC" w14:textId="77777777" w:rsidR="00830283" w:rsidRPr="00830283" w:rsidRDefault="00830283" w:rsidP="00830283">
            <w:pPr>
              <w:pStyle w:val="120"/>
            </w:pPr>
            <w:r w:rsidRPr="00830283">
              <w:t>52,3</w:t>
            </w:r>
          </w:p>
        </w:tc>
        <w:tc>
          <w:tcPr>
            <w:tcW w:w="2478" w:type="dxa"/>
          </w:tcPr>
          <w:p w14:paraId="5C13527C" w14:textId="77777777" w:rsidR="00830283" w:rsidRPr="00830283" w:rsidRDefault="00830283" w:rsidP="00830283">
            <w:pPr>
              <w:pStyle w:val="120"/>
            </w:pPr>
            <w:r w:rsidRPr="00830283">
              <w:t>середній–високий</w:t>
            </w:r>
          </w:p>
        </w:tc>
      </w:tr>
      <w:tr w:rsidR="00830283" w:rsidRPr="00830283" w14:paraId="026AD4F3" w14:textId="77777777" w:rsidTr="00830283">
        <w:tc>
          <w:tcPr>
            <w:tcW w:w="2477" w:type="dxa"/>
          </w:tcPr>
          <w:p w14:paraId="5C165479" w14:textId="77777777" w:rsidR="00830283" w:rsidRPr="00830283" w:rsidRDefault="00830283" w:rsidP="00830283">
            <w:pPr>
              <w:pStyle w:val="120"/>
            </w:pPr>
            <w:r w:rsidRPr="00830283">
              <w:t>Вища освіта</w:t>
            </w:r>
          </w:p>
        </w:tc>
        <w:tc>
          <w:tcPr>
            <w:tcW w:w="2478" w:type="dxa"/>
          </w:tcPr>
          <w:p w14:paraId="5FB38989" w14:textId="77777777" w:rsidR="00830283" w:rsidRPr="00830283" w:rsidRDefault="00830283" w:rsidP="00830283">
            <w:pPr>
              <w:pStyle w:val="120"/>
            </w:pPr>
            <w:r w:rsidRPr="00830283">
              <w:t>36</w:t>
            </w:r>
          </w:p>
        </w:tc>
        <w:tc>
          <w:tcPr>
            <w:tcW w:w="2478" w:type="dxa"/>
          </w:tcPr>
          <w:p w14:paraId="05B035F9" w14:textId="77777777" w:rsidR="00830283" w:rsidRPr="00830283" w:rsidRDefault="00830283" w:rsidP="00830283">
            <w:pPr>
              <w:pStyle w:val="120"/>
            </w:pPr>
            <w:r w:rsidRPr="00830283">
              <w:t>55,7</w:t>
            </w:r>
          </w:p>
        </w:tc>
        <w:tc>
          <w:tcPr>
            <w:tcW w:w="2478" w:type="dxa"/>
          </w:tcPr>
          <w:p w14:paraId="541345D5" w14:textId="77777777" w:rsidR="00830283" w:rsidRPr="00830283" w:rsidRDefault="00830283" w:rsidP="00830283">
            <w:pPr>
              <w:pStyle w:val="120"/>
            </w:pPr>
            <w:r w:rsidRPr="00830283">
              <w:t>високий</w:t>
            </w:r>
          </w:p>
        </w:tc>
      </w:tr>
      <w:tr w:rsidR="00830283" w:rsidRPr="00830283" w14:paraId="514BF1DF" w14:textId="77777777" w:rsidTr="00830283">
        <w:tc>
          <w:tcPr>
            <w:tcW w:w="2477" w:type="dxa"/>
          </w:tcPr>
          <w:p w14:paraId="57781637" w14:textId="77777777" w:rsidR="00830283" w:rsidRPr="00830283" w:rsidRDefault="00830283" w:rsidP="00830283">
            <w:pPr>
              <w:pStyle w:val="120"/>
            </w:pPr>
            <w:r w:rsidRPr="00830283">
              <w:t>Вища освіта + підвищення</w:t>
            </w:r>
          </w:p>
        </w:tc>
        <w:tc>
          <w:tcPr>
            <w:tcW w:w="2478" w:type="dxa"/>
          </w:tcPr>
          <w:p w14:paraId="34F90EB4" w14:textId="77777777" w:rsidR="00830283" w:rsidRPr="00830283" w:rsidRDefault="00830283" w:rsidP="00830283">
            <w:pPr>
              <w:pStyle w:val="120"/>
            </w:pPr>
            <w:r w:rsidRPr="00830283">
              <w:t>46</w:t>
            </w:r>
          </w:p>
        </w:tc>
        <w:tc>
          <w:tcPr>
            <w:tcW w:w="2478" w:type="dxa"/>
          </w:tcPr>
          <w:p w14:paraId="51B5EE40" w14:textId="77777777" w:rsidR="00830283" w:rsidRPr="00830283" w:rsidRDefault="00830283" w:rsidP="00830283">
            <w:pPr>
              <w:pStyle w:val="120"/>
            </w:pPr>
            <w:r w:rsidRPr="00830283">
              <w:t>57,4</w:t>
            </w:r>
          </w:p>
        </w:tc>
        <w:tc>
          <w:tcPr>
            <w:tcW w:w="2478" w:type="dxa"/>
          </w:tcPr>
          <w:p w14:paraId="4B81E571" w14:textId="77777777" w:rsidR="00830283" w:rsidRPr="00830283" w:rsidRDefault="00830283" w:rsidP="00830283">
            <w:pPr>
              <w:pStyle w:val="120"/>
            </w:pPr>
            <w:r w:rsidRPr="00830283">
              <w:t>високий</w:t>
            </w:r>
          </w:p>
        </w:tc>
      </w:tr>
    </w:tbl>
    <w:p w14:paraId="54940488" w14:textId="77777777" w:rsidR="00830283" w:rsidRDefault="00830283" w:rsidP="00830283">
      <w:pPr>
        <w:pStyle w:val="a1"/>
      </w:pPr>
    </w:p>
    <w:p w14:paraId="4D7EA6A1" w14:textId="77777777" w:rsidR="00830283" w:rsidRDefault="00830283" w:rsidP="00830283">
      <w:pPr>
        <w:pStyle w:val="a1"/>
      </w:pPr>
      <w:r>
        <w:t>Ці результати свідчать, що професійне навчання та систематичне підвищення кваліфікації значно підвищують здатність працівників протистояти стресовим чинникам, оптимізувати власні копінг-стратегії та знижувати ризик емоційного вигорання.</w:t>
      </w:r>
    </w:p>
    <w:p w14:paraId="5A978FB9" w14:textId="01C9E3A5" w:rsidR="00830283" w:rsidRDefault="00830283" w:rsidP="00830283">
      <w:pPr>
        <w:pStyle w:val="a1"/>
      </w:pPr>
      <w:r>
        <w:t xml:space="preserve">Стресостійкість працівників соціальної сфери зростає з тривалістю професійного досвіду. Найбільш стресостійкими є працівники з понад 15 років </w:t>
      </w:r>
      <w:r>
        <w:lastRenderedPageBreak/>
        <w:t>стажу. Рівень кваліфікації та участь у програмах підвищення кваліфікації позитивно корелює з рівнем стресостійкості, що підкреслює значущість професійного розвитку для формування психологічної стійкості. Дані свідчать про необхідність системного підходу до підготовки та розвитку кадрів, зокрема включення тренінгів з управління стресом та копінг-навичок у програми підвищення кваліфікації.</w:t>
      </w:r>
    </w:p>
    <w:p w14:paraId="7D7EED90" w14:textId="77777777" w:rsidR="006D7840" w:rsidRDefault="006D7840" w:rsidP="006D7840">
      <w:pPr>
        <w:pStyle w:val="a1"/>
      </w:pPr>
      <w:r>
        <w:t>У рамках дослідження психологічних чинників стресостійкості працівників відділів соціального захисту, особлива увага була приділена виявленню індивідуальних стратегій подолання стресу. Аналіз проводився на основі даних опитувальника СОРЕ, який дозволяє виділити два типи стратегій: продуктивні (адаптивні) та деструктивні (неадаптивні). Для більш глибокого розуміння механізмів реагування на стрес ми провели також додаткове спостереження за робочими процесами та поведінкою респондентів у типових ситуаціях взаємодії з клієнтами.</w:t>
      </w:r>
    </w:p>
    <w:p w14:paraId="60E8942C" w14:textId="77777777" w:rsidR="006D7840" w:rsidRDefault="006D7840" w:rsidP="006D7840">
      <w:pPr>
        <w:pStyle w:val="a1"/>
      </w:pPr>
      <w:r>
        <w:t>Спостереження проводилося у кілька етапів:</w:t>
      </w:r>
    </w:p>
    <w:p w14:paraId="0DDF7A70" w14:textId="4EE06A02" w:rsidR="006D7840" w:rsidRDefault="006D7840" w:rsidP="006D7840">
      <w:pPr>
        <w:pStyle w:val="a1"/>
        <w:numPr>
          <w:ilvl w:val="0"/>
          <w:numId w:val="43"/>
        </w:numPr>
        <w:tabs>
          <w:tab w:val="left" w:pos="993"/>
        </w:tabs>
        <w:ind w:left="0" w:firstLine="709"/>
      </w:pPr>
      <w:r>
        <w:t>безпосереднє спостереження за роботою консультантів та спеціалістів під час прийому клієнтів та виконання адміністративних завдань;</w:t>
      </w:r>
    </w:p>
    <w:p w14:paraId="3C94949D" w14:textId="1359277E" w:rsidR="006D7840" w:rsidRDefault="006D7840" w:rsidP="006D7840">
      <w:pPr>
        <w:pStyle w:val="a1"/>
        <w:numPr>
          <w:ilvl w:val="0"/>
          <w:numId w:val="43"/>
        </w:numPr>
        <w:tabs>
          <w:tab w:val="left" w:pos="993"/>
        </w:tabs>
        <w:ind w:left="0" w:firstLine="709"/>
      </w:pPr>
      <w:r>
        <w:t>фіксація індивідуальних стратегій: для кожного працівника реєструвалися способи, якими він справляється з емоційним навантаженням, вирішує проблеми та приймає професійні рішення під тиском;</w:t>
      </w:r>
    </w:p>
    <w:p w14:paraId="0807FFCA" w14:textId="40D1706C" w:rsidR="006D7840" w:rsidRDefault="006D7840" w:rsidP="006D7840">
      <w:pPr>
        <w:pStyle w:val="a1"/>
        <w:numPr>
          <w:ilvl w:val="0"/>
          <w:numId w:val="43"/>
        </w:numPr>
        <w:tabs>
          <w:tab w:val="left" w:pos="993"/>
        </w:tabs>
        <w:ind w:left="0" w:firstLine="709"/>
      </w:pPr>
      <w:r>
        <w:t>кодування стратегій відповідно до класифікації продуктивних і деструктивних підходів опитувальника СОРЕ;</w:t>
      </w:r>
    </w:p>
    <w:p w14:paraId="5024441A" w14:textId="34A3BB4E" w:rsidR="006D7840" w:rsidRDefault="006D7840" w:rsidP="006D7840">
      <w:pPr>
        <w:pStyle w:val="a1"/>
        <w:numPr>
          <w:ilvl w:val="0"/>
          <w:numId w:val="43"/>
        </w:numPr>
        <w:tabs>
          <w:tab w:val="left" w:pos="993"/>
        </w:tabs>
        <w:ind w:left="0" w:firstLine="709"/>
      </w:pPr>
      <w:r>
        <w:t>порівняльний аналіз: зіставлення спостережуваних стратегій із результатами анкетного опитування для перевірки відповідності самооцінки та реальної поведінки.</w:t>
      </w:r>
    </w:p>
    <w:p w14:paraId="2BD88D01" w14:textId="77777777" w:rsidR="006D7840" w:rsidRDefault="006D7840" w:rsidP="006D7840">
      <w:pPr>
        <w:pStyle w:val="a1"/>
      </w:pPr>
      <w:r>
        <w:t>Аналіз показав, що серед працівників соціальної сфери виділяються такі індивідуальні стратегії подолання стресу:</w:t>
      </w:r>
    </w:p>
    <w:p w14:paraId="5BFEBC4C" w14:textId="25E6378C" w:rsidR="006D7840" w:rsidRDefault="006D7840" w:rsidP="006D7840">
      <w:pPr>
        <w:pStyle w:val="a1"/>
      </w:pPr>
      <w:r>
        <w:t>1) Продуктивні стратегії (адаптивні):</w:t>
      </w:r>
    </w:p>
    <w:p w14:paraId="1B3AF8CA" w14:textId="77777777" w:rsidR="006D7840" w:rsidRDefault="006D7840" w:rsidP="006D7840">
      <w:pPr>
        <w:pStyle w:val="22"/>
      </w:pPr>
      <w:r>
        <w:t>планування дій та розподіл завдань на підзадачі;</w:t>
      </w:r>
    </w:p>
    <w:p w14:paraId="4E7168E9" w14:textId="77777777" w:rsidR="006D7840" w:rsidRDefault="006D7840" w:rsidP="006D7840">
      <w:pPr>
        <w:pStyle w:val="22"/>
      </w:pPr>
      <w:r>
        <w:t>пошук підтримки у колег та обговорення робочих проблем;</w:t>
      </w:r>
    </w:p>
    <w:p w14:paraId="7C24DA0D" w14:textId="77777777" w:rsidR="006D7840" w:rsidRDefault="006D7840" w:rsidP="006D7840">
      <w:pPr>
        <w:pStyle w:val="22"/>
      </w:pPr>
      <w:r>
        <w:lastRenderedPageBreak/>
        <w:t>використання релаксаційних технік (короткі перерви, дихальні вправи, самонавіювання);</w:t>
      </w:r>
    </w:p>
    <w:p w14:paraId="7A3AB78D" w14:textId="77777777" w:rsidR="006D7840" w:rsidRDefault="006D7840" w:rsidP="006D7840">
      <w:pPr>
        <w:pStyle w:val="22"/>
      </w:pPr>
      <w:r>
        <w:t>фокусування на аспектах проблеми, які піддаються контролю;</w:t>
      </w:r>
    </w:p>
    <w:p w14:paraId="5F1150A0" w14:textId="77777777" w:rsidR="006D7840" w:rsidRDefault="006D7840" w:rsidP="006D7840">
      <w:pPr>
        <w:pStyle w:val="22"/>
      </w:pPr>
      <w:r>
        <w:t>позитивне переосмислення складних ситуацій та навчання новим навичкам.</w:t>
      </w:r>
    </w:p>
    <w:p w14:paraId="0DB153B4" w14:textId="2DB3E60F" w:rsidR="006D7840" w:rsidRDefault="006D7840" w:rsidP="006D7840">
      <w:pPr>
        <w:pStyle w:val="a1"/>
      </w:pPr>
      <w:r>
        <w:t>2) Деструктивні стратегії (неадаптивні):</w:t>
      </w:r>
    </w:p>
    <w:p w14:paraId="76557E26" w14:textId="77777777" w:rsidR="006D7840" w:rsidRDefault="006D7840" w:rsidP="006D7840">
      <w:pPr>
        <w:pStyle w:val="22"/>
      </w:pPr>
      <w:r>
        <w:t>уникнення проблем та відкладання вирішення завдань;</w:t>
      </w:r>
    </w:p>
    <w:p w14:paraId="40FC4FF4" w14:textId="77777777" w:rsidR="006D7840" w:rsidRDefault="006D7840" w:rsidP="006D7840">
      <w:pPr>
        <w:pStyle w:val="22"/>
      </w:pPr>
      <w:r>
        <w:t>концентрація на негативних аспектах ситуації;</w:t>
      </w:r>
    </w:p>
    <w:p w14:paraId="0E80F1C4" w14:textId="77777777" w:rsidR="006D7840" w:rsidRDefault="006D7840" w:rsidP="006D7840">
      <w:pPr>
        <w:pStyle w:val="22"/>
      </w:pPr>
      <w:r>
        <w:t>емоційне реагування (роздратування, агресія, тривога);</w:t>
      </w:r>
    </w:p>
    <w:p w14:paraId="1C1A89D3" w14:textId="77777777" w:rsidR="006D7840" w:rsidRDefault="006D7840" w:rsidP="006D7840">
      <w:pPr>
        <w:pStyle w:val="22"/>
      </w:pPr>
      <w:r>
        <w:t>самозвинувачення або перекладання відповідальності на інших;</w:t>
      </w:r>
    </w:p>
    <w:p w14:paraId="70C496F4" w14:textId="77777777" w:rsidR="006D7840" w:rsidRDefault="006D7840" w:rsidP="006D7840">
      <w:pPr>
        <w:pStyle w:val="22"/>
      </w:pPr>
      <w:r>
        <w:t>вживання алкоголю чи інших речовин для зняття стресу (в окремих випадках, зареєстрованих під час анонімного опитування).</w:t>
      </w:r>
    </w:p>
    <w:p w14:paraId="12ABD6FC" w14:textId="4C963AF0" w:rsidR="006D7840" w:rsidRDefault="006D7840" w:rsidP="006D7840">
      <w:pPr>
        <w:pStyle w:val="a1"/>
      </w:pPr>
      <w:r>
        <w:t xml:space="preserve">Для наочності </w:t>
      </w:r>
      <w:r w:rsidR="00E26E5E">
        <w:t xml:space="preserve">у табл. 3.9 </w:t>
      </w:r>
      <w:r>
        <w:t>представ</w:t>
      </w:r>
      <w:r w:rsidR="00E26E5E">
        <w:t>имо</w:t>
      </w:r>
      <w:r>
        <w:t xml:space="preserve"> середні показники застосування продуктивних та деструктивних стратегій серед різних категорій працівників:</w:t>
      </w:r>
    </w:p>
    <w:p w14:paraId="0EEB0ECF" w14:textId="77777777" w:rsidR="00E26E5E" w:rsidRDefault="00E26E5E" w:rsidP="006D7840">
      <w:pPr>
        <w:pStyle w:val="af3"/>
      </w:pPr>
    </w:p>
    <w:p w14:paraId="656349A0" w14:textId="6AA3D1E5" w:rsidR="006D7840" w:rsidRDefault="006D7840" w:rsidP="006D7840">
      <w:pPr>
        <w:pStyle w:val="af3"/>
      </w:pPr>
      <w:r>
        <w:t>Таблиця 3.</w:t>
      </w:r>
      <w:r w:rsidR="00E26E5E">
        <w:t>9</w:t>
      </w:r>
    </w:p>
    <w:p w14:paraId="524E40CE" w14:textId="425AE1E0" w:rsidR="006D7840" w:rsidRDefault="006D7840" w:rsidP="006D7840">
      <w:pPr>
        <w:pStyle w:val="a6"/>
      </w:pPr>
      <w:r>
        <w:t>Середні показники застосування продуктивних та деструктивних стратегій</w:t>
      </w:r>
    </w:p>
    <w:tbl>
      <w:tblPr>
        <w:tblStyle w:val="af"/>
        <w:tblW w:w="0" w:type="auto"/>
        <w:tblLook w:val="04A0" w:firstRow="1" w:lastRow="0" w:firstColumn="1" w:lastColumn="0" w:noHBand="0" w:noVBand="1"/>
      </w:tblPr>
      <w:tblGrid>
        <w:gridCol w:w="3303"/>
        <w:gridCol w:w="3304"/>
        <w:gridCol w:w="3304"/>
      </w:tblGrid>
      <w:tr w:rsidR="006D7840" w:rsidRPr="006D7840" w14:paraId="08AEAC97" w14:textId="77777777" w:rsidTr="006D7840">
        <w:tc>
          <w:tcPr>
            <w:tcW w:w="3303" w:type="dxa"/>
          </w:tcPr>
          <w:p w14:paraId="33BBA5AF" w14:textId="77777777" w:rsidR="006D7840" w:rsidRPr="006D7840" w:rsidRDefault="006D7840" w:rsidP="006D7840">
            <w:pPr>
              <w:pStyle w:val="120"/>
            </w:pPr>
            <w:r w:rsidRPr="006D7840">
              <w:t>Категорія працівників</w:t>
            </w:r>
          </w:p>
        </w:tc>
        <w:tc>
          <w:tcPr>
            <w:tcW w:w="3304" w:type="dxa"/>
          </w:tcPr>
          <w:p w14:paraId="40CFEA0A" w14:textId="77777777" w:rsidR="006D7840" w:rsidRPr="006D7840" w:rsidRDefault="006D7840" w:rsidP="006D7840">
            <w:pPr>
              <w:pStyle w:val="120"/>
            </w:pPr>
            <w:r w:rsidRPr="006D7840">
              <w:t>Продуктивні стратегії (середній бал, max=40)</w:t>
            </w:r>
          </w:p>
        </w:tc>
        <w:tc>
          <w:tcPr>
            <w:tcW w:w="3304" w:type="dxa"/>
          </w:tcPr>
          <w:p w14:paraId="035255B5" w14:textId="77777777" w:rsidR="006D7840" w:rsidRPr="006D7840" w:rsidRDefault="006D7840" w:rsidP="006D7840">
            <w:pPr>
              <w:pStyle w:val="120"/>
            </w:pPr>
            <w:r w:rsidRPr="006D7840">
              <w:t>Деструктивні стратегії (середній бал, max=40)</w:t>
            </w:r>
          </w:p>
        </w:tc>
      </w:tr>
      <w:tr w:rsidR="006D7840" w:rsidRPr="006D7840" w14:paraId="3AEBEB5F" w14:textId="77777777" w:rsidTr="006D7840">
        <w:tc>
          <w:tcPr>
            <w:tcW w:w="3303" w:type="dxa"/>
          </w:tcPr>
          <w:p w14:paraId="301FDA4D" w14:textId="77777777" w:rsidR="006D7840" w:rsidRPr="006D7840" w:rsidRDefault="006D7840" w:rsidP="006D7840">
            <w:pPr>
              <w:pStyle w:val="120"/>
            </w:pPr>
            <w:r w:rsidRPr="006D7840">
              <w:t>Консультанти / спеціалісти (n=70)</w:t>
            </w:r>
          </w:p>
        </w:tc>
        <w:tc>
          <w:tcPr>
            <w:tcW w:w="3304" w:type="dxa"/>
          </w:tcPr>
          <w:p w14:paraId="51068458" w14:textId="77777777" w:rsidR="006D7840" w:rsidRPr="006D7840" w:rsidRDefault="006D7840" w:rsidP="006D7840">
            <w:pPr>
              <w:pStyle w:val="120"/>
            </w:pPr>
            <w:r w:rsidRPr="006D7840">
              <w:t>32,5</w:t>
            </w:r>
          </w:p>
        </w:tc>
        <w:tc>
          <w:tcPr>
            <w:tcW w:w="3304" w:type="dxa"/>
          </w:tcPr>
          <w:p w14:paraId="02100066" w14:textId="77777777" w:rsidR="006D7840" w:rsidRPr="006D7840" w:rsidRDefault="006D7840" w:rsidP="006D7840">
            <w:pPr>
              <w:pStyle w:val="120"/>
            </w:pPr>
            <w:r w:rsidRPr="006D7840">
              <w:t>12,3</w:t>
            </w:r>
          </w:p>
        </w:tc>
      </w:tr>
      <w:tr w:rsidR="006D7840" w:rsidRPr="006D7840" w14:paraId="132886AA" w14:textId="77777777" w:rsidTr="006D7840">
        <w:tc>
          <w:tcPr>
            <w:tcW w:w="3303" w:type="dxa"/>
          </w:tcPr>
          <w:p w14:paraId="07B17CB3" w14:textId="77777777" w:rsidR="006D7840" w:rsidRPr="006D7840" w:rsidRDefault="006D7840" w:rsidP="006D7840">
            <w:pPr>
              <w:pStyle w:val="120"/>
            </w:pPr>
            <w:r w:rsidRPr="006D7840">
              <w:t>Старші спеціалісти (n=35)</w:t>
            </w:r>
          </w:p>
        </w:tc>
        <w:tc>
          <w:tcPr>
            <w:tcW w:w="3304" w:type="dxa"/>
          </w:tcPr>
          <w:p w14:paraId="3F0999B2" w14:textId="77777777" w:rsidR="006D7840" w:rsidRPr="006D7840" w:rsidRDefault="006D7840" w:rsidP="006D7840">
            <w:pPr>
              <w:pStyle w:val="120"/>
            </w:pPr>
            <w:r w:rsidRPr="006D7840">
              <w:t>30,8</w:t>
            </w:r>
          </w:p>
        </w:tc>
        <w:tc>
          <w:tcPr>
            <w:tcW w:w="3304" w:type="dxa"/>
          </w:tcPr>
          <w:p w14:paraId="6E5A241E" w14:textId="77777777" w:rsidR="006D7840" w:rsidRPr="006D7840" w:rsidRDefault="006D7840" w:rsidP="006D7840">
            <w:pPr>
              <w:pStyle w:val="120"/>
            </w:pPr>
            <w:r w:rsidRPr="006D7840">
              <w:t>14,5</w:t>
            </w:r>
          </w:p>
        </w:tc>
      </w:tr>
      <w:tr w:rsidR="006D7840" w:rsidRPr="006D7840" w14:paraId="2EE485E0" w14:textId="77777777" w:rsidTr="006D7840">
        <w:tc>
          <w:tcPr>
            <w:tcW w:w="3303" w:type="dxa"/>
          </w:tcPr>
          <w:p w14:paraId="14C2F3AA" w14:textId="77777777" w:rsidR="006D7840" w:rsidRPr="006D7840" w:rsidRDefault="006D7840" w:rsidP="006D7840">
            <w:pPr>
              <w:pStyle w:val="120"/>
            </w:pPr>
            <w:r w:rsidRPr="006D7840">
              <w:t>Керівники груп / відділів (n=15)</w:t>
            </w:r>
          </w:p>
        </w:tc>
        <w:tc>
          <w:tcPr>
            <w:tcW w:w="3304" w:type="dxa"/>
          </w:tcPr>
          <w:p w14:paraId="160A7450" w14:textId="77777777" w:rsidR="006D7840" w:rsidRPr="006D7840" w:rsidRDefault="006D7840" w:rsidP="006D7840">
            <w:pPr>
              <w:pStyle w:val="120"/>
            </w:pPr>
            <w:r w:rsidRPr="006D7840">
              <w:t>33,2</w:t>
            </w:r>
          </w:p>
        </w:tc>
        <w:tc>
          <w:tcPr>
            <w:tcW w:w="3304" w:type="dxa"/>
          </w:tcPr>
          <w:p w14:paraId="2A1CD357" w14:textId="77777777" w:rsidR="006D7840" w:rsidRPr="006D7840" w:rsidRDefault="006D7840" w:rsidP="006D7840">
            <w:pPr>
              <w:pStyle w:val="120"/>
            </w:pPr>
            <w:r w:rsidRPr="006D7840">
              <w:t>11,0</w:t>
            </w:r>
          </w:p>
        </w:tc>
      </w:tr>
      <w:tr w:rsidR="006D7840" w:rsidRPr="006D7840" w14:paraId="7F89E241" w14:textId="77777777" w:rsidTr="006D7840">
        <w:tc>
          <w:tcPr>
            <w:tcW w:w="3303" w:type="dxa"/>
          </w:tcPr>
          <w:p w14:paraId="0FF0B0FA" w14:textId="77777777" w:rsidR="006D7840" w:rsidRPr="006D7840" w:rsidRDefault="006D7840" w:rsidP="006D7840">
            <w:pPr>
              <w:pStyle w:val="120"/>
            </w:pPr>
            <w:r w:rsidRPr="006D7840">
              <w:t>Безпосередня робота з клієнтами (n=70)</w:t>
            </w:r>
          </w:p>
        </w:tc>
        <w:tc>
          <w:tcPr>
            <w:tcW w:w="3304" w:type="dxa"/>
          </w:tcPr>
          <w:p w14:paraId="1FC22F0E" w14:textId="77777777" w:rsidR="006D7840" w:rsidRPr="006D7840" w:rsidRDefault="006D7840" w:rsidP="006D7840">
            <w:pPr>
              <w:pStyle w:val="120"/>
            </w:pPr>
            <w:r w:rsidRPr="006D7840">
              <w:t>31,9</w:t>
            </w:r>
          </w:p>
        </w:tc>
        <w:tc>
          <w:tcPr>
            <w:tcW w:w="3304" w:type="dxa"/>
          </w:tcPr>
          <w:p w14:paraId="7793E374" w14:textId="77777777" w:rsidR="006D7840" w:rsidRPr="006D7840" w:rsidRDefault="006D7840" w:rsidP="006D7840">
            <w:pPr>
              <w:pStyle w:val="120"/>
            </w:pPr>
            <w:r w:rsidRPr="006D7840">
              <w:t>13,2</w:t>
            </w:r>
          </w:p>
        </w:tc>
      </w:tr>
      <w:tr w:rsidR="006D7840" w:rsidRPr="006D7840" w14:paraId="56F44EBF" w14:textId="77777777" w:rsidTr="006D7840">
        <w:tc>
          <w:tcPr>
            <w:tcW w:w="3303" w:type="dxa"/>
          </w:tcPr>
          <w:p w14:paraId="67B9E766" w14:textId="77777777" w:rsidR="006D7840" w:rsidRPr="006D7840" w:rsidRDefault="006D7840" w:rsidP="006D7840">
            <w:pPr>
              <w:pStyle w:val="120"/>
            </w:pPr>
            <w:r w:rsidRPr="006D7840">
              <w:t>Адміністративна / підтримуюча (n=25)</w:t>
            </w:r>
          </w:p>
        </w:tc>
        <w:tc>
          <w:tcPr>
            <w:tcW w:w="3304" w:type="dxa"/>
          </w:tcPr>
          <w:p w14:paraId="61EF23C5" w14:textId="77777777" w:rsidR="006D7840" w:rsidRPr="006D7840" w:rsidRDefault="006D7840" w:rsidP="006D7840">
            <w:pPr>
              <w:pStyle w:val="120"/>
            </w:pPr>
            <w:r w:rsidRPr="006D7840">
              <w:t>30,5</w:t>
            </w:r>
          </w:p>
        </w:tc>
        <w:tc>
          <w:tcPr>
            <w:tcW w:w="3304" w:type="dxa"/>
          </w:tcPr>
          <w:p w14:paraId="2E3C361A" w14:textId="77777777" w:rsidR="006D7840" w:rsidRPr="006D7840" w:rsidRDefault="006D7840" w:rsidP="006D7840">
            <w:pPr>
              <w:pStyle w:val="120"/>
            </w:pPr>
            <w:r w:rsidRPr="006D7840">
              <w:t>15,1</w:t>
            </w:r>
          </w:p>
        </w:tc>
      </w:tr>
      <w:tr w:rsidR="006D7840" w:rsidRPr="006D7840" w14:paraId="0F1C80A9" w14:textId="77777777" w:rsidTr="006D7840">
        <w:tc>
          <w:tcPr>
            <w:tcW w:w="3303" w:type="dxa"/>
          </w:tcPr>
          <w:p w14:paraId="757DE447" w14:textId="77777777" w:rsidR="006D7840" w:rsidRPr="006D7840" w:rsidRDefault="006D7840" w:rsidP="006D7840">
            <w:pPr>
              <w:pStyle w:val="120"/>
            </w:pPr>
            <w:r w:rsidRPr="006D7840">
              <w:t>Змішана діяльність (n=25)</w:t>
            </w:r>
          </w:p>
        </w:tc>
        <w:tc>
          <w:tcPr>
            <w:tcW w:w="3304" w:type="dxa"/>
          </w:tcPr>
          <w:p w14:paraId="79AB7166" w14:textId="77777777" w:rsidR="006D7840" w:rsidRPr="006D7840" w:rsidRDefault="006D7840" w:rsidP="006D7840">
            <w:pPr>
              <w:pStyle w:val="120"/>
            </w:pPr>
            <w:r w:rsidRPr="006D7840">
              <w:t>31,0</w:t>
            </w:r>
          </w:p>
        </w:tc>
        <w:tc>
          <w:tcPr>
            <w:tcW w:w="3304" w:type="dxa"/>
          </w:tcPr>
          <w:p w14:paraId="412A4EC4" w14:textId="77777777" w:rsidR="006D7840" w:rsidRPr="006D7840" w:rsidRDefault="006D7840" w:rsidP="006D7840">
            <w:pPr>
              <w:pStyle w:val="120"/>
            </w:pPr>
            <w:r w:rsidRPr="006D7840">
              <w:t>14,0</w:t>
            </w:r>
          </w:p>
        </w:tc>
      </w:tr>
    </w:tbl>
    <w:p w14:paraId="6CF2D2AE" w14:textId="77777777" w:rsidR="006D7840" w:rsidRDefault="006D7840" w:rsidP="006D7840">
      <w:pPr>
        <w:pStyle w:val="a1"/>
      </w:pPr>
    </w:p>
    <w:p w14:paraId="0C35260E" w14:textId="639383C7" w:rsidR="006D7840" w:rsidRDefault="006D7840" w:rsidP="006D7840">
      <w:pPr>
        <w:pStyle w:val="a1"/>
      </w:pPr>
      <w:r>
        <w:t>Більшість працівників соціальної сфери активно застосовують продуктивні стратегії, що свідчить про високий потенціал адаптації до стресових ситуацій.</w:t>
      </w:r>
      <w:r w:rsidR="00E26E5E">
        <w:t xml:space="preserve"> </w:t>
      </w:r>
      <w:r>
        <w:t>Деструктивні стратегії зустрічаються переважно серед працівників адміністративного профілю, що пов’язано з меншим контактом із клієнтами та низьким рівнем емоційного залучення.</w:t>
      </w:r>
    </w:p>
    <w:p w14:paraId="6246E3C9" w14:textId="276BC9EF" w:rsidR="006D7840" w:rsidRDefault="006D7840" w:rsidP="006D7840">
      <w:pPr>
        <w:pStyle w:val="a1"/>
      </w:pPr>
      <w:r>
        <w:lastRenderedPageBreak/>
        <w:t>Спостереження підтвердило, що індивідуальні стратегії подолання стресу сильно корелюють із показниками стресостійкості, емоційного контролю та готовності до ризику за методикою S. Maddi.</w:t>
      </w:r>
      <w:r w:rsidR="00E26E5E">
        <w:t xml:space="preserve"> </w:t>
      </w:r>
      <w:r>
        <w:t>Працівники, які демонструють активне використання адаптивних стратегій (планування, підтримка колег, релаксаційні техніки), значно ефективніше справляються із професійним навантаженням та знижують ризик емоційного вигорання.</w:t>
      </w:r>
    </w:p>
    <w:p w14:paraId="165F6FD2" w14:textId="28C9296B" w:rsidR="006D7840" w:rsidRDefault="006D7840" w:rsidP="006D7840">
      <w:pPr>
        <w:pStyle w:val="a1"/>
      </w:pPr>
      <w:r>
        <w:t>Для оцінки взаємозв’язку індивідуальних стратегій подолання стресу та загального рівня стресостійкості працівників відділів з призначення соціальних допомог було проведено комплексний аналіз результатів, отриманих за методиками S. Maddi (адаптація Л. І. Дикаєвої) та Опитувальником СОРЕ. Вибірка складалася з 120 осіб, що дозволяє забезпечити достатню статистичну репрезентативність та врахувати різноманітність професійного досвіду, рівня освіти та характеру взаємодії з клієнтами.</w:t>
      </w:r>
      <w:r w:rsidR="00A94EB1">
        <w:t xml:space="preserve"> </w:t>
      </w:r>
      <w:r>
        <w:t>Методологія аналізу</w:t>
      </w:r>
      <w:r w:rsidR="00A94EB1">
        <w:t>:</w:t>
      </w:r>
    </w:p>
    <w:p w14:paraId="5FCF32FE" w14:textId="773AEDFA" w:rsidR="006D7840" w:rsidRDefault="006D7840" w:rsidP="006D7840">
      <w:pPr>
        <w:pStyle w:val="a1"/>
      </w:pPr>
      <w:r>
        <w:t>1) Оцінка рівня стресостійкості:</w:t>
      </w:r>
    </w:p>
    <w:p w14:paraId="0F4B3B84" w14:textId="6DEE782E" w:rsidR="006D7840" w:rsidRDefault="006D7840" w:rsidP="006D7840">
      <w:pPr>
        <w:pStyle w:val="a"/>
      </w:pPr>
      <w:r>
        <w:t>загальний бал стресостійкості обчислювався як сума балів по трьох підшкал: залученість, контроль, прийняття ризику (максимум 75 балів);</w:t>
      </w:r>
    </w:p>
    <w:p w14:paraId="591A17A6" w14:textId="477AB6F9" w:rsidR="006D7840" w:rsidRDefault="006D7840" w:rsidP="006D7840">
      <w:pPr>
        <w:pStyle w:val="a"/>
      </w:pPr>
      <w:r>
        <w:t>усі респонденти були класифіковані за трьома рівнями стресостійкості: низький (15–35), середній (36–55), високий (56–75).</w:t>
      </w:r>
    </w:p>
    <w:p w14:paraId="7694532D" w14:textId="441702B7" w:rsidR="006D7840" w:rsidRDefault="006D7840" w:rsidP="006D7840">
      <w:pPr>
        <w:pStyle w:val="a1"/>
      </w:pPr>
      <w:r>
        <w:t>2) Оцінка індивідуальних стратегій:</w:t>
      </w:r>
    </w:p>
    <w:p w14:paraId="645B90B7" w14:textId="04CEAB11" w:rsidR="006D7840" w:rsidRDefault="006D7840" w:rsidP="006D7840">
      <w:pPr>
        <w:pStyle w:val="a"/>
      </w:pPr>
      <w:r>
        <w:t>використовували дані опитувальника СОРЕ для визначення продуктивних і деструктивних стратегій;</w:t>
      </w:r>
    </w:p>
    <w:p w14:paraId="4A43E316" w14:textId="33083735" w:rsidR="006D7840" w:rsidRDefault="006D7840" w:rsidP="006D7840">
      <w:pPr>
        <w:pStyle w:val="a"/>
      </w:pPr>
      <w:r>
        <w:t>для кожного респондента було обчислено сумарний бал за кожною групою стратегій та середнє значення (максимум по продуктивним – 40, деструктивним – 40).</w:t>
      </w:r>
    </w:p>
    <w:p w14:paraId="22BF6E48" w14:textId="14BD30D7" w:rsidR="006D7840" w:rsidRDefault="006D7840" w:rsidP="006D7840">
      <w:pPr>
        <w:pStyle w:val="a1"/>
      </w:pPr>
      <w:r>
        <w:t>3) Статистичний аналіз:</w:t>
      </w:r>
    </w:p>
    <w:p w14:paraId="22118DBC" w14:textId="28F3F2F5" w:rsidR="006D7840" w:rsidRDefault="006D7840" w:rsidP="006D7840">
      <w:pPr>
        <w:pStyle w:val="a"/>
      </w:pPr>
      <w:r>
        <w:t>визначалися середні значення продуктивних і деструктивних стратегій у кожній групі стресостійкості;</w:t>
      </w:r>
    </w:p>
    <w:p w14:paraId="759EABD4" w14:textId="24885BC0" w:rsidR="006D7840" w:rsidRDefault="006D7840" w:rsidP="006D7840">
      <w:pPr>
        <w:pStyle w:val="a"/>
      </w:pPr>
      <w:r>
        <w:t>для оцінки взаємозв’язку використовувався коефіцієнт кореляції Пірсона між сумарним балом стресостійкості та балами за продуктивними і деструктивними стратегіями.</w:t>
      </w:r>
    </w:p>
    <w:p w14:paraId="1569B718" w14:textId="77777777" w:rsidR="006D7840" w:rsidRDefault="006D7840" w:rsidP="006D7840">
      <w:pPr>
        <w:pStyle w:val="a1"/>
      </w:pPr>
      <w:r>
        <w:lastRenderedPageBreak/>
        <w:t>Аналіз показав чітку залежність між типом стратегій подолання стресу та рівнем стресостійкості. Працівники з високим рівнем стресостійкості переважно застосовують продуктивні стратегії (планування, звернення за підтримкою, релаксаційні техніки), тоді як використання деструктивних стратегій у цій групі було мінімальним. Серед працівників із середнім рівнем стресостійкості спостерігалося змішане використання стратегій, іноді з переважанням продуктивних, але з періодичним звертанням до деструктивних методів. Працівники з низьким рівнем стресостійкості значною мірою покладаються на деструктивні стратегії (уникання проблем, емоційна реактивність, пасивне очікування), що негативно впливає на їхню здатність до ефективного подолання стресових ситуацій.</w:t>
      </w:r>
    </w:p>
    <w:p w14:paraId="59215F92" w14:textId="77777777" w:rsidR="00A94EB1" w:rsidRDefault="00470CF9" w:rsidP="00470CF9">
      <w:pPr>
        <w:pStyle w:val="a1"/>
      </w:pPr>
      <w:r>
        <w:t>Для перевірки гіпотез і виявлення системи взаємозв’язків між досліджуваними змінними було використано комплекс математико-статистичних методів. Їхнє застосування дозволяє кількісно оцінити отримані результати, виявити відмінності між групами респондентів та підтвердити статистичну значущість висновків.</w:t>
      </w:r>
      <w:r w:rsidR="00E26E5E">
        <w:t xml:space="preserve"> </w:t>
      </w:r>
    </w:p>
    <w:p w14:paraId="44035A79" w14:textId="4846A47E" w:rsidR="00470CF9" w:rsidRDefault="00470CF9" w:rsidP="00470CF9">
      <w:pPr>
        <w:pStyle w:val="a1"/>
      </w:pPr>
      <w:r>
        <w:t>У роботі використано такі методи:</w:t>
      </w:r>
    </w:p>
    <w:p w14:paraId="170CA267" w14:textId="77777777" w:rsidR="00470CF9" w:rsidRDefault="00470CF9" w:rsidP="00470CF9">
      <w:pPr>
        <w:pStyle w:val="a1"/>
        <w:numPr>
          <w:ilvl w:val="0"/>
          <w:numId w:val="47"/>
        </w:numPr>
        <w:tabs>
          <w:tab w:val="left" w:pos="993"/>
        </w:tabs>
        <w:ind w:left="0" w:firstLine="709"/>
      </w:pPr>
      <w:r>
        <w:t>t-тест Стьюдента – застосовувався для порівняння середніх значень двох незалежних груп (наприклад, чоловіків і жінок). Це дозволяє встановити, чи є статистично значущі відмінності у рівнях стресостійкості, тривожності чи використанні копінг-стратегій між двома категоріями респондентів;</w:t>
      </w:r>
    </w:p>
    <w:p w14:paraId="6C65E9F2" w14:textId="77777777" w:rsidR="00470CF9" w:rsidRDefault="00470CF9" w:rsidP="00470CF9">
      <w:pPr>
        <w:pStyle w:val="a1"/>
        <w:numPr>
          <w:ilvl w:val="0"/>
          <w:numId w:val="47"/>
        </w:numPr>
        <w:tabs>
          <w:tab w:val="left" w:pos="993"/>
        </w:tabs>
        <w:ind w:left="0" w:firstLine="709"/>
      </w:pPr>
      <w:r>
        <w:t>дисперсійний аналіз (ANOVA) – використано для порівняння кількох груп (наприклад, за стажем роботи, рівнем освіти чи соціальної підтримки). Метод дозволяє визначити, чи відрізняються групові середні показники один від одного, а також які саме фактори є найбільш значущими у формуванні стресостійкості;</w:t>
      </w:r>
    </w:p>
    <w:p w14:paraId="7B8DFBD9" w14:textId="3C3BAC05" w:rsidR="00470CF9" w:rsidRDefault="00470CF9" w:rsidP="00470CF9">
      <w:pPr>
        <w:pStyle w:val="a1"/>
        <w:numPr>
          <w:ilvl w:val="0"/>
          <w:numId w:val="47"/>
        </w:numPr>
        <w:tabs>
          <w:tab w:val="left" w:pos="993"/>
        </w:tabs>
        <w:ind w:left="0" w:firstLine="709"/>
      </w:pPr>
      <w:r>
        <w:t>кореляційний аналіз (коефіцієнт Пірсона r) – застосовувався для оцінки сили та напрямку взаємозв’язку між змінними: стресостійкістю, тривожністю, особливостями копінг-стратегій, рівнем соціальної підтримки та симптомами професійного вигорання (див. Додаток Г).</w:t>
      </w:r>
    </w:p>
    <w:p w14:paraId="57FE997E" w14:textId="77777777" w:rsidR="00470CF9" w:rsidRDefault="00470CF9" w:rsidP="00470CF9">
      <w:pPr>
        <w:pStyle w:val="a1"/>
      </w:pPr>
      <w:r>
        <w:t>Використання цього математичного апарату забезпечує:</w:t>
      </w:r>
    </w:p>
    <w:p w14:paraId="62A6ED6B" w14:textId="77777777" w:rsidR="00470CF9" w:rsidRDefault="00470CF9" w:rsidP="00470CF9">
      <w:pPr>
        <w:pStyle w:val="a"/>
      </w:pPr>
      <w:r>
        <w:lastRenderedPageBreak/>
        <w:t>об’єктивність результатів та відхід від суб’єктивних суджень;</w:t>
      </w:r>
    </w:p>
    <w:p w14:paraId="45159173" w14:textId="77777777" w:rsidR="00470CF9" w:rsidRDefault="00470CF9" w:rsidP="00470CF9">
      <w:pPr>
        <w:pStyle w:val="a"/>
      </w:pPr>
      <w:r>
        <w:t>можливість виявлення ключових чинників, що впливають на стресостійкість та психологічне благополуччя працівників соціальної сфери;</w:t>
      </w:r>
    </w:p>
    <w:p w14:paraId="46B0079C" w14:textId="77777777" w:rsidR="00470CF9" w:rsidRDefault="00470CF9" w:rsidP="00470CF9">
      <w:pPr>
        <w:pStyle w:val="a"/>
      </w:pPr>
      <w:r>
        <w:t>виділення як ресурсних факторів (соціальна підтримка, продуктивні копінг-стратегії), так і ризикових факторів (висока тривожність, емоційне вигорання);</w:t>
      </w:r>
    </w:p>
    <w:p w14:paraId="0911C410" w14:textId="50ADEB0D" w:rsidR="00470CF9" w:rsidRDefault="00470CF9" w:rsidP="00470CF9">
      <w:pPr>
        <w:pStyle w:val="a"/>
      </w:pPr>
      <w:r>
        <w:t>формування емпіричної бази для подальших практичних рекомендацій.</w:t>
      </w:r>
    </w:p>
    <w:p w14:paraId="2B9AF5E3" w14:textId="4884E5B5" w:rsidR="00470CF9" w:rsidRDefault="00470CF9" w:rsidP="00470CF9">
      <w:pPr>
        <w:pStyle w:val="a1"/>
      </w:pPr>
      <w:r>
        <w:t>Наведена нижче матриця</w:t>
      </w:r>
      <w:r w:rsidR="00E26E5E">
        <w:t xml:space="preserve"> (див. табл. 3.10)</w:t>
      </w:r>
      <w:r>
        <w:t xml:space="preserve"> відображає інтегрований результат статистичного аналізу та є підґрунтям для інтерпретації психологічних закономірностей у професійній діяльності респондентів.</w:t>
      </w:r>
    </w:p>
    <w:p w14:paraId="37B9E3AB" w14:textId="77777777" w:rsidR="00E26E5E" w:rsidRDefault="00E26E5E" w:rsidP="00E26E5E">
      <w:pPr>
        <w:pStyle w:val="a1"/>
      </w:pPr>
      <w:r>
        <w:t xml:space="preserve">Однофакторний дисперсійний аналіз (ANOVA) підтвердив, що </w:t>
      </w:r>
      <w:r w:rsidRPr="00470CF9">
        <w:rPr>
          <w:rStyle w:val="ad"/>
        </w:rPr>
        <w:t>посада</w:t>
      </w:r>
      <w:r>
        <w:t xml:space="preserve"> працівника визначає рівень стресостійкості. Консультанти, які щоденно працюють із клієнтами, показали вищу психологічну витривалість. Керівники мали нижчі результати через більший рівень адміністративного стресу та відповідальності.</w:t>
      </w:r>
    </w:p>
    <w:p w14:paraId="715FD6F5" w14:textId="77777777" w:rsidR="00E26E5E" w:rsidRDefault="00E26E5E" w:rsidP="00E26E5E">
      <w:pPr>
        <w:pStyle w:val="a1"/>
      </w:pPr>
      <w:r>
        <w:t xml:space="preserve">Виявлено лінійну залежність між </w:t>
      </w:r>
      <w:r w:rsidRPr="00470CF9">
        <w:rPr>
          <w:rStyle w:val="ad"/>
        </w:rPr>
        <w:t>стажем та стресостійкістю</w:t>
      </w:r>
      <w:r>
        <w:t>: досвідчені працівники (&gt;15 років) мають значно вищі бали, ніж новачки (&lt;5 років). Це свідчить про накопичення стрес-менеджменту як професійного ресурсу.</w:t>
      </w:r>
    </w:p>
    <w:p w14:paraId="04C67762" w14:textId="77777777" w:rsidR="00E26E5E" w:rsidRDefault="00E26E5E" w:rsidP="00E26E5E">
      <w:pPr>
        <w:pStyle w:val="a1"/>
      </w:pPr>
      <w:r>
        <w:t xml:space="preserve">ANOVA виявила, що </w:t>
      </w:r>
      <w:r w:rsidRPr="00470CF9">
        <w:rPr>
          <w:rStyle w:val="ad"/>
        </w:rPr>
        <w:t>рівень освіти</w:t>
      </w:r>
      <w:r>
        <w:t xml:space="preserve"> та регулярні тренінги підвищення кваліфікації прямо пов’язані з покращенням стресостійкості та адаптивних стратегій. Група «вища освіта + ПК» виявила найкращі результати (57,4 бала).</w:t>
      </w:r>
    </w:p>
    <w:p w14:paraId="4CDEA02D" w14:textId="77777777" w:rsidR="00E26E5E" w:rsidRDefault="00E26E5E" w:rsidP="00E26E5E">
      <w:pPr>
        <w:pStyle w:val="a1"/>
      </w:pPr>
      <w:r>
        <w:t xml:space="preserve">t-тест не показав різниці у загальній стресостійкості між </w:t>
      </w:r>
      <w:r w:rsidRPr="00470CF9">
        <w:rPr>
          <w:rStyle w:val="ad"/>
        </w:rPr>
        <w:t>чоловіками та жінками</w:t>
      </w:r>
      <w:r>
        <w:t xml:space="preserve"> (p &gt; 0,05). Але при аналізі копінг-стратегій різниця виявилася значущою (p &lt; 0,05): жінки схильні застосовувати конструктивні, соціально орієнтовані стратегії, тоді як чоловіки частіше використовують уникання чи деструктивні моделі.</w:t>
      </w:r>
    </w:p>
    <w:p w14:paraId="13B3B352" w14:textId="77777777" w:rsidR="00E26E5E" w:rsidRDefault="00E26E5E" w:rsidP="00E26E5E">
      <w:pPr>
        <w:pStyle w:val="a1"/>
      </w:pPr>
      <w:r>
        <w:t xml:space="preserve">Найсильніший предиктор – </w:t>
      </w:r>
      <w:r w:rsidRPr="00470CF9">
        <w:rPr>
          <w:rStyle w:val="ad"/>
        </w:rPr>
        <w:t>соціальна підтримка</w:t>
      </w:r>
      <w:r>
        <w:t>. При високій підтримці спостерігається різко підвищена стресостійкість (63,5 бала), а також переважання продуктивних стратегій (3,7). При низькій підтримці – навпаки, зниження витривалості (41,2 бала) та перевага деструктивних стратегій.</w:t>
      </w:r>
    </w:p>
    <w:p w14:paraId="2D6D1B29" w14:textId="77777777" w:rsidR="00E26E5E" w:rsidRDefault="00E26E5E" w:rsidP="00470CF9">
      <w:pPr>
        <w:pStyle w:val="a1"/>
      </w:pPr>
    </w:p>
    <w:p w14:paraId="594A8C5C" w14:textId="77777777" w:rsidR="00E26E5E" w:rsidRDefault="00E26E5E" w:rsidP="00470CF9">
      <w:pPr>
        <w:pStyle w:val="af3"/>
        <w:sectPr w:rsidR="00E26E5E" w:rsidSect="0032418B">
          <w:pgSz w:w="11906" w:h="16838"/>
          <w:pgMar w:top="1134" w:right="567" w:bottom="1134" w:left="1418" w:header="425" w:footer="709" w:gutter="0"/>
          <w:cols w:space="708"/>
          <w:docGrid w:linePitch="360"/>
        </w:sectPr>
      </w:pPr>
    </w:p>
    <w:p w14:paraId="536B5F88" w14:textId="245B2FEE" w:rsidR="00470CF9" w:rsidRDefault="00470CF9" w:rsidP="00470CF9">
      <w:pPr>
        <w:pStyle w:val="af3"/>
      </w:pPr>
      <w:r>
        <w:lastRenderedPageBreak/>
        <w:t xml:space="preserve">Таблиця </w:t>
      </w:r>
      <w:r w:rsidR="00E26E5E">
        <w:t>3.10</w:t>
      </w:r>
    </w:p>
    <w:p w14:paraId="5BB41452" w14:textId="77777777" w:rsidR="00470CF9" w:rsidRDefault="00470CF9" w:rsidP="00470CF9">
      <w:pPr>
        <w:pStyle w:val="a6"/>
      </w:pPr>
      <w:r>
        <w:t>Матриця статистичного аналізу</w:t>
      </w:r>
    </w:p>
    <w:tbl>
      <w:tblPr>
        <w:tblStyle w:val="af"/>
        <w:tblW w:w="14879" w:type="dxa"/>
        <w:tblLayout w:type="fixed"/>
        <w:tblLook w:val="04A0" w:firstRow="1" w:lastRow="0" w:firstColumn="1" w:lastColumn="0" w:noHBand="0" w:noVBand="1"/>
      </w:tblPr>
      <w:tblGrid>
        <w:gridCol w:w="535"/>
        <w:gridCol w:w="2721"/>
        <w:gridCol w:w="1842"/>
        <w:gridCol w:w="1701"/>
        <w:gridCol w:w="1560"/>
        <w:gridCol w:w="6520"/>
      </w:tblGrid>
      <w:tr w:rsidR="00470CF9" w:rsidRPr="00470CF9" w14:paraId="402E8AF5" w14:textId="77777777" w:rsidTr="00E26E5E">
        <w:tc>
          <w:tcPr>
            <w:tcW w:w="535" w:type="dxa"/>
          </w:tcPr>
          <w:p w14:paraId="22BF4AD9" w14:textId="77777777" w:rsidR="00470CF9" w:rsidRPr="00470CF9" w:rsidRDefault="00470CF9" w:rsidP="00E26E5E">
            <w:pPr>
              <w:pStyle w:val="af0"/>
            </w:pPr>
            <w:r w:rsidRPr="00470CF9">
              <w:t>№</w:t>
            </w:r>
          </w:p>
        </w:tc>
        <w:tc>
          <w:tcPr>
            <w:tcW w:w="2721" w:type="dxa"/>
          </w:tcPr>
          <w:p w14:paraId="1FA72746" w14:textId="77777777" w:rsidR="00470CF9" w:rsidRPr="00470CF9" w:rsidRDefault="00470CF9" w:rsidP="00E26E5E">
            <w:pPr>
              <w:pStyle w:val="af0"/>
            </w:pPr>
            <w:r w:rsidRPr="00470CF9">
              <w:t>Незалежна змінна</w:t>
            </w:r>
          </w:p>
        </w:tc>
        <w:tc>
          <w:tcPr>
            <w:tcW w:w="1842" w:type="dxa"/>
          </w:tcPr>
          <w:p w14:paraId="6A9A63FF" w14:textId="77777777" w:rsidR="00470CF9" w:rsidRPr="00470CF9" w:rsidRDefault="00470CF9" w:rsidP="00E26E5E">
            <w:pPr>
              <w:pStyle w:val="af0"/>
            </w:pPr>
            <w:r w:rsidRPr="00470CF9">
              <w:t>Залежна змінна</w:t>
            </w:r>
          </w:p>
        </w:tc>
        <w:tc>
          <w:tcPr>
            <w:tcW w:w="1701" w:type="dxa"/>
          </w:tcPr>
          <w:p w14:paraId="3FFB16FC" w14:textId="77777777" w:rsidR="00470CF9" w:rsidRPr="00470CF9" w:rsidRDefault="00470CF9" w:rsidP="00E26E5E">
            <w:pPr>
              <w:pStyle w:val="af0"/>
            </w:pPr>
            <w:r w:rsidRPr="00470CF9">
              <w:t>Статистичний метод</w:t>
            </w:r>
          </w:p>
        </w:tc>
        <w:tc>
          <w:tcPr>
            <w:tcW w:w="1560" w:type="dxa"/>
          </w:tcPr>
          <w:p w14:paraId="1EADAA39" w14:textId="77777777" w:rsidR="00470CF9" w:rsidRPr="00470CF9" w:rsidRDefault="00470CF9" w:rsidP="00E26E5E">
            <w:pPr>
              <w:pStyle w:val="af0"/>
            </w:pPr>
            <w:r w:rsidRPr="00470CF9">
              <w:t>Результати (p-рівень)</w:t>
            </w:r>
          </w:p>
        </w:tc>
        <w:tc>
          <w:tcPr>
            <w:tcW w:w="6520" w:type="dxa"/>
          </w:tcPr>
          <w:p w14:paraId="07681D09" w14:textId="77777777" w:rsidR="00470CF9" w:rsidRPr="00470CF9" w:rsidRDefault="00470CF9" w:rsidP="00E26E5E">
            <w:pPr>
              <w:pStyle w:val="af0"/>
            </w:pPr>
            <w:r w:rsidRPr="00470CF9">
              <w:t>Інтерпретація</w:t>
            </w:r>
          </w:p>
        </w:tc>
      </w:tr>
      <w:tr w:rsidR="00470CF9" w:rsidRPr="00470CF9" w14:paraId="3D605E4C" w14:textId="77777777" w:rsidTr="00E26E5E">
        <w:tc>
          <w:tcPr>
            <w:tcW w:w="535" w:type="dxa"/>
          </w:tcPr>
          <w:p w14:paraId="5495A4AE" w14:textId="77777777" w:rsidR="00470CF9" w:rsidRPr="00470CF9" w:rsidRDefault="00470CF9" w:rsidP="00E26E5E">
            <w:pPr>
              <w:pStyle w:val="af0"/>
            </w:pPr>
            <w:r w:rsidRPr="00470CF9">
              <w:t>1</w:t>
            </w:r>
          </w:p>
        </w:tc>
        <w:tc>
          <w:tcPr>
            <w:tcW w:w="2721" w:type="dxa"/>
          </w:tcPr>
          <w:p w14:paraId="0BDB9296" w14:textId="77777777" w:rsidR="00470CF9" w:rsidRPr="00470CF9" w:rsidRDefault="00470CF9" w:rsidP="00E26E5E">
            <w:pPr>
              <w:pStyle w:val="af0"/>
            </w:pPr>
            <w:r w:rsidRPr="00470CF9">
              <w:t>Посада (консультант, старший спеціаліст, керівник)</w:t>
            </w:r>
          </w:p>
        </w:tc>
        <w:tc>
          <w:tcPr>
            <w:tcW w:w="1842" w:type="dxa"/>
          </w:tcPr>
          <w:p w14:paraId="01934323" w14:textId="77777777" w:rsidR="00470CF9" w:rsidRPr="00470CF9" w:rsidRDefault="00470CF9" w:rsidP="00E26E5E">
            <w:pPr>
              <w:pStyle w:val="af0"/>
            </w:pPr>
            <w:r w:rsidRPr="00470CF9">
              <w:t>Рівень стресостійкості</w:t>
            </w:r>
          </w:p>
        </w:tc>
        <w:tc>
          <w:tcPr>
            <w:tcW w:w="1701" w:type="dxa"/>
          </w:tcPr>
          <w:p w14:paraId="09834380" w14:textId="77777777" w:rsidR="00470CF9" w:rsidRPr="00470CF9" w:rsidRDefault="00470CF9" w:rsidP="00E26E5E">
            <w:pPr>
              <w:pStyle w:val="af0"/>
            </w:pPr>
            <w:r w:rsidRPr="00470CF9">
              <w:t>ANOVA + Tukey HSD</w:t>
            </w:r>
          </w:p>
        </w:tc>
        <w:tc>
          <w:tcPr>
            <w:tcW w:w="1560" w:type="dxa"/>
          </w:tcPr>
          <w:p w14:paraId="0BC1384E" w14:textId="77777777" w:rsidR="00470CF9" w:rsidRPr="00470CF9" w:rsidRDefault="00470CF9" w:rsidP="00E26E5E">
            <w:pPr>
              <w:pStyle w:val="af0"/>
            </w:pPr>
            <w:r w:rsidRPr="00470CF9">
              <w:t>p &lt; 0,05</w:t>
            </w:r>
          </w:p>
        </w:tc>
        <w:tc>
          <w:tcPr>
            <w:tcW w:w="6520" w:type="dxa"/>
          </w:tcPr>
          <w:p w14:paraId="0E99CD29" w14:textId="77777777" w:rsidR="00470CF9" w:rsidRPr="00470CF9" w:rsidRDefault="00470CF9" w:rsidP="00E26E5E">
            <w:pPr>
              <w:pStyle w:val="af0"/>
            </w:pPr>
            <w:r w:rsidRPr="00470CF9">
              <w:t>Консультанти мають вищу стресостійкість, керівники – нижчу; характер роботи впливає на витривалість</w:t>
            </w:r>
          </w:p>
        </w:tc>
      </w:tr>
      <w:tr w:rsidR="00470CF9" w:rsidRPr="00470CF9" w14:paraId="392D0E10" w14:textId="77777777" w:rsidTr="00E26E5E">
        <w:tc>
          <w:tcPr>
            <w:tcW w:w="535" w:type="dxa"/>
          </w:tcPr>
          <w:p w14:paraId="350E54E0" w14:textId="77777777" w:rsidR="00470CF9" w:rsidRPr="00470CF9" w:rsidRDefault="00470CF9" w:rsidP="00E26E5E">
            <w:pPr>
              <w:pStyle w:val="af0"/>
            </w:pPr>
            <w:r w:rsidRPr="00470CF9">
              <w:t>2</w:t>
            </w:r>
          </w:p>
        </w:tc>
        <w:tc>
          <w:tcPr>
            <w:tcW w:w="2721" w:type="dxa"/>
          </w:tcPr>
          <w:p w14:paraId="01DAEDA5" w14:textId="77777777" w:rsidR="00470CF9" w:rsidRPr="00470CF9" w:rsidRDefault="00470CF9" w:rsidP="00E26E5E">
            <w:pPr>
              <w:pStyle w:val="af0"/>
            </w:pPr>
            <w:r w:rsidRPr="00470CF9">
              <w:t>Стаж роботи (&lt;5, 5–15, &gt;15 років)</w:t>
            </w:r>
          </w:p>
        </w:tc>
        <w:tc>
          <w:tcPr>
            <w:tcW w:w="1842" w:type="dxa"/>
          </w:tcPr>
          <w:p w14:paraId="46DB855E" w14:textId="77777777" w:rsidR="00470CF9" w:rsidRPr="00470CF9" w:rsidRDefault="00470CF9" w:rsidP="00E26E5E">
            <w:pPr>
              <w:pStyle w:val="af0"/>
            </w:pPr>
            <w:r w:rsidRPr="00470CF9">
              <w:t>Рівень стресостійкості</w:t>
            </w:r>
          </w:p>
        </w:tc>
        <w:tc>
          <w:tcPr>
            <w:tcW w:w="1701" w:type="dxa"/>
          </w:tcPr>
          <w:p w14:paraId="6E984A5A" w14:textId="77777777" w:rsidR="00470CF9" w:rsidRPr="00470CF9" w:rsidRDefault="00470CF9" w:rsidP="00E26E5E">
            <w:pPr>
              <w:pStyle w:val="af0"/>
            </w:pPr>
            <w:r w:rsidRPr="00470CF9">
              <w:t>ANOVA</w:t>
            </w:r>
          </w:p>
        </w:tc>
        <w:tc>
          <w:tcPr>
            <w:tcW w:w="1560" w:type="dxa"/>
          </w:tcPr>
          <w:p w14:paraId="6369626B" w14:textId="77777777" w:rsidR="00470CF9" w:rsidRPr="00470CF9" w:rsidRDefault="00470CF9" w:rsidP="00E26E5E">
            <w:pPr>
              <w:pStyle w:val="af0"/>
            </w:pPr>
            <w:r w:rsidRPr="00470CF9">
              <w:t>p &lt; 0,01</w:t>
            </w:r>
          </w:p>
        </w:tc>
        <w:tc>
          <w:tcPr>
            <w:tcW w:w="6520" w:type="dxa"/>
          </w:tcPr>
          <w:p w14:paraId="5CF1894C" w14:textId="77777777" w:rsidR="00470CF9" w:rsidRPr="00470CF9" w:rsidRDefault="00470CF9" w:rsidP="00E26E5E">
            <w:pPr>
              <w:pStyle w:val="af0"/>
            </w:pPr>
            <w:r w:rsidRPr="00470CF9">
              <w:t>Чим більший стаж, тим вищий рівень стресостійкості; особливо різниця між новачками та досвідченими (&gt;15 років)</w:t>
            </w:r>
          </w:p>
        </w:tc>
      </w:tr>
      <w:tr w:rsidR="00470CF9" w:rsidRPr="00470CF9" w14:paraId="056090ED" w14:textId="77777777" w:rsidTr="00E26E5E">
        <w:tc>
          <w:tcPr>
            <w:tcW w:w="535" w:type="dxa"/>
          </w:tcPr>
          <w:p w14:paraId="10815368" w14:textId="77777777" w:rsidR="00470CF9" w:rsidRPr="00470CF9" w:rsidRDefault="00470CF9" w:rsidP="00E26E5E">
            <w:pPr>
              <w:pStyle w:val="af0"/>
            </w:pPr>
            <w:r w:rsidRPr="00470CF9">
              <w:t>3</w:t>
            </w:r>
          </w:p>
        </w:tc>
        <w:tc>
          <w:tcPr>
            <w:tcW w:w="2721" w:type="dxa"/>
          </w:tcPr>
          <w:p w14:paraId="4C697D38" w14:textId="77777777" w:rsidR="00470CF9" w:rsidRPr="00470CF9" w:rsidRDefault="00470CF9" w:rsidP="00E26E5E">
            <w:pPr>
              <w:pStyle w:val="af0"/>
            </w:pPr>
            <w:r w:rsidRPr="00470CF9">
              <w:t>Рівень освіти та ПК (6 груп)</w:t>
            </w:r>
          </w:p>
        </w:tc>
        <w:tc>
          <w:tcPr>
            <w:tcW w:w="1842" w:type="dxa"/>
          </w:tcPr>
          <w:p w14:paraId="05F5AF47" w14:textId="77777777" w:rsidR="00470CF9" w:rsidRPr="00470CF9" w:rsidRDefault="00470CF9" w:rsidP="00E26E5E">
            <w:pPr>
              <w:pStyle w:val="af0"/>
            </w:pPr>
            <w:r w:rsidRPr="00470CF9">
              <w:t>Рівень стресостійкості</w:t>
            </w:r>
          </w:p>
        </w:tc>
        <w:tc>
          <w:tcPr>
            <w:tcW w:w="1701" w:type="dxa"/>
          </w:tcPr>
          <w:p w14:paraId="3D51F9C8" w14:textId="77777777" w:rsidR="00470CF9" w:rsidRPr="00470CF9" w:rsidRDefault="00470CF9" w:rsidP="00E26E5E">
            <w:pPr>
              <w:pStyle w:val="af0"/>
            </w:pPr>
            <w:r w:rsidRPr="00470CF9">
              <w:t>ANOVA</w:t>
            </w:r>
          </w:p>
        </w:tc>
        <w:tc>
          <w:tcPr>
            <w:tcW w:w="1560" w:type="dxa"/>
          </w:tcPr>
          <w:p w14:paraId="0CE82FF9" w14:textId="77777777" w:rsidR="00470CF9" w:rsidRPr="00470CF9" w:rsidRDefault="00470CF9" w:rsidP="00E26E5E">
            <w:pPr>
              <w:pStyle w:val="af0"/>
            </w:pPr>
            <w:r w:rsidRPr="00470CF9">
              <w:t>p &lt; 0,01</w:t>
            </w:r>
          </w:p>
        </w:tc>
        <w:tc>
          <w:tcPr>
            <w:tcW w:w="6520" w:type="dxa"/>
          </w:tcPr>
          <w:p w14:paraId="42850D6B" w14:textId="77777777" w:rsidR="00470CF9" w:rsidRPr="00470CF9" w:rsidRDefault="00470CF9" w:rsidP="00E26E5E">
            <w:pPr>
              <w:pStyle w:val="af0"/>
            </w:pPr>
            <w:r w:rsidRPr="00470CF9">
              <w:t>Вища освіта + ПК → найвищі показники; освітні інвестиції корелюють із стресостійкістю</w:t>
            </w:r>
          </w:p>
        </w:tc>
      </w:tr>
      <w:tr w:rsidR="00470CF9" w:rsidRPr="00470CF9" w14:paraId="515F424C" w14:textId="77777777" w:rsidTr="00E26E5E">
        <w:tc>
          <w:tcPr>
            <w:tcW w:w="535" w:type="dxa"/>
          </w:tcPr>
          <w:p w14:paraId="64A47969" w14:textId="77777777" w:rsidR="00470CF9" w:rsidRPr="00470CF9" w:rsidRDefault="00470CF9" w:rsidP="00E26E5E">
            <w:pPr>
              <w:pStyle w:val="af0"/>
            </w:pPr>
            <w:r w:rsidRPr="00470CF9">
              <w:t>4</w:t>
            </w:r>
          </w:p>
        </w:tc>
        <w:tc>
          <w:tcPr>
            <w:tcW w:w="2721" w:type="dxa"/>
          </w:tcPr>
          <w:p w14:paraId="14D29C85" w14:textId="77777777" w:rsidR="00470CF9" w:rsidRPr="00470CF9" w:rsidRDefault="00470CF9" w:rsidP="00E26E5E">
            <w:pPr>
              <w:pStyle w:val="af0"/>
            </w:pPr>
            <w:r w:rsidRPr="00470CF9">
              <w:t>Стать (чоловіки/жінки)</w:t>
            </w:r>
          </w:p>
        </w:tc>
        <w:tc>
          <w:tcPr>
            <w:tcW w:w="1842" w:type="dxa"/>
          </w:tcPr>
          <w:p w14:paraId="6ECB58F4" w14:textId="77777777" w:rsidR="00470CF9" w:rsidRPr="00470CF9" w:rsidRDefault="00470CF9" w:rsidP="00E26E5E">
            <w:pPr>
              <w:pStyle w:val="af0"/>
            </w:pPr>
            <w:r w:rsidRPr="00470CF9">
              <w:t>Рівень стресостійкості</w:t>
            </w:r>
          </w:p>
        </w:tc>
        <w:tc>
          <w:tcPr>
            <w:tcW w:w="1701" w:type="dxa"/>
          </w:tcPr>
          <w:p w14:paraId="0A208327" w14:textId="77777777" w:rsidR="00470CF9" w:rsidRPr="00470CF9" w:rsidRDefault="00470CF9" w:rsidP="00E26E5E">
            <w:pPr>
              <w:pStyle w:val="af0"/>
            </w:pPr>
            <w:r w:rsidRPr="00470CF9">
              <w:t>t-тест Стьюдента</w:t>
            </w:r>
          </w:p>
        </w:tc>
        <w:tc>
          <w:tcPr>
            <w:tcW w:w="1560" w:type="dxa"/>
          </w:tcPr>
          <w:p w14:paraId="1C54220C" w14:textId="77777777" w:rsidR="00470CF9" w:rsidRPr="00470CF9" w:rsidRDefault="00470CF9" w:rsidP="00E26E5E">
            <w:pPr>
              <w:pStyle w:val="af0"/>
            </w:pPr>
            <w:r w:rsidRPr="00470CF9">
              <w:t>p &gt; 0,05</w:t>
            </w:r>
          </w:p>
        </w:tc>
        <w:tc>
          <w:tcPr>
            <w:tcW w:w="6520" w:type="dxa"/>
          </w:tcPr>
          <w:p w14:paraId="62AAE6A5" w14:textId="77777777" w:rsidR="00470CF9" w:rsidRPr="00470CF9" w:rsidRDefault="00470CF9" w:rsidP="00E26E5E">
            <w:pPr>
              <w:pStyle w:val="af0"/>
            </w:pPr>
            <w:r w:rsidRPr="00470CF9">
              <w:t>Загальних відмінностей немає</w:t>
            </w:r>
          </w:p>
        </w:tc>
      </w:tr>
      <w:tr w:rsidR="00470CF9" w:rsidRPr="00470CF9" w14:paraId="0EBDD371" w14:textId="77777777" w:rsidTr="00E26E5E">
        <w:tc>
          <w:tcPr>
            <w:tcW w:w="535" w:type="dxa"/>
          </w:tcPr>
          <w:p w14:paraId="4E7F4F33" w14:textId="77777777" w:rsidR="00470CF9" w:rsidRPr="00470CF9" w:rsidRDefault="00470CF9" w:rsidP="00E26E5E">
            <w:pPr>
              <w:pStyle w:val="af0"/>
            </w:pPr>
            <w:r w:rsidRPr="00470CF9">
              <w:t>5</w:t>
            </w:r>
          </w:p>
        </w:tc>
        <w:tc>
          <w:tcPr>
            <w:tcW w:w="2721" w:type="dxa"/>
          </w:tcPr>
          <w:p w14:paraId="050E3F75" w14:textId="77777777" w:rsidR="00470CF9" w:rsidRPr="00470CF9" w:rsidRDefault="00470CF9" w:rsidP="00E26E5E">
            <w:pPr>
              <w:pStyle w:val="af0"/>
            </w:pPr>
            <w:r w:rsidRPr="00470CF9">
              <w:t>Стать (чоловіки/жінки)</w:t>
            </w:r>
          </w:p>
        </w:tc>
        <w:tc>
          <w:tcPr>
            <w:tcW w:w="1842" w:type="dxa"/>
          </w:tcPr>
          <w:p w14:paraId="0EA51C83" w14:textId="77777777" w:rsidR="00470CF9" w:rsidRPr="00470CF9" w:rsidRDefault="00470CF9" w:rsidP="00E26E5E">
            <w:pPr>
              <w:pStyle w:val="af0"/>
            </w:pPr>
            <w:r w:rsidRPr="00470CF9">
              <w:t>Копінг-стратегії</w:t>
            </w:r>
          </w:p>
        </w:tc>
        <w:tc>
          <w:tcPr>
            <w:tcW w:w="1701" w:type="dxa"/>
          </w:tcPr>
          <w:p w14:paraId="6F43791F" w14:textId="77777777" w:rsidR="00470CF9" w:rsidRPr="00470CF9" w:rsidRDefault="00470CF9" w:rsidP="00E26E5E">
            <w:pPr>
              <w:pStyle w:val="af0"/>
            </w:pPr>
            <w:r w:rsidRPr="00470CF9">
              <w:t>t-тест Стьюдента</w:t>
            </w:r>
          </w:p>
        </w:tc>
        <w:tc>
          <w:tcPr>
            <w:tcW w:w="1560" w:type="dxa"/>
          </w:tcPr>
          <w:p w14:paraId="0A8A888F" w14:textId="77777777" w:rsidR="00470CF9" w:rsidRPr="00470CF9" w:rsidRDefault="00470CF9" w:rsidP="00E26E5E">
            <w:pPr>
              <w:pStyle w:val="af0"/>
            </w:pPr>
            <w:r w:rsidRPr="00470CF9">
              <w:t>p &lt; 0,05</w:t>
            </w:r>
          </w:p>
        </w:tc>
        <w:tc>
          <w:tcPr>
            <w:tcW w:w="6520" w:type="dxa"/>
          </w:tcPr>
          <w:p w14:paraId="7FA597CF" w14:textId="77777777" w:rsidR="00470CF9" w:rsidRPr="00470CF9" w:rsidRDefault="00470CF9" w:rsidP="00E26E5E">
            <w:pPr>
              <w:pStyle w:val="af0"/>
            </w:pPr>
            <w:r w:rsidRPr="00470CF9">
              <w:t>Жінки частіше застосовують продуктивні стратегії, чоловіки – деструктивні</w:t>
            </w:r>
          </w:p>
        </w:tc>
      </w:tr>
      <w:tr w:rsidR="00470CF9" w:rsidRPr="00470CF9" w14:paraId="554616E7" w14:textId="77777777" w:rsidTr="00E26E5E">
        <w:tc>
          <w:tcPr>
            <w:tcW w:w="535" w:type="dxa"/>
          </w:tcPr>
          <w:p w14:paraId="2365579D" w14:textId="77777777" w:rsidR="00470CF9" w:rsidRPr="00470CF9" w:rsidRDefault="00470CF9" w:rsidP="00E26E5E">
            <w:pPr>
              <w:pStyle w:val="af0"/>
            </w:pPr>
            <w:r w:rsidRPr="00470CF9">
              <w:t>6</w:t>
            </w:r>
          </w:p>
        </w:tc>
        <w:tc>
          <w:tcPr>
            <w:tcW w:w="2721" w:type="dxa"/>
          </w:tcPr>
          <w:p w14:paraId="01DEF968" w14:textId="77777777" w:rsidR="00470CF9" w:rsidRPr="00470CF9" w:rsidRDefault="00470CF9" w:rsidP="00E26E5E">
            <w:pPr>
              <w:pStyle w:val="af0"/>
            </w:pPr>
            <w:r w:rsidRPr="00470CF9">
              <w:t>Соціальна підтримка (низька, середня, висока)</w:t>
            </w:r>
          </w:p>
        </w:tc>
        <w:tc>
          <w:tcPr>
            <w:tcW w:w="1842" w:type="dxa"/>
          </w:tcPr>
          <w:p w14:paraId="6212B650" w14:textId="77777777" w:rsidR="00470CF9" w:rsidRPr="00470CF9" w:rsidRDefault="00470CF9" w:rsidP="00E26E5E">
            <w:pPr>
              <w:pStyle w:val="af0"/>
            </w:pPr>
            <w:r w:rsidRPr="00470CF9">
              <w:t>Рівень стресостійкості та копінг</w:t>
            </w:r>
          </w:p>
        </w:tc>
        <w:tc>
          <w:tcPr>
            <w:tcW w:w="1701" w:type="dxa"/>
          </w:tcPr>
          <w:p w14:paraId="02E9095D" w14:textId="77777777" w:rsidR="00470CF9" w:rsidRPr="00470CF9" w:rsidRDefault="00470CF9" w:rsidP="00E26E5E">
            <w:pPr>
              <w:pStyle w:val="af0"/>
            </w:pPr>
            <w:r w:rsidRPr="00470CF9">
              <w:t>ANOVA</w:t>
            </w:r>
          </w:p>
        </w:tc>
        <w:tc>
          <w:tcPr>
            <w:tcW w:w="1560" w:type="dxa"/>
          </w:tcPr>
          <w:p w14:paraId="4118E749" w14:textId="77777777" w:rsidR="00470CF9" w:rsidRPr="00470CF9" w:rsidRDefault="00470CF9" w:rsidP="00E26E5E">
            <w:pPr>
              <w:pStyle w:val="af0"/>
            </w:pPr>
            <w:r w:rsidRPr="00470CF9">
              <w:t>p &lt; 0,001</w:t>
            </w:r>
          </w:p>
        </w:tc>
        <w:tc>
          <w:tcPr>
            <w:tcW w:w="6520" w:type="dxa"/>
          </w:tcPr>
          <w:p w14:paraId="736DC5B1" w14:textId="77777777" w:rsidR="00470CF9" w:rsidRPr="00470CF9" w:rsidRDefault="00470CF9" w:rsidP="00E26E5E">
            <w:pPr>
              <w:pStyle w:val="af0"/>
            </w:pPr>
            <w:r w:rsidRPr="00470CF9">
              <w:t>Висока підтримка → найвища стресостійкість та продуктивні стратегії; низька → низька витривалість та деструктивні стратегії</w:t>
            </w:r>
          </w:p>
        </w:tc>
      </w:tr>
    </w:tbl>
    <w:p w14:paraId="61BB98EA" w14:textId="77777777" w:rsidR="00470CF9" w:rsidRDefault="00470CF9" w:rsidP="00470CF9">
      <w:pPr>
        <w:pStyle w:val="a1"/>
      </w:pPr>
    </w:p>
    <w:p w14:paraId="0263CD4C" w14:textId="77777777" w:rsidR="00E26E5E" w:rsidRDefault="00E26E5E" w:rsidP="00470CF9">
      <w:pPr>
        <w:pStyle w:val="a1"/>
        <w:sectPr w:rsidR="00E26E5E" w:rsidSect="0032418B">
          <w:pgSz w:w="16838" w:h="11906" w:orient="landscape"/>
          <w:pgMar w:top="1418" w:right="1134" w:bottom="567" w:left="1134" w:header="425" w:footer="709" w:gutter="0"/>
          <w:cols w:space="708"/>
          <w:docGrid w:linePitch="360"/>
        </w:sectPr>
      </w:pPr>
    </w:p>
    <w:p w14:paraId="40217DD0" w14:textId="2377E038" w:rsidR="006D7840" w:rsidRDefault="006D7840" w:rsidP="006D7840">
      <w:pPr>
        <w:pStyle w:val="a1"/>
      </w:pPr>
      <w:r>
        <w:lastRenderedPageBreak/>
        <w:t xml:space="preserve">Встановлено </w:t>
      </w:r>
      <w:r w:rsidR="00A5213D">
        <w:t>(див. Додаток Г</w:t>
      </w:r>
      <w:r w:rsidR="00A94EB1">
        <w:t>, табл.3.11</w:t>
      </w:r>
      <w:r w:rsidR="00A5213D">
        <w:t xml:space="preserve">) </w:t>
      </w:r>
      <w:r>
        <w:t>статистично значущий позитивний кореляційний зв’язок між загальним рівнем стресостійкості та використанням продуктивних стратегій (r = 0,68; p &lt; 0,01), а також негативний кореляційний зв’язок із деструктивними стратегіями (r = –0,54; p &lt; 0,01).</w:t>
      </w:r>
    </w:p>
    <w:p w14:paraId="5FE459A5" w14:textId="77777777" w:rsidR="006D7840" w:rsidRDefault="006D7840" w:rsidP="006D7840">
      <w:pPr>
        <w:pStyle w:val="a1"/>
      </w:pPr>
    </w:p>
    <w:p w14:paraId="4ECA4C49" w14:textId="7C586E69" w:rsidR="006D7840" w:rsidRDefault="006D7840" w:rsidP="006D7840">
      <w:pPr>
        <w:pStyle w:val="af3"/>
      </w:pPr>
      <w:r>
        <w:t>Таблиця 3.1</w:t>
      </w:r>
      <w:r w:rsidR="00A94EB1">
        <w:t>1</w:t>
      </w:r>
      <w:r>
        <w:t xml:space="preserve"> </w:t>
      </w:r>
    </w:p>
    <w:p w14:paraId="564FFAE9" w14:textId="2BC20F1B" w:rsidR="006D7840" w:rsidRDefault="006D7840" w:rsidP="006D7840">
      <w:pPr>
        <w:pStyle w:val="a6"/>
      </w:pPr>
      <w:r>
        <w:t>Середні значення стратегій подолання стресу в залежності від рівня стресостійкості</w:t>
      </w:r>
    </w:p>
    <w:tbl>
      <w:tblPr>
        <w:tblStyle w:val="af"/>
        <w:tblW w:w="0" w:type="auto"/>
        <w:tblLook w:val="04A0" w:firstRow="1" w:lastRow="0" w:firstColumn="1" w:lastColumn="0" w:noHBand="0" w:noVBand="1"/>
      </w:tblPr>
      <w:tblGrid>
        <w:gridCol w:w="2477"/>
        <w:gridCol w:w="2478"/>
        <w:gridCol w:w="2478"/>
        <w:gridCol w:w="2478"/>
      </w:tblGrid>
      <w:tr w:rsidR="006D7840" w:rsidRPr="006D7840" w14:paraId="39FAC0DA" w14:textId="77777777" w:rsidTr="006D7840">
        <w:tc>
          <w:tcPr>
            <w:tcW w:w="2477" w:type="dxa"/>
          </w:tcPr>
          <w:p w14:paraId="106F3078" w14:textId="77777777" w:rsidR="006D7840" w:rsidRPr="006D7840" w:rsidRDefault="006D7840" w:rsidP="006D7840">
            <w:pPr>
              <w:pStyle w:val="120"/>
            </w:pPr>
            <w:r w:rsidRPr="006D7840">
              <w:t>Рівень стресостійкості</w:t>
            </w:r>
          </w:p>
        </w:tc>
        <w:tc>
          <w:tcPr>
            <w:tcW w:w="2478" w:type="dxa"/>
          </w:tcPr>
          <w:p w14:paraId="14A316E8" w14:textId="77777777" w:rsidR="006D7840" w:rsidRPr="006D7840" w:rsidRDefault="006D7840" w:rsidP="006D7840">
            <w:pPr>
              <w:pStyle w:val="120"/>
            </w:pPr>
            <w:r w:rsidRPr="006D7840">
              <w:t>Продуктивні стратегії (середній бал)</w:t>
            </w:r>
          </w:p>
        </w:tc>
        <w:tc>
          <w:tcPr>
            <w:tcW w:w="2478" w:type="dxa"/>
          </w:tcPr>
          <w:p w14:paraId="4FB2754F" w14:textId="77777777" w:rsidR="006D7840" w:rsidRPr="006D7840" w:rsidRDefault="006D7840" w:rsidP="006D7840">
            <w:pPr>
              <w:pStyle w:val="120"/>
            </w:pPr>
            <w:r w:rsidRPr="006D7840">
              <w:t>Деструктивні стратегії (середній бал)</w:t>
            </w:r>
          </w:p>
        </w:tc>
        <w:tc>
          <w:tcPr>
            <w:tcW w:w="2478" w:type="dxa"/>
          </w:tcPr>
          <w:p w14:paraId="0C4B25EE" w14:textId="77777777" w:rsidR="006D7840" w:rsidRPr="006D7840" w:rsidRDefault="006D7840" w:rsidP="006D7840">
            <w:pPr>
              <w:pStyle w:val="120"/>
            </w:pPr>
            <w:r w:rsidRPr="006D7840">
              <w:t>Кількість осіб</w:t>
            </w:r>
          </w:p>
        </w:tc>
      </w:tr>
      <w:tr w:rsidR="006D7840" w:rsidRPr="006D7840" w14:paraId="268CA6C8" w14:textId="77777777" w:rsidTr="006D7840">
        <w:tc>
          <w:tcPr>
            <w:tcW w:w="2477" w:type="dxa"/>
          </w:tcPr>
          <w:p w14:paraId="63C5372C" w14:textId="77777777" w:rsidR="006D7840" w:rsidRPr="006D7840" w:rsidRDefault="006D7840" w:rsidP="006D7840">
            <w:pPr>
              <w:pStyle w:val="120"/>
            </w:pPr>
            <w:r w:rsidRPr="006D7840">
              <w:t>Високий (56–75)</w:t>
            </w:r>
          </w:p>
        </w:tc>
        <w:tc>
          <w:tcPr>
            <w:tcW w:w="2478" w:type="dxa"/>
          </w:tcPr>
          <w:p w14:paraId="1FE273DE" w14:textId="77777777" w:rsidR="006D7840" w:rsidRPr="006D7840" w:rsidRDefault="006D7840" w:rsidP="006D7840">
            <w:pPr>
              <w:pStyle w:val="120"/>
            </w:pPr>
            <w:r w:rsidRPr="006D7840">
              <w:t>35,2</w:t>
            </w:r>
          </w:p>
        </w:tc>
        <w:tc>
          <w:tcPr>
            <w:tcW w:w="2478" w:type="dxa"/>
          </w:tcPr>
          <w:p w14:paraId="4D83E02B" w14:textId="77777777" w:rsidR="006D7840" w:rsidRPr="006D7840" w:rsidRDefault="006D7840" w:rsidP="006D7840">
            <w:pPr>
              <w:pStyle w:val="120"/>
            </w:pPr>
            <w:r w:rsidRPr="006D7840">
              <w:t>12,1</w:t>
            </w:r>
          </w:p>
        </w:tc>
        <w:tc>
          <w:tcPr>
            <w:tcW w:w="2478" w:type="dxa"/>
          </w:tcPr>
          <w:p w14:paraId="573BA743" w14:textId="77777777" w:rsidR="006D7840" w:rsidRPr="006D7840" w:rsidRDefault="006D7840" w:rsidP="006D7840">
            <w:pPr>
              <w:pStyle w:val="120"/>
            </w:pPr>
            <w:r w:rsidRPr="006D7840">
              <w:t>42</w:t>
            </w:r>
          </w:p>
        </w:tc>
      </w:tr>
      <w:tr w:rsidR="006D7840" w:rsidRPr="006D7840" w14:paraId="5BBA9E1E" w14:textId="77777777" w:rsidTr="006D7840">
        <w:tc>
          <w:tcPr>
            <w:tcW w:w="2477" w:type="dxa"/>
          </w:tcPr>
          <w:p w14:paraId="7CE720A4" w14:textId="77777777" w:rsidR="006D7840" w:rsidRPr="006D7840" w:rsidRDefault="006D7840" w:rsidP="006D7840">
            <w:pPr>
              <w:pStyle w:val="120"/>
            </w:pPr>
            <w:r w:rsidRPr="006D7840">
              <w:t>Середній (36–55)</w:t>
            </w:r>
          </w:p>
        </w:tc>
        <w:tc>
          <w:tcPr>
            <w:tcW w:w="2478" w:type="dxa"/>
          </w:tcPr>
          <w:p w14:paraId="49DC398D" w14:textId="77777777" w:rsidR="006D7840" w:rsidRPr="006D7840" w:rsidRDefault="006D7840" w:rsidP="006D7840">
            <w:pPr>
              <w:pStyle w:val="120"/>
            </w:pPr>
            <w:r w:rsidRPr="006D7840">
              <w:t>28,7</w:t>
            </w:r>
          </w:p>
        </w:tc>
        <w:tc>
          <w:tcPr>
            <w:tcW w:w="2478" w:type="dxa"/>
          </w:tcPr>
          <w:p w14:paraId="2098A75F" w14:textId="77777777" w:rsidR="006D7840" w:rsidRPr="006D7840" w:rsidRDefault="006D7840" w:rsidP="006D7840">
            <w:pPr>
              <w:pStyle w:val="120"/>
            </w:pPr>
            <w:r w:rsidRPr="006D7840">
              <w:t>22,5</w:t>
            </w:r>
          </w:p>
        </w:tc>
        <w:tc>
          <w:tcPr>
            <w:tcW w:w="2478" w:type="dxa"/>
          </w:tcPr>
          <w:p w14:paraId="1B59B67D" w14:textId="77777777" w:rsidR="006D7840" w:rsidRPr="006D7840" w:rsidRDefault="006D7840" w:rsidP="006D7840">
            <w:pPr>
              <w:pStyle w:val="120"/>
            </w:pPr>
            <w:r w:rsidRPr="006D7840">
              <w:t>51</w:t>
            </w:r>
          </w:p>
        </w:tc>
      </w:tr>
      <w:tr w:rsidR="006D7840" w:rsidRPr="006D7840" w14:paraId="39B133A4" w14:textId="77777777" w:rsidTr="006D7840">
        <w:tc>
          <w:tcPr>
            <w:tcW w:w="2477" w:type="dxa"/>
          </w:tcPr>
          <w:p w14:paraId="2150D465" w14:textId="77777777" w:rsidR="006D7840" w:rsidRPr="006D7840" w:rsidRDefault="006D7840" w:rsidP="006D7840">
            <w:pPr>
              <w:pStyle w:val="120"/>
            </w:pPr>
            <w:r w:rsidRPr="006D7840">
              <w:t>Низький (15–35)</w:t>
            </w:r>
          </w:p>
        </w:tc>
        <w:tc>
          <w:tcPr>
            <w:tcW w:w="2478" w:type="dxa"/>
          </w:tcPr>
          <w:p w14:paraId="34F0E4F5" w14:textId="77777777" w:rsidR="006D7840" w:rsidRPr="006D7840" w:rsidRDefault="006D7840" w:rsidP="006D7840">
            <w:pPr>
              <w:pStyle w:val="120"/>
            </w:pPr>
            <w:r w:rsidRPr="006D7840">
              <w:t>18,4</w:t>
            </w:r>
          </w:p>
        </w:tc>
        <w:tc>
          <w:tcPr>
            <w:tcW w:w="2478" w:type="dxa"/>
          </w:tcPr>
          <w:p w14:paraId="188C62AC" w14:textId="77777777" w:rsidR="006D7840" w:rsidRPr="006D7840" w:rsidRDefault="006D7840" w:rsidP="006D7840">
            <w:pPr>
              <w:pStyle w:val="120"/>
            </w:pPr>
            <w:r w:rsidRPr="006D7840">
              <w:t>31,2</w:t>
            </w:r>
          </w:p>
        </w:tc>
        <w:tc>
          <w:tcPr>
            <w:tcW w:w="2478" w:type="dxa"/>
          </w:tcPr>
          <w:p w14:paraId="5CB227E4" w14:textId="77777777" w:rsidR="006D7840" w:rsidRPr="006D7840" w:rsidRDefault="006D7840" w:rsidP="006D7840">
            <w:pPr>
              <w:pStyle w:val="120"/>
            </w:pPr>
            <w:r w:rsidRPr="006D7840">
              <w:t>27</w:t>
            </w:r>
          </w:p>
        </w:tc>
      </w:tr>
    </w:tbl>
    <w:p w14:paraId="30D27CB3" w14:textId="77777777" w:rsidR="006D7840" w:rsidRDefault="006D7840" w:rsidP="006D7840">
      <w:pPr>
        <w:pStyle w:val="a1"/>
      </w:pPr>
    </w:p>
    <w:p w14:paraId="58CB707B" w14:textId="6E596371" w:rsidR="006D7840" w:rsidRDefault="006D7840" w:rsidP="006D7840">
      <w:pPr>
        <w:pStyle w:val="a1"/>
      </w:pPr>
      <w:r>
        <w:t>Працівники, які активно використовують продуктивні стратегії, демонструють більшу стійкість до стресу та здатні швидше відновлюватися після напружених ситуацій.</w:t>
      </w:r>
      <w:r w:rsidR="00470CF9">
        <w:t xml:space="preserve"> </w:t>
      </w:r>
      <w:r>
        <w:t>Низький рівень стресостійкості часто супроводжується покладанням на деструктивні стратегії, що підвищує ризик емоційного виснаження та зниження ефективності професійної діяльності.</w:t>
      </w:r>
      <w:r w:rsidR="00470CF9">
        <w:t xml:space="preserve"> </w:t>
      </w:r>
      <w:r>
        <w:t>Результати свідчать про необхідність включення тренінгів та програм розвитку продуктивних стратегій у професійну підготовку працівників соціальної сфери, особливо тих, хто перебуває у групі середнього та низького рівня стресостійкості.</w:t>
      </w:r>
    </w:p>
    <w:p w14:paraId="74291D71" w14:textId="7648E32E" w:rsidR="00470CF9" w:rsidRDefault="00470CF9" w:rsidP="00F23ECA">
      <w:pPr>
        <w:pStyle w:val="a1"/>
      </w:pPr>
    </w:p>
    <w:p w14:paraId="46311B8D" w14:textId="1182D1E8" w:rsidR="00F23ECA" w:rsidRDefault="00F23ECA" w:rsidP="00F23ECA">
      <w:pPr>
        <w:pStyle w:val="2"/>
      </w:pPr>
      <w:bookmarkStart w:id="15" w:name="_Toc210085112"/>
      <w:r>
        <w:t>3.3. Дослідження копінг-стратегій та ресурсів подолання стресу</w:t>
      </w:r>
      <w:bookmarkEnd w:id="15"/>
    </w:p>
    <w:p w14:paraId="62BB5CF6" w14:textId="15377310" w:rsidR="00F23ECA" w:rsidRDefault="00F23ECA" w:rsidP="00F23ECA">
      <w:pPr>
        <w:pStyle w:val="a1"/>
      </w:pPr>
    </w:p>
    <w:p w14:paraId="0B45EC81" w14:textId="77777777" w:rsidR="005B06E1" w:rsidRDefault="005B06E1" w:rsidP="00F23ECA">
      <w:pPr>
        <w:pStyle w:val="a1"/>
      </w:pPr>
    </w:p>
    <w:p w14:paraId="14CA81CE" w14:textId="77777777" w:rsidR="00A94EB1" w:rsidRDefault="005B06E1" w:rsidP="005B06E1">
      <w:pPr>
        <w:pStyle w:val="a1"/>
      </w:pPr>
      <w:r>
        <w:t xml:space="preserve">Дослідження копінг-стратегій працівників відділів соціального захисту проводилося з використанням Опитувальника СОРЕ, який дозволяє оцінити частоту застосування конструктивних та деструктивних стратегій подолання стресових ситуацій у професійній діяльності (див. Додаток Б). </w:t>
      </w:r>
    </w:p>
    <w:p w14:paraId="4F55C9A1" w14:textId="516B19D3" w:rsidR="005B06E1" w:rsidRDefault="005B06E1" w:rsidP="005B06E1">
      <w:pPr>
        <w:pStyle w:val="a1"/>
      </w:pPr>
      <w:r>
        <w:lastRenderedPageBreak/>
        <w:t>Продуктивні (конструктивні) стратегії включають активне планування дій, звернення по підтримку до колег, пошук позитивних аспектів ситуацій, використання релаксаційних технік, навчання новим методам подолання стресу та раціональне управління ресурсами. Деструктивні стратегії відображають уникання проблем, негативні емоційні реакції, емоційне відчуження, споживання алкоголю або інших речовин для зняття стресу, звинувачування себе чи оточуючих, а також пасивне ставлення до вирішення проблем.</w:t>
      </w:r>
    </w:p>
    <w:p w14:paraId="5BDDD769" w14:textId="01058F6F" w:rsidR="005B06E1" w:rsidRDefault="005B06E1" w:rsidP="005B06E1">
      <w:pPr>
        <w:pStyle w:val="a1"/>
      </w:pPr>
      <w:r>
        <w:t>На основі підсумовування балів по 10 твердженнях кожної шкали, було обчислено середні показники використання конструктивних та деструктивних стратегій серед працівників. Таблиця 3.</w:t>
      </w:r>
      <w:r w:rsidR="00A94EB1">
        <w:t>12</w:t>
      </w:r>
      <w:r>
        <w:t xml:space="preserve"> ілюструє середні значення по шкалах для загальної вибірки та окремих груп за рівнем взаємодії з клієнтами.</w:t>
      </w:r>
    </w:p>
    <w:p w14:paraId="689DBAA6" w14:textId="77777777" w:rsidR="005B06E1" w:rsidRDefault="005B06E1" w:rsidP="005B06E1">
      <w:pPr>
        <w:pStyle w:val="a1"/>
      </w:pPr>
    </w:p>
    <w:p w14:paraId="59A5B59D" w14:textId="789D900E" w:rsidR="005B06E1" w:rsidRDefault="005B06E1" w:rsidP="005B06E1">
      <w:pPr>
        <w:pStyle w:val="af3"/>
      </w:pPr>
      <w:r>
        <w:t>Таблиця 3.</w:t>
      </w:r>
      <w:r w:rsidR="00A94EB1">
        <w:t>12</w:t>
      </w:r>
      <w:r>
        <w:t xml:space="preserve"> </w:t>
      </w:r>
    </w:p>
    <w:p w14:paraId="060E548A" w14:textId="67699C80" w:rsidR="005B06E1" w:rsidRDefault="005B06E1" w:rsidP="005B06E1">
      <w:pPr>
        <w:pStyle w:val="a6"/>
      </w:pPr>
      <w:r>
        <w:t>Середні показники використання конструктивних та деструктивних копінг-стратегій (СОРЕ)</w:t>
      </w:r>
    </w:p>
    <w:tbl>
      <w:tblPr>
        <w:tblStyle w:val="af"/>
        <w:tblW w:w="0" w:type="auto"/>
        <w:tblLook w:val="04A0" w:firstRow="1" w:lastRow="0" w:firstColumn="1" w:lastColumn="0" w:noHBand="0" w:noVBand="1"/>
      </w:tblPr>
      <w:tblGrid>
        <w:gridCol w:w="3303"/>
        <w:gridCol w:w="3304"/>
        <w:gridCol w:w="3304"/>
      </w:tblGrid>
      <w:tr w:rsidR="005B06E1" w:rsidRPr="005B06E1" w14:paraId="49C862A9" w14:textId="77777777" w:rsidTr="005B06E1">
        <w:tc>
          <w:tcPr>
            <w:tcW w:w="3303" w:type="dxa"/>
          </w:tcPr>
          <w:p w14:paraId="3B339743" w14:textId="77777777" w:rsidR="005B06E1" w:rsidRPr="005B06E1" w:rsidRDefault="005B06E1" w:rsidP="005B06E1">
            <w:pPr>
              <w:pStyle w:val="120"/>
            </w:pPr>
            <w:r w:rsidRPr="005B06E1">
              <w:t>Група працівників</w:t>
            </w:r>
          </w:p>
        </w:tc>
        <w:tc>
          <w:tcPr>
            <w:tcW w:w="3304" w:type="dxa"/>
          </w:tcPr>
          <w:p w14:paraId="453EBA9C" w14:textId="77777777" w:rsidR="005B06E1" w:rsidRPr="005B06E1" w:rsidRDefault="005B06E1" w:rsidP="005B06E1">
            <w:pPr>
              <w:pStyle w:val="120"/>
            </w:pPr>
            <w:r w:rsidRPr="005B06E1">
              <w:t>Продуктивні стратегії (середній бал)</w:t>
            </w:r>
          </w:p>
        </w:tc>
        <w:tc>
          <w:tcPr>
            <w:tcW w:w="3304" w:type="dxa"/>
          </w:tcPr>
          <w:p w14:paraId="1289C146" w14:textId="77777777" w:rsidR="005B06E1" w:rsidRPr="005B06E1" w:rsidRDefault="005B06E1" w:rsidP="005B06E1">
            <w:pPr>
              <w:pStyle w:val="120"/>
            </w:pPr>
            <w:r w:rsidRPr="005B06E1">
              <w:t>Деструктивні стратегії (середній бал)</w:t>
            </w:r>
          </w:p>
        </w:tc>
      </w:tr>
      <w:tr w:rsidR="005B06E1" w:rsidRPr="005B06E1" w14:paraId="113D4A52" w14:textId="77777777" w:rsidTr="005B06E1">
        <w:tc>
          <w:tcPr>
            <w:tcW w:w="3303" w:type="dxa"/>
          </w:tcPr>
          <w:p w14:paraId="277DCB22" w14:textId="77777777" w:rsidR="005B06E1" w:rsidRPr="005B06E1" w:rsidRDefault="005B06E1" w:rsidP="005B06E1">
            <w:pPr>
              <w:pStyle w:val="120"/>
            </w:pPr>
            <w:r w:rsidRPr="005B06E1">
              <w:t>Безпосередня робота з клієнтами (70 осіб)</w:t>
            </w:r>
          </w:p>
        </w:tc>
        <w:tc>
          <w:tcPr>
            <w:tcW w:w="3304" w:type="dxa"/>
          </w:tcPr>
          <w:p w14:paraId="1FE693BF" w14:textId="77777777" w:rsidR="005B06E1" w:rsidRPr="005B06E1" w:rsidRDefault="005B06E1" w:rsidP="005B06E1">
            <w:pPr>
              <w:pStyle w:val="120"/>
            </w:pPr>
            <w:r w:rsidRPr="005B06E1">
              <w:t>32,4</w:t>
            </w:r>
          </w:p>
        </w:tc>
        <w:tc>
          <w:tcPr>
            <w:tcW w:w="3304" w:type="dxa"/>
          </w:tcPr>
          <w:p w14:paraId="6BBEC94C" w14:textId="77777777" w:rsidR="005B06E1" w:rsidRPr="005B06E1" w:rsidRDefault="005B06E1" w:rsidP="005B06E1">
            <w:pPr>
              <w:pStyle w:val="120"/>
            </w:pPr>
            <w:r w:rsidRPr="005B06E1">
              <w:t>18,6</w:t>
            </w:r>
          </w:p>
        </w:tc>
      </w:tr>
      <w:tr w:rsidR="005B06E1" w:rsidRPr="005B06E1" w14:paraId="60F1E912" w14:textId="77777777" w:rsidTr="005B06E1">
        <w:tc>
          <w:tcPr>
            <w:tcW w:w="3303" w:type="dxa"/>
          </w:tcPr>
          <w:p w14:paraId="7758D9DE" w14:textId="77777777" w:rsidR="005B06E1" w:rsidRPr="005B06E1" w:rsidRDefault="005B06E1" w:rsidP="005B06E1">
            <w:pPr>
              <w:pStyle w:val="120"/>
            </w:pPr>
            <w:r w:rsidRPr="005B06E1">
              <w:t>Адміністративна / підтримуюча робота (25 осіб)</w:t>
            </w:r>
          </w:p>
        </w:tc>
        <w:tc>
          <w:tcPr>
            <w:tcW w:w="3304" w:type="dxa"/>
          </w:tcPr>
          <w:p w14:paraId="26AB0EB0" w14:textId="77777777" w:rsidR="005B06E1" w:rsidRPr="005B06E1" w:rsidRDefault="005B06E1" w:rsidP="005B06E1">
            <w:pPr>
              <w:pStyle w:val="120"/>
            </w:pPr>
            <w:r w:rsidRPr="005B06E1">
              <w:t>28,7</w:t>
            </w:r>
          </w:p>
        </w:tc>
        <w:tc>
          <w:tcPr>
            <w:tcW w:w="3304" w:type="dxa"/>
          </w:tcPr>
          <w:p w14:paraId="0B5F454A" w14:textId="77777777" w:rsidR="005B06E1" w:rsidRPr="005B06E1" w:rsidRDefault="005B06E1" w:rsidP="005B06E1">
            <w:pPr>
              <w:pStyle w:val="120"/>
            </w:pPr>
            <w:r w:rsidRPr="005B06E1">
              <w:t>21,2</w:t>
            </w:r>
          </w:p>
        </w:tc>
      </w:tr>
      <w:tr w:rsidR="005B06E1" w:rsidRPr="005B06E1" w14:paraId="0B845D56" w14:textId="77777777" w:rsidTr="005B06E1">
        <w:tc>
          <w:tcPr>
            <w:tcW w:w="3303" w:type="dxa"/>
          </w:tcPr>
          <w:p w14:paraId="3B87326D" w14:textId="77777777" w:rsidR="005B06E1" w:rsidRPr="005B06E1" w:rsidRDefault="005B06E1" w:rsidP="005B06E1">
            <w:pPr>
              <w:pStyle w:val="120"/>
            </w:pPr>
            <w:r w:rsidRPr="005B06E1">
              <w:t>Змішана діяльність (25 осіб)</w:t>
            </w:r>
          </w:p>
        </w:tc>
        <w:tc>
          <w:tcPr>
            <w:tcW w:w="3304" w:type="dxa"/>
          </w:tcPr>
          <w:p w14:paraId="4CA66619" w14:textId="77777777" w:rsidR="005B06E1" w:rsidRPr="005B06E1" w:rsidRDefault="005B06E1" w:rsidP="005B06E1">
            <w:pPr>
              <w:pStyle w:val="120"/>
            </w:pPr>
            <w:r w:rsidRPr="005B06E1">
              <w:t>30,1</w:t>
            </w:r>
          </w:p>
        </w:tc>
        <w:tc>
          <w:tcPr>
            <w:tcW w:w="3304" w:type="dxa"/>
          </w:tcPr>
          <w:p w14:paraId="26A7B981" w14:textId="77777777" w:rsidR="005B06E1" w:rsidRPr="005B06E1" w:rsidRDefault="005B06E1" w:rsidP="005B06E1">
            <w:pPr>
              <w:pStyle w:val="120"/>
            </w:pPr>
            <w:r w:rsidRPr="005B06E1">
              <w:t>19,5</w:t>
            </w:r>
          </w:p>
        </w:tc>
      </w:tr>
      <w:tr w:rsidR="005B06E1" w:rsidRPr="005B06E1" w14:paraId="489F9E49" w14:textId="77777777" w:rsidTr="005B06E1">
        <w:tc>
          <w:tcPr>
            <w:tcW w:w="3303" w:type="dxa"/>
          </w:tcPr>
          <w:p w14:paraId="6FFD6D0D" w14:textId="77777777" w:rsidR="005B06E1" w:rsidRPr="005B06E1" w:rsidRDefault="005B06E1" w:rsidP="005B06E1">
            <w:pPr>
              <w:pStyle w:val="120"/>
            </w:pPr>
            <w:r w:rsidRPr="005B06E1">
              <w:t>Загальна вибірка (120 осіб)</w:t>
            </w:r>
          </w:p>
        </w:tc>
        <w:tc>
          <w:tcPr>
            <w:tcW w:w="3304" w:type="dxa"/>
          </w:tcPr>
          <w:p w14:paraId="684D907E" w14:textId="77777777" w:rsidR="005B06E1" w:rsidRPr="005B06E1" w:rsidRDefault="005B06E1" w:rsidP="005B06E1">
            <w:pPr>
              <w:pStyle w:val="120"/>
            </w:pPr>
            <w:r w:rsidRPr="005B06E1">
              <w:t>31,2</w:t>
            </w:r>
          </w:p>
        </w:tc>
        <w:tc>
          <w:tcPr>
            <w:tcW w:w="3304" w:type="dxa"/>
          </w:tcPr>
          <w:p w14:paraId="02AD2CE2" w14:textId="77777777" w:rsidR="005B06E1" w:rsidRPr="005B06E1" w:rsidRDefault="005B06E1" w:rsidP="005B06E1">
            <w:pPr>
              <w:pStyle w:val="120"/>
            </w:pPr>
            <w:r w:rsidRPr="005B06E1">
              <w:t>19,8</w:t>
            </w:r>
          </w:p>
        </w:tc>
      </w:tr>
    </w:tbl>
    <w:p w14:paraId="22E4A667" w14:textId="77777777" w:rsidR="005B06E1" w:rsidRDefault="005B06E1" w:rsidP="005B06E1">
      <w:pPr>
        <w:pStyle w:val="a1"/>
      </w:pPr>
    </w:p>
    <w:p w14:paraId="38D08354" w14:textId="77777777" w:rsidR="005B06E1" w:rsidRDefault="005B06E1" w:rsidP="005B06E1">
      <w:pPr>
        <w:pStyle w:val="a1"/>
      </w:pPr>
      <w:r>
        <w:t>Як видно з таблиці, працівники, що безпосередньо контактують із клієнтами, частіше використовують конструктивні стратегії (середній бал 32,4), що свідчить про їхню здатність ефективно мобілізувати внутрішні ресурси та підтримувати активну позицію у стресових ситуаціях. Водночас середній рівень деструктивних стратегій у цих працівників нижчий (18,6), що свідчить про відносно низький ризик пасивного уникання або емоційної дезадаптації.</w:t>
      </w:r>
    </w:p>
    <w:p w14:paraId="005B02C8" w14:textId="77777777" w:rsidR="005B06E1" w:rsidRDefault="005B06E1" w:rsidP="005B06E1">
      <w:pPr>
        <w:pStyle w:val="a1"/>
      </w:pPr>
      <w:r>
        <w:t xml:space="preserve">Працівники, які виконують адміністративну або підтримуючу роботу без постійного контакту з клієнтами, демонструють меншу активність у застосуванні конструктивних стратегій (28,7) та трохи вищий рівень деструктивних стратегій </w:t>
      </w:r>
      <w:r>
        <w:lastRenderedPageBreak/>
        <w:t>(21,2). Це може пояснюватися відсутністю постійного прямого контакту з клієнтами та відповідною меншою мотивацією до активного подолання стресових ситуацій.</w:t>
      </w:r>
    </w:p>
    <w:p w14:paraId="459B916E" w14:textId="77777777" w:rsidR="005B06E1" w:rsidRDefault="005B06E1" w:rsidP="005B06E1">
      <w:pPr>
        <w:pStyle w:val="a1"/>
      </w:pPr>
      <w:r>
        <w:t>Група змішаної діяльності, яка поєднує безпосередню роботу з клієнтами та адміністративні обов’язки, займає проміжну позицію – середній бал конструктивних стратегій 30,1, деструктивних – 19,5. Це свідчить про те, що поєднання різних видів діяльності формує більш збалансовану копінг-поведінку, але все ще залишає місце для розвитку навичок активного подолання стресу.</w:t>
      </w:r>
    </w:p>
    <w:p w14:paraId="50EAEB09" w14:textId="104C80B2" w:rsidR="005B06E1" w:rsidRDefault="005B06E1" w:rsidP="005B06E1">
      <w:pPr>
        <w:pStyle w:val="a1"/>
      </w:pPr>
      <w:r>
        <w:t>Конструктивні стратегії домінують у загальній вибірці, що свідчить про високий потенціал стресостійкості серед працівників соціальної сфери, особливо тих, хто має безпосередній контакт із клієнтами.</w:t>
      </w:r>
      <w:r w:rsidR="00A94EB1">
        <w:t xml:space="preserve"> </w:t>
      </w:r>
      <w:r>
        <w:t>Деструктивні стратегії зустрічаються рідше, однак у групі адміністративних працівників їхній рівень трохи вищий, що може потребувати цільової підтримки та тренінгів із розвитку конструктивних способів подолання стресу.</w:t>
      </w:r>
      <w:r w:rsidR="00A94EB1">
        <w:t xml:space="preserve"> </w:t>
      </w:r>
      <w:r>
        <w:t>Різниця між групами підкреслює необхідність адаптації програм психологічної підтримки відповідно до характеру професійної діяльності та рівня взаємодії з клієнтами.</w:t>
      </w:r>
    </w:p>
    <w:p w14:paraId="136A3E9A" w14:textId="61F1E469" w:rsidR="005B06E1" w:rsidRDefault="005B06E1" w:rsidP="005B06E1">
      <w:pPr>
        <w:pStyle w:val="a1"/>
      </w:pPr>
      <w:r>
        <w:t>Аналіз отриманих даних щодо застосування копінг-стратегій працівниками відділів соціального захисту показав, що певні види стратегій істотно впливають на ефективність професійної діяльності, рівень стресостійкості та запобігання емоційному вигоранню.</w:t>
      </w:r>
    </w:p>
    <w:p w14:paraId="3A3DF2B9" w14:textId="77777777" w:rsidR="005B06E1" w:rsidRDefault="005B06E1" w:rsidP="005B06E1">
      <w:pPr>
        <w:pStyle w:val="a1"/>
      </w:pPr>
      <w:r>
        <w:t>Продуктивні стратегії, які включають планування дій, звернення за підтримкою до колег та керівництва, пошук позитивного боку ситуації, використання релаксаційних технік та навчання новому, показали високу ефективність у професійній діяльності. Працівники, які систематично застосовували ці стратегії, демонстрували:</w:t>
      </w:r>
    </w:p>
    <w:p w14:paraId="7FB4EC04" w14:textId="77777777" w:rsidR="005B06E1" w:rsidRDefault="005B06E1" w:rsidP="00677C06">
      <w:pPr>
        <w:pStyle w:val="a"/>
      </w:pPr>
      <w:r>
        <w:t>стабільніше емоційне самопочуття під час напружених робочих ситуацій;</w:t>
      </w:r>
    </w:p>
    <w:p w14:paraId="5D6C72EB" w14:textId="77777777" w:rsidR="005B06E1" w:rsidRDefault="005B06E1" w:rsidP="00677C06">
      <w:pPr>
        <w:pStyle w:val="a"/>
      </w:pPr>
      <w:r>
        <w:t>вищий рівень залученості та контролю за робочим процесом (за методикою S. Maddi);</w:t>
      </w:r>
    </w:p>
    <w:p w14:paraId="16C533C4" w14:textId="77777777" w:rsidR="005B06E1" w:rsidRDefault="005B06E1" w:rsidP="00677C06">
      <w:pPr>
        <w:pStyle w:val="a"/>
      </w:pPr>
      <w:r>
        <w:t>зниження симптомів емоційного вигорання, особливо в розділах «емоційне виснаження» та «деперсоналізація» (за методикою Maslach Burnout Inventory).</w:t>
      </w:r>
    </w:p>
    <w:p w14:paraId="3DE7CAC1" w14:textId="77777777" w:rsidR="005B06E1" w:rsidRDefault="005B06E1" w:rsidP="005B06E1">
      <w:pPr>
        <w:pStyle w:val="a1"/>
      </w:pPr>
      <w:r>
        <w:lastRenderedPageBreak/>
        <w:t>Деструктивні стратегії, такі як уникнення проблеми, емоційне реагування на стрес, покладання на алкоголь чи інші речовини, звинувачення інших або себе, призводили до:</w:t>
      </w:r>
    </w:p>
    <w:p w14:paraId="1A65D3BA" w14:textId="77777777" w:rsidR="005B06E1" w:rsidRDefault="005B06E1" w:rsidP="00677C06">
      <w:pPr>
        <w:pStyle w:val="a"/>
      </w:pPr>
      <w:r>
        <w:t>зниження професійної ефективності;</w:t>
      </w:r>
    </w:p>
    <w:p w14:paraId="51B9A583" w14:textId="77777777" w:rsidR="005B06E1" w:rsidRDefault="005B06E1" w:rsidP="00677C06">
      <w:pPr>
        <w:pStyle w:val="a"/>
      </w:pPr>
      <w:r>
        <w:t>підвищення емоційного виснаження та деперсоналізації;</w:t>
      </w:r>
    </w:p>
    <w:p w14:paraId="1C9D0B30" w14:textId="77777777" w:rsidR="005B06E1" w:rsidRDefault="005B06E1" w:rsidP="00677C06">
      <w:pPr>
        <w:pStyle w:val="a"/>
      </w:pPr>
      <w:r>
        <w:t>слабшої здатності до прийняття рішень у стресових ситуаціях та до конструктивного вирішення робочих проблем.</w:t>
      </w:r>
    </w:p>
    <w:p w14:paraId="04468752" w14:textId="77777777" w:rsidR="005B06E1" w:rsidRDefault="005B06E1" w:rsidP="005B06E1">
      <w:pPr>
        <w:pStyle w:val="a1"/>
      </w:pPr>
      <w:r>
        <w:t>Нижче наведено узагальнену таблицю середніх балів використання продуктивних і деструктивних стратегій та їхній вплив на ключові показники стресостійкості та емоційного вигорання.</w:t>
      </w:r>
    </w:p>
    <w:p w14:paraId="20C1FE14" w14:textId="30CC3A08" w:rsidR="005B06E1" w:rsidRDefault="00A94EB1" w:rsidP="00A94EB1">
      <w:pPr>
        <w:pStyle w:val="af3"/>
      </w:pPr>
      <w:r>
        <w:t>Таблиця 3.13</w:t>
      </w:r>
    </w:p>
    <w:p w14:paraId="60AC97DC" w14:textId="2F34167D" w:rsidR="00A94EB1" w:rsidRDefault="00A94EB1" w:rsidP="00A94EB1">
      <w:pPr>
        <w:pStyle w:val="a6"/>
      </w:pPr>
      <w:r>
        <w:t>Середні бали використання продуктивних і деструктивних стратегій</w:t>
      </w:r>
    </w:p>
    <w:tbl>
      <w:tblPr>
        <w:tblStyle w:val="af"/>
        <w:tblW w:w="0" w:type="auto"/>
        <w:tblLook w:val="04A0" w:firstRow="1" w:lastRow="0" w:firstColumn="1" w:lastColumn="0" w:noHBand="0" w:noVBand="1"/>
      </w:tblPr>
      <w:tblGrid>
        <w:gridCol w:w="1982"/>
        <w:gridCol w:w="1982"/>
        <w:gridCol w:w="1982"/>
        <w:gridCol w:w="1982"/>
        <w:gridCol w:w="1983"/>
      </w:tblGrid>
      <w:tr w:rsidR="005B06E1" w:rsidRPr="005B06E1" w14:paraId="542340A1" w14:textId="77777777" w:rsidTr="005B06E1">
        <w:tc>
          <w:tcPr>
            <w:tcW w:w="1982" w:type="dxa"/>
          </w:tcPr>
          <w:p w14:paraId="42B30E5D" w14:textId="77777777" w:rsidR="005B06E1" w:rsidRPr="005B06E1" w:rsidRDefault="005B06E1" w:rsidP="005B06E1">
            <w:pPr>
              <w:pStyle w:val="120"/>
            </w:pPr>
            <w:r w:rsidRPr="005B06E1">
              <w:t>Стратегія</w:t>
            </w:r>
          </w:p>
        </w:tc>
        <w:tc>
          <w:tcPr>
            <w:tcW w:w="1982" w:type="dxa"/>
          </w:tcPr>
          <w:p w14:paraId="6A3AD701" w14:textId="77777777" w:rsidR="005B06E1" w:rsidRPr="005B06E1" w:rsidRDefault="005B06E1" w:rsidP="005B06E1">
            <w:pPr>
              <w:pStyle w:val="120"/>
            </w:pPr>
            <w:r w:rsidRPr="005B06E1">
              <w:t>Середній бал (макс. 40)</w:t>
            </w:r>
          </w:p>
        </w:tc>
        <w:tc>
          <w:tcPr>
            <w:tcW w:w="1982" w:type="dxa"/>
          </w:tcPr>
          <w:p w14:paraId="6E573DAB" w14:textId="77777777" w:rsidR="005B06E1" w:rsidRPr="005B06E1" w:rsidRDefault="005B06E1" w:rsidP="005B06E1">
            <w:pPr>
              <w:pStyle w:val="120"/>
            </w:pPr>
            <w:r w:rsidRPr="005B06E1">
              <w:t>Вплив на залученість (S. Maddi)</w:t>
            </w:r>
          </w:p>
        </w:tc>
        <w:tc>
          <w:tcPr>
            <w:tcW w:w="1982" w:type="dxa"/>
          </w:tcPr>
          <w:p w14:paraId="23E5B013" w14:textId="77777777" w:rsidR="005B06E1" w:rsidRPr="005B06E1" w:rsidRDefault="005B06E1" w:rsidP="005B06E1">
            <w:pPr>
              <w:pStyle w:val="120"/>
            </w:pPr>
            <w:r w:rsidRPr="005B06E1">
              <w:t>Вплив на контроль (S. Maddi)</w:t>
            </w:r>
          </w:p>
        </w:tc>
        <w:tc>
          <w:tcPr>
            <w:tcW w:w="1983" w:type="dxa"/>
          </w:tcPr>
          <w:p w14:paraId="3DA0928F" w14:textId="77777777" w:rsidR="005B06E1" w:rsidRPr="005B06E1" w:rsidRDefault="005B06E1" w:rsidP="005B06E1">
            <w:pPr>
              <w:pStyle w:val="120"/>
            </w:pPr>
            <w:r w:rsidRPr="005B06E1">
              <w:t>Вплив на емоційне вигорання (MBI)</w:t>
            </w:r>
          </w:p>
        </w:tc>
      </w:tr>
      <w:tr w:rsidR="005B06E1" w:rsidRPr="005B06E1" w14:paraId="721C4D1A" w14:textId="77777777" w:rsidTr="005B06E1">
        <w:tc>
          <w:tcPr>
            <w:tcW w:w="1982" w:type="dxa"/>
          </w:tcPr>
          <w:p w14:paraId="677341AB" w14:textId="77777777" w:rsidR="005B06E1" w:rsidRPr="005B06E1" w:rsidRDefault="005B06E1" w:rsidP="005B06E1">
            <w:pPr>
              <w:pStyle w:val="120"/>
            </w:pPr>
            <w:r w:rsidRPr="005B06E1">
              <w:t>Продуктивні</w:t>
            </w:r>
          </w:p>
        </w:tc>
        <w:tc>
          <w:tcPr>
            <w:tcW w:w="1982" w:type="dxa"/>
          </w:tcPr>
          <w:p w14:paraId="4BAB2D83" w14:textId="77777777" w:rsidR="005B06E1" w:rsidRPr="005B06E1" w:rsidRDefault="005B06E1" w:rsidP="005B06E1">
            <w:pPr>
              <w:pStyle w:val="120"/>
            </w:pPr>
            <w:r w:rsidRPr="005B06E1">
              <w:t>32,4</w:t>
            </w:r>
          </w:p>
        </w:tc>
        <w:tc>
          <w:tcPr>
            <w:tcW w:w="1982" w:type="dxa"/>
          </w:tcPr>
          <w:p w14:paraId="00FDE61E" w14:textId="77777777" w:rsidR="005B06E1" w:rsidRPr="005B06E1" w:rsidRDefault="005B06E1" w:rsidP="005B06E1">
            <w:pPr>
              <w:pStyle w:val="120"/>
            </w:pPr>
            <w:r w:rsidRPr="005B06E1">
              <w:t>висока</w:t>
            </w:r>
          </w:p>
        </w:tc>
        <w:tc>
          <w:tcPr>
            <w:tcW w:w="1982" w:type="dxa"/>
          </w:tcPr>
          <w:p w14:paraId="2771B31D" w14:textId="77777777" w:rsidR="005B06E1" w:rsidRPr="005B06E1" w:rsidRDefault="005B06E1" w:rsidP="005B06E1">
            <w:pPr>
              <w:pStyle w:val="120"/>
            </w:pPr>
            <w:r w:rsidRPr="005B06E1">
              <w:t>висока</w:t>
            </w:r>
          </w:p>
        </w:tc>
        <w:tc>
          <w:tcPr>
            <w:tcW w:w="1983" w:type="dxa"/>
          </w:tcPr>
          <w:p w14:paraId="4FF12B70" w14:textId="77777777" w:rsidR="005B06E1" w:rsidRPr="005B06E1" w:rsidRDefault="005B06E1" w:rsidP="005B06E1">
            <w:pPr>
              <w:pStyle w:val="120"/>
            </w:pPr>
            <w:r w:rsidRPr="005B06E1">
              <w:t>низьке</w:t>
            </w:r>
          </w:p>
        </w:tc>
      </w:tr>
      <w:tr w:rsidR="005B06E1" w:rsidRPr="005B06E1" w14:paraId="160AAF0B" w14:textId="77777777" w:rsidTr="005B06E1">
        <w:tc>
          <w:tcPr>
            <w:tcW w:w="1982" w:type="dxa"/>
          </w:tcPr>
          <w:p w14:paraId="42C6C5B2" w14:textId="77777777" w:rsidR="005B06E1" w:rsidRPr="005B06E1" w:rsidRDefault="005B06E1" w:rsidP="005B06E1">
            <w:pPr>
              <w:pStyle w:val="120"/>
            </w:pPr>
            <w:r w:rsidRPr="005B06E1">
              <w:t>Деструктивні</w:t>
            </w:r>
          </w:p>
        </w:tc>
        <w:tc>
          <w:tcPr>
            <w:tcW w:w="1982" w:type="dxa"/>
          </w:tcPr>
          <w:p w14:paraId="5E9B2331" w14:textId="77777777" w:rsidR="005B06E1" w:rsidRPr="005B06E1" w:rsidRDefault="005B06E1" w:rsidP="005B06E1">
            <w:pPr>
              <w:pStyle w:val="120"/>
            </w:pPr>
            <w:r w:rsidRPr="005B06E1">
              <w:t>18,7</w:t>
            </w:r>
          </w:p>
        </w:tc>
        <w:tc>
          <w:tcPr>
            <w:tcW w:w="1982" w:type="dxa"/>
          </w:tcPr>
          <w:p w14:paraId="00A1ED5D" w14:textId="77777777" w:rsidR="005B06E1" w:rsidRPr="005B06E1" w:rsidRDefault="005B06E1" w:rsidP="005B06E1">
            <w:pPr>
              <w:pStyle w:val="120"/>
            </w:pPr>
            <w:r w:rsidRPr="005B06E1">
              <w:t>низька</w:t>
            </w:r>
          </w:p>
        </w:tc>
        <w:tc>
          <w:tcPr>
            <w:tcW w:w="1982" w:type="dxa"/>
          </w:tcPr>
          <w:p w14:paraId="5F1BC51A" w14:textId="77777777" w:rsidR="005B06E1" w:rsidRPr="005B06E1" w:rsidRDefault="005B06E1" w:rsidP="005B06E1">
            <w:pPr>
              <w:pStyle w:val="120"/>
            </w:pPr>
            <w:r w:rsidRPr="005B06E1">
              <w:t>низька</w:t>
            </w:r>
          </w:p>
        </w:tc>
        <w:tc>
          <w:tcPr>
            <w:tcW w:w="1983" w:type="dxa"/>
          </w:tcPr>
          <w:p w14:paraId="476558C1" w14:textId="77777777" w:rsidR="005B06E1" w:rsidRPr="005B06E1" w:rsidRDefault="005B06E1" w:rsidP="005B06E1">
            <w:pPr>
              <w:pStyle w:val="120"/>
            </w:pPr>
            <w:r w:rsidRPr="005B06E1">
              <w:t>високе</w:t>
            </w:r>
          </w:p>
        </w:tc>
      </w:tr>
    </w:tbl>
    <w:p w14:paraId="751E0007" w14:textId="77777777" w:rsidR="005B06E1" w:rsidRDefault="005B06E1" w:rsidP="005B06E1">
      <w:pPr>
        <w:pStyle w:val="a1"/>
      </w:pPr>
    </w:p>
    <w:p w14:paraId="1019B930" w14:textId="0F7861F9" w:rsidR="005B06E1" w:rsidRDefault="005B06E1" w:rsidP="005B06E1">
      <w:pPr>
        <w:pStyle w:val="a1"/>
      </w:pPr>
      <w:r>
        <w:t>Аналіз показав, що працівники, які активно використовують продуктивні стратегії, мають стабільніший рівень стресостійкості, проявляють більшу ефективність у спілкуванні з клієнтами та здатні зберігати емоційну рівновагу під час виконання складних завдань. Вони демонструють більшу впевненість у власних рішеннях, здатність до планування роботи та готовність брати на себе відповідальність за результат.</w:t>
      </w:r>
      <w:r w:rsidR="00A94EB1">
        <w:t xml:space="preserve"> </w:t>
      </w:r>
      <w:r>
        <w:t>У той же час переважне використання деструктивних стратегій асоціювалося зі зростанням емоційного виснаження, зменшенням залученості до робочих процесів та посиленням деперсоналізації. Працівники, які часто застосовували деструктивні стратегії, частіше повідомляли про втому, апатію та зниження професійної мотивації.</w:t>
      </w:r>
    </w:p>
    <w:p w14:paraId="732B8B42" w14:textId="4A9BDB52" w:rsidR="005B06E1" w:rsidRDefault="00A94EB1" w:rsidP="005B06E1">
      <w:pPr>
        <w:pStyle w:val="a1"/>
      </w:pPr>
      <w:r>
        <w:t>Ре</w:t>
      </w:r>
      <w:r w:rsidR="005B06E1">
        <w:t xml:space="preserve">зультати дослідження демонструють явну перевагу продуктивних стратегій у професійній діяльності працівників соціальної сфери, особливо в умовах високого психологічного навантаження, нестабільності соціально-економічного середовища та постійного контакту з соціально вразливими </w:t>
      </w:r>
      <w:r w:rsidR="005B06E1">
        <w:lastRenderedPageBreak/>
        <w:t>верствами населення. На основі цього можна зробити висновок про доцільність включення навчання та розвитку продуктивних стратегій у програми підвищення стресостійкості та професійної підготовки працівників відділів соціального захисту.</w:t>
      </w:r>
    </w:p>
    <w:p w14:paraId="4C945D93" w14:textId="77777777" w:rsidR="00677C06" w:rsidRDefault="00677C06" w:rsidP="00677C06">
      <w:pPr>
        <w:pStyle w:val="a1"/>
      </w:pPr>
      <w:r>
        <w:t>Аналіз результатів дослідження копінг-стратегій показав, що спосіб подолання стресових ситуацій безпосередньо впливає на рівень емоційного вигорання та загальне задоволення роботою у працівників відділів соціального захисту. Для оцінки емоційного вигорання використовувалася методика Maslach Burnout Inventory (MBI), яка включає три підшкали: емоційне виснаження (EE), деперсоналізація (DP) та зниження професійних досягнень (PA). Задоволеність роботою оцінювалася опосередковано через суб’єктивні індикатори задоволення результатами праці та власною професійною реалізацією.</w:t>
      </w:r>
    </w:p>
    <w:p w14:paraId="37D4FD5C" w14:textId="42569C4A" w:rsidR="00677C06" w:rsidRDefault="00677C06" w:rsidP="00677C06">
      <w:pPr>
        <w:pStyle w:val="a1"/>
      </w:pPr>
      <w:r>
        <w:t>Статистичний аналіз середньогрупових показників по підшкалам MBI та копінг-стратегіях дозволяє наочно відобразити вплив типу стратегії подолання стресу на психологічний стан працівників. У таблиці 3.</w:t>
      </w:r>
      <w:r w:rsidR="00A94EB1">
        <w:t>14</w:t>
      </w:r>
      <w:r>
        <w:t xml:space="preserve"> наведено середні значення емоційного виснаження, деперсоналізації та задоволеності роботою для груп, які віддають перевагу продуктивним та деструктивним копінг-стратегіям.</w:t>
      </w:r>
    </w:p>
    <w:p w14:paraId="010888F8" w14:textId="0FB69AB4" w:rsidR="00677C06" w:rsidRDefault="00677C06" w:rsidP="00677C06">
      <w:pPr>
        <w:pStyle w:val="a1"/>
      </w:pPr>
    </w:p>
    <w:p w14:paraId="6B599A5E" w14:textId="532480AD" w:rsidR="00A94EB1" w:rsidRDefault="00A94EB1" w:rsidP="00A94EB1">
      <w:pPr>
        <w:pStyle w:val="af3"/>
      </w:pPr>
      <w:r>
        <w:t>Таблиця 3.14</w:t>
      </w:r>
    </w:p>
    <w:p w14:paraId="3A696003" w14:textId="01A66637" w:rsidR="00A94EB1" w:rsidRDefault="00A94EB1" w:rsidP="00A94EB1">
      <w:pPr>
        <w:pStyle w:val="a6"/>
      </w:pPr>
      <w:r>
        <w:t>Середні значення емоційного виснаження, деперсоналізації та задоволеності роботою</w:t>
      </w:r>
    </w:p>
    <w:tbl>
      <w:tblPr>
        <w:tblStyle w:val="af"/>
        <w:tblW w:w="0" w:type="auto"/>
        <w:tblLook w:val="04A0" w:firstRow="1" w:lastRow="0" w:firstColumn="1" w:lastColumn="0" w:noHBand="0" w:noVBand="1"/>
      </w:tblPr>
      <w:tblGrid>
        <w:gridCol w:w="1982"/>
        <w:gridCol w:w="1982"/>
        <w:gridCol w:w="1982"/>
        <w:gridCol w:w="1982"/>
        <w:gridCol w:w="1983"/>
      </w:tblGrid>
      <w:tr w:rsidR="00677C06" w:rsidRPr="00677C06" w14:paraId="0F37B39D" w14:textId="77777777" w:rsidTr="00677C06">
        <w:tc>
          <w:tcPr>
            <w:tcW w:w="1982" w:type="dxa"/>
          </w:tcPr>
          <w:p w14:paraId="54054359" w14:textId="77777777" w:rsidR="00677C06" w:rsidRPr="00677C06" w:rsidRDefault="00677C06" w:rsidP="00677C06">
            <w:pPr>
              <w:pStyle w:val="120"/>
            </w:pPr>
            <w:r w:rsidRPr="00677C06">
              <w:t>Тип копінг-стратегії</w:t>
            </w:r>
          </w:p>
        </w:tc>
        <w:tc>
          <w:tcPr>
            <w:tcW w:w="1982" w:type="dxa"/>
          </w:tcPr>
          <w:p w14:paraId="68F593C2" w14:textId="77777777" w:rsidR="00677C06" w:rsidRPr="00677C06" w:rsidRDefault="00677C06" w:rsidP="00677C06">
            <w:pPr>
              <w:pStyle w:val="120"/>
            </w:pPr>
            <w:r w:rsidRPr="00677C06">
              <w:t>EE (середнє)</w:t>
            </w:r>
          </w:p>
        </w:tc>
        <w:tc>
          <w:tcPr>
            <w:tcW w:w="1982" w:type="dxa"/>
          </w:tcPr>
          <w:p w14:paraId="30325EEE" w14:textId="77777777" w:rsidR="00677C06" w:rsidRPr="00677C06" w:rsidRDefault="00677C06" w:rsidP="00677C06">
            <w:pPr>
              <w:pStyle w:val="120"/>
            </w:pPr>
            <w:r w:rsidRPr="00677C06">
              <w:t>DP (середнє)</w:t>
            </w:r>
          </w:p>
        </w:tc>
        <w:tc>
          <w:tcPr>
            <w:tcW w:w="1982" w:type="dxa"/>
          </w:tcPr>
          <w:p w14:paraId="1770A80E" w14:textId="77777777" w:rsidR="00677C06" w:rsidRPr="00677C06" w:rsidRDefault="00677C06" w:rsidP="00677C06">
            <w:pPr>
              <w:pStyle w:val="120"/>
            </w:pPr>
            <w:r w:rsidRPr="00677C06">
              <w:t>PA (середнє)</w:t>
            </w:r>
          </w:p>
        </w:tc>
        <w:tc>
          <w:tcPr>
            <w:tcW w:w="1983" w:type="dxa"/>
          </w:tcPr>
          <w:p w14:paraId="57EBE186" w14:textId="77777777" w:rsidR="00677C06" w:rsidRPr="00677C06" w:rsidRDefault="00677C06" w:rsidP="00677C06">
            <w:pPr>
              <w:pStyle w:val="120"/>
            </w:pPr>
            <w:r w:rsidRPr="00677C06">
              <w:t>Задоволеність роботою (середнє)</w:t>
            </w:r>
          </w:p>
        </w:tc>
      </w:tr>
      <w:tr w:rsidR="00677C06" w:rsidRPr="00677C06" w14:paraId="6878E8EA" w14:textId="77777777" w:rsidTr="00677C06">
        <w:tc>
          <w:tcPr>
            <w:tcW w:w="1982" w:type="dxa"/>
          </w:tcPr>
          <w:p w14:paraId="66F25105" w14:textId="77777777" w:rsidR="00677C06" w:rsidRPr="00677C06" w:rsidRDefault="00677C06" w:rsidP="00677C06">
            <w:pPr>
              <w:pStyle w:val="120"/>
            </w:pPr>
            <w:r w:rsidRPr="00677C06">
              <w:t>Продуктивні</w:t>
            </w:r>
          </w:p>
        </w:tc>
        <w:tc>
          <w:tcPr>
            <w:tcW w:w="1982" w:type="dxa"/>
          </w:tcPr>
          <w:p w14:paraId="791B157D" w14:textId="77777777" w:rsidR="00677C06" w:rsidRPr="00677C06" w:rsidRDefault="00677C06" w:rsidP="00677C06">
            <w:pPr>
              <w:pStyle w:val="120"/>
            </w:pPr>
            <w:r w:rsidRPr="00677C06">
              <w:t>18,4</w:t>
            </w:r>
          </w:p>
        </w:tc>
        <w:tc>
          <w:tcPr>
            <w:tcW w:w="1982" w:type="dxa"/>
          </w:tcPr>
          <w:p w14:paraId="1F145319" w14:textId="77777777" w:rsidR="00677C06" w:rsidRPr="00677C06" w:rsidRDefault="00677C06" w:rsidP="00677C06">
            <w:pPr>
              <w:pStyle w:val="120"/>
            </w:pPr>
            <w:r w:rsidRPr="00677C06">
              <w:t>12,1</w:t>
            </w:r>
          </w:p>
        </w:tc>
        <w:tc>
          <w:tcPr>
            <w:tcW w:w="1982" w:type="dxa"/>
          </w:tcPr>
          <w:p w14:paraId="69C4B521" w14:textId="77777777" w:rsidR="00677C06" w:rsidRPr="00677C06" w:rsidRDefault="00677C06" w:rsidP="00677C06">
            <w:pPr>
              <w:pStyle w:val="120"/>
            </w:pPr>
            <w:r w:rsidRPr="00677C06">
              <w:t>22,7</w:t>
            </w:r>
          </w:p>
        </w:tc>
        <w:tc>
          <w:tcPr>
            <w:tcW w:w="1983" w:type="dxa"/>
          </w:tcPr>
          <w:p w14:paraId="3A65A508" w14:textId="77777777" w:rsidR="00677C06" w:rsidRPr="00677C06" w:rsidRDefault="00677C06" w:rsidP="00677C06">
            <w:pPr>
              <w:pStyle w:val="120"/>
            </w:pPr>
            <w:r w:rsidRPr="00677C06">
              <w:t>4,2</w:t>
            </w:r>
          </w:p>
        </w:tc>
      </w:tr>
      <w:tr w:rsidR="00677C06" w:rsidRPr="00677C06" w14:paraId="63DD081E" w14:textId="77777777" w:rsidTr="00677C06">
        <w:tc>
          <w:tcPr>
            <w:tcW w:w="1982" w:type="dxa"/>
          </w:tcPr>
          <w:p w14:paraId="018C3E04" w14:textId="77777777" w:rsidR="00677C06" w:rsidRPr="00677C06" w:rsidRDefault="00677C06" w:rsidP="00677C06">
            <w:pPr>
              <w:pStyle w:val="120"/>
            </w:pPr>
            <w:r w:rsidRPr="00677C06">
              <w:t>Деструктивні</w:t>
            </w:r>
          </w:p>
        </w:tc>
        <w:tc>
          <w:tcPr>
            <w:tcW w:w="1982" w:type="dxa"/>
          </w:tcPr>
          <w:p w14:paraId="7C33CD3B" w14:textId="77777777" w:rsidR="00677C06" w:rsidRPr="00677C06" w:rsidRDefault="00677C06" w:rsidP="00677C06">
            <w:pPr>
              <w:pStyle w:val="120"/>
            </w:pPr>
            <w:r w:rsidRPr="00677C06">
              <w:t>32,7</w:t>
            </w:r>
          </w:p>
        </w:tc>
        <w:tc>
          <w:tcPr>
            <w:tcW w:w="1982" w:type="dxa"/>
          </w:tcPr>
          <w:p w14:paraId="6A554FF6" w14:textId="77777777" w:rsidR="00677C06" w:rsidRPr="00677C06" w:rsidRDefault="00677C06" w:rsidP="00677C06">
            <w:pPr>
              <w:pStyle w:val="120"/>
            </w:pPr>
            <w:r w:rsidRPr="00677C06">
              <w:t>21,5</w:t>
            </w:r>
          </w:p>
        </w:tc>
        <w:tc>
          <w:tcPr>
            <w:tcW w:w="1982" w:type="dxa"/>
          </w:tcPr>
          <w:p w14:paraId="65E97B96" w14:textId="77777777" w:rsidR="00677C06" w:rsidRPr="00677C06" w:rsidRDefault="00677C06" w:rsidP="00677C06">
            <w:pPr>
              <w:pStyle w:val="120"/>
            </w:pPr>
            <w:r w:rsidRPr="00677C06">
              <w:t>16,3</w:t>
            </w:r>
          </w:p>
        </w:tc>
        <w:tc>
          <w:tcPr>
            <w:tcW w:w="1983" w:type="dxa"/>
          </w:tcPr>
          <w:p w14:paraId="493726EC" w14:textId="77777777" w:rsidR="00677C06" w:rsidRPr="00677C06" w:rsidRDefault="00677C06" w:rsidP="00677C06">
            <w:pPr>
              <w:pStyle w:val="120"/>
            </w:pPr>
            <w:r w:rsidRPr="00677C06">
              <w:t>2,7</w:t>
            </w:r>
          </w:p>
        </w:tc>
      </w:tr>
    </w:tbl>
    <w:p w14:paraId="38B08E73" w14:textId="77777777" w:rsidR="00677C06" w:rsidRDefault="00677C06" w:rsidP="00677C06">
      <w:pPr>
        <w:pStyle w:val="a1"/>
      </w:pPr>
    </w:p>
    <w:p w14:paraId="0227AAF3" w14:textId="77777777" w:rsidR="00677C06" w:rsidRDefault="00677C06" w:rsidP="00677C06">
      <w:pPr>
        <w:pStyle w:val="a1"/>
      </w:pPr>
      <w:r>
        <w:t xml:space="preserve">Як видно з таблиці, використання продуктивних стратегій є захисним фактором від розвитку емоційного вигорання. Працівники, які активно планують свої дії, шукають підтримку та застосовують релаксаційні методики, демонструють значно нижчі показники EE та DP, а також високий рівень PA, що свідчить про </w:t>
      </w:r>
      <w:r>
        <w:lastRenderedPageBreak/>
        <w:t>збереження відчуття професійної компетентності та значущості результатів роботи.</w:t>
      </w:r>
    </w:p>
    <w:p w14:paraId="14B98F04" w14:textId="77777777" w:rsidR="00677C06" w:rsidRDefault="00677C06" w:rsidP="00677C06">
      <w:pPr>
        <w:pStyle w:val="a1"/>
      </w:pPr>
      <w:r>
        <w:t>У групі працівників із переважно деструктивними стратегиями спостерігається підвищене емоційне виснаження та деперсоналізація, а також зниження відчуття професійної ефективності. Це негативно впливає на мотивацію та загальне задоволення роботою, підвищує ризик емоційного вигорання та знижує стресостійкість у періоди соціально-економічної нестабільності.</w:t>
      </w:r>
    </w:p>
    <w:p w14:paraId="1AF75D73" w14:textId="54226F26" w:rsidR="00677C06" w:rsidRDefault="00A94EB1" w:rsidP="00677C06">
      <w:pPr>
        <w:pStyle w:val="a1"/>
      </w:pPr>
      <w:r>
        <w:t>Р</w:t>
      </w:r>
      <w:r w:rsidR="00677C06">
        <w:t>езультати дослідження демонструють прямий взаємозв’язок між типом копінг-стратегій і психологічним станом працівників: чим більше домінують продуктивні стратегії, тим менше проявляються ознаки емоційного вигорання і тим вищий рівень задоволеності роботою. Ці дані можуть бути використані для розробки практичних рекомендацій щодо підвищення стресостійкості та професійної ефективності працівників відділів соціального захисту.</w:t>
      </w:r>
    </w:p>
    <w:p w14:paraId="5A441DAE" w14:textId="77777777" w:rsidR="00677C06" w:rsidRDefault="00677C06" w:rsidP="00677C06">
      <w:pPr>
        <w:pStyle w:val="a1"/>
      </w:pPr>
      <w:r>
        <w:t>Продуктивні копінг-стратегії мають позитивний кореляційний зв’язок з усіма трьома підшкалами стресостійкості. Найсильніший зв’язок спостерігається між продуктивними стратегіями та підшкалою «Контроль» (r = 0,61, p &lt; 0,01), що свідчить про те, що активне планування, звернення по підтримку та використання релаксаційних технік безпосередньо сприяють стабільності емоційного стану працівників під час професійних навантажень.</w:t>
      </w:r>
    </w:p>
    <w:p w14:paraId="0D91E7E3" w14:textId="77777777" w:rsidR="00677C06" w:rsidRDefault="00677C06" w:rsidP="00677C06">
      <w:pPr>
        <w:pStyle w:val="a1"/>
      </w:pPr>
      <w:r>
        <w:t>Деструктивні копінг-стратегії негативно корелюють із загальним рівнем стресостійкості та окремими підшкалами. Найвищий негативний кореляційний зв’язок виявлено між деструктивними стратегіями та підшкалою «Прийняття ризику» (r = -0,54, p &lt; 0,01), що вказує на те, що уникання проблем, емоційне реагування та залежність від зовнішніх факторів знижують готовність працівників брати на себе відповідальність та ефективно діяти у стресових ситуаціях.</w:t>
      </w:r>
    </w:p>
    <w:p w14:paraId="223C026D" w14:textId="02AB7DD6" w:rsidR="00677C06" w:rsidRDefault="00677C06" w:rsidP="00677C06">
      <w:pPr>
        <w:pStyle w:val="a1"/>
      </w:pPr>
      <w:r>
        <w:t>Для наочності результати кореляційного аналізу представлені у табл</w:t>
      </w:r>
      <w:r w:rsidR="00A94EB1">
        <w:t>.3.15.</w:t>
      </w:r>
    </w:p>
    <w:p w14:paraId="7335D940" w14:textId="77777777" w:rsidR="00677C06" w:rsidRDefault="00677C06" w:rsidP="00677C06">
      <w:pPr>
        <w:pStyle w:val="a1"/>
      </w:pPr>
    </w:p>
    <w:p w14:paraId="3C5AAF37" w14:textId="77777777" w:rsidR="00A94EB1" w:rsidRDefault="00A94EB1">
      <w:pPr>
        <w:rPr>
          <w:rFonts w:ascii="Times New Roman" w:hAnsi="Times New Roman" w:cs="Times New Roman"/>
          <w:sz w:val="28"/>
          <w:szCs w:val="28"/>
        </w:rPr>
      </w:pPr>
      <w:r>
        <w:br w:type="page"/>
      </w:r>
    </w:p>
    <w:p w14:paraId="4A4D56F2" w14:textId="045E9A86" w:rsidR="00677C06" w:rsidRDefault="00677C06" w:rsidP="00677C06">
      <w:pPr>
        <w:pStyle w:val="af3"/>
      </w:pPr>
      <w:r>
        <w:lastRenderedPageBreak/>
        <w:t>Таблиця 3.</w:t>
      </w:r>
      <w:r w:rsidR="00A94EB1">
        <w:t>15</w:t>
      </w:r>
      <w:r>
        <w:t xml:space="preserve"> </w:t>
      </w:r>
    </w:p>
    <w:p w14:paraId="73DC5B4A" w14:textId="7E00B515" w:rsidR="00677C06" w:rsidRDefault="00677C06" w:rsidP="00677C06">
      <w:pPr>
        <w:pStyle w:val="a6"/>
      </w:pPr>
      <w:r>
        <w:t xml:space="preserve">Кореляційні зв’язки між копінг-стратегіями та підшкалами стресостійкості </w:t>
      </w:r>
    </w:p>
    <w:tbl>
      <w:tblPr>
        <w:tblStyle w:val="af"/>
        <w:tblW w:w="0" w:type="auto"/>
        <w:tblLook w:val="04A0" w:firstRow="1" w:lastRow="0" w:firstColumn="1" w:lastColumn="0" w:noHBand="0" w:noVBand="1"/>
      </w:tblPr>
      <w:tblGrid>
        <w:gridCol w:w="3303"/>
        <w:gridCol w:w="3304"/>
        <w:gridCol w:w="3304"/>
      </w:tblGrid>
      <w:tr w:rsidR="00677C06" w:rsidRPr="00677C06" w14:paraId="302119F2" w14:textId="77777777" w:rsidTr="00677C06">
        <w:tc>
          <w:tcPr>
            <w:tcW w:w="3303" w:type="dxa"/>
          </w:tcPr>
          <w:p w14:paraId="41630EC6" w14:textId="77777777" w:rsidR="00677C06" w:rsidRPr="00677C06" w:rsidRDefault="00677C06" w:rsidP="00677C06">
            <w:pPr>
              <w:pStyle w:val="120"/>
            </w:pPr>
            <w:r w:rsidRPr="00677C06">
              <w:t>Показник стресостійкості</w:t>
            </w:r>
          </w:p>
        </w:tc>
        <w:tc>
          <w:tcPr>
            <w:tcW w:w="3304" w:type="dxa"/>
          </w:tcPr>
          <w:p w14:paraId="103A9FD2" w14:textId="77777777" w:rsidR="00677C06" w:rsidRPr="00677C06" w:rsidRDefault="00677C06" w:rsidP="00677C06">
            <w:pPr>
              <w:pStyle w:val="120"/>
            </w:pPr>
            <w:r w:rsidRPr="00677C06">
              <w:t>Продуктивні стратегії (r)</w:t>
            </w:r>
          </w:p>
        </w:tc>
        <w:tc>
          <w:tcPr>
            <w:tcW w:w="3304" w:type="dxa"/>
          </w:tcPr>
          <w:p w14:paraId="3411F642" w14:textId="77777777" w:rsidR="00677C06" w:rsidRPr="00677C06" w:rsidRDefault="00677C06" w:rsidP="00677C06">
            <w:pPr>
              <w:pStyle w:val="120"/>
            </w:pPr>
            <w:r w:rsidRPr="00677C06">
              <w:t>Деструктивні стратегії (r)</w:t>
            </w:r>
          </w:p>
        </w:tc>
      </w:tr>
      <w:tr w:rsidR="00677C06" w:rsidRPr="00677C06" w14:paraId="12781E9B" w14:textId="77777777" w:rsidTr="00677C06">
        <w:tc>
          <w:tcPr>
            <w:tcW w:w="3303" w:type="dxa"/>
          </w:tcPr>
          <w:p w14:paraId="00ED15D6" w14:textId="77777777" w:rsidR="00677C06" w:rsidRPr="00677C06" w:rsidRDefault="00677C06" w:rsidP="00677C06">
            <w:pPr>
              <w:pStyle w:val="120"/>
            </w:pPr>
            <w:r w:rsidRPr="00677C06">
              <w:t>Залученість</w:t>
            </w:r>
          </w:p>
        </w:tc>
        <w:tc>
          <w:tcPr>
            <w:tcW w:w="3304" w:type="dxa"/>
          </w:tcPr>
          <w:p w14:paraId="226B59B5" w14:textId="77777777" w:rsidR="00677C06" w:rsidRPr="00677C06" w:rsidRDefault="00677C06" w:rsidP="00677C06">
            <w:pPr>
              <w:pStyle w:val="120"/>
            </w:pPr>
            <w:r w:rsidRPr="00677C06">
              <w:t>0,58**</w:t>
            </w:r>
          </w:p>
        </w:tc>
        <w:tc>
          <w:tcPr>
            <w:tcW w:w="3304" w:type="dxa"/>
          </w:tcPr>
          <w:p w14:paraId="0B5D399E" w14:textId="77777777" w:rsidR="00677C06" w:rsidRPr="00677C06" w:rsidRDefault="00677C06" w:rsidP="00677C06">
            <w:pPr>
              <w:pStyle w:val="120"/>
            </w:pPr>
            <w:r w:rsidRPr="00677C06">
              <w:t>-0,46**</w:t>
            </w:r>
          </w:p>
        </w:tc>
      </w:tr>
      <w:tr w:rsidR="00677C06" w:rsidRPr="00677C06" w14:paraId="355D4D19" w14:textId="77777777" w:rsidTr="00677C06">
        <w:tc>
          <w:tcPr>
            <w:tcW w:w="3303" w:type="dxa"/>
          </w:tcPr>
          <w:p w14:paraId="253AE4FB" w14:textId="77777777" w:rsidR="00677C06" w:rsidRPr="00677C06" w:rsidRDefault="00677C06" w:rsidP="00677C06">
            <w:pPr>
              <w:pStyle w:val="120"/>
            </w:pPr>
            <w:r w:rsidRPr="00677C06">
              <w:t>Контроль</w:t>
            </w:r>
          </w:p>
        </w:tc>
        <w:tc>
          <w:tcPr>
            <w:tcW w:w="3304" w:type="dxa"/>
          </w:tcPr>
          <w:p w14:paraId="5F6F4A02" w14:textId="77777777" w:rsidR="00677C06" w:rsidRPr="00677C06" w:rsidRDefault="00677C06" w:rsidP="00677C06">
            <w:pPr>
              <w:pStyle w:val="120"/>
            </w:pPr>
            <w:r w:rsidRPr="00677C06">
              <w:t>0,61**</w:t>
            </w:r>
          </w:p>
        </w:tc>
        <w:tc>
          <w:tcPr>
            <w:tcW w:w="3304" w:type="dxa"/>
          </w:tcPr>
          <w:p w14:paraId="4B772899" w14:textId="77777777" w:rsidR="00677C06" w:rsidRPr="00677C06" w:rsidRDefault="00677C06" w:rsidP="00677C06">
            <w:pPr>
              <w:pStyle w:val="120"/>
            </w:pPr>
            <w:r w:rsidRPr="00677C06">
              <w:t>-0,49**</w:t>
            </w:r>
          </w:p>
        </w:tc>
      </w:tr>
      <w:tr w:rsidR="00677C06" w:rsidRPr="00677C06" w14:paraId="327C856F" w14:textId="77777777" w:rsidTr="00677C06">
        <w:tc>
          <w:tcPr>
            <w:tcW w:w="3303" w:type="dxa"/>
          </w:tcPr>
          <w:p w14:paraId="576397EA" w14:textId="77777777" w:rsidR="00677C06" w:rsidRPr="00677C06" w:rsidRDefault="00677C06" w:rsidP="00677C06">
            <w:pPr>
              <w:pStyle w:val="120"/>
            </w:pPr>
            <w:r w:rsidRPr="00677C06">
              <w:t>Прийняття ризику</w:t>
            </w:r>
          </w:p>
        </w:tc>
        <w:tc>
          <w:tcPr>
            <w:tcW w:w="3304" w:type="dxa"/>
          </w:tcPr>
          <w:p w14:paraId="22C7D210" w14:textId="77777777" w:rsidR="00677C06" w:rsidRPr="00677C06" w:rsidRDefault="00677C06" w:rsidP="00677C06">
            <w:pPr>
              <w:pStyle w:val="120"/>
            </w:pPr>
            <w:r w:rsidRPr="00677C06">
              <w:t>0,54**</w:t>
            </w:r>
          </w:p>
        </w:tc>
        <w:tc>
          <w:tcPr>
            <w:tcW w:w="3304" w:type="dxa"/>
          </w:tcPr>
          <w:p w14:paraId="66D2726C" w14:textId="77777777" w:rsidR="00677C06" w:rsidRPr="00677C06" w:rsidRDefault="00677C06" w:rsidP="00677C06">
            <w:pPr>
              <w:pStyle w:val="120"/>
            </w:pPr>
            <w:r w:rsidRPr="00677C06">
              <w:t>-0,54**</w:t>
            </w:r>
          </w:p>
        </w:tc>
      </w:tr>
      <w:tr w:rsidR="00677C06" w:rsidRPr="00677C06" w14:paraId="760EC35A" w14:textId="77777777" w:rsidTr="00677C06">
        <w:tc>
          <w:tcPr>
            <w:tcW w:w="3303" w:type="dxa"/>
          </w:tcPr>
          <w:p w14:paraId="6E17B1E3" w14:textId="77777777" w:rsidR="00677C06" w:rsidRPr="00677C06" w:rsidRDefault="00677C06" w:rsidP="00677C06">
            <w:pPr>
              <w:pStyle w:val="120"/>
            </w:pPr>
            <w:r w:rsidRPr="00677C06">
              <w:t>Загальний рівень стресостійкості</w:t>
            </w:r>
          </w:p>
        </w:tc>
        <w:tc>
          <w:tcPr>
            <w:tcW w:w="3304" w:type="dxa"/>
          </w:tcPr>
          <w:p w14:paraId="1E104502" w14:textId="77777777" w:rsidR="00677C06" w:rsidRPr="00677C06" w:rsidRDefault="00677C06" w:rsidP="00677C06">
            <w:pPr>
              <w:pStyle w:val="120"/>
            </w:pPr>
            <w:r w:rsidRPr="00677C06">
              <w:t>0,63**</w:t>
            </w:r>
          </w:p>
        </w:tc>
        <w:tc>
          <w:tcPr>
            <w:tcW w:w="3304" w:type="dxa"/>
          </w:tcPr>
          <w:p w14:paraId="713414CC" w14:textId="77777777" w:rsidR="00677C06" w:rsidRPr="00677C06" w:rsidRDefault="00677C06" w:rsidP="00677C06">
            <w:pPr>
              <w:pStyle w:val="120"/>
            </w:pPr>
            <w:r w:rsidRPr="00677C06">
              <w:t>-0,50**</w:t>
            </w:r>
          </w:p>
        </w:tc>
      </w:tr>
    </w:tbl>
    <w:p w14:paraId="4D9E438C" w14:textId="77777777" w:rsidR="00677C06" w:rsidRDefault="00677C06" w:rsidP="00677C06">
      <w:pPr>
        <w:pStyle w:val="a1"/>
      </w:pPr>
      <w:r>
        <w:t>Примітка: r – коефіцієнт кореляції Пірсона; **p &lt; 0,01.</w:t>
      </w:r>
    </w:p>
    <w:p w14:paraId="5AF43451" w14:textId="77777777" w:rsidR="00677C06" w:rsidRDefault="00677C06" w:rsidP="00677C06">
      <w:pPr>
        <w:pStyle w:val="a1"/>
      </w:pPr>
    </w:p>
    <w:p w14:paraId="6587F62B" w14:textId="77777777" w:rsidR="00677C06" w:rsidRDefault="00677C06" w:rsidP="00677C06">
      <w:pPr>
        <w:pStyle w:val="a1"/>
      </w:pPr>
      <w:r>
        <w:t>Працівники, які активно застосовують продуктивні стратегії подолання стресу (планування дій, звернення за підтримкою, позитивне мислення), демонструють вищий рівень емоційної стабільності, здатність контролювати себе та ефективно приймати рішення у складних ситуаціях.</w:t>
      </w:r>
    </w:p>
    <w:p w14:paraId="734D06C2" w14:textId="77777777" w:rsidR="00677C06" w:rsidRDefault="00677C06" w:rsidP="00677C06">
      <w:pPr>
        <w:pStyle w:val="a1"/>
      </w:pPr>
      <w:r>
        <w:t>Високий рівень використання деструктивних стратегій (уникання проблем, емоційна реактивність, залежність від зовнішніх факторів) асоціюється зі зниженням загальної стресостійкості, зменшенням готовності до ризику та загостренням негативних емоційних проявів.</w:t>
      </w:r>
    </w:p>
    <w:p w14:paraId="13B04B3E" w14:textId="77777777" w:rsidR="00677C06" w:rsidRDefault="00677C06" w:rsidP="00677C06">
      <w:pPr>
        <w:pStyle w:val="a1"/>
      </w:pPr>
      <w:r>
        <w:t>Знайдені закономірності підтверджують, що професійна діяльність працівників соціальної сфери, що передбачає високий емоційний та когнітивний навантаження, безпосередньо залежить від рівня розвитку продуктивних копінг-стратегій.</w:t>
      </w:r>
    </w:p>
    <w:p w14:paraId="47A20C15" w14:textId="77777777" w:rsidR="00677C06" w:rsidRPr="00F23ECA" w:rsidRDefault="00677C06" w:rsidP="00F23ECA">
      <w:pPr>
        <w:pStyle w:val="a1"/>
      </w:pPr>
    </w:p>
    <w:p w14:paraId="64FADA2B" w14:textId="3727866A" w:rsidR="00F23ECA" w:rsidRDefault="00F23ECA" w:rsidP="00F23ECA">
      <w:pPr>
        <w:pStyle w:val="2"/>
      </w:pPr>
      <w:bookmarkStart w:id="16" w:name="_Toc210085113"/>
      <w:r>
        <w:t>3.4. Інтерпретація результатів у контексті професійної діяльності працівників соціальної сфери</w:t>
      </w:r>
      <w:bookmarkEnd w:id="16"/>
    </w:p>
    <w:p w14:paraId="025C4F01" w14:textId="2A4F7936" w:rsidR="00F23ECA" w:rsidRDefault="00F23ECA" w:rsidP="00F23ECA">
      <w:pPr>
        <w:pStyle w:val="a1"/>
      </w:pPr>
    </w:p>
    <w:p w14:paraId="7A48FAA0" w14:textId="0DD88854" w:rsidR="00187637" w:rsidRDefault="00187637" w:rsidP="00187637">
      <w:pPr>
        <w:pStyle w:val="a1"/>
      </w:pPr>
    </w:p>
    <w:p w14:paraId="1512CD30" w14:textId="5F10D43E" w:rsidR="006C17BC" w:rsidRDefault="006C17BC" w:rsidP="006C17BC">
      <w:pPr>
        <w:pStyle w:val="a1"/>
      </w:pPr>
      <w:r>
        <w:t xml:space="preserve">Проведено детальний аналіз отриманих показників стресостійкості, копінг-стратегій та симптомів емоційного вигорання у співвідношенні з професійними навантаженнями працівників відділів соціального захисту. Під професійними навантаженнями розумілися: рівень взаємодії з клієнтами (безпосередня робота, адміністративна/підтримуюча, змішана діяльність), посадовий рівень </w:t>
      </w:r>
      <w:r>
        <w:lastRenderedPageBreak/>
        <w:t>(консультанти/спеціалісти, старші спеціалісти, керівники груп/відділів) та інтенсивність робочих процесів у періоди соціально-економічної нестабільності.</w:t>
      </w:r>
    </w:p>
    <w:p w14:paraId="47C7AFE0" w14:textId="34E8BA38" w:rsidR="006C17BC" w:rsidRDefault="006C17BC" w:rsidP="006C17BC">
      <w:pPr>
        <w:pStyle w:val="a1"/>
      </w:pPr>
      <w:r>
        <w:t xml:space="preserve">Аналіз співвідношення показників стресостійкості та професійних навантажень </w:t>
      </w:r>
      <w:r w:rsidR="00A94EB1">
        <w:t xml:space="preserve">(див. табл.3.16) </w:t>
      </w:r>
      <w:r>
        <w:t>показав наступне:</w:t>
      </w:r>
    </w:p>
    <w:p w14:paraId="37313CC4" w14:textId="3FE72CB5" w:rsidR="006C17BC" w:rsidRDefault="006C17BC" w:rsidP="006C17BC">
      <w:pPr>
        <w:pStyle w:val="a1"/>
      </w:pPr>
      <w:r>
        <w:t>1) Рівень стресостійкості (за методикою S. Maddi)</w:t>
      </w:r>
    </w:p>
    <w:p w14:paraId="3036EF86" w14:textId="67E9DF71" w:rsidR="006C17BC" w:rsidRDefault="006C17BC" w:rsidP="006C17BC">
      <w:pPr>
        <w:pStyle w:val="a"/>
      </w:pPr>
      <w:r>
        <w:t>працівники безпосередньо залучені до обслуговування клієнтів демонструють більш високі рівні залученості (середній бал – 20,5), проте частіше проявляють середній або високий рівень емоційного вигорання;</w:t>
      </w:r>
    </w:p>
    <w:p w14:paraId="122E31F1" w14:textId="065A88CF" w:rsidR="006C17BC" w:rsidRDefault="006C17BC" w:rsidP="006C17BC">
      <w:pPr>
        <w:pStyle w:val="a"/>
      </w:pPr>
      <w:r>
        <w:t>співробітники адміністративної та підтримуючої роботи мають стабільний контроль над ситуацією (середній бал – 18,7), але їх готовність до ризику є нижчою порівняно з групою, що безпосередньо контактує з клієнтами;</w:t>
      </w:r>
    </w:p>
    <w:p w14:paraId="2C802A5A" w14:textId="6AA2F62B" w:rsidR="006C17BC" w:rsidRDefault="006C17BC" w:rsidP="006C17BC">
      <w:pPr>
        <w:pStyle w:val="a"/>
      </w:pPr>
      <w:r>
        <w:t>змішана діяльність (контакт + адміністрування) пов’язана з високим рівнем навантаження на психологічні ресурси, що відображається у зниженому рівні прийняття ризику (середній бал – 15,8) та помірному рівні залученості (середній бал – 18,2).</w:t>
      </w:r>
    </w:p>
    <w:p w14:paraId="3F3F724A" w14:textId="598A487C" w:rsidR="006C17BC" w:rsidRDefault="006C17BC" w:rsidP="006C17BC">
      <w:pPr>
        <w:pStyle w:val="a1"/>
      </w:pPr>
      <w:r>
        <w:t>2) Копінг-стратегії (за Опитувальником СОРЕ)</w:t>
      </w:r>
    </w:p>
    <w:p w14:paraId="1007AAC7" w14:textId="5FD45A69" w:rsidR="006C17BC" w:rsidRDefault="006C17BC" w:rsidP="006C17BC">
      <w:pPr>
        <w:pStyle w:val="a"/>
      </w:pPr>
      <w:r>
        <w:t>продуктивні стратегії більш активно використовують консультанти та старші спеціалісти, які мають прямий контакт з клієнтами;</w:t>
      </w:r>
    </w:p>
    <w:p w14:paraId="5D967341" w14:textId="5BF5A1C2" w:rsidR="006C17BC" w:rsidRDefault="006C17BC" w:rsidP="006C17BC">
      <w:pPr>
        <w:pStyle w:val="a"/>
      </w:pPr>
      <w:r>
        <w:t>деструктивні стратегії частіше проявляються у групі змішаної діяльності, особливо у тих працівників, які одночасно виконують адміністративні функції та обслуговують клієнтів.</w:t>
      </w:r>
    </w:p>
    <w:p w14:paraId="2B6B47BB" w14:textId="2F196846" w:rsidR="006C17BC" w:rsidRDefault="006C17BC" w:rsidP="006C17BC">
      <w:pPr>
        <w:pStyle w:val="a1"/>
      </w:pPr>
      <w:r>
        <w:t>3) Симптоми емоційного вигорання (за Maslach Burnout Inventory)</w:t>
      </w:r>
    </w:p>
    <w:p w14:paraId="4DCEBF15" w14:textId="329BDC24" w:rsidR="006C17BC" w:rsidRDefault="006C17BC" w:rsidP="006C17BC">
      <w:pPr>
        <w:pStyle w:val="a"/>
      </w:pPr>
      <w:r>
        <w:t>емоційне виснаження найчастіше спостерігається у працівників з високим рівнем взаємодії з клієнтами;</w:t>
      </w:r>
    </w:p>
    <w:p w14:paraId="0E558248" w14:textId="43CD9E0B" w:rsidR="006C17BC" w:rsidRDefault="006C17BC" w:rsidP="006C17BC">
      <w:pPr>
        <w:pStyle w:val="a"/>
      </w:pPr>
      <w:r>
        <w:t>деперсоналізація переважно виявляється серед старших спеціалістів та керівників груп, які виконують координаційні функції, що потребують управлінської відповідальності та контролю за підлеглими;</w:t>
      </w:r>
    </w:p>
    <w:p w14:paraId="50DF81EF" w14:textId="70AF5C91" w:rsidR="006C17BC" w:rsidRDefault="006C17BC" w:rsidP="006C17BC">
      <w:pPr>
        <w:pStyle w:val="a"/>
      </w:pPr>
      <w:r>
        <w:t>зниження професійних досягнень відзначалося у співробітників адміністративної роботи, що може бути пов’язано із зменшеною мотивацією через відсутність прямого контакту з результатом своєї роботи.</w:t>
      </w:r>
    </w:p>
    <w:p w14:paraId="66614182" w14:textId="0904BDE1" w:rsidR="006C17BC" w:rsidRDefault="006C17BC" w:rsidP="006C17BC">
      <w:pPr>
        <w:pStyle w:val="af3"/>
      </w:pPr>
      <w:r>
        <w:lastRenderedPageBreak/>
        <w:t>Таблиця 3.</w:t>
      </w:r>
      <w:r w:rsidR="00A94EB1">
        <w:t>16</w:t>
      </w:r>
    </w:p>
    <w:p w14:paraId="77F708CD" w14:textId="3C1AFC55" w:rsidR="006C17BC" w:rsidRDefault="006C17BC" w:rsidP="006C17BC">
      <w:pPr>
        <w:pStyle w:val="a6"/>
      </w:pPr>
      <w:r>
        <w:t>Співвідношення показників стресостійкості та емоційного вигорання з рівнем професійного навантаження</w:t>
      </w:r>
    </w:p>
    <w:tbl>
      <w:tblPr>
        <w:tblStyle w:val="af"/>
        <w:tblW w:w="10070" w:type="dxa"/>
        <w:tblLayout w:type="fixed"/>
        <w:tblLook w:val="04A0" w:firstRow="1" w:lastRow="0" w:firstColumn="1" w:lastColumn="0" w:noHBand="0" w:noVBand="1"/>
      </w:tblPr>
      <w:tblGrid>
        <w:gridCol w:w="1701"/>
        <w:gridCol w:w="1130"/>
        <w:gridCol w:w="987"/>
        <w:gridCol w:w="1030"/>
        <w:gridCol w:w="1220"/>
        <w:gridCol w:w="1271"/>
        <w:gridCol w:w="912"/>
        <w:gridCol w:w="912"/>
        <w:gridCol w:w="907"/>
      </w:tblGrid>
      <w:tr w:rsidR="006C17BC" w:rsidRPr="006C17BC" w14:paraId="50456CD3" w14:textId="77777777" w:rsidTr="008C5C7C">
        <w:tc>
          <w:tcPr>
            <w:tcW w:w="1701" w:type="dxa"/>
          </w:tcPr>
          <w:p w14:paraId="5CBAE98D" w14:textId="77777777" w:rsidR="006C17BC" w:rsidRPr="006C17BC" w:rsidRDefault="006C17BC" w:rsidP="008C5C7C">
            <w:pPr>
              <w:pStyle w:val="120"/>
              <w:ind w:left="-117" w:right="-110"/>
              <w:jc w:val="center"/>
            </w:pPr>
            <w:r w:rsidRPr="006C17BC">
              <w:t>Рівень навантаження / Посада</w:t>
            </w:r>
          </w:p>
        </w:tc>
        <w:tc>
          <w:tcPr>
            <w:tcW w:w="1130" w:type="dxa"/>
          </w:tcPr>
          <w:p w14:paraId="099EB81E" w14:textId="77777777" w:rsidR="006C17BC" w:rsidRPr="006C17BC" w:rsidRDefault="006C17BC" w:rsidP="008C5C7C">
            <w:pPr>
              <w:pStyle w:val="120"/>
              <w:ind w:left="-117" w:right="-110"/>
              <w:jc w:val="center"/>
            </w:pPr>
            <w:r w:rsidRPr="006C17BC">
              <w:t>Середній бал залученості</w:t>
            </w:r>
          </w:p>
        </w:tc>
        <w:tc>
          <w:tcPr>
            <w:tcW w:w="987" w:type="dxa"/>
          </w:tcPr>
          <w:p w14:paraId="290A1970" w14:textId="77777777" w:rsidR="006C17BC" w:rsidRPr="006C17BC" w:rsidRDefault="006C17BC" w:rsidP="008C5C7C">
            <w:pPr>
              <w:pStyle w:val="120"/>
              <w:ind w:left="-117" w:right="-110"/>
              <w:jc w:val="center"/>
            </w:pPr>
            <w:r w:rsidRPr="006C17BC">
              <w:t>Середній бал контролю</w:t>
            </w:r>
          </w:p>
        </w:tc>
        <w:tc>
          <w:tcPr>
            <w:tcW w:w="1030" w:type="dxa"/>
          </w:tcPr>
          <w:p w14:paraId="037E9C8E" w14:textId="77777777" w:rsidR="006C17BC" w:rsidRPr="006C17BC" w:rsidRDefault="006C17BC" w:rsidP="008C5C7C">
            <w:pPr>
              <w:pStyle w:val="120"/>
              <w:ind w:left="-117" w:right="-110"/>
              <w:jc w:val="center"/>
            </w:pPr>
            <w:r w:rsidRPr="006C17BC">
              <w:t>Середній бал прийняття ризику</w:t>
            </w:r>
          </w:p>
        </w:tc>
        <w:tc>
          <w:tcPr>
            <w:tcW w:w="1220" w:type="dxa"/>
          </w:tcPr>
          <w:p w14:paraId="2B48B646" w14:textId="77777777" w:rsidR="006C17BC" w:rsidRPr="006C17BC" w:rsidRDefault="006C17BC" w:rsidP="008C5C7C">
            <w:pPr>
              <w:pStyle w:val="120"/>
              <w:ind w:left="-117" w:right="-110"/>
              <w:jc w:val="center"/>
            </w:pPr>
            <w:r w:rsidRPr="006C17BC">
              <w:t>Продуктивні копінг-стратегії (середн.)</w:t>
            </w:r>
          </w:p>
        </w:tc>
        <w:tc>
          <w:tcPr>
            <w:tcW w:w="1271" w:type="dxa"/>
          </w:tcPr>
          <w:p w14:paraId="1F85683C" w14:textId="77777777" w:rsidR="006C17BC" w:rsidRPr="006C17BC" w:rsidRDefault="006C17BC" w:rsidP="008C5C7C">
            <w:pPr>
              <w:pStyle w:val="120"/>
              <w:ind w:left="-117" w:right="-110"/>
              <w:jc w:val="center"/>
            </w:pPr>
            <w:r w:rsidRPr="006C17BC">
              <w:t>Деструктивні копінг-стратегії (середн.)</w:t>
            </w:r>
          </w:p>
        </w:tc>
        <w:tc>
          <w:tcPr>
            <w:tcW w:w="912" w:type="dxa"/>
          </w:tcPr>
          <w:p w14:paraId="5BFC803D" w14:textId="77777777" w:rsidR="006C17BC" w:rsidRPr="006C17BC" w:rsidRDefault="006C17BC" w:rsidP="008C5C7C">
            <w:pPr>
              <w:pStyle w:val="120"/>
              <w:ind w:left="-117" w:right="-110"/>
              <w:jc w:val="center"/>
            </w:pPr>
            <w:r w:rsidRPr="006C17BC">
              <w:t>EE (середн.)</w:t>
            </w:r>
          </w:p>
        </w:tc>
        <w:tc>
          <w:tcPr>
            <w:tcW w:w="912" w:type="dxa"/>
          </w:tcPr>
          <w:p w14:paraId="00D09814" w14:textId="77777777" w:rsidR="006C17BC" w:rsidRPr="006C17BC" w:rsidRDefault="006C17BC" w:rsidP="008C5C7C">
            <w:pPr>
              <w:pStyle w:val="120"/>
              <w:ind w:left="-117" w:right="-110"/>
              <w:jc w:val="center"/>
            </w:pPr>
            <w:r w:rsidRPr="006C17BC">
              <w:t>DP (середн.)</w:t>
            </w:r>
          </w:p>
        </w:tc>
        <w:tc>
          <w:tcPr>
            <w:tcW w:w="907" w:type="dxa"/>
          </w:tcPr>
          <w:p w14:paraId="5D66EAAA" w14:textId="77777777" w:rsidR="006C17BC" w:rsidRPr="006C17BC" w:rsidRDefault="006C17BC" w:rsidP="008C5C7C">
            <w:pPr>
              <w:pStyle w:val="120"/>
              <w:ind w:left="-117" w:right="-110"/>
              <w:jc w:val="center"/>
            </w:pPr>
            <w:r w:rsidRPr="006C17BC">
              <w:t>PA (середн.)</w:t>
            </w:r>
          </w:p>
        </w:tc>
      </w:tr>
      <w:tr w:rsidR="006C17BC" w:rsidRPr="006C17BC" w14:paraId="2CCB5E63" w14:textId="77777777" w:rsidTr="008C5C7C">
        <w:tc>
          <w:tcPr>
            <w:tcW w:w="1701" w:type="dxa"/>
          </w:tcPr>
          <w:p w14:paraId="126CC3A1" w14:textId="77777777" w:rsidR="006C17BC" w:rsidRPr="006C17BC" w:rsidRDefault="006C17BC" w:rsidP="008C5C7C">
            <w:pPr>
              <w:pStyle w:val="120"/>
              <w:ind w:left="-117" w:right="-110"/>
            </w:pPr>
            <w:r w:rsidRPr="006C17BC">
              <w:t>Безпосередня робота з клієнтами</w:t>
            </w:r>
          </w:p>
        </w:tc>
        <w:tc>
          <w:tcPr>
            <w:tcW w:w="1130" w:type="dxa"/>
          </w:tcPr>
          <w:p w14:paraId="7199BD52" w14:textId="77777777" w:rsidR="006C17BC" w:rsidRPr="006C17BC" w:rsidRDefault="006C17BC" w:rsidP="008C5C7C">
            <w:pPr>
              <w:pStyle w:val="120"/>
              <w:ind w:left="-117" w:right="-110"/>
            </w:pPr>
            <w:r w:rsidRPr="006C17BC">
              <w:t>20,5</w:t>
            </w:r>
          </w:p>
        </w:tc>
        <w:tc>
          <w:tcPr>
            <w:tcW w:w="987" w:type="dxa"/>
          </w:tcPr>
          <w:p w14:paraId="3200D7B8" w14:textId="77777777" w:rsidR="006C17BC" w:rsidRPr="006C17BC" w:rsidRDefault="006C17BC" w:rsidP="008C5C7C">
            <w:pPr>
              <w:pStyle w:val="120"/>
              <w:ind w:left="-117" w:right="-110"/>
            </w:pPr>
            <w:r w:rsidRPr="006C17BC">
              <w:t>17,9</w:t>
            </w:r>
          </w:p>
        </w:tc>
        <w:tc>
          <w:tcPr>
            <w:tcW w:w="1030" w:type="dxa"/>
          </w:tcPr>
          <w:p w14:paraId="65607B18" w14:textId="77777777" w:rsidR="006C17BC" w:rsidRPr="006C17BC" w:rsidRDefault="006C17BC" w:rsidP="008C5C7C">
            <w:pPr>
              <w:pStyle w:val="120"/>
              <w:ind w:left="-117" w:right="-110"/>
            </w:pPr>
            <w:r w:rsidRPr="006C17BC">
              <w:t>19,2</w:t>
            </w:r>
          </w:p>
        </w:tc>
        <w:tc>
          <w:tcPr>
            <w:tcW w:w="1220" w:type="dxa"/>
          </w:tcPr>
          <w:p w14:paraId="415F2BF9" w14:textId="77777777" w:rsidR="006C17BC" w:rsidRPr="006C17BC" w:rsidRDefault="006C17BC" w:rsidP="008C5C7C">
            <w:pPr>
              <w:pStyle w:val="120"/>
              <w:ind w:left="-117" w:right="-110"/>
            </w:pPr>
            <w:r w:rsidRPr="006C17BC">
              <w:t>32,1</w:t>
            </w:r>
          </w:p>
        </w:tc>
        <w:tc>
          <w:tcPr>
            <w:tcW w:w="1271" w:type="dxa"/>
          </w:tcPr>
          <w:p w14:paraId="7B26CAA4" w14:textId="77777777" w:rsidR="006C17BC" w:rsidRPr="006C17BC" w:rsidRDefault="006C17BC" w:rsidP="008C5C7C">
            <w:pPr>
              <w:pStyle w:val="120"/>
              <w:ind w:left="-117" w:right="-110"/>
            </w:pPr>
            <w:r w:rsidRPr="006C17BC">
              <w:t>15,3</w:t>
            </w:r>
          </w:p>
        </w:tc>
        <w:tc>
          <w:tcPr>
            <w:tcW w:w="912" w:type="dxa"/>
          </w:tcPr>
          <w:p w14:paraId="1A38F7F5" w14:textId="77777777" w:rsidR="006C17BC" w:rsidRPr="006C17BC" w:rsidRDefault="006C17BC" w:rsidP="008C5C7C">
            <w:pPr>
              <w:pStyle w:val="120"/>
              <w:ind w:left="-117" w:right="-110"/>
            </w:pPr>
            <w:r w:rsidRPr="006C17BC">
              <w:t>38,5</w:t>
            </w:r>
          </w:p>
        </w:tc>
        <w:tc>
          <w:tcPr>
            <w:tcW w:w="912" w:type="dxa"/>
          </w:tcPr>
          <w:p w14:paraId="168D2795" w14:textId="77777777" w:rsidR="006C17BC" w:rsidRPr="006C17BC" w:rsidRDefault="006C17BC" w:rsidP="008C5C7C">
            <w:pPr>
              <w:pStyle w:val="120"/>
              <w:ind w:left="-117" w:right="-110"/>
            </w:pPr>
            <w:r w:rsidRPr="006C17BC">
              <w:t>22,4</w:t>
            </w:r>
          </w:p>
        </w:tc>
        <w:tc>
          <w:tcPr>
            <w:tcW w:w="907" w:type="dxa"/>
          </w:tcPr>
          <w:p w14:paraId="40342DBC" w14:textId="77777777" w:rsidR="006C17BC" w:rsidRPr="006C17BC" w:rsidRDefault="006C17BC" w:rsidP="008C5C7C">
            <w:pPr>
              <w:pStyle w:val="120"/>
              <w:ind w:left="-117" w:right="-110"/>
            </w:pPr>
            <w:r w:rsidRPr="006C17BC">
              <w:t>19,8</w:t>
            </w:r>
          </w:p>
        </w:tc>
      </w:tr>
      <w:tr w:rsidR="006C17BC" w:rsidRPr="006C17BC" w14:paraId="33BCFC18" w14:textId="77777777" w:rsidTr="008C5C7C">
        <w:tc>
          <w:tcPr>
            <w:tcW w:w="1701" w:type="dxa"/>
          </w:tcPr>
          <w:p w14:paraId="10F0D4AF" w14:textId="77777777" w:rsidR="006C17BC" w:rsidRPr="006C17BC" w:rsidRDefault="006C17BC" w:rsidP="008C5C7C">
            <w:pPr>
              <w:pStyle w:val="120"/>
              <w:ind w:left="-117" w:right="-110"/>
            </w:pPr>
            <w:r w:rsidRPr="006C17BC">
              <w:t>Адміністративна / підтримуюча</w:t>
            </w:r>
          </w:p>
        </w:tc>
        <w:tc>
          <w:tcPr>
            <w:tcW w:w="1130" w:type="dxa"/>
          </w:tcPr>
          <w:p w14:paraId="021BF374" w14:textId="77777777" w:rsidR="006C17BC" w:rsidRPr="006C17BC" w:rsidRDefault="006C17BC" w:rsidP="008C5C7C">
            <w:pPr>
              <w:pStyle w:val="120"/>
              <w:ind w:left="-117" w:right="-110"/>
            </w:pPr>
            <w:r w:rsidRPr="006C17BC">
              <w:t>18,0</w:t>
            </w:r>
          </w:p>
        </w:tc>
        <w:tc>
          <w:tcPr>
            <w:tcW w:w="987" w:type="dxa"/>
          </w:tcPr>
          <w:p w14:paraId="05574D43" w14:textId="77777777" w:rsidR="006C17BC" w:rsidRPr="006C17BC" w:rsidRDefault="006C17BC" w:rsidP="008C5C7C">
            <w:pPr>
              <w:pStyle w:val="120"/>
              <w:ind w:left="-117" w:right="-110"/>
            </w:pPr>
            <w:r w:rsidRPr="006C17BC">
              <w:t>18,7</w:t>
            </w:r>
          </w:p>
        </w:tc>
        <w:tc>
          <w:tcPr>
            <w:tcW w:w="1030" w:type="dxa"/>
          </w:tcPr>
          <w:p w14:paraId="013BA597" w14:textId="77777777" w:rsidR="006C17BC" w:rsidRPr="006C17BC" w:rsidRDefault="006C17BC" w:rsidP="008C5C7C">
            <w:pPr>
              <w:pStyle w:val="120"/>
              <w:ind w:left="-117" w:right="-110"/>
            </w:pPr>
            <w:r w:rsidRPr="006C17BC">
              <w:t>16,5</w:t>
            </w:r>
          </w:p>
        </w:tc>
        <w:tc>
          <w:tcPr>
            <w:tcW w:w="1220" w:type="dxa"/>
          </w:tcPr>
          <w:p w14:paraId="684C3656" w14:textId="77777777" w:rsidR="006C17BC" w:rsidRPr="006C17BC" w:rsidRDefault="006C17BC" w:rsidP="008C5C7C">
            <w:pPr>
              <w:pStyle w:val="120"/>
              <w:ind w:left="-117" w:right="-110"/>
            </w:pPr>
            <w:r w:rsidRPr="006C17BC">
              <w:t>28,7</w:t>
            </w:r>
          </w:p>
        </w:tc>
        <w:tc>
          <w:tcPr>
            <w:tcW w:w="1271" w:type="dxa"/>
          </w:tcPr>
          <w:p w14:paraId="4ECD5D6F" w14:textId="77777777" w:rsidR="006C17BC" w:rsidRPr="006C17BC" w:rsidRDefault="006C17BC" w:rsidP="008C5C7C">
            <w:pPr>
              <w:pStyle w:val="120"/>
              <w:ind w:left="-117" w:right="-110"/>
            </w:pPr>
            <w:r w:rsidRPr="006C17BC">
              <w:t>18,9</w:t>
            </w:r>
          </w:p>
        </w:tc>
        <w:tc>
          <w:tcPr>
            <w:tcW w:w="912" w:type="dxa"/>
          </w:tcPr>
          <w:p w14:paraId="378641B8" w14:textId="77777777" w:rsidR="006C17BC" w:rsidRPr="006C17BC" w:rsidRDefault="006C17BC" w:rsidP="008C5C7C">
            <w:pPr>
              <w:pStyle w:val="120"/>
              <w:ind w:left="-117" w:right="-110"/>
            </w:pPr>
            <w:r w:rsidRPr="006C17BC">
              <w:t>30,2</w:t>
            </w:r>
          </w:p>
        </w:tc>
        <w:tc>
          <w:tcPr>
            <w:tcW w:w="912" w:type="dxa"/>
          </w:tcPr>
          <w:p w14:paraId="3493F3E1" w14:textId="77777777" w:rsidR="006C17BC" w:rsidRPr="006C17BC" w:rsidRDefault="006C17BC" w:rsidP="008C5C7C">
            <w:pPr>
              <w:pStyle w:val="120"/>
              <w:ind w:left="-117" w:right="-110"/>
            </w:pPr>
            <w:r w:rsidRPr="006C17BC">
              <w:t>24,5</w:t>
            </w:r>
          </w:p>
        </w:tc>
        <w:tc>
          <w:tcPr>
            <w:tcW w:w="907" w:type="dxa"/>
          </w:tcPr>
          <w:p w14:paraId="2AFFD5E2" w14:textId="77777777" w:rsidR="006C17BC" w:rsidRPr="006C17BC" w:rsidRDefault="006C17BC" w:rsidP="008C5C7C">
            <w:pPr>
              <w:pStyle w:val="120"/>
              <w:ind w:left="-117" w:right="-110"/>
            </w:pPr>
            <w:r w:rsidRPr="006C17BC">
              <w:t>21,1</w:t>
            </w:r>
          </w:p>
        </w:tc>
      </w:tr>
      <w:tr w:rsidR="006C17BC" w:rsidRPr="006C17BC" w14:paraId="468AF322" w14:textId="77777777" w:rsidTr="008C5C7C">
        <w:tc>
          <w:tcPr>
            <w:tcW w:w="1701" w:type="dxa"/>
          </w:tcPr>
          <w:p w14:paraId="741FF903" w14:textId="77777777" w:rsidR="006C17BC" w:rsidRPr="006C17BC" w:rsidRDefault="006C17BC" w:rsidP="008C5C7C">
            <w:pPr>
              <w:pStyle w:val="120"/>
              <w:ind w:left="-117" w:right="-110"/>
            </w:pPr>
            <w:r w:rsidRPr="006C17BC">
              <w:t>Змішана діяльність (контакт + адм.)</w:t>
            </w:r>
          </w:p>
        </w:tc>
        <w:tc>
          <w:tcPr>
            <w:tcW w:w="1130" w:type="dxa"/>
          </w:tcPr>
          <w:p w14:paraId="09A0CF32" w14:textId="77777777" w:rsidR="006C17BC" w:rsidRPr="006C17BC" w:rsidRDefault="006C17BC" w:rsidP="008C5C7C">
            <w:pPr>
              <w:pStyle w:val="120"/>
              <w:ind w:left="-117" w:right="-110"/>
            </w:pPr>
            <w:r w:rsidRPr="006C17BC">
              <w:t>18,2</w:t>
            </w:r>
          </w:p>
        </w:tc>
        <w:tc>
          <w:tcPr>
            <w:tcW w:w="987" w:type="dxa"/>
          </w:tcPr>
          <w:p w14:paraId="7939623D" w14:textId="77777777" w:rsidR="006C17BC" w:rsidRPr="006C17BC" w:rsidRDefault="006C17BC" w:rsidP="008C5C7C">
            <w:pPr>
              <w:pStyle w:val="120"/>
              <w:ind w:left="-117" w:right="-110"/>
            </w:pPr>
            <w:r w:rsidRPr="006C17BC">
              <w:t>17,3</w:t>
            </w:r>
          </w:p>
        </w:tc>
        <w:tc>
          <w:tcPr>
            <w:tcW w:w="1030" w:type="dxa"/>
          </w:tcPr>
          <w:p w14:paraId="297ABD64" w14:textId="77777777" w:rsidR="006C17BC" w:rsidRPr="006C17BC" w:rsidRDefault="006C17BC" w:rsidP="008C5C7C">
            <w:pPr>
              <w:pStyle w:val="120"/>
              <w:ind w:left="-117" w:right="-110"/>
            </w:pPr>
            <w:r w:rsidRPr="006C17BC">
              <w:t>15,8</w:t>
            </w:r>
          </w:p>
        </w:tc>
        <w:tc>
          <w:tcPr>
            <w:tcW w:w="1220" w:type="dxa"/>
          </w:tcPr>
          <w:p w14:paraId="64C06949" w14:textId="77777777" w:rsidR="006C17BC" w:rsidRPr="006C17BC" w:rsidRDefault="006C17BC" w:rsidP="008C5C7C">
            <w:pPr>
              <w:pStyle w:val="120"/>
              <w:ind w:left="-117" w:right="-110"/>
            </w:pPr>
            <w:r w:rsidRPr="006C17BC">
              <w:t>29,5</w:t>
            </w:r>
          </w:p>
        </w:tc>
        <w:tc>
          <w:tcPr>
            <w:tcW w:w="1271" w:type="dxa"/>
          </w:tcPr>
          <w:p w14:paraId="44940C0E" w14:textId="77777777" w:rsidR="006C17BC" w:rsidRPr="006C17BC" w:rsidRDefault="006C17BC" w:rsidP="008C5C7C">
            <w:pPr>
              <w:pStyle w:val="120"/>
              <w:ind w:left="-117" w:right="-110"/>
            </w:pPr>
            <w:r w:rsidRPr="006C17BC">
              <w:t>19,7</w:t>
            </w:r>
          </w:p>
        </w:tc>
        <w:tc>
          <w:tcPr>
            <w:tcW w:w="912" w:type="dxa"/>
          </w:tcPr>
          <w:p w14:paraId="7E9F5C8F" w14:textId="77777777" w:rsidR="006C17BC" w:rsidRPr="006C17BC" w:rsidRDefault="006C17BC" w:rsidP="008C5C7C">
            <w:pPr>
              <w:pStyle w:val="120"/>
              <w:ind w:left="-117" w:right="-110"/>
            </w:pPr>
            <w:r w:rsidRPr="006C17BC">
              <w:t>35,0</w:t>
            </w:r>
          </w:p>
        </w:tc>
        <w:tc>
          <w:tcPr>
            <w:tcW w:w="912" w:type="dxa"/>
          </w:tcPr>
          <w:p w14:paraId="42AED43B" w14:textId="77777777" w:rsidR="006C17BC" w:rsidRPr="006C17BC" w:rsidRDefault="006C17BC" w:rsidP="008C5C7C">
            <w:pPr>
              <w:pStyle w:val="120"/>
              <w:ind w:left="-117" w:right="-110"/>
            </w:pPr>
            <w:r w:rsidRPr="006C17BC">
              <w:t>23,9</w:t>
            </w:r>
          </w:p>
        </w:tc>
        <w:tc>
          <w:tcPr>
            <w:tcW w:w="907" w:type="dxa"/>
          </w:tcPr>
          <w:p w14:paraId="4810C60E" w14:textId="77777777" w:rsidR="006C17BC" w:rsidRPr="006C17BC" w:rsidRDefault="006C17BC" w:rsidP="008C5C7C">
            <w:pPr>
              <w:pStyle w:val="120"/>
              <w:ind w:left="-117" w:right="-110"/>
            </w:pPr>
            <w:r w:rsidRPr="006C17BC">
              <w:t>20,4</w:t>
            </w:r>
          </w:p>
        </w:tc>
      </w:tr>
    </w:tbl>
    <w:p w14:paraId="6601E32D" w14:textId="77777777" w:rsidR="006C17BC" w:rsidRDefault="006C17BC" w:rsidP="006C17BC">
      <w:pPr>
        <w:pStyle w:val="a1"/>
      </w:pPr>
    </w:p>
    <w:p w14:paraId="3358B029" w14:textId="77777777" w:rsidR="006C17BC" w:rsidRDefault="006C17BC" w:rsidP="006C17BC">
      <w:pPr>
        <w:pStyle w:val="a1"/>
      </w:pPr>
      <w:r>
        <w:t>Аналіз співвідношення показників стресостійкості та професійних навантажень дозволяє зробити наступні висновки:</w:t>
      </w:r>
    </w:p>
    <w:p w14:paraId="5D9A70DD" w14:textId="77777777" w:rsidR="006C17BC" w:rsidRDefault="006C17BC" w:rsidP="006C17BC">
      <w:pPr>
        <w:pStyle w:val="a"/>
      </w:pPr>
      <w:r>
        <w:t>безпосередній контакт із клієнтами підвищує залученість та контроль, але водночас створює ризик емоційного виснаження;</w:t>
      </w:r>
    </w:p>
    <w:p w14:paraId="62E809E1" w14:textId="77777777" w:rsidR="006C17BC" w:rsidRDefault="006C17BC" w:rsidP="006C17BC">
      <w:pPr>
        <w:pStyle w:val="a"/>
      </w:pPr>
      <w:r>
        <w:t>адміністративні ролі підтримують стабільність контролю, проте пов’язані із меншим рівнем прийняття ризику та продуктивного копінгу;</w:t>
      </w:r>
    </w:p>
    <w:p w14:paraId="13A3EF37" w14:textId="77777777" w:rsidR="006C17BC" w:rsidRDefault="006C17BC" w:rsidP="006C17BC">
      <w:pPr>
        <w:pStyle w:val="a"/>
      </w:pPr>
      <w:r>
        <w:t>змішана діяльність є найбільш стресогенним форматом роботи, що потребує комплексних заходів психологічної підтримки та розвитку ефективних копінг-стратегій;</w:t>
      </w:r>
    </w:p>
    <w:p w14:paraId="46F2B763" w14:textId="52A682CB" w:rsidR="006C17BC" w:rsidRDefault="006C17BC" w:rsidP="006C17BC">
      <w:pPr>
        <w:pStyle w:val="a"/>
      </w:pPr>
      <w:r>
        <w:t>результати підтверджують необхідність диференційованого підходу до формування програм психологічної підтримки, з урахуванням типу професійного навантаження та рівня взаємодії з клієнтами.</w:t>
      </w:r>
    </w:p>
    <w:p w14:paraId="5FFBDF1D" w14:textId="1805F5AE" w:rsidR="006C17BC" w:rsidRDefault="008C5C7C" w:rsidP="006C17BC">
      <w:pPr>
        <w:pStyle w:val="a1"/>
      </w:pPr>
      <w:r>
        <w:t>На наступному етапі виконання магістерської роботи було</w:t>
      </w:r>
      <w:r w:rsidR="006C17BC">
        <w:t xml:space="preserve"> здійснено порівняння результатів проведеного емпіричного дослідження психологічних чинників стресостійкості працівників відділів соціального захисту з даними попередніх наукових досліджень та літературними джерелами. Це дозволяє</w:t>
      </w:r>
      <w:r>
        <w:t xml:space="preserve"> (див.табл.3.17)</w:t>
      </w:r>
      <w:r w:rsidR="006C17BC">
        <w:t xml:space="preserve"> оцінити відповідність отриманих результатів існуючим теоретичним уявленням та практичним рекомендаціям у галузі соціальної роботи.</w:t>
      </w:r>
    </w:p>
    <w:p w14:paraId="5CAB3EAA" w14:textId="5BFE05B5" w:rsidR="006C17BC" w:rsidRDefault="006C17BC" w:rsidP="006C17BC">
      <w:pPr>
        <w:pStyle w:val="a1"/>
      </w:pPr>
    </w:p>
    <w:p w14:paraId="3B2DD323" w14:textId="190E6908" w:rsidR="008C5C7C" w:rsidRDefault="008C5C7C" w:rsidP="008C5C7C">
      <w:pPr>
        <w:pStyle w:val="af3"/>
      </w:pPr>
      <w:r>
        <w:lastRenderedPageBreak/>
        <w:t>Таблиця 3.17</w:t>
      </w:r>
    </w:p>
    <w:p w14:paraId="4C77B7BD" w14:textId="77777777" w:rsidR="008C5C7C" w:rsidRDefault="008C5C7C" w:rsidP="008C5C7C">
      <w:pPr>
        <w:pStyle w:val="a6"/>
      </w:pPr>
      <w:r>
        <w:t>Порівняння результатів емпіричного дослідження з даними попередніх наукових праць</w:t>
      </w:r>
    </w:p>
    <w:tbl>
      <w:tblPr>
        <w:tblStyle w:val="af"/>
        <w:tblW w:w="0" w:type="auto"/>
        <w:tblLook w:val="04A0" w:firstRow="1" w:lastRow="0" w:firstColumn="1" w:lastColumn="0" w:noHBand="0" w:noVBand="1"/>
      </w:tblPr>
      <w:tblGrid>
        <w:gridCol w:w="2477"/>
        <w:gridCol w:w="2478"/>
        <w:gridCol w:w="2478"/>
        <w:gridCol w:w="2478"/>
      </w:tblGrid>
      <w:tr w:rsidR="008C5C7C" w:rsidRPr="008C5C7C" w14:paraId="52D58107" w14:textId="77777777" w:rsidTr="008C5C7C">
        <w:tc>
          <w:tcPr>
            <w:tcW w:w="2477" w:type="dxa"/>
          </w:tcPr>
          <w:p w14:paraId="45565D98" w14:textId="77777777" w:rsidR="008C5C7C" w:rsidRPr="008C5C7C" w:rsidRDefault="008C5C7C" w:rsidP="008C5C7C">
            <w:pPr>
              <w:pStyle w:val="120"/>
            </w:pPr>
            <w:r w:rsidRPr="008C5C7C">
              <w:t>Напрям аналізу</w:t>
            </w:r>
          </w:p>
        </w:tc>
        <w:tc>
          <w:tcPr>
            <w:tcW w:w="2478" w:type="dxa"/>
          </w:tcPr>
          <w:p w14:paraId="1D516843" w14:textId="77777777" w:rsidR="008C5C7C" w:rsidRPr="008C5C7C" w:rsidRDefault="008C5C7C" w:rsidP="008C5C7C">
            <w:pPr>
              <w:pStyle w:val="120"/>
            </w:pPr>
            <w:r w:rsidRPr="008C5C7C">
              <w:t>Дані попередніх досліджень</w:t>
            </w:r>
          </w:p>
        </w:tc>
        <w:tc>
          <w:tcPr>
            <w:tcW w:w="2478" w:type="dxa"/>
          </w:tcPr>
          <w:p w14:paraId="57199639" w14:textId="77777777" w:rsidR="008C5C7C" w:rsidRPr="008C5C7C" w:rsidRDefault="008C5C7C" w:rsidP="008C5C7C">
            <w:pPr>
              <w:pStyle w:val="120"/>
            </w:pPr>
            <w:r w:rsidRPr="008C5C7C">
              <w:t>Результати нашого дослідження</w:t>
            </w:r>
          </w:p>
        </w:tc>
        <w:tc>
          <w:tcPr>
            <w:tcW w:w="2478" w:type="dxa"/>
          </w:tcPr>
          <w:p w14:paraId="0BA4F847" w14:textId="77777777" w:rsidR="008C5C7C" w:rsidRPr="008C5C7C" w:rsidRDefault="008C5C7C" w:rsidP="008C5C7C">
            <w:pPr>
              <w:pStyle w:val="120"/>
            </w:pPr>
            <w:r w:rsidRPr="008C5C7C">
              <w:t>Узагальнення</w:t>
            </w:r>
          </w:p>
        </w:tc>
      </w:tr>
      <w:tr w:rsidR="008C5C7C" w:rsidRPr="008C5C7C" w14:paraId="773C94B5" w14:textId="77777777" w:rsidTr="008C5C7C">
        <w:tc>
          <w:tcPr>
            <w:tcW w:w="2477" w:type="dxa"/>
          </w:tcPr>
          <w:p w14:paraId="63C3BD16" w14:textId="77777777" w:rsidR="008C5C7C" w:rsidRPr="008C5C7C" w:rsidRDefault="008C5C7C" w:rsidP="008C5C7C">
            <w:pPr>
              <w:pStyle w:val="120"/>
            </w:pPr>
            <w:r w:rsidRPr="008C5C7C">
              <w:t>Роль стресостійкості у професійній діяльності</w:t>
            </w:r>
          </w:p>
        </w:tc>
        <w:tc>
          <w:tcPr>
            <w:tcW w:w="2478" w:type="dxa"/>
          </w:tcPr>
          <w:p w14:paraId="6739E322" w14:textId="4F85275A" w:rsidR="008C5C7C" w:rsidRPr="008C5C7C" w:rsidRDefault="008C5C7C" w:rsidP="008C5C7C">
            <w:pPr>
              <w:pStyle w:val="120"/>
            </w:pPr>
            <w:r w:rsidRPr="008C5C7C">
              <w:t xml:space="preserve">Марк і Бактер </w:t>
            </w:r>
            <w:r w:rsidR="00A30B2E" w:rsidRPr="00A30B2E">
              <w:rPr>
                <w:lang w:val="ru-RU"/>
              </w:rPr>
              <w:t>[62]</w:t>
            </w:r>
            <w:r w:rsidRPr="008C5C7C">
              <w:t>: розвиток стресостійкості ґрунтується на особистих характеристиках (оптимізм, адаптивність, самооцінка), а також на підтримуючих стосунках.</w:t>
            </w:r>
          </w:p>
        </w:tc>
        <w:tc>
          <w:tcPr>
            <w:tcW w:w="2478" w:type="dxa"/>
          </w:tcPr>
          <w:p w14:paraId="32CB9001" w14:textId="77777777" w:rsidR="008C5C7C" w:rsidRPr="008C5C7C" w:rsidRDefault="008C5C7C" w:rsidP="008C5C7C">
            <w:pPr>
              <w:pStyle w:val="120"/>
            </w:pPr>
            <w:r w:rsidRPr="008C5C7C">
              <w:t>Високий рівень стресостійкості виявлено у працівників із розвинутими соціальними навичками, саморегуляцією та підтримкою колег.</w:t>
            </w:r>
          </w:p>
        </w:tc>
        <w:tc>
          <w:tcPr>
            <w:tcW w:w="2478" w:type="dxa"/>
          </w:tcPr>
          <w:p w14:paraId="46604B7B" w14:textId="77777777" w:rsidR="008C5C7C" w:rsidRPr="008C5C7C" w:rsidRDefault="008C5C7C" w:rsidP="008C5C7C">
            <w:pPr>
              <w:pStyle w:val="120"/>
            </w:pPr>
            <w:r w:rsidRPr="008C5C7C">
              <w:t>Підтверджено, що стресостійкість є ключовим фактором ефективності соціальних працівників.</w:t>
            </w:r>
          </w:p>
        </w:tc>
      </w:tr>
      <w:tr w:rsidR="008C5C7C" w:rsidRPr="008C5C7C" w14:paraId="23E67400" w14:textId="77777777" w:rsidTr="008C5C7C">
        <w:tc>
          <w:tcPr>
            <w:tcW w:w="2477" w:type="dxa"/>
          </w:tcPr>
          <w:p w14:paraId="6A21DA97" w14:textId="77777777" w:rsidR="008C5C7C" w:rsidRPr="008C5C7C" w:rsidRDefault="008C5C7C" w:rsidP="008C5C7C">
            <w:pPr>
              <w:pStyle w:val="120"/>
            </w:pPr>
            <w:r w:rsidRPr="008C5C7C">
              <w:t>Вплив організаційного середовища</w:t>
            </w:r>
          </w:p>
        </w:tc>
        <w:tc>
          <w:tcPr>
            <w:tcW w:w="2478" w:type="dxa"/>
          </w:tcPr>
          <w:p w14:paraId="2FCBAFFE" w14:textId="27EFCDE9" w:rsidR="008C5C7C" w:rsidRPr="008C5C7C" w:rsidRDefault="008C5C7C" w:rsidP="008C5C7C">
            <w:pPr>
              <w:pStyle w:val="120"/>
            </w:pPr>
            <w:r w:rsidRPr="008C5C7C">
              <w:t>Роз і Палаттіїла 61: емоційна підтримка та відкрите середовище зменшують стрес і підвищують стійкість.</w:t>
            </w:r>
          </w:p>
        </w:tc>
        <w:tc>
          <w:tcPr>
            <w:tcW w:w="2478" w:type="dxa"/>
          </w:tcPr>
          <w:p w14:paraId="342B74A6" w14:textId="77777777" w:rsidR="008C5C7C" w:rsidRPr="008C5C7C" w:rsidRDefault="008C5C7C" w:rsidP="008C5C7C">
            <w:pPr>
              <w:pStyle w:val="120"/>
            </w:pPr>
            <w:r w:rsidRPr="008C5C7C">
              <w:t>Вищий рівень стресостійкості спостерігається у працівників у колективах з високою взаємодією та підтримкою.</w:t>
            </w:r>
          </w:p>
        </w:tc>
        <w:tc>
          <w:tcPr>
            <w:tcW w:w="2478" w:type="dxa"/>
          </w:tcPr>
          <w:p w14:paraId="0226C1D3" w14:textId="77777777" w:rsidR="008C5C7C" w:rsidRPr="008C5C7C" w:rsidRDefault="008C5C7C" w:rsidP="008C5C7C">
            <w:pPr>
              <w:pStyle w:val="120"/>
            </w:pPr>
            <w:r w:rsidRPr="008C5C7C">
              <w:t>Організаційна культура має вирішальне значення для психічного здоров’я соціальних працівників.</w:t>
            </w:r>
          </w:p>
        </w:tc>
      </w:tr>
      <w:tr w:rsidR="008C5C7C" w:rsidRPr="008C5C7C" w14:paraId="13363DBA" w14:textId="77777777" w:rsidTr="008C5C7C">
        <w:tc>
          <w:tcPr>
            <w:tcW w:w="2477" w:type="dxa"/>
          </w:tcPr>
          <w:p w14:paraId="5AFCEE41" w14:textId="77777777" w:rsidR="008C5C7C" w:rsidRPr="008C5C7C" w:rsidRDefault="008C5C7C" w:rsidP="008C5C7C">
            <w:pPr>
              <w:pStyle w:val="120"/>
            </w:pPr>
            <w:r w:rsidRPr="008C5C7C">
              <w:t>Психологічні захисні та ризикові фактори</w:t>
            </w:r>
          </w:p>
        </w:tc>
        <w:tc>
          <w:tcPr>
            <w:tcW w:w="2478" w:type="dxa"/>
          </w:tcPr>
          <w:p w14:paraId="344D24AE" w14:textId="1DE9CBE7" w:rsidR="008C5C7C" w:rsidRPr="008C5C7C" w:rsidRDefault="008C5C7C" w:rsidP="008C5C7C">
            <w:pPr>
              <w:pStyle w:val="120"/>
            </w:pPr>
            <w:r w:rsidRPr="008C5C7C">
              <w:t xml:space="preserve">Маддок </w:t>
            </w:r>
            <w:r w:rsidRPr="008C5C7C">
              <w:rPr>
                <w:lang w:val="ru-RU"/>
              </w:rPr>
              <w:t>[55]</w:t>
            </w:r>
            <w:r w:rsidRPr="008C5C7C">
              <w:t>: майндфулнес, самоспівчуття та регуляція уваги знижують стрес і вигорання.</w:t>
            </w:r>
          </w:p>
        </w:tc>
        <w:tc>
          <w:tcPr>
            <w:tcW w:w="2478" w:type="dxa"/>
          </w:tcPr>
          <w:p w14:paraId="0E8504BA" w14:textId="77777777" w:rsidR="008C5C7C" w:rsidRPr="008C5C7C" w:rsidRDefault="008C5C7C" w:rsidP="008C5C7C">
            <w:pPr>
              <w:pStyle w:val="120"/>
            </w:pPr>
            <w:r w:rsidRPr="008C5C7C">
              <w:t>Працівники, які застосовують майндфулнес і техніки саморегуляції, демонструють нижчий рівень стресу та вигорання.</w:t>
            </w:r>
          </w:p>
        </w:tc>
        <w:tc>
          <w:tcPr>
            <w:tcW w:w="2478" w:type="dxa"/>
          </w:tcPr>
          <w:p w14:paraId="2012FB0F" w14:textId="77777777" w:rsidR="008C5C7C" w:rsidRPr="008C5C7C" w:rsidRDefault="008C5C7C" w:rsidP="008C5C7C">
            <w:pPr>
              <w:pStyle w:val="120"/>
            </w:pPr>
            <w:r w:rsidRPr="008C5C7C">
              <w:t>Практики саморегуляції слід інтегрувати у професійну підготовку та програми підтримки.</w:t>
            </w:r>
          </w:p>
        </w:tc>
      </w:tr>
    </w:tbl>
    <w:p w14:paraId="3CE7FDC0" w14:textId="2AFE8B4A" w:rsidR="008C5C7C" w:rsidRDefault="008C5C7C" w:rsidP="006C17BC">
      <w:pPr>
        <w:pStyle w:val="a1"/>
      </w:pPr>
    </w:p>
    <w:p w14:paraId="7A086C20" w14:textId="454B691F" w:rsidR="006C17BC" w:rsidRDefault="006C17BC" w:rsidP="006C17BC">
      <w:pPr>
        <w:pStyle w:val="a1"/>
      </w:pPr>
      <w:r>
        <w:t>Порівняння результатів нашого дослідження з існуючими літературними джерелами підтверджує важливість розвитку стресостійкості серед працівників соціальної сфери. Особисті характеристики, підтримка колег та організаційне середовище відіграють ключову роль у формуванні стресостійкості. Інтеграція психологічних практик, таких як майндфулнес, може значно покращити психічне здоров'я працівників та знизити рівень стресу та вигорання.</w:t>
      </w:r>
    </w:p>
    <w:p w14:paraId="3F19DF5D" w14:textId="0064AB60" w:rsidR="006C17BC" w:rsidRDefault="006C17BC" w:rsidP="006C17BC">
      <w:pPr>
        <w:pStyle w:val="a1"/>
      </w:pPr>
      <w:r>
        <w:t xml:space="preserve">На основі обробки результатів дослідження рівня стресостійкості, копінг-стратегій та емоційного вигорання працівників відділів соціального захисту було проведено аналіз факторів, що впливають на здатність фахівців ефективно виконувати професійні обов’язки в умовах соціально-економічної нестабільності. </w:t>
      </w:r>
      <w:r w:rsidR="008F68E8">
        <w:lastRenderedPageBreak/>
        <w:t>В</w:t>
      </w:r>
      <w:r>
        <w:t>иділено два основні блоки</w:t>
      </w:r>
      <w:r w:rsidR="008F68E8">
        <w:t xml:space="preserve"> (див. табл. 3.18)</w:t>
      </w:r>
      <w:r>
        <w:t>: фактори ризику, що знижують стресостійкість, та ресурси, що сприяють підтримці та підвищенню стійкості до стресу.</w:t>
      </w:r>
    </w:p>
    <w:p w14:paraId="2FBDCC86" w14:textId="77777777" w:rsidR="008F68E8" w:rsidRDefault="008F68E8" w:rsidP="006C17BC">
      <w:pPr>
        <w:pStyle w:val="a1"/>
      </w:pPr>
    </w:p>
    <w:p w14:paraId="7FA949B1" w14:textId="77777777" w:rsidR="008F68E8" w:rsidRDefault="008F68E8" w:rsidP="008F68E8">
      <w:pPr>
        <w:pStyle w:val="af3"/>
      </w:pPr>
      <w:r>
        <w:t xml:space="preserve">Таблиця 3.18 </w:t>
      </w:r>
    </w:p>
    <w:p w14:paraId="1C7D1A7E" w14:textId="77777777" w:rsidR="008F68E8" w:rsidRDefault="008F68E8" w:rsidP="008F68E8">
      <w:pPr>
        <w:pStyle w:val="a6"/>
      </w:pPr>
      <w:r>
        <w:t>Основні фактори ризику та ресурси, що впливають на стресостійкість працівників відділів соціального захисту</w:t>
      </w:r>
    </w:p>
    <w:tbl>
      <w:tblPr>
        <w:tblStyle w:val="af"/>
        <w:tblW w:w="0" w:type="auto"/>
        <w:tblLook w:val="04A0" w:firstRow="1" w:lastRow="0" w:firstColumn="1" w:lastColumn="0" w:noHBand="0" w:noVBand="1"/>
      </w:tblPr>
      <w:tblGrid>
        <w:gridCol w:w="3303"/>
        <w:gridCol w:w="3304"/>
        <w:gridCol w:w="3304"/>
      </w:tblGrid>
      <w:tr w:rsidR="008F68E8" w:rsidRPr="00B16B09" w14:paraId="2BA02C05" w14:textId="77777777" w:rsidTr="00B71BBB">
        <w:tc>
          <w:tcPr>
            <w:tcW w:w="3303" w:type="dxa"/>
          </w:tcPr>
          <w:p w14:paraId="066E0BC0" w14:textId="77777777" w:rsidR="008F68E8" w:rsidRPr="00B16B09" w:rsidRDefault="008F68E8" w:rsidP="00B71BBB">
            <w:pPr>
              <w:pStyle w:val="120"/>
            </w:pPr>
            <w:r w:rsidRPr="00B16B09">
              <w:t>Категорія</w:t>
            </w:r>
          </w:p>
        </w:tc>
        <w:tc>
          <w:tcPr>
            <w:tcW w:w="3304" w:type="dxa"/>
          </w:tcPr>
          <w:p w14:paraId="46C56C2A" w14:textId="77777777" w:rsidR="008F68E8" w:rsidRPr="00B16B09" w:rsidRDefault="008F68E8" w:rsidP="00B71BBB">
            <w:pPr>
              <w:pStyle w:val="120"/>
            </w:pPr>
            <w:r w:rsidRPr="00B16B09">
              <w:t>Показник / характеристика</w:t>
            </w:r>
          </w:p>
        </w:tc>
        <w:tc>
          <w:tcPr>
            <w:tcW w:w="3304" w:type="dxa"/>
          </w:tcPr>
          <w:p w14:paraId="1ED34F91" w14:textId="77777777" w:rsidR="008F68E8" w:rsidRPr="00B16B09" w:rsidRDefault="008F68E8" w:rsidP="00B71BBB">
            <w:pPr>
              <w:pStyle w:val="120"/>
            </w:pPr>
            <w:r w:rsidRPr="00B16B09">
              <w:t>Вплив на стресостійкість</w:t>
            </w:r>
          </w:p>
        </w:tc>
      </w:tr>
      <w:tr w:rsidR="008F68E8" w:rsidRPr="00B16B09" w14:paraId="4CE00D0B" w14:textId="77777777" w:rsidTr="00B71BBB">
        <w:tc>
          <w:tcPr>
            <w:tcW w:w="3303" w:type="dxa"/>
          </w:tcPr>
          <w:p w14:paraId="3AC57417" w14:textId="77777777" w:rsidR="008F68E8" w:rsidRPr="00B16B09" w:rsidRDefault="008F68E8" w:rsidP="00B71BBB">
            <w:pPr>
              <w:pStyle w:val="120"/>
            </w:pPr>
            <w:r w:rsidRPr="00B16B09">
              <w:t>Фактори ризику</w:t>
            </w:r>
          </w:p>
        </w:tc>
        <w:tc>
          <w:tcPr>
            <w:tcW w:w="3304" w:type="dxa"/>
          </w:tcPr>
          <w:p w14:paraId="440359A4" w14:textId="77777777" w:rsidR="008F68E8" w:rsidRPr="00B16B09" w:rsidRDefault="008F68E8" w:rsidP="00B71BBB">
            <w:pPr>
              <w:pStyle w:val="120"/>
            </w:pPr>
            <w:r w:rsidRPr="00B16B09">
              <w:t>Високе емоційне навантаження</w:t>
            </w:r>
          </w:p>
        </w:tc>
        <w:tc>
          <w:tcPr>
            <w:tcW w:w="3304" w:type="dxa"/>
          </w:tcPr>
          <w:p w14:paraId="4F92C6C3" w14:textId="77777777" w:rsidR="008F68E8" w:rsidRPr="00B16B09" w:rsidRDefault="008F68E8" w:rsidP="00B71BBB">
            <w:pPr>
              <w:pStyle w:val="120"/>
            </w:pPr>
            <w:r w:rsidRPr="00B16B09">
              <w:t>знижує стресостійкість</w:t>
            </w:r>
          </w:p>
        </w:tc>
      </w:tr>
      <w:tr w:rsidR="008F68E8" w:rsidRPr="00B16B09" w14:paraId="05E5AEA4" w14:textId="77777777" w:rsidTr="00B71BBB">
        <w:tc>
          <w:tcPr>
            <w:tcW w:w="3303" w:type="dxa"/>
          </w:tcPr>
          <w:p w14:paraId="4A612F8B" w14:textId="77777777" w:rsidR="008F68E8" w:rsidRPr="00B16B09" w:rsidRDefault="008F68E8" w:rsidP="00B71BBB">
            <w:pPr>
              <w:pStyle w:val="120"/>
            </w:pPr>
          </w:p>
        </w:tc>
        <w:tc>
          <w:tcPr>
            <w:tcW w:w="3304" w:type="dxa"/>
          </w:tcPr>
          <w:p w14:paraId="0D69CB74" w14:textId="77777777" w:rsidR="008F68E8" w:rsidRPr="00B16B09" w:rsidRDefault="008F68E8" w:rsidP="00B71BBB">
            <w:pPr>
              <w:pStyle w:val="120"/>
            </w:pPr>
            <w:r w:rsidRPr="00B16B09">
              <w:t>Низький рівень контролю та прийняття ризику</w:t>
            </w:r>
          </w:p>
        </w:tc>
        <w:tc>
          <w:tcPr>
            <w:tcW w:w="3304" w:type="dxa"/>
          </w:tcPr>
          <w:p w14:paraId="2EAEE075" w14:textId="77777777" w:rsidR="008F68E8" w:rsidRPr="00B16B09" w:rsidRDefault="008F68E8" w:rsidP="00B71BBB">
            <w:pPr>
              <w:pStyle w:val="120"/>
            </w:pPr>
            <w:r w:rsidRPr="00B16B09">
              <w:t>ускладнює адаптацію</w:t>
            </w:r>
          </w:p>
        </w:tc>
      </w:tr>
      <w:tr w:rsidR="008F68E8" w:rsidRPr="00B16B09" w14:paraId="49DC1E7F" w14:textId="77777777" w:rsidTr="00B71BBB">
        <w:tc>
          <w:tcPr>
            <w:tcW w:w="3303" w:type="dxa"/>
          </w:tcPr>
          <w:p w14:paraId="57697DA7" w14:textId="77777777" w:rsidR="008F68E8" w:rsidRPr="00B16B09" w:rsidRDefault="008F68E8" w:rsidP="00B71BBB">
            <w:pPr>
              <w:pStyle w:val="120"/>
            </w:pPr>
          </w:p>
        </w:tc>
        <w:tc>
          <w:tcPr>
            <w:tcW w:w="3304" w:type="dxa"/>
          </w:tcPr>
          <w:p w14:paraId="050652BA" w14:textId="77777777" w:rsidR="008F68E8" w:rsidRPr="00B16B09" w:rsidRDefault="008F68E8" w:rsidP="00B71BBB">
            <w:pPr>
              <w:pStyle w:val="120"/>
            </w:pPr>
            <w:r w:rsidRPr="00B16B09">
              <w:t>Невідповідність професійної підготовки</w:t>
            </w:r>
          </w:p>
        </w:tc>
        <w:tc>
          <w:tcPr>
            <w:tcW w:w="3304" w:type="dxa"/>
          </w:tcPr>
          <w:p w14:paraId="5EA061FD" w14:textId="77777777" w:rsidR="008F68E8" w:rsidRPr="00B16B09" w:rsidRDefault="008F68E8" w:rsidP="00B71BBB">
            <w:pPr>
              <w:pStyle w:val="120"/>
            </w:pPr>
            <w:r w:rsidRPr="00B16B09">
              <w:t>знижує залученість та ефективність</w:t>
            </w:r>
          </w:p>
        </w:tc>
      </w:tr>
      <w:tr w:rsidR="008F68E8" w:rsidRPr="00B16B09" w14:paraId="30AC28F1" w14:textId="77777777" w:rsidTr="00B71BBB">
        <w:tc>
          <w:tcPr>
            <w:tcW w:w="3303" w:type="dxa"/>
          </w:tcPr>
          <w:p w14:paraId="1C8AC415" w14:textId="77777777" w:rsidR="008F68E8" w:rsidRPr="00B16B09" w:rsidRDefault="008F68E8" w:rsidP="00B71BBB">
            <w:pPr>
              <w:pStyle w:val="120"/>
            </w:pPr>
          </w:p>
        </w:tc>
        <w:tc>
          <w:tcPr>
            <w:tcW w:w="3304" w:type="dxa"/>
          </w:tcPr>
          <w:p w14:paraId="12911A38" w14:textId="77777777" w:rsidR="008F68E8" w:rsidRPr="00B16B09" w:rsidRDefault="008F68E8" w:rsidP="00B71BBB">
            <w:pPr>
              <w:pStyle w:val="120"/>
            </w:pPr>
            <w:r w:rsidRPr="00B16B09">
              <w:t>Емоційне вигорання</w:t>
            </w:r>
          </w:p>
        </w:tc>
        <w:tc>
          <w:tcPr>
            <w:tcW w:w="3304" w:type="dxa"/>
          </w:tcPr>
          <w:p w14:paraId="63A79FD9" w14:textId="77777777" w:rsidR="008F68E8" w:rsidRPr="00B16B09" w:rsidRDefault="008F68E8" w:rsidP="00B71BBB">
            <w:pPr>
              <w:pStyle w:val="120"/>
            </w:pPr>
            <w:r w:rsidRPr="00B16B09">
              <w:t>зменшує продуктивність та мотивацію</w:t>
            </w:r>
          </w:p>
        </w:tc>
      </w:tr>
      <w:tr w:rsidR="008F68E8" w:rsidRPr="00B16B09" w14:paraId="4CD99AE9" w14:textId="77777777" w:rsidTr="00B71BBB">
        <w:tc>
          <w:tcPr>
            <w:tcW w:w="3303" w:type="dxa"/>
          </w:tcPr>
          <w:p w14:paraId="57AB689C" w14:textId="77777777" w:rsidR="008F68E8" w:rsidRPr="00B16B09" w:rsidRDefault="008F68E8" w:rsidP="00B71BBB">
            <w:pPr>
              <w:pStyle w:val="120"/>
            </w:pPr>
            <w:r w:rsidRPr="00B16B09">
              <w:t>Ресурси підтримки</w:t>
            </w:r>
          </w:p>
        </w:tc>
        <w:tc>
          <w:tcPr>
            <w:tcW w:w="3304" w:type="dxa"/>
          </w:tcPr>
          <w:p w14:paraId="65D91850" w14:textId="77777777" w:rsidR="008F68E8" w:rsidRPr="00B16B09" w:rsidRDefault="008F68E8" w:rsidP="00B71BBB">
            <w:pPr>
              <w:pStyle w:val="120"/>
            </w:pPr>
            <w:r w:rsidRPr="00B16B09">
              <w:t>Вища освіта + підвищення кваліфікації</w:t>
            </w:r>
          </w:p>
        </w:tc>
        <w:tc>
          <w:tcPr>
            <w:tcW w:w="3304" w:type="dxa"/>
          </w:tcPr>
          <w:p w14:paraId="5486A7A0" w14:textId="77777777" w:rsidR="008F68E8" w:rsidRPr="00B16B09" w:rsidRDefault="008F68E8" w:rsidP="00B71BBB">
            <w:pPr>
              <w:pStyle w:val="120"/>
            </w:pPr>
            <w:r w:rsidRPr="00B16B09">
              <w:t>підвищує залученість та контроль</w:t>
            </w:r>
          </w:p>
        </w:tc>
      </w:tr>
      <w:tr w:rsidR="008F68E8" w:rsidRPr="00B16B09" w14:paraId="0AB42410" w14:textId="77777777" w:rsidTr="00B71BBB">
        <w:tc>
          <w:tcPr>
            <w:tcW w:w="3303" w:type="dxa"/>
          </w:tcPr>
          <w:p w14:paraId="5318CB2A" w14:textId="77777777" w:rsidR="008F68E8" w:rsidRPr="00B16B09" w:rsidRDefault="008F68E8" w:rsidP="00B71BBB">
            <w:pPr>
              <w:pStyle w:val="120"/>
            </w:pPr>
          </w:p>
        </w:tc>
        <w:tc>
          <w:tcPr>
            <w:tcW w:w="3304" w:type="dxa"/>
          </w:tcPr>
          <w:p w14:paraId="7936E106" w14:textId="77777777" w:rsidR="008F68E8" w:rsidRPr="00B16B09" w:rsidRDefault="008F68E8" w:rsidP="00B71BBB">
            <w:pPr>
              <w:pStyle w:val="120"/>
            </w:pPr>
            <w:r w:rsidRPr="00B16B09">
              <w:t>Продуктивні копінг-стратегії</w:t>
            </w:r>
          </w:p>
        </w:tc>
        <w:tc>
          <w:tcPr>
            <w:tcW w:w="3304" w:type="dxa"/>
          </w:tcPr>
          <w:p w14:paraId="49638A0E" w14:textId="77777777" w:rsidR="008F68E8" w:rsidRPr="00B16B09" w:rsidRDefault="008F68E8" w:rsidP="00B71BBB">
            <w:pPr>
              <w:pStyle w:val="120"/>
            </w:pPr>
            <w:r w:rsidRPr="00B16B09">
              <w:t>знижують емоційне вигорання</w:t>
            </w:r>
          </w:p>
        </w:tc>
      </w:tr>
      <w:tr w:rsidR="008F68E8" w:rsidRPr="00B16B09" w14:paraId="58CEAFDF" w14:textId="77777777" w:rsidTr="00B71BBB">
        <w:tc>
          <w:tcPr>
            <w:tcW w:w="3303" w:type="dxa"/>
          </w:tcPr>
          <w:p w14:paraId="3BD83FA5" w14:textId="77777777" w:rsidR="008F68E8" w:rsidRPr="00B16B09" w:rsidRDefault="008F68E8" w:rsidP="00B71BBB">
            <w:pPr>
              <w:pStyle w:val="120"/>
            </w:pPr>
          </w:p>
        </w:tc>
        <w:tc>
          <w:tcPr>
            <w:tcW w:w="3304" w:type="dxa"/>
          </w:tcPr>
          <w:p w14:paraId="720E81DE" w14:textId="77777777" w:rsidR="008F68E8" w:rsidRPr="00B16B09" w:rsidRDefault="008F68E8" w:rsidP="00B71BBB">
            <w:pPr>
              <w:pStyle w:val="120"/>
            </w:pPr>
            <w:r w:rsidRPr="00B16B09">
              <w:t>Організаційна та адміністративна підтримка</w:t>
            </w:r>
          </w:p>
        </w:tc>
        <w:tc>
          <w:tcPr>
            <w:tcW w:w="3304" w:type="dxa"/>
          </w:tcPr>
          <w:p w14:paraId="31991530" w14:textId="77777777" w:rsidR="008F68E8" w:rsidRPr="00B16B09" w:rsidRDefault="008F68E8" w:rsidP="00B71BBB">
            <w:pPr>
              <w:pStyle w:val="120"/>
            </w:pPr>
            <w:r w:rsidRPr="00B16B09">
              <w:t>підвищує контроль над ситуаціями</w:t>
            </w:r>
          </w:p>
        </w:tc>
      </w:tr>
      <w:tr w:rsidR="008F68E8" w:rsidRPr="00B16B09" w14:paraId="5AE7E760" w14:textId="77777777" w:rsidTr="00B71BBB">
        <w:tc>
          <w:tcPr>
            <w:tcW w:w="3303" w:type="dxa"/>
          </w:tcPr>
          <w:p w14:paraId="0C3DEB43" w14:textId="77777777" w:rsidR="008F68E8" w:rsidRPr="00B16B09" w:rsidRDefault="008F68E8" w:rsidP="00B71BBB">
            <w:pPr>
              <w:pStyle w:val="120"/>
            </w:pPr>
          </w:p>
        </w:tc>
        <w:tc>
          <w:tcPr>
            <w:tcW w:w="3304" w:type="dxa"/>
          </w:tcPr>
          <w:p w14:paraId="3E77165F" w14:textId="77777777" w:rsidR="008F68E8" w:rsidRPr="00B16B09" w:rsidRDefault="008F68E8" w:rsidP="00B71BBB">
            <w:pPr>
              <w:pStyle w:val="120"/>
            </w:pPr>
            <w:r w:rsidRPr="00B16B09">
              <w:t>Соціальна підтримка колег</w:t>
            </w:r>
          </w:p>
        </w:tc>
        <w:tc>
          <w:tcPr>
            <w:tcW w:w="3304" w:type="dxa"/>
          </w:tcPr>
          <w:p w14:paraId="79A21AB7" w14:textId="77777777" w:rsidR="008F68E8" w:rsidRPr="00B16B09" w:rsidRDefault="008F68E8" w:rsidP="00B71BBB">
            <w:pPr>
              <w:pStyle w:val="120"/>
            </w:pPr>
            <w:r w:rsidRPr="00B16B09">
              <w:t>зміцнює емоційну стабільність</w:t>
            </w:r>
          </w:p>
        </w:tc>
      </w:tr>
    </w:tbl>
    <w:p w14:paraId="290C61FD" w14:textId="77777777" w:rsidR="008F68E8" w:rsidRDefault="008F68E8" w:rsidP="006C17BC">
      <w:pPr>
        <w:pStyle w:val="a1"/>
      </w:pPr>
    </w:p>
    <w:p w14:paraId="70926B5C" w14:textId="1F5C0A85" w:rsidR="006C17BC" w:rsidRDefault="006C17BC" w:rsidP="006C17BC">
      <w:pPr>
        <w:pStyle w:val="a1"/>
      </w:pPr>
      <w:r>
        <w:t>Фактори ризику:</w:t>
      </w:r>
    </w:p>
    <w:p w14:paraId="6A482297" w14:textId="79F589EA" w:rsidR="006C17BC" w:rsidRDefault="00B16B09" w:rsidP="006C17BC">
      <w:pPr>
        <w:pStyle w:val="a1"/>
      </w:pPr>
      <w:r>
        <w:t xml:space="preserve">1) </w:t>
      </w:r>
      <w:r w:rsidR="006C17BC">
        <w:t>Високе емоційне навантаження та інтенсивність контактів з клієнтами.</w:t>
      </w:r>
      <w:r>
        <w:t xml:space="preserve"> </w:t>
      </w:r>
      <w:r w:rsidR="006C17BC">
        <w:t>Працівники, які безпосередньо взаємодіють із соціально вразливими верствами населення, демонструють підвищені показники емоційного виснаження (EE). Особливо це характерно для консультантів/спеціалістів з невеликим стажем роботи та високою кількістю клієнтських звернень.</w:t>
      </w:r>
    </w:p>
    <w:p w14:paraId="3D33436A" w14:textId="4601933D" w:rsidR="006C17BC" w:rsidRDefault="00B16B09" w:rsidP="006C17BC">
      <w:pPr>
        <w:pStyle w:val="a1"/>
      </w:pPr>
      <w:r>
        <w:t xml:space="preserve">2) </w:t>
      </w:r>
      <w:r w:rsidR="006C17BC">
        <w:t>Низький рівень контролю та прийняття ризику.</w:t>
      </w:r>
      <w:r>
        <w:t xml:space="preserve"> </w:t>
      </w:r>
      <w:r w:rsidR="006C17BC">
        <w:t>За результатами методики S. Maddi, середня оцінка підшкали «Контроль» у групі працівників без адміністративної підтримки коливалась на рівні 12–15 балів, що відповідає середньому рівню регуляції емоцій, тоді як підшкала «Прийняття ризику» виявилася низькою у 30% опитаних, що ускладнює адаптацію до нестандартних або кризових ситуацій.</w:t>
      </w:r>
    </w:p>
    <w:p w14:paraId="1D201860" w14:textId="0867EC73" w:rsidR="006C17BC" w:rsidRDefault="00B16B09" w:rsidP="006C17BC">
      <w:pPr>
        <w:pStyle w:val="a1"/>
      </w:pPr>
      <w:r>
        <w:lastRenderedPageBreak/>
        <w:t xml:space="preserve">3) </w:t>
      </w:r>
      <w:r w:rsidR="006C17BC">
        <w:t>Невідповідність освітньо-професійної підготовки вимогам роботи.</w:t>
      </w:r>
    </w:p>
    <w:p w14:paraId="7353D5B1" w14:textId="77777777" w:rsidR="006C17BC" w:rsidRDefault="006C17BC" w:rsidP="006C17BC">
      <w:pPr>
        <w:pStyle w:val="a1"/>
      </w:pPr>
      <w:r>
        <w:t>Працівники з ПТО або фаховою передвищою освітою без додаткових програм підвищення кваліфікації виявляють нижчий рівень залученості та продуктивних копінг-стратегій. Це створює ризик виникнення стресових реакцій на складні робочі завдання.</w:t>
      </w:r>
    </w:p>
    <w:p w14:paraId="1F6B474E" w14:textId="6872F526" w:rsidR="006C17BC" w:rsidRDefault="00B16B09" w:rsidP="006C17BC">
      <w:pPr>
        <w:pStyle w:val="a1"/>
      </w:pPr>
      <w:r>
        <w:t xml:space="preserve">4) </w:t>
      </w:r>
      <w:r w:rsidR="006C17BC">
        <w:t>Накопичене емоційне вигорання.</w:t>
      </w:r>
      <w:r>
        <w:t xml:space="preserve"> </w:t>
      </w:r>
      <w:r w:rsidR="006C17BC">
        <w:t>Результати Maslach Burnout Inventory (MBI) показали, що 28% респондентів мають високий рівень емоційного виснаження та деперсоналізації, що може призвести до зниження ефективності професійної діяльності та зростання ризику професійних помилок.</w:t>
      </w:r>
    </w:p>
    <w:p w14:paraId="6E141D0B" w14:textId="77777777" w:rsidR="006C17BC" w:rsidRDefault="006C17BC" w:rsidP="006C17BC">
      <w:pPr>
        <w:pStyle w:val="a1"/>
      </w:pPr>
      <w:r>
        <w:t>Ресурси та фактори підтримки стресостійкості:</w:t>
      </w:r>
    </w:p>
    <w:p w14:paraId="5964FFE1" w14:textId="55AEF3D2" w:rsidR="006C17BC" w:rsidRDefault="00B16B09" w:rsidP="006C17BC">
      <w:pPr>
        <w:pStyle w:val="a1"/>
      </w:pPr>
      <w:r>
        <w:t xml:space="preserve">1) </w:t>
      </w:r>
      <w:r w:rsidR="006C17BC">
        <w:t>Професійна підготовка та підвищення кваліфікації.</w:t>
      </w:r>
      <w:r>
        <w:t xml:space="preserve"> </w:t>
      </w:r>
      <w:r w:rsidR="006C17BC">
        <w:t>Працівники з вищою освітою та додатковими програмами підвищення кваліфікації продемонстрували значно вищі показники залученості (18–22 бали) та контролю (19–23 бали), що свідчить про підвищену стресостійкість.</w:t>
      </w:r>
    </w:p>
    <w:p w14:paraId="70CC5585" w14:textId="41E45197" w:rsidR="006C17BC" w:rsidRDefault="00B16B09" w:rsidP="006C17BC">
      <w:pPr>
        <w:pStyle w:val="a1"/>
      </w:pPr>
      <w:r>
        <w:t xml:space="preserve">2) </w:t>
      </w:r>
      <w:r w:rsidR="006C17BC">
        <w:t>Використання продуктивних копінг-стратегій.</w:t>
      </w:r>
      <w:r>
        <w:t xml:space="preserve"> </w:t>
      </w:r>
      <w:r w:rsidR="006C17BC">
        <w:t>Найчастіше застосовувані стратегії: планування дій, пошук підтримки колег, релаксаційні техніки та фокусування на контрольованих аспектах роботи. Працівники, які активно використовують ці стратегії, мають нижчі показники емоційного вигорання та вищий загальний бал стресостійкості.</w:t>
      </w:r>
    </w:p>
    <w:p w14:paraId="4AB02E71" w14:textId="4EAA6A4C" w:rsidR="006C17BC" w:rsidRDefault="00B16B09" w:rsidP="006C17BC">
      <w:pPr>
        <w:pStyle w:val="a1"/>
      </w:pPr>
      <w:r>
        <w:t xml:space="preserve">3) </w:t>
      </w:r>
      <w:r w:rsidR="006C17BC">
        <w:t>Організаційна підтримка та адміністративні ресурси.</w:t>
      </w:r>
      <w:r>
        <w:t xml:space="preserve"> </w:t>
      </w:r>
      <w:r w:rsidR="006C17BC">
        <w:t>Наявність адміністративної підтримки, чітких процедур та можливостей консультуватися з керівництвом підвищує контроль над робочими процесами та зменшує рівень деперсоналізації.</w:t>
      </w:r>
    </w:p>
    <w:p w14:paraId="41AD91B8" w14:textId="0DA42253" w:rsidR="006C17BC" w:rsidRDefault="00B16B09" w:rsidP="008F68E8">
      <w:pPr>
        <w:pStyle w:val="a1"/>
      </w:pPr>
      <w:r>
        <w:t xml:space="preserve">4) </w:t>
      </w:r>
      <w:r w:rsidR="006C17BC">
        <w:t>Соціальні та колективні ресурси.</w:t>
      </w:r>
      <w:r>
        <w:t xml:space="preserve"> </w:t>
      </w:r>
      <w:r w:rsidR="006C17BC">
        <w:t xml:space="preserve">Підтримка колег та обговорення складних ситуацій в колективі сприяє формуванню відчуття спільної </w:t>
      </w:r>
    </w:p>
    <w:p w14:paraId="1DE5FD72" w14:textId="5EE9876B" w:rsidR="00ED5B15" w:rsidRPr="00ED5B15" w:rsidRDefault="00ED5B15" w:rsidP="00ED5B15">
      <w:pPr>
        <w:spacing w:after="0" w:line="360" w:lineRule="auto"/>
        <w:ind w:firstLine="709"/>
        <w:jc w:val="both"/>
        <w:rPr>
          <w:rFonts w:ascii="Times New Roman" w:hAnsi="Times New Roman" w:cs="Times New Roman"/>
          <w:sz w:val="28"/>
          <w:szCs w:val="28"/>
        </w:rPr>
      </w:pPr>
      <w:r w:rsidRPr="00ED5B15">
        <w:rPr>
          <w:rFonts w:ascii="Times New Roman" w:hAnsi="Times New Roman" w:cs="Times New Roman"/>
          <w:sz w:val="28"/>
          <w:szCs w:val="28"/>
        </w:rPr>
        <w:t xml:space="preserve">Виявлення груп ризику серед працівників відділів соціального захисту, які працюють із соціально вразливими верствами населення, базується на інтеграції результатів первинної діагностики рівня стресостійкості та аналізу психоемоційних показників за методиками S. Maddi (адаптація Л. І. Дикаєвої) та Maslach Burnout Inventory (MBI). Основною метою цього етапу є ідентифікація </w:t>
      </w:r>
      <w:r w:rsidRPr="00ED5B15">
        <w:rPr>
          <w:rFonts w:ascii="Times New Roman" w:hAnsi="Times New Roman" w:cs="Times New Roman"/>
          <w:sz w:val="28"/>
          <w:szCs w:val="28"/>
        </w:rPr>
        <w:lastRenderedPageBreak/>
        <w:t>категорій співробітників, які демонструють підвищений рівень психоемоційного навантаження та підвищений ризик професійного вигорання, з метою подальшого застосування превентивних та корекційних заходів</w:t>
      </w:r>
      <w:r w:rsidR="008F68E8">
        <w:rPr>
          <w:rFonts w:ascii="Times New Roman" w:hAnsi="Times New Roman" w:cs="Times New Roman"/>
          <w:sz w:val="28"/>
          <w:szCs w:val="28"/>
        </w:rPr>
        <w:t xml:space="preserve"> (див. табл. 3.19 – 3.21)</w:t>
      </w:r>
      <w:r w:rsidRPr="00ED5B15">
        <w:rPr>
          <w:rFonts w:ascii="Times New Roman" w:hAnsi="Times New Roman" w:cs="Times New Roman"/>
          <w:sz w:val="28"/>
          <w:szCs w:val="28"/>
        </w:rPr>
        <w:t>.</w:t>
      </w:r>
    </w:p>
    <w:p w14:paraId="76E7D190" w14:textId="1ED54AB1" w:rsidR="00ED5B15" w:rsidRPr="00ED5B15" w:rsidRDefault="00ED5B15" w:rsidP="00ED5B15">
      <w:pPr>
        <w:spacing w:after="0" w:line="360" w:lineRule="auto"/>
        <w:ind w:firstLine="709"/>
        <w:jc w:val="both"/>
        <w:rPr>
          <w:rFonts w:ascii="Times New Roman" w:hAnsi="Times New Roman" w:cs="Times New Roman"/>
          <w:sz w:val="28"/>
          <w:szCs w:val="28"/>
        </w:rPr>
      </w:pPr>
      <w:r w:rsidRPr="00ED5B15">
        <w:rPr>
          <w:rFonts w:ascii="Times New Roman" w:hAnsi="Times New Roman" w:cs="Times New Roman"/>
          <w:sz w:val="28"/>
          <w:szCs w:val="28"/>
        </w:rPr>
        <w:t>Класифікація ризику:</w:t>
      </w:r>
    </w:p>
    <w:p w14:paraId="365F778D" w14:textId="48046E8F" w:rsidR="00ED5B15" w:rsidRPr="00ED5B15" w:rsidRDefault="008F68E8" w:rsidP="008F68E8">
      <w:pPr>
        <w:pStyle w:val="a"/>
      </w:pPr>
      <w:r>
        <w:t>в</w:t>
      </w:r>
      <w:r w:rsidR="00ED5B15" w:rsidRPr="00ED5B15">
        <w:t>исокий ризик: працівники з низькою стресостійкістю (≤35 балів) та високим емоційним виснаженням і деперсоналізацією;</w:t>
      </w:r>
    </w:p>
    <w:p w14:paraId="077A27FB" w14:textId="71EFE7FF" w:rsidR="00ED5B15" w:rsidRPr="00ED5B15" w:rsidRDefault="008F68E8" w:rsidP="008F68E8">
      <w:pPr>
        <w:pStyle w:val="a"/>
      </w:pPr>
      <w:r>
        <w:t>с</w:t>
      </w:r>
      <w:r w:rsidR="00ED5B15" w:rsidRPr="00ED5B15">
        <w:t>ередній ризик: працівники з середнім рівнем стресостійкості (36–55 балів) та помірним проявом симптомів вигорання;</w:t>
      </w:r>
    </w:p>
    <w:p w14:paraId="745C6DCB" w14:textId="02BE8657" w:rsidR="00ED5B15" w:rsidRPr="00ED5B15" w:rsidRDefault="008F68E8" w:rsidP="008F68E8">
      <w:pPr>
        <w:pStyle w:val="a"/>
      </w:pPr>
      <w:r>
        <w:t>н</w:t>
      </w:r>
      <w:r w:rsidR="00ED5B15" w:rsidRPr="00ED5B15">
        <w:t>изький ризик: працівники з високою стресостійкістю (≥56 балів) та низьким рівнем EE і DP.</w:t>
      </w:r>
    </w:p>
    <w:p w14:paraId="2B0FF1B6" w14:textId="46FB054D" w:rsidR="008F4A54" w:rsidRPr="00ED5B15" w:rsidRDefault="008F4A54" w:rsidP="008F4A54">
      <w:pPr>
        <w:pStyle w:val="a1"/>
      </w:pPr>
      <w:r w:rsidRPr="00ED5B15">
        <w:t>Виявлення груп ризику дозволяє</w:t>
      </w:r>
      <w:r>
        <w:t xml:space="preserve"> </w:t>
      </w:r>
      <w:r w:rsidRPr="00ED5B15">
        <w:t>цілеспрямовано формувати превентивні заходи щодо психоемоційного навантаження</w:t>
      </w:r>
      <w:r>
        <w:t xml:space="preserve">, </w:t>
      </w:r>
      <w:r w:rsidRPr="00ED5B15">
        <w:t>розробляти адаптаційні та тренінгові програми підтримки працівників</w:t>
      </w:r>
      <w:r>
        <w:t xml:space="preserve">, </w:t>
      </w:r>
      <w:r w:rsidRPr="00ED5B15">
        <w:t>забезпечити моніторинг ефективності психологічних заходів та корекції робочих процесів у відділах соціального захисту.</w:t>
      </w:r>
    </w:p>
    <w:p w14:paraId="18ED0BFF" w14:textId="77777777" w:rsidR="00ED5B15" w:rsidRPr="00ED5B15" w:rsidRDefault="00ED5B15" w:rsidP="008F4A54">
      <w:pPr>
        <w:pStyle w:val="120"/>
      </w:pPr>
    </w:p>
    <w:p w14:paraId="58F1E3DE" w14:textId="272134E9" w:rsidR="00ED5B15" w:rsidRPr="00ED5B15" w:rsidRDefault="00ED5B15" w:rsidP="00ED5B15">
      <w:pPr>
        <w:spacing w:after="0" w:line="360" w:lineRule="auto"/>
        <w:ind w:firstLine="709"/>
        <w:jc w:val="right"/>
        <w:rPr>
          <w:rFonts w:ascii="Times New Roman" w:hAnsi="Times New Roman" w:cs="Times New Roman"/>
          <w:sz w:val="28"/>
          <w:szCs w:val="28"/>
        </w:rPr>
      </w:pPr>
      <w:r w:rsidRPr="00ED5B15">
        <w:rPr>
          <w:rFonts w:ascii="Times New Roman" w:hAnsi="Times New Roman" w:cs="Times New Roman"/>
          <w:sz w:val="28"/>
          <w:szCs w:val="28"/>
        </w:rPr>
        <w:t>Таблиця 3.</w:t>
      </w:r>
      <w:r w:rsidR="008F68E8">
        <w:rPr>
          <w:rFonts w:ascii="Times New Roman" w:hAnsi="Times New Roman" w:cs="Times New Roman"/>
          <w:sz w:val="28"/>
          <w:szCs w:val="28"/>
        </w:rPr>
        <w:t>19</w:t>
      </w:r>
      <w:r w:rsidRPr="00ED5B15">
        <w:rPr>
          <w:rFonts w:ascii="Times New Roman" w:hAnsi="Times New Roman" w:cs="Times New Roman"/>
          <w:sz w:val="28"/>
          <w:szCs w:val="28"/>
        </w:rPr>
        <w:t xml:space="preserve">. </w:t>
      </w:r>
    </w:p>
    <w:p w14:paraId="52BF9842" w14:textId="77777777" w:rsidR="00ED5B15" w:rsidRPr="00ED5B15" w:rsidRDefault="00ED5B15" w:rsidP="00ED5B15">
      <w:pPr>
        <w:spacing w:after="0" w:line="360" w:lineRule="auto"/>
        <w:jc w:val="center"/>
        <w:rPr>
          <w:rFonts w:ascii="Times New Roman" w:hAnsi="Times New Roman" w:cs="Times New Roman"/>
          <w:sz w:val="28"/>
          <w:szCs w:val="28"/>
        </w:rPr>
      </w:pPr>
      <w:r w:rsidRPr="00ED5B15">
        <w:rPr>
          <w:rFonts w:ascii="Times New Roman" w:hAnsi="Times New Roman" w:cs="Times New Roman"/>
          <w:sz w:val="28"/>
          <w:szCs w:val="28"/>
        </w:rPr>
        <w:t>Попередня оцінка загальної стресостійкості та вигорання</w:t>
      </w:r>
    </w:p>
    <w:tbl>
      <w:tblPr>
        <w:tblStyle w:val="13"/>
        <w:tblW w:w="0" w:type="auto"/>
        <w:tblLook w:val="04A0" w:firstRow="1" w:lastRow="0" w:firstColumn="1" w:lastColumn="0" w:noHBand="0" w:noVBand="1"/>
      </w:tblPr>
      <w:tblGrid>
        <w:gridCol w:w="1982"/>
        <w:gridCol w:w="1982"/>
        <w:gridCol w:w="1982"/>
        <w:gridCol w:w="1982"/>
        <w:gridCol w:w="1983"/>
      </w:tblGrid>
      <w:tr w:rsidR="00ED5B15" w:rsidRPr="00ED5B15" w14:paraId="79EEF72A" w14:textId="77777777" w:rsidTr="00C243EC">
        <w:tc>
          <w:tcPr>
            <w:tcW w:w="1982" w:type="dxa"/>
          </w:tcPr>
          <w:p w14:paraId="1B41094D"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Категорія стресостійкості</w:t>
            </w:r>
          </w:p>
        </w:tc>
        <w:tc>
          <w:tcPr>
            <w:tcW w:w="1982" w:type="dxa"/>
          </w:tcPr>
          <w:p w14:paraId="290E82FA"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EE (середнє)</w:t>
            </w:r>
          </w:p>
        </w:tc>
        <w:tc>
          <w:tcPr>
            <w:tcW w:w="1982" w:type="dxa"/>
          </w:tcPr>
          <w:p w14:paraId="2CC3668C"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DP (середнє)</w:t>
            </w:r>
          </w:p>
        </w:tc>
        <w:tc>
          <w:tcPr>
            <w:tcW w:w="1982" w:type="dxa"/>
          </w:tcPr>
          <w:p w14:paraId="5F41C566"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PA (середнє)</w:t>
            </w:r>
          </w:p>
        </w:tc>
        <w:tc>
          <w:tcPr>
            <w:tcW w:w="1983" w:type="dxa"/>
          </w:tcPr>
          <w:p w14:paraId="793ED143"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Кількість осіб</w:t>
            </w:r>
          </w:p>
        </w:tc>
      </w:tr>
      <w:tr w:rsidR="00ED5B15" w:rsidRPr="00ED5B15" w14:paraId="4C86C13B" w14:textId="77777777" w:rsidTr="00C243EC">
        <w:tc>
          <w:tcPr>
            <w:tcW w:w="1982" w:type="dxa"/>
          </w:tcPr>
          <w:p w14:paraId="5F8D01F6"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Високий рівень</w:t>
            </w:r>
          </w:p>
        </w:tc>
        <w:tc>
          <w:tcPr>
            <w:tcW w:w="1982" w:type="dxa"/>
          </w:tcPr>
          <w:p w14:paraId="3F913660"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18–25</w:t>
            </w:r>
          </w:p>
        </w:tc>
        <w:tc>
          <w:tcPr>
            <w:tcW w:w="1982" w:type="dxa"/>
          </w:tcPr>
          <w:p w14:paraId="40DFCBF4"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0–2</w:t>
            </w:r>
          </w:p>
        </w:tc>
        <w:tc>
          <w:tcPr>
            <w:tcW w:w="1982" w:type="dxa"/>
          </w:tcPr>
          <w:p w14:paraId="64A029A1"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5–6</w:t>
            </w:r>
          </w:p>
        </w:tc>
        <w:tc>
          <w:tcPr>
            <w:tcW w:w="1983" w:type="dxa"/>
          </w:tcPr>
          <w:p w14:paraId="6F69E518"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35</w:t>
            </w:r>
          </w:p>
        </w:tc>
      </w:tr>
      <w:tr w:rsidR="00ED5B15" w:rsidRPr="00ED5B15" w14:paraId="23A7B149" w14:textId="77777777" w:rsidTr="00C243EC">
        <w:tc>
          <w:tcPr>
            <w:tcW w:w="1982" w:type="dxa"/>
          </w:tcPr>
          <w:p w14:paraId="68AFC37B"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Середній рівень</w:t>
            </w:r>
          </w:p>
        </w:tc>
        <w:tc>
          <w:tcPr>
            <w:tcW w:w="1982" w:type="dxa"/>
          </w:tcPr>
          <w:p w14:paraId="39EB37BA"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11–17</w:t>
            </w:r>
          </w:p>
        </w:tc>
        <w:tc>
          <w:tcPr>
            <w:tcW w:w="1982" w:type="dxa"/>
          </w:tcPr>
          <w:p w14:paraId="0FC59F95"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3–4</w:t>
            </w:r>
          </w:p>
        </w:tc>
        <w:tc>
          <w:tcPr>
            <w:tcW w:w="1982" w:type="dxa"/>
          </w:tcPr>
          <w:p w14:paraId="2B87D5C5"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3–4</w:t>
            </w:r>
          </w:p>
        </w:tc>
        <w:tc>
          <w:tcPr>
            <w:tcW w:w="1983" w:type="dxa"/>
          </w:tcPr>
          <w:p w14:paraId="1520BAB7"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60</w:t>
            </w:r>
          </w:p>
        </w:tc>
      </w:tr>
      <w:tr w:rsidR="00ED5B15" w:rsidRPr="00ED5B15" w14:paraId="4458B7C8" w14:textId="77777777" w:rsidTr="00C243EC">
        <w:tc>
          <w:tcPr>
            <w:tcW w:w="1982" w:type="dxa"/>
          </w:tcPr>
          <w:p w14:paraId="7348F6D6"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Низький рівень</w:t>
            </w:r>
          </w:p>
        </w:tc>
        <w:tc>
          <w:tcPr>
            <w:tcW w:w="1982" w:type="dxa"/>
          </w:tcPr>
          <w:p w14:paraId="51326E38"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5–10</w:t>
            </w:r>
          </w:p>
        </w:tc>
        <w:tc>
          <w:tcPr>
            <w:tcW w:w="1982" w:type="dxa"/>
          </w:tcPr>
          <w:p w14:paraId="16BB4B90"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5–6</w:t>
            </w:r>
          </w:p>
        </w:tc>
        <w:tc>
          <w:tcPr>
            <w:tcW w:w="1982" w:type="dxa"/>
          </w:tcPr>
          <w:p w14:paraId="2A4E9866"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0–2</w:t>
            </w:r>
          </w:p>
        </w:tc>
        <w:tc>
          <w:tcPr>
            <w:tcW w:w="1983" w:type="dxa"/>
          </w:tcPr>
          <w:p w14:paraId="243946AA"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25</w:t>
            </w:r>
          </w:p>
        </w:tc>
      </w:tr>
    </w:tbl>
    <w:p w14:paraId="06915354" w14:textId="77777777" w:rsidR="00ED5B15" w:rsidRPr="00ED5B15" w:rsidRDefault="00ED5B15" w:rsidP="00ED5B15">
      <w:pPr>
        <w:spacing w:after="0" w:line="360" w:lineRule="auto"/>
        <w:ind w:firstLine="709"/>
        <w:jc w:val="both"/>
        <w:rPr>
          <w:rFonts w:ascii="Times New Roman" w:hAnsi="Times New Roman" w:cs="Times New Roman"/>
          <w:sz w:val="28"/>
          <w:szCs w:val="28"/>
        </w:rPr>
      </w:pPr>
      <w:r w:rsidRPr="00ED5B15">
        <w:rPr>
          <w:rFonts w:ascii="Times New Roman" w:hAnsi="Times New Roman" w:cs="Times New Roman"/>
          <w:sz w:val="28"/>
          <w:szCs w:val="28"/>
        </w:rPr>
        <w:t>Примітка: EE – емоційне виснаження, DP – деперсоналізація, PA – зниження професійних досягнень (масштаб MBI).</w:t>
      </w:r>
    </w:p>
    <w:p w14:paraId="1600B646" w14:textId="3B2FEF24" w:rsidR="00ED5B15" w:rsidRPr="00ED5B15" w:rsidRDefault="00ED5B15" w:rsidP="00ED5B15">
      <w:pPr>
        <w:spacing w:after="0" w:line="360" w:lineRule="auto"/>
        <w:ind w:firstLine="709"/>
        <w:jc w:val="right"/>
        <w:rPr>
          <w:rFonts w:ascii="Times New Roman" w:hAnsi="Times New Roman" w:cs="Times New Roman"/>
          <w:sz w:val="28"/>
          <w:szCs w:val="28"/>
        </w:rPr>
      </w:pPr>
      <w:r w:rsidRPr="00ED5B15">
        <w:rPr>
          <w:rFonts w:ascii="Times New Roman" w:hAnsi="Times New Roman" w:cs="Times New Roman"/>
          <w:sz w:val="28"/>
          <w:szCs w:val="28"/>
        </w:rPr>
        <w:t>Таблиця 3.</w:t>
      </w:r>
      <w:r w:rsidR="008F68E8">
        <w:rPr>
          <w:rFonts w:ascii="Times New Roman" w:hAnsi="Times New Roman" w:cs="Times New Roman"/>
          <w:sz w:val="28"/>
          <w:szCs w:val="28"/>
        </w:rPr>
        <w:t>20</w:t>
      </w:r>
      <w:r w:rsidRPr="00ED5B15">
        <w:rPr>
          <w:rFonts w:ascii="Times New Roman" w:hAnsi="Times New Roman" w:cs="Times New Roman"/>
          <w:sz w:val="28"/>
          <w:szCs w:val="28"/>
        </w:rPr>
        <w:t xml:space="preserve">. </w:t>
      </w:r>
    </w:p>
    <w:p w14:paraId="345D4EE8" w14:textId="77777777" w:rsidR="00ED5B15" w:rsidRPr="00ED5B15" w:rsidRDefault="00ED5B15" w:rsidP="00ED5B15">
      <w:pPr>
        <w:spacing w:after="0" w:line="360" w:lineRule="auto"/>
        <w:jc w:val="center"/>
        <w:rPr>
          <w:rFonts w:ascii="Times New Roman" w:hAnsi="Times New Roman" w:cs="Times New Roman"/>
          <w:sz w:val="28"/>
          <w:szCs w:val="28"/>
        </w:rPr>
      </w:pPr>
      <w:r w:rsidRPr="00ED5B15">
        <w:rPr>
          <w:rFonts w:ascii="Times New Roman" w:hAnsi="Times New Roman" w:cs="Times New Roman"/>
          <w:sz w:val="28"/>
          <w:szCs w:val="28"/>
        </w:rPr>
        <w:t>Групи ризику за психоемоційним навантаженням</w:t>
      </w:r>
    </w:p>
    <w:tbl>
      <w:tblPr>
        <w:tblStyle w:val="13"/>
        <w:tblW w:w="0" w:type="auto"/>
        <w:tblLook w:val="04A0" w:firstRow="1" w:lastRow="0" w:firstColumn="1" w:lastColumn="0" w:noHBand="0" w:noVBand="1"/>
      </w:tblPr>
      <w:tblGrid>
        <w:gridCol w:w="1235"/>
        <w:gridCol w:w="2053"/>
        <w:gridCol w:w="1177"/>
        <w:gridCol w:w="1023"/>
        <w:gridCol w:w="2478"/>
        <w:gridCol w:w="1945"/>
      </w:tblGrid>
      <w:tr w:rsidR="00ED5B15" w:rsidRPr="00ED5B15" w14:paraId="1394F5AE" w14:textId="77777777" w:rsidTr="008F68E8">
        <w:tc>
          <w:tcPr>
            <w:tcW w:w="1268" w:type="dxa"/>
          </w:tcPr>
          <w:p w14:paraId="7AA8EBF3"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Група ризику</w:t>
            </w:r>
          </w:p>
        </w:tc>
        <w:tc>
          <w:tcPr>
            <w:tcW w:w="2129" w:type="dxa"/>
          </w:tcPr>
          <w:p w14:paraId="3D70C908"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Характеристика</w:t>
            </w:r>
          </w:p>
        </w:tc>
        <w:tc>
          <w:tcPr>
            <w:tcW w:w="1019" w:type="dxa"/>
          </w:tcPr>
          <w:p w14:paraId="2ADD0635"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Кількість осіб</w:t>
            </w:r>
          </w:p>
        </w:tc>
        <w:tc>
          <w:tcPr>
            <w:tcW w:w="1072" w:type="dxa"/>
          </w:tcPr>
          <w:p w14:paraId="7C43F1F9"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Вікова група</w:t>
            </w:r>
          </w:p>
        </w:tc>
        <w:tc>
          <w:tcPr>
            <w:tcW w:w="2478" w:type="dxa"/>
          </w:tcPr>
          <w:p w14:paraId="55A6CBAD"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Посада/роль</w:t>
            </w:r>
          </w:p>
        </w:tc>
        <w:tc>
          <w:tcPr>
            <w:tcW w:w="1945" w:type="dxa"/>
          </w:tcPr>
          <w:p w14:paraId="7AE08D2D"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Контакт з клієнтами</w:t>
            </w:r>
          </w:p>
        </w:tc>
      </w:tr>
      <w:tr w:rsidR="00ED5B15" w:rsidRPr="00ED5B15" w14:paraId="6AAE9C5A" w14:textId="77777777" w:rsidTr="008F68E8">
        <w:tc>
          <w:tcPr>
            <w:tcW w:w="1268" w:type="dxa"/>
          </w:tcPr>
          <w:p w14:paraId="54A1D147"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Високий ризик</w:t>
            </w:r>
          </w:p>
        </w:tc>
        <w:tc>
          <w:tcPr>
            <w:tcW w:w="2129" w:type="dxa"/>
          </w:tcPr>
          <w:p w14:paraId="5EE66C0E"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Низька стресостійкість + високий EE/DP</w:t>
            </w:r>
          </w:p>
        </w:tc>
        <w:tc>
          <w:tcPr>
            <w:tcW w:w="1019" w:type="dxa"/>
          </w:tcPr>
          <w:p w14:paraId="48CC3811"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28</w:t>
            </w:r>
          </w:p>
        </w:tc>
        <w:tc>
          <w:tcPr>
            <w:tcW w:w="1072" w:type="dxa"/>
          </w:tcPr>
          <w:p w14:paraId="5D8FBBFE"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до 34, 35–44, 45–54</w:t>
            </w:r>
          </w:p>
        </w:tc>
        <w:tc>
          <w:tcPr>
            <w:tcW w:w="2478" w:type="dxa"/>
          </w:tcPr>
          <w:p w14:paraId="6E2BD49D"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Консультанти</w:t>
            </w:r>
          </w:p>
        </w:tc>
        <w:tc>
          <w:tcPr>
            <w:tcW w:w="1945" w:type="dxa"/>
          </w:tcPr>
          <w:p w14:paraId="228886F8"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Безпосередня</w:t>
            </w:r>
          </w:p>
        </w:tc>
      </w:tr>
      <w:tr w:rsidR="00ED5B15" w:rsidRPr="00ED5B15" w14:paraId="500AFD28" w14:textId="77777777" w:rsidTr="008F68E8">
        <w:tc>
          <w:tcPr>
            <w:tcW w:w="1268" w:type="dxa"/>
          </w:tcPr>
          <w:p w14:paraId="47B114BE"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Середній ризик</w:t>
            </w:r>
          </w:p>
        </w:tc>
        <w:tc>
          <w:tcPr>
            <w:tcW w:w="2129" w:type="dxa"/>
          </w:tcPr>
          <w:p w14:paraId="6F759403"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Середній рівень стресостійкості + помірне EE/DP</w:t>
            </w:r>
          </w:p>
        </w:tc>
        <w:tc>
          <w:tcPr>
            <w:tcW w:w="1019" w:type="dxa"/>
          </w:tcPr>
          <w:p w14:paraId="0CBC32E0"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60</w:t>
            </w:r>
          </w:p>
        </w:tc>
        <w:tc>
          <w:tcPr>
            <w:tcW w:w="1072" w:type="dxa"/>
          </w:tcPr>
          <w:p w14:paraId="2AF8718D"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35–54</w:t>
            </w:r>
          </w:p>
        </w:tc>
        <w:tc>
          <w:tcPr>
            <w:tcW w:w="2478" w:type="dxa"/>
          </w:tcPr>
          <w:p w14:paraId="1828EE37"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Старші спеціалісти/керівники</w:t>
            </w:r>
          </w:p>
        </w:tc>
        <w:tc>
          <w:tcPr>
            <w:tcW w:w="1945" w:type="dxa"/>
          </w:tcPr>
          <w:p w14:paraId="75476C19"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Змішана</w:t>
            </w:r>
          </w:p>
        </w:tc>
      </w:tr>
      <w:tr w:rsidR="00ED5B15" w:rsidRPr="00ED5B15" w14:paraId="7BB684BF" w14:textId="77777777" w:rsidTr="008F68E8">
        <w:tc>
          <w:tcPr>
            <w:tcW w:w="1268" w:type="dxa"/>
          </w:tcPr>
          <w:p w14:paraId="509ECDF5"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Низький ризик</w:t>
            </w:r>
          </w:p>
        </w:tc>
        <w:tc>
          <w:tcPr>
            <w:tcW w:w="2129" w:type="dxa"/>
          </w:tcPr>
          <w:p w14:paraId="77501574"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Високий рівень стресостійкості + низький EE/DP</w:t>
            </w:r>
          </w:p>
        </w:tc>
        <w:tc>
          <w:tcPr>
            <w:tcW w:w="1019" w:type="dxa"/>
          </w:tcPr>
          <w:p w14:paraId="56540118"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32</w:t>
            </w:r>
          </w:p>
        </w:tc>
        <w:tc>
          <w:tcPr>
            <w:tcW w:w="1072" w:type="dxa"/>
          </w:tcPr>
          <w:p w14:paraId="6FBADC98"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до 34, 45+</w:t>
            </w:r>
          </w:p>
        </w:tc>
        <w:tc>
          <w:tcPr>
            <w:tcW w:w="2478" w:type="dxa"/>
          </w:tcPr>
          <w:p w14:paraId="6EAD9C1E"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Керівники/старші спеціалісти</w:t>
            </w:r>
          </w:p>
        </w:tc>
        <w:tc>
          <w:tcPr>
            <w:tcW w:w="1945" w:type="dxa"/>
          </w:tcPr>
          <w:p w14:paraId="154B1021"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Адміністративна</w:t>
            </w:r>
          </w:p>
        </w:tc>
      </w:tr>
    </w:tbl>
    <w:p w14:paraId="526D2807" w14:textId="3FFD0F21" w:rsidR="00ED5B15" w:rsidRPr="00ED5B15" w:rsidRDefault="00ED5B15" w:rsidP="00ED5B15">
      <w:pPr>
        <w:spacing w:after="0" w:line="360" w:lineRule="auto"/>
        <w:ind w:firstLine="709"/>
        <w:jc w:val="right"/>
        <w:rPr>
          <w:rFonts w:ascii="Times New Roman" w:hAnsi="Times New Roman" w:cs="Times New Roman"/>
          <w:sz w:val="28"/>
          <w:szCs w:val="28"/>
        </w:rPr>
      </w:pPr>
      <w:r w:rsidRPr="00ED5B15">
        <w:rPr>
          <w:rFonts w:ascii="Times New Roman" w:hAnsi="Times New Roman" w:cs="Times New Roman"/>
          <w:sz w:val="28"/>
          <w:szCs w:val="28"/>
        </w:rPr>
        <w:lastRenderedPageBreak/>
        <w:t>Таблиця 3.</w:t>
      </w:r>
      <w:r w:rsidR="008F68E8">
        <w:rPr>
          <w:rFonts w:ascii="Times New Roman" w:hAnsi="Times New Roman" w:cs="Times New Roman"/>
          <w:sz w:val="28"/>
          <w:szCs w:val="28"/>
        </w:rPr>
        <w:t>21</w:t>
      </w:r>
    </w:p>
    <w:p w14:paraId="40A588E8" w14:textId="77777777" w:rsidR="00ED5B15" w:rsidRPr="00ED5B15" w:rsidRDefault="00ED5B15" w:rsidP="00ED5B15">
      <w:pPr>
        <w:spacing w:after="0" w:line="360" w:lineRule="auto"/>
        <w:jc w:val="center"/>
        <w:rPr>
          <w:rFonts w:ascii="Times New Roman" w:hAnsi="Times New Roman" w:cs="Times New Roman"/>
          <w:sz w:val="28"/>
          <w:szCs w:val="28"/>
        </w:rPr>
      </w:pPr>
      <w:r w:rsidRPr="00ED5B15">
        <w:rPr>
          <w:rFonts w:ascii="Times New Roman" w:hAnsi="Times New Roman" w:cs="Times New Roman"/>
          <w:sz w:val="28"/>
          <w:szCs w:val="28"/>
        </w:rPr>
        <w:t>Групи ризику за психоемоційним навантаженням у залежності від статі</w:t>
      </w:r>
    </w:p>
    <w:tbl>
      <w:tblPr>
        <w:tblStyle w:val="13"/>
        <w:tblW w:w="0" w:type="auto"/>
        <w:tblLook w:val="04A0" w:firstRow="1" w:lastRow="0" w:firstColumn="1" w:lastColumn="0" w:noHBand="0" w:noVBand="1"/>
      </w:tblPr>
      <w:tblGrid>
        <w:gridCol w:w="1982"/>
        <w:gridCol w:w="3542"/>
        <w:gridCol w:w="1275"/>
        <w:gridCol w:w="1560"/>
        <w:gridCol w:w="1552"/>
      </w:tblGrid>
      <w:tr w:rsidR="00ED5B15" w:rsidRPr="00ED5B15" w14:paraId="65D5DA25" w14:textId="77777777" w:rsidTr="008F68E8">
        <w:tc>
          <w:tcPr>
            <w:tcW w:w="1982" w:type="dxa"/>
          </w:tcPr>
          <w:p w14:paraId="2982097E"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Група ризику</w:t>
            </w:r>
          </w:p>
        </w:tc>
        <w:tc>
          <w:tcPr>
            <w:tcW w:w="3542" w:type="dxa"/>
          </w:tcPr>
          <w:p w14:paraId="7CB2FF1C"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Характеристика</w:t>
            </w:r>
          </w:p>
        </w:tc>
        <w:tc>
          <w:tcPr>
            <w:tcW w:w="1275" w:type="dxa"/>
          </w:tcPr>
          <w:p w14:paraId="79F1DB4A"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Кількість осіб</w:t>
            </w:r>
          </w:p>
        </w:tc>
        <w:tc>
          <w:tcPr>
            <w:tcW w:w="1560" w:type="dxa"/>
          </w:tcPr>
          <w:p w14:paraId="4E76AB7B"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Чоловіки</w:t>
            </w:r>
          </w:p>
        </w:tc>
        <w:tc>
          <w:tcPr>
            <w:tcW w:w="1552" w:type="dxa"/>
          </w:tcPr>
          <w:p w14:paraId="399D626E"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Жінки</w:t>
            </w:r>
          </w:p>
        </w:tc>
      </w:tr>
      <w:tr w:rsidR="00ED5B15" w:rsidRPr="00ED5B15" w14:paraId="6FA7D671" w14:textId="77777777" w:rsidTr="008F68E8">
        <w:tc>
          <w:tcPr>
            <w:tcW w:w="1982" w:type="dxa"/>
          </w:tcPr>
          <w:p w14:paraId="581EA285"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Високий ризик</w:t>
            </w:r>
          </w:p>
        </w:tc>
        <w:tc>
          <w:tcPr>
            <w:tcW w:w="3542" w:type="dxa"/>
          </w:tcPr>
          <w:p w14:paraId="2A4DA36E"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Низька стресостійкість + високий EE/DP</w:t>
            </w:r>
          </w:p>
        </w:tc>
        <w:tc>
          <w:tcPr>
            <w:tcW w:w="1275" w:type="dxa"/>
          </w:tcPr>
          <w:p w14:paraId="7F838800"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28</w:t>
            </w:r>
          </w:p>
        </w:tc>
        <w:tc>
          <w:tcPr>
            <w:tcW w:w="1560" w:type="dxa"/>
          </w:tcPr>
          <w:p w14:paraId="74056E6B"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3</w:t>
            </w:r>
          </w:p>
        </w:tc>
        <w:tc>
          <w:tcPr>
            <w:tcW w:w="1552" w:type="dxa"/>
          </w:tcPr>
          <w:p w14:paraId="0F69F9FB"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25</w:t>
            </w:r>
          </w:p>
        </w:tc>
      </w:tr>
      <w:tr w:rsidR="00ED5B15" w:rsidRPr="00ED5B15" w14:paraId="00057717" w14:textId="77777777" w:rsidTr="008F68E8">
        <w:tc>
          <w:tcPr>
            <w:tcW w:w="1982" w:type="dxa"/>
          </w:tcPr>
          <w:p w14:paraId="14DA991A"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Середній ризик</w:t>
            </w:r>
          </w:p>
        </w:tc>
        <w:tc>
          <w:tcPr>
            <w:tcW w:w="3542" w:type="dxa"/>
          </w:tcPr>
          <w:p w14:paraId="21302B3A"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Середній рівень стресостійкості + помірне EE/DP</w:t>
            </w:r>
          </w:p>
        </w:tc>
        <w:tc>
          <w:tcPr>
            <w:tcW w:w="1275" w:type="dxa"/>
          </w:tcPr>
          <w:p w14:paraId="4FF70D10"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60</w:t>
            </w:r>
          </w:p>
        </w:tc>
        <w:tc>
          <w:tcPr>
            <w:tcW w:w="1560" w:type="dxa"/>
          </w:tcPr>
          <w:p w14:paraId="53BCF31B"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5</w:t>
            </w:r>
          </w:p>
        </w:tc>
        <w:tc>
          <w:tcPr>
            <w:tcW w:w="1552" w:type="dxa"/>
          </w:tcPr>
          <w:p w14:paraId="12C739EA"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55</w:t>
            </w:r>
          </w:p>
        </w:tc>
      </w:tr>
      <w:tr w:rsidR="00ED5B15" w:rsidRPr="00ED5B15" w14:paraId="0C0A95ED" w14:textId="77777777" w:rsidTr="008F68E8">
        <w:tc>
          <w:tcPr>
            <w:tcW w:w="1982" w:type="dxa"/>
          </w:tcPr>
          <w:p w14:paraId="6CB65FDB"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Низький ризик</w:t>
            </w:r>
          </w:p>
        </w:tc>
        <w:tc>
          <w:tcPr>
            <w:tcW w:w="3542" w:type="dxa"/>
          </w:tcPr>
          <w:p w14:paraId="2B883EBC"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Високий рівень стресостійкості + низький EE/DP</w:t>
            </w:r>
          </w:p>
        </w:tc>
        <w:tc>
          <w:tcPr>
            <w:tcW w:w="1275" w:type="dxa"/>
          </w:tcPr>
          <w:p w14:paraId="24DB8266"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32</w:t>
            </w:r>
          </w:p>
        </w:tc>
        <w:tc>
          <w:tcPr>
            <w:tcW w:w="1560" w:type="dxa"/>
          </w:tcPr>
          <w:p w14:paraId="14263D34"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3</w:t>
            </w:r>
          </w:p>
        </w:tc>
        <w:tc>
          <w:tcPr>
            <w:tcW w:w="1552" w:type="dxa"/>
          </w:tcPr>
          <w:p w14:paraId="1A06A592" w14:textId="77777777" w:rsidR="00ED5B15" w:rsidRPr="00ED5B15" w:rsidRDefault="00ED5B15" w:rsidP="00ED5B15">
            <w:pPr>
              <w:jc w:val="both"/>
              <w:rPr>
                <w:rFonts w:ascii="Times New Roman" w:hAnsi="Times New Roman" w:cs="Times New Roman"/>
                <w:sz w:val="24"/>
                <w:szCs w:val="24"/>
              </w:rPr>
            </w:pPr>
            <w:r w:rsidRPr="00ED5B15">
              <w:rPr>
                <w:rFonts w:ascii="Times New Roman" w:hAnsi="Times New Roman" w:cs="Times New Roman"/>
                <w:sz w:val="24"/>
                <w:szCs w:val="24"/>
              </w:rPr>
              <w:t>29</w:t>
            </w:r>
          </w:p>
        </w:tc>
      </w:tr>
    </w:tbl>
    <w:p w14:paraId="0D266E4E" w14:textId="77777777" w:rsidR="00ED5B15" w:rsidRPr="00ED5B15" w:rsidRDefault="00ED5B15" w:rsidP="00ED5B15">
      <w:pPr>
        <w:spacing w:after="0" w:line="360" w:lineRule="auto"/>
        <w:ind w:firstLine="709"/>
        <w:jc w:val="both"/>
        <w:rPr>
          <w:rFonts w:ascii="Times New Roman" w:hAnsi="Times New Roman" w:cs="Times New Roman"/>
          <w:sz w:val="28"/>
          <w:szCs w:val="28"/>
        </w:rPr>
      </w:pPr>
    </w:p>
    <w:p w14:paraId="16626B93" w14:textId="77777777" w:rsidR="00ED5B15" w:rsidRPr="00ED5B15" w:rsidRDefault="00ED5B15" w:rsidP="00ED5B15">
      <w:pPr>
        <w:spacing w:after="0" w:line="360" w:lineRule="auto"/>
        <w:ind w:firstLine="709"/>
        <w:jc w:val="both"/>
        <w:rPr>
          <w:rFonts w:ascii="Times New Roman" w:hAnsi="Times New Roman" w:cs="Times New Roman"/>
          <w:sz w:val="28"/>
          <w:szCs w:val="28"/>
        </w:rPr>
      </w:pPr>
      <w:r w:rsidRPr="00ED5B15">
        <w:rPr>
          <w:rFonts w:ascii="Times New Roman" w:hAnsi="Times New Roman" w:cs="Times New Roman"/>
          <w:sz w:val="28"/>
          <w:szCs w:val="28"/>
        </w:rPr>
        <w:t>Додатковий аналіз факторів ризику:</w:t>
      </w:r>
    </w:p>
    <w:p w14:paraId="58C59395" w14:textId="77777777" w:rsidR="00ED5B15" w:rsidRPr="00ED5B15" w:rsidRDefault="00ED5B15" w:rsidP="008F68E8">
      <w:pPr>
        <w:pStyle w:val="a"/>
      </w:pPr>
      <w:r w:rsidRPr="00ED5B15">
        <w:t>проводиться порівняння за віковими групами, стажем роботи, посадовим рівнем, характером взаємодії з клієнтами;</w:t>
      </w:r>
    </w:p>
    <w:p w14:paraId="2EBBA946" w14:textId="77777777" w:rsidR="00ED5B15" w:rsidRPr="00ED5B15" w:rsidRDefault="00ED5B15" w:rsidP="008F68E8">
      <w:pPr>
        <w:pStyle w:val="a"/>
      </w:pPr>
      <w:r w:rsidRPr="00ED5B15">
        <w:t>визначаються підгрупи співробітників, які особливо схильні до психоемоційного навантаження, наприклад, консультанти з безпосереднім контактом з клієнтами або працівники з меншим досвідом роботи (≤5 років);</w:t>
      </w:r>
    </w:p>
    <w:p w14:paraId="7059BCB7" w14:textId="77777777" w:rsidR="00ED5B15" w:rsidRPr="00ED5B15" w:rsidRDefault="00ED5B15" w:rsidP="008F68E8">
      <w:pPr>
        <w:pStyle w:val="a"/>
      </w:pPr>
      <w:r w:rsidRPr="00ED5B15">
        <w:t>ідентифікуються регіональні відмінності та вплив адміністративних умов (приклад: високий навантажений контингент у деяких районах).</w:t>
      </w:r>
    </w:p>
    <w:p w14:paraId="3DA9B3F6" w14:textId="77777777" w:rsidR="00ED5B15" w:rsidRPr="00ED5B15" w:rsidRDefault="00ED5B15" w:rsidP="00ED5B15">
      <w:pPr>
        <w:spacing w:after="0" w:line="360" w:lineRule="auto"/>
        <w:ind w:firstLine="709"/>
        <w:jc w:val="both"/>
        <w:rPr>
          <w:rFonts w:ascii="Times New Roman" w:hAnsi="Times New Roman" w:cs="Times New Roman"/>
          <w:sz w:val="28"/>
          <w:szCs w:val="28"/>
        </w:rPr>
      </w:pPr>
      <w:r w:rsidRPr="00ED5B15">
        <w:rPr>
          <w:rFonts w:ascii="Times New Roman" w:hAnsi="Times New Roman" w:cs="Times New Roman"/>
          <w:sz w:val="28"/>
          <w:szCs w:val="28"/>
        </w:rPr>
        <w:t>Результати виявлення груп ризику</w:t>
      </w:r>
    </w:p>
    <w:p w14:paraId="3269CB65" w14:textId="77777777" w:rsidR="00ED5B15" w:rsidRPr="00ED5B15" w:rsidRDefault="00ED5B15" w:rsidP="008F68E8">
      <w:pPr>
        <w:pStyle w:val="a"/>
      </w:pPr>
      <w:r w:rsidRPr="00ED5B15">
        <w:t>первинний аналіз показав, що до групи високого ризику входять здебільшого працівники віком 35–44 років із стажем роботи до 10 років, які безпосередньо взаємодіють із клієнтами та демонструють високий рівень емоційного виснаження;</w:t>
      </w:r>
    </w:p>
    <w:p w14:paraId="1FACB22B" w14:textId="77777777" w:rsidR="00ED5B15" w:rsidRPr="00ED5B15" w:rsidRDefault="00ED5B15" w:rsidP="008F68E8">
      <w:pPr>
        <w:pStyle w:val="a"/>
      </w:pPr>
      <w:r w:rsidRPr="00ED5B15">
        <w:t>середній ризик характерний для старших спеціалістів та керівників груп/відділів, які комбінують адміністративну діяльність і роботу з клієнтами;</w:t>
      </w:r>
    </w:p>
    <w:p w14:paraId="3F3BD23F" w14:textId="77777777" w:rsidR="00ED5B15" w:rsidRPr="00ED5B15" w:rsidRDefault="00ED5B15" w:rsidP="008F68E8">
      <w:pPr>
        <w:pStyle w:val="a"/>
      </w:pPr>
      <w:r w:rsidRPr="00ED5B15">
        <w:t>низький ризик відзначається серед співробітників з високою професійною підготовкою та досвідом роботи понад 15 років, що володіють стабільними продуктивними копінг-стратегіями.</w:t>
      </w:r>
    </w:p>
    <w:p w14:paraId="5CAC2D2D" w14:textId="77777777" w:rsidR="00B16B09" w:rsidRDefault="00B16B09" w:rsidP="00B16B09">
      <w:pPr>
        <w:pStyle w:val="a1"/>
      </w:pPr>
      <w:r>
        <w:t xml:space="preserve">Аналіз результатів емпіричного дослідження показав, що серед працівників відділів з призначення соціальних допомог, які працюють із соціально вразливими верствами населення, значна частина має середній та низький рівень </w:t>
      </w:r>
      <w:r>
        <w:lastRenderedPageBreak/>
        <w:t>стресостійкості, що проявляється у недостатньому контролі емоцій, зниженні залученості до робочих процесів та помірній готовності до прийняття ризиків.</w:t>
      </w:r>
    </w:p>
    <w:p w14:paraId="51D65A4F" w14:textId="77777777" w:rsidR="00B16B09" w:rsidRDefault="00B16B09" w:rsidP="00B16B09">
      <w:pPr>
        <w:pStyle w:val="a1"/>
      </w:pPr>
      <w:r>
        <w:t>Особливу увагу слід звернути на результати опитувальника Maslach Burnout Inventory (MBI), які показали високі середні показники емоційного виснаження (EE) та помірні значення деперсоналізації (DP) у працівників, які безпосередньо взаємодіють із клієнтами. Одночасно, оцінка копінг-стратегій за методикою СОРЕ виявила, що продуктивні стратегії застосовуються нерегулярно, тоді як деструктивні – достатньо часто, що підвищує ризик професійного вигорання та зниження ефективності виконання посадових обов’язків.</w:t>
      </w:r>
    </w:p>
    <w:p w14:paraId="46B2C5E3" w14:textId="0C11DCC0" w:rsidR="00B16B09" w:rsidRDefault="00B16B09" w:rsidP="00B16B09">
      <w:pPr>
        <w:pStyle w:val="a1"/>
      </w:pPr>
      <w:r>
        <w:t>Ці дані підтверджують, що на професійній ефективності та психологічному благополуччі працівників впливає рівень стресостійкості, а наявність виражених симптомів емоційного вигорання та недостатньо сформованих копінг-стратегій є сигналом до втручання у вигляді психологічних тренінгів та програм підтримки</w:t>
      </w:r>
      <w:r w:rsidR="008F4A54">
        <w:t xml:space="preserve"> (див. табл. 3.22)</w:t>
      </w:r>
      <w:r>
        <w:t>.</w:t>
      </w:r>
    </w:p>
    <w:p w14:paraId="4278A547" w14:textId="77777777" w:rsidR="008F4A54" w:rsidRDefault="008F4A54" w:rsidP="008F4A54">
      <w:pPr>
        <w:pStyle w:val="a1"/>
      </w:pPr>
      <w:r>
        <w:t>Обґрунтування необхідності:</w:t>
      </w:r>
    </w:p>
    <w:p w14:paraId="29696EEF" w14:textId="77777777" w:rsidR="008F4A54" w:rsidRDefault="008F4A54" w:rsidP="008F4A54">
      <w:pPr>
        <w:pStyle w:val="a"/>
      </w:pPr>
      <w:r>
        <w:t>працівники, які безпосередньо працюють із соціально вразливими верствами населення, регулярно стикаються із стресогенними факторами, що підвищує ризик емоційного вигорання;</w:t>
      </w:r>
    </w:p>
    <w:p w14:paraId="4CD18E01" w14:textId="77777777" w:rsidR="008F4A54" w:rsidRDefault="008F4A54" w:rsidP="008F4A54">
      <w:pPr>
        <w:pStyle w:val="a"/>
      </w:pPr>
      <w:r>
        <w:t>середній рівень стресостійкості та недостатньо сформовані продуктивні копінг-стратегії потребують системного розвитку;</w:t>
      </w:r>
    </w:p>
    <w:p w14:paraId="1E41ABA2" w14:textId="77777777" w:rsidR="008F4A54" w:rsidRDefault="008F4A54" w:rsidP="008F4A54">
      <w:pPr>
        <w:pStyle w:val="a"/>
      </w:pPr>
      <w:r>
        <w:t>психологічні тренінги та програми підтримки дозволяють формувати стабільність емоційної регуляції, підвищувати залученість до роботи та готовність до професійних викликів;</w:t>
      </w:r>
    </w:p>
    <w:p w14:paraId="58623593" w14:textId="77777777" w:rsidR="008F4A54" w:rsidRDefault="008F4A54" w:rsidP="008F4A54">
      <w:pPr>
        <w:pStyle w:val="a"/>
      </w:pPr>
      <w:r>
        <w:t>регулярні тренінги та програми підтримки знижують ризик деструктивних поведінкових реакцій на стрес та сприяють підвищенню якості обслуговування соціально вразливих верств населення.</w:t>
      </w:r>
    </w:p>
    <w:p w14:paraId="4AAE2C6E" w14:textId="77777777" w:rsidR="008F4A54" w:rsidRDefault="008F4A54" w:rsidP="008F4A54">
      <w:pPr>
        <w:pStyle w:val="a1"/>
      </w:pPr>
      <w:r>
        <w:t>Результати дослідження прямо вказують на потребу у впровадженні психологічних тренінгів та програм підтримки, спрямованих на підвищення стресостійкості, розвиток продуктивних стратегій подолання стресу та профілактику професійного вигорання серед працівників соціальної сфери.</w:t>
      </w:r>
    </w:p>
    <w:p w14:paraId="6EEFEF58" w14:textId="77777777" w:rsidR="008F4A54" w:rsidRDefault="008F4A54" w:rsidP="00BD5882">
      <w:pPr>
        <w:pStyle w:val="af3"/>
        <w:sectPr w:rsidR="008F4A54" w:rsidSect="0032418B">
          <w:pgSz w:w="11906" w:h="16838"/>
          <w:pgMar w:top="1134" w:right="567" w:bottom="1134" w:left="1418" w:header="425" w:footer="709" w:gutter="0"/>
          <w:cols w:space="708"/>
          <w:docGrid w:linePitch="360"/>
        </w:sectPr>
      </w:pPr>
    </w:p>
    <w:p w14:paraId="482EF476" w14:textId="244E67C6" w:rsidR="00BD5882" w:rsidRDefault="00B16B09" w:rsidP="00BD5882">
      <w:pPr>
        <w:pStyle w:val="af3"/>
      </w:pPr>
      <w:r>
        <w:lastRenderedPageBreak/>
        <w:t>Таблиця 3.</w:t>
      </w:r>
      <w:r w:rsidR="008F4A54">
        <w:t>22</w:t>
      </w:r>
      <w:r>
        <w:t xml:space="preserve"> </w:t>
      </w:r>
    </w:p>
    <w:p w14:paraId="133BC66F" w14:textId="4C653014" w:rsidR="00B16B09" w:rsidRDefault="00B16B09" w:rsidP="00BD5882">
      <w:pPr>
        <w:pStyle w:val="a6"/>
      </w:pPr>
      <w:r>
        <w:t>Основні показники психологічного стану працівників відділів соціального захисту та потреба у тренінгах</w:t>
      </w:r>
    </w:p>
    <w:tbl>
      <w:tblPr>
        <w:tblStyle w:val="af"/>
        <w:tblW w:w="15163" w:type="dxa"/>
        <w:tblLayout w:type="fixed"/>
        <w:tblLook w:val="04A0" w:firstRow="1" w:lastRow="0" w:firstColumn="1" w:lastColumn="0" w:noHBand="0" w:noVBand="1"/>
      </w:tblPr>
      <w:tblGrid>
        <w:gridCol w:w="2830"/>
        <w:gridCol w:w="1985"/>
        <w:gridCol w:w="1559"/>
        <w:gridCol w:w="1985"/>
        <w:gridCol w:w="6804"/>
      </w:tblGrid>
      <w:tr w:rsidR="00B16B09" w:rsidRPr="00B16B09" w14:paraId="6FC7F3D3" w14:textId="77777777" w:rsidTr="003F1A07">
        <w:tc>
          <w:tcPr>
            <w:tcW w:w="2830" w:type="dxa"/>
          </w:tcPr>
          <w:p w14:paraId="1BBC7150" w14:textId="77777777" w:rsidR="00B16B09" w:rsidRPr="00B16B09" w:rsidRDefault="00B16B09" w:rsidP="008F4A54">
            <w:pPr>
              <w:pStyle w:val="af0"/>
            </w:pPr>
            <w:r w:rsidRPr="00B16B09">
              <w:t>Показник</w:t>
            </w:r>
          </w:p>
        </w:tc>
        <w:tc>
          <w:tcPr>
            <w:tcW w:w="1985" w:type="dxa"/>
          </w:tcPr>
          <w:p w14:paraId="2753BC6B" w14:textId="77777777" w:rsidR="00B16B09" w:rsidRPr="00B16B09" w:rsidRDefault="00B16B09" w:rsidP="008F4A54">
            <w:pPr>
              <w:pStyle w:val="af0"/>
            </w:pPr>
            <w:r w:rsidRPr="00B16B09">
              <w:t>Максимально можливий бал</w:t>
            </w:r>
          </w:p>
        </w:tc>
        <w:tc>
          <w:tcPr>
            <w:tcW w:w="1559" w:type="dxa"/>
          </w:tcPr>
          <w:p w14:paraId="52700ABE" w14:textId="77777777" w:rsidR="00B16B09" w:rsidRPr="00B16B09" w:rsidRDefault="00B16B09" w:rsidP="008F4A54">
            <w:pPr>
              <w:pStyle w:val="af0"/>
            </w:pPr>
            <w:r w:rsidRPr="00B16B09">
              <w:t>Середній бал у вибірці</w:t>
            </w:r>
          </w:p>
        </w:tc>
        <w:tc>
          <w:tcPr>
            <w:tcW w:w="1985" w:type="dxa"/>
          </w:tcPr>
          <w:p w14:paraId="2F590BDE" w14:textId="77777777" w:rsidR="00B16B09" w:rsidRPr="00B16B09" w:rsidRDefault="00B16B09" w:rsidP="008F4A54">
            <w:pPr>
              <w:pStyle w:val="af0"/>
            </w:pPr>
            <w:r w:rsidRPr="00B16B09">
              <w:t>Інтерпретація</w:t>
            </w:r>
          </w:p>
        </w:tc>
        <w:tc>
          <w:tcPr>
            <w:tcW w:w="6804" w:type="dxa"/>
          </w:tcPr>
          <w:p w14:paraId="06290C42" w14:textId="77777777" w:rsidR="00B16B09" w:rsidRPr="00B16B09" w:rsidRDefault="00B16B09" w:rsidP="008F4A54">
            <w:pPr>
              <w:pStyle w:val="af0"/>
            </w:pPr>
            <w:r w:rsidRPr="00B16B09">
              <w:t>Рекомендоване втручання</w:t>
            </w:r>
          </w:p>
        </w:tc>
      </w:tr>
      <w:tr w:rsidR="00B16B09" w:rsidRPr="00B16B09" w14:paraId="6574A6B7" w14:textId="77777777" w:rsidTr="003F1A07">
        <w:tc>
          <w:tcPr>
            <w:tcW w:w="2830" w:type="dxa"/>
          </w:tcPr>
          <w:p w14:paraId="64E1DA2A" w14:textId="77777777" w:rsidR="00B16B09" w:rsidRPr="00B16B09" w:rsidRDefault="00B16B09" w:rsidP="008F4A54">
            <w:pPr>
              <w:pStyle w:val="af0"/>
            </w:pPr>
            <w:r w:rsidRPr="00B16B09">
              <w:t>Залученість (S. Maddi)</w:t>
            </w:r>
          </w:p>
        </w:tc>
        <w:tc>
          <w:tcPr>
            <w:tcW w:w="1985" w:type="dxa"/>
          </w:tcPr>
          <w:p w14:paraId="477B687B" w14:textId="77777777" w:rsidR="00B16B09" w:rsidRPr="00B16B09" w:rsidRDefault="00B16B09" w:rsidP="008F4A54">
            <w:pPr>
              <w:pStyle w:val="af0"/>
            </w:pPr>
            <w:r w:rsidRPr="00B16B09">
              <w:t>25</w:t>
            </w:r>
          </w:p>
        </w:tc>
        <w:tc>
          <w:tcPr>
            <w:tcW w:w="1559" w:type="dxa"/>
          </w:tcPr>
          <w:p w14:paraId="64640DC0" w14:textId="77777777" w:rsidR="00B16B09" w:rsidRPr="00B16B09" w:rsidRDefault="00B16B09" w:rsidP="008F4A54">
            <w:pPr>
              <w:pStyle w:val="af0"/>
            </w:pPr>
            <w:r w:rsidRPr="00B16B09">
              <w:t>16</w:t>
            </w:r>
          </w:p>
        </w:tc>
        <w:tc>
          <w:tcPr>
            <w:tcW w:w="1985" w:type="dxa"/>
          </w:tcPr>
          <w:p w14:paraId="6D705B22" w14:textId="77777777" w:rsidR="00B16B09" w:rsidRPr="00B16B09" w:rsidRDefault="00B16B09" w:rsidP="008F4A54">
            <w:pPr>
              <w:pStyle w:val="af0"/>
            </w:pPr>
            <w:r w:rsidRPr="00B16B09">
              <w:t>Середній рівень</w:t>
            </w:r>
          </w:p>
        </w:tc>
        <w:tc>
          <w:tcPr>
            <w:tcW w:w="6804" w:type="dxa"/>
          </w:tcPr>
          <w:p w14:paraId="0A652622" w14:textId="77777777" w:rsidR="00B16B09" w:rsidRPr="00B16B09" w:rsidRDefault="00B16B09" w:rsidP="008F4A54">
            <w:pPr>
              <w:pStyle w:val="af0"/>
            </w:pPr>
            <w:r w:rsidRPr="00B16B09">
              <w:t>Тренінги на підвищення мотивації та залученості</w:t>
            </w:r>
          </w:p>
        </w:tc>
      </w:tr>
      <w:tr w:rsidR="00B16B09" w:rsidRPr="00B16B09" w14:paraId="5E476884" w14:textId="77777777" w:rsidTr="003F1A07">
        <w:tc>
          <w:tcPr>
            <w:tcW w:w="2830" w:type="dxa"/>
          </w:tcPr>
          <w:p w14:paraId="472C9571" w14:textId="77777777" w:rsidR="00B16B09" w:rsidRPr="00B16B09" w:rsidRDefault="00B16B09" w:rsidP="008F4A54">
            <w:pPr>
              <w:pStyle w:val="af0"/>
            </w:pPr>
            <w:r w:rsidRPr="00B16B09">
              <w:t>Контроль (S. Maddi)</w:t>
            </w:r>
          </w:p>
        </w:tc>
        <w:tc>
          <w:tcPr>
            <w:tcW w:w="1985" w:type="dxa"/>
          </w:tcPr>
          <w:p w14:paraId="146DFD86" w14:textId="77777777" w:rsidR="00B16B09" w:rsidRPr="00B16B09" w:rsidRDefault="00B16B09" w:rsidP="008F4A54">
            <w:pPr>
              <w:pStyle w:val="af0"/>
            </w:pPr>
            <w:r w:rsidRPr="00B16B09">
              <w:t>25</w:t>
            </w:r>
          </w:p>
        </w:tc>
        <w:tc>
          <w:tcPr>
            <w:tcW w:w="1559" w:type="dxa"/>
          </w:tcPr>
          <w:p w14:paraId="5AA3BF9E" w14:textId="77777777" w:rsidR="00B16B09" w:rsidRPr="00B16B09" w:rsidRDefault="00B16B09" w:rsidP="008F4A54">
            <w:pPr>
              <w:pStyle w:val="af0"/>
            </w:pPr>
            <w:r w:rsidRPr="00B16B09">
              <w:t>15</w:t>
            </w:r>
          </w:p>
        </w:tc>
        <w:tc>
          <w:tcPr>
            <w:tcW w:w="1985" w:type="dxa"/>
          </w:tcPr>
          <w:p w14:paraId="56FAE43E" w14:textId="77777777" w:rsidR="00B16B09" w:rsidRPr="00B16B09" w:rsidRDefault="00B16B09" w:rsidP="008F4A54">
            <w:pPr>
              <w:pStyle w:val="af0"/>
            </w:pPr>
            <w:r w:rsidRPr="00B16B09">
              <w:t>Середній рівень</w:t>
            </w:r>
          </w:p>
        </w:tc>
        <w:tc>
          <w:tcPr>
            <w:tcW w:w="6804" w:type="dxa"/>
          </w:tcPr>
          <w:p w14:paraId="7213022D" w14:textId="77777777" w:rsidR="00B16B09" w:rsidRPr="00B16B09" w:rsidRDefault="00B16B09" w:rsidP="008F4A54">
            <w:pPr>
              <w:pStyle w:val="af0"/>
            </w:pPr>
            <w:r w:rsidRPr="00B16B09">
              <w:t>Тренінги з емоційної регуляції та прийняття рішень у стресі</w:t>
            </w:r>
          </w:p>
        </w:tc>
      </w:tr>
      <w:tr w:rsidR="00B16B09" w:rsidRPr="00B16B09" w14:paraId="550EFFDE" w14:textId="77777777" w:rsidTr="003F1A07">
        <w:tc>
          <w:tcPr>
            <w:tcW w:w="2830" w:type="dxa"/>
          </w:tcPr>
          <w:p w14:paraId="748166A4" w14:textId="77777777" w:rsidR="00B16B09" w:rsidRPr="00B16B09" w:rsidRDefault="00B16B09" w:rsidP="008F4A54">
            <w:pPr>
              <w:pStyle w:val="af0"/>
            </w:pPr>
            <w:r w:rsidRPr="00B16B09">
              <w:t>Прийняття ризику (S. Maddi)</w:t>
            </w:r>
          </w:p>
        </w:tc>
        <w:tc>
          <w:tcPr>
            <w:tcW w:w="1985" w:type="dxa"/>
          </w:tcPr>
          <w:p w14:paraId="234BA7DA" w14:textId="77777777" w:rsidR="00B16B09" w:rsidRPr="00B16B09" w:rsidRDefault="00B16B09" w:rsidP="008F4A54">
            <w:pPr>
              <w:pStyle w:val="af0"/>
            </w:pPr>
            <w:r w:rsidRPr="00B16B09">
              <w:t>25</w:t>
            </w:r>
          </w:p>
        </w:tc>
        <w:tc>
          <w:tcPr>
            <w:tcW w:w="1559" w:type="dxa"/>
          </w:tcPr>
          <w:p w14:paraId="28731CDB" w14:textId="77777777" w:rsidR="00B16B09" w:rsidRPr="00B16B09" w:rsidRDefault="00B16B09" w:rsidP="008F4A54">
            <w:pPr>
              <w:pStyle w:val="af0"/>
            </w:pPr>
            <w:r w:rsidRPr="00B16B09">
              <w:t>14</w:t>
            </w:r>
          </w:p>
        </w:tc>
        <w:tc>
          <w:tcPr>
            <w:tcW w:w="1985" w:type="dxa"/>
          </w:tcPr>
          <w:p w14:paraId="6326BC0C" w14:textId="77777777" w:rsidR="00B16B09" w:rsidRPr="00B16B09" w:rsidRDefault="00B16B09" w:rsidP="008F4A54">
            <w:pPr>
              <w:pStyle w:val="af0"/>
            </w:pPr>
            <w:r w:rsidRPr="00B16B09">
              <w:t>Середній рівень</w:t>
            </w:r>
          </w:p>
        </w:tc>
        <w:tc>
          <w:tcPr>
            <w:tcW w:w="6804" w:type="dxa"/>
          </w:tcPr>
          <w:p w14:paraId="600904EE" w14:textId="77777777" w:rsidR="00B16B09" w:rsidRPr="00B16B09" w:rsidRDefault="00B16B09" w:rsidP="008F4A54">
            <w:pPr>
              <w:pStyle w:val="af0"/>
            </w:pPr>
            <w:r w:rsidRPr="00B16B09">
              <w:t>Тренінги з розвитку професійної впевненості та прийняття відповідальності</w:t>
            </w:r>
          </w:p>
        </w:tc>
      </w:tr>
      <w:tr w:rsidR="00B16B09" w:rsidRPr="00B16B09" w14:paraId="7D7F1141" w14:textId="77777777" w:rsidTr="003F1A07">
        <w:tc>
          <w:tcPr>
            <w:tcW w:w="2830" w:type="dxa"/>
          </w:tcPr>
          <w:p w14:paraId="3B7AC695" w14:textId="77777777" w:rsidR="00B16B09" w:rsidRPr="00B16B09" w:rsidRDefault="00B16B09" w:rsidP="008F4A54">
            <w:pPr>
              <w:pStyle w:val="af0"/>
            </w:pPr>
            <w:r w:rsidRPr="00B16B09">
              <w:t>Продуктивні копінг-стратегії (СОРЕ)</w:t>
            </w:r>
          </w:p>
        </w:tc>
        <w:tc>
          <w:tcPr>
            <w:tcW w:w="1985" w:type="dxa"/>
          </w:tcPr>
          <w:p w14:paraId="70212149" w14:textId="77777777" w:rsidR="00B16B09" w:rsidRPr="00B16B09" w:rsidRDefault="00B16B09" w:rsidP="008F4A54">
            <w:pPr>
              <w:pStyle w:val="af0"/>
            </w:pPr>
            <w:r w:rsidRPr="00B16B09">
              <w:t>40</w:t>
            </w:r>
          </w:p>
        </w:tc>
        <w:tc>
          <w:tcPr>
            <w:tcW w:w="1559" w:type="dxa"/>
          </w:tcPr>
          <w:p w14:paraId="4206E195" w14:textId="77777777" w:rsidR="00B16B09" w:rsidRPr="00B16B09" w:rsidRDefault="00B16B09" w:rsidP="008F4A54">
            <w:pPr>
              <w:pStyle w:val="af0"/>
            </w:pPr>
            <w:r w:rsidRPr="00B16B09">
              <w:t>26</w:t>
            </w:r>
          </w:p>
        </w:tc>
        <w:tc>
          <w:tcPr>
            <w:tcW w:w="1985" w:type="dxa"/>
          </w:tcPr>
          <w:p w14:paraId="1D08F8E8" w14:textId="77777777" w:rsidR="00B16B09" w:rsidRPr="00B16B09" w:rsidRDefault="00B16B09" w:rsidP="008F4A54">
            <w:pPr>
              <w:pStyle w:val="af0"/>
            </w:pPr>
            <w:r w:rsidRPr="00B16B09">
              <w:t>Середнє застосування</w:t>
            </w:r>
          </w:p>
        </w:tc>
        <w:tc>
          <w:tcPr>
            <w:tcW w:w="6804" w:type="dxa"/>
          </w:tcPr>
          <w:p w14:paraId="7C41A5B5" w14:textId="77777777" w:rsidR="00B16B09" w:rsidRPr="00B16B09" w:rsidRDefault="00B16B09" w:rsidP="008F4A54">
            <w:pPr>
              <w:pStyle w:val="af0"/>
            </w:pPr>
            <w:r w:rsidRPr="00B16B09">
              <w:t>Програми розвитку стратегій активного подолання стресу</w:t>
            </w:r>
          </w:p>
        </w:tc>
      </w:tr>
      <w:tr w:rsidR="00B16B09" w:rsidRPr="00B16B09" w14:paraId="71A5E973" w14:textId="77777777" w:rsidTr="003F1A07">
        <w:tc>
          <w:tcPr>
            <w:tcW w:w="2830" w:type="dxa"/>
          </w:tcPr>
          <w:p w14:paraId="0EC5D83D" w14:textId="77777777" w:rsidR="00B16B09" w:rsidRPr="00B16B09" w:rsidRDefault="00B16B09" w:rsidP="008F4A54">
            <w:pPr>
              <w:pStyle w:val="af0"/>
            </w:pPr>
            <w:r w:rsidRPr="00B16B09">
              <w:t>Деструктивні копінг-стратегії (СОРЕ)</w:t>
            </w:r>
          </w:p>
        </w:tc>
        <w:tc>
          <w:tcPr>
            <w:tcW w:w="1985" w:type="dxa"/>
          </w:tcPr>
          <w:p w14:paraId="570545BF" w14:textId="77777777" w:rsidR="00B16B09" w:rsidRPr="00B16B09" w:rsidRDefault="00B16B09" w:rsidP="008F4A54">
            <w:pPr>
              <w:pStyle w:val="af0"/>
            </w:pPr>
            <w:r w:rsidRPr="00B16B09">
              <w:t>40</w:t>
            </w:r>
          </w:p>
        </w:tc>
        <w:tc>
          <w:tcPr>
            <w:tcW w:w="1559" w:type="dxa"/>
          </w:tcPr>
          <w:p w14:paraId="005182F6" w14:textId="77777777" w:rsidR="00B16B09" w:rsidRPr="00B16B09" w:rsidRDefault="00B16B09" w:rsidP="008F4A54">
            <w:pPr>
              <w:pStyle w:val="af0"/>
            </w:pPr>
            <w:r w:rsidRPr="00B16B09">
              <w:t>28</w:t>
            </w:r>
          </w:p>
        </w:tc>
        <w:tc>
          <w:tcPr>
            <w:tcW w:w="1985" w:type="dxa"/>
          </w:tcPr>
          <w:p w14:paraId="5219D149" w14:textId="77777777" w:rsidR="00B16B09" w:rsidRPr="00B16B09" w:rsidRDefault="00B16B09" w:rsidP="008F4A54">
            <w:pPr>
              <w:pStyle w:val="af0"/>
            </w:pPr>
            <w:r w:rsidRPr="00B16B09">
              <w:t>Підвищене застосування</w:t>
            </w:r>
          </w:p>
        </w:tc>
        <w:tc>
          <w:tcPr>
            <w:tcW w:w="6804" w:type="dxa"/>
          </w:tcPr>
          <w:p w14:paraId="437EC705" w14:textId="77777777" w:rsidR="00B16B09" w:rsidRPr="00B16B09" w:rsidRDefault="00B16B09" w:rsidP="008F4A54">
            <w:pPr>
              <w:pStyle w:val="af0"/>
            </w:pPr>
            <w:r w:rsidRPr="00B16B09">
              <w:t>Психологічна підтримка та навчання конструктивним стратегіям</w:t>
            </w:r>
          </w:p>
        </w:tc>
      </w:tr>
      <w:tr w:rsidR="00B16B09" w:rsidRPr="00B16B09" w14:paraId="6915690E" w14:textId="77777777" w:rsidTr="003F1A07">
        <w:tc>
          <w:tcPr>
            <w:tcW w:w="2830" w:type="dxa"/>
          </w:tcPr>
          <w:p w14:paraId="04F9CA6E" w14:textId="77777777" w:rsidR="00B16B09" w:rsidRPr="00B16B09" w:rsidRDefault="00B16B09" w:rsidP="008F4A54">
            <w:pPr>
              <w:pStyle w:val="af0"/>
            </w:pPr>
            <w:r w:rsidRPr="00B16B09">
              <w:t>Емоційне виснаження (MBI)</w:t>
            </w:r>
          </w:p>
        </w:tc>
        <w:tc>
          <w:tcPr>
            <w:tcW w:w="1985" w:type="dxa"/>
          </w:tcPr>
          <w:p w14:paraId="7DD795EE" w14:textId="77777777" w:rsidR="00B16B09" w:rsidRPr="00B16B09" w:rsidRDefault="00B16B09" w:rsidP="008F4A54">
            <w:pPr>
              <w:pStyle w:val="af0"/>
            </w:pPr>
            <w:r w:rsidRPr="00B16B09">
              <w:t>60</w:t>
            </w:r>
          </w:p>
        </w:tc>
        <w:tc>
          <w:tcPr>
            <w:tcW w:w="1559" w:type="dxa"/>
          </w:tcPr>
          <w:p w14:paraId="529FBF99" w14:textId="77777777" w:rsidR="00B16B09" w:rsidRPr="00B16B09" w:rsidRDefault="00B16B09" w:rsidP="008F4A54">
            <w:pPr>
              <w:pStyle w:val="af0"/>
            </w:pPr>
            <w:r w:rsidRPr="00B16B09">
              <w:t>38</w:t>
            </w:r>
          </w:p>
        </w:tc>
        <w:tc>
          <w:tcPr>
            <w:tcW w:w="1985" w:type="dxa"/>
          </w:tcPr>
          <w:p w14:paraId="55863F66" w14:textId="77777777" w:rsidR="00B16B09" w:rsidRPr="00B16B09" w:rsidRDefault="00B16B09" w:rsidP="008F4A54">
            <w:pPr>
              <w:pStyle w:val="af0"/>
            </w:pPr>
            <w:r w:rsidRPr="00B16B09">
              <w:t>Помірно-високе</w:t>
            </w:r>
          </w:p>
        </w:tc>
        <w:tc>
          <w:tcPr>
            <w:tcW w:w="6804" w:type="dxa"/>
          </w:tcPr>
          <w:p w14:paraId="1A3B1EB3" w14:textId="77777777" w:rsidR="00B16B09" w:rsidRPr="00B16B09" w:rsidRDefault="00B16B09" w:rsidP="008F4A54">
            <w:pPr>
              <w:pStyle w:val="af0"/>
            </w:pPr>
            <w:r w:rsidRPr="00B16B09">
              <w:t>Тренінги з релаксації, стрес-менеджменту, групова підтримка</w:t>
            </w:r>
          </w:p>
        </w:tc>
      </w:tr>
      <w:tr w:rsidR="00B16B09" w:rsidRPr="00B16B09" w14:paraId="67AA50F1" w14:textId="77777777" w:rsidTr="003F1A07">
        <w:tc>
          <w:tcPr>
            <w:tcW w:w="2830" w:type="dxa"/>
          </w:tcPr>
          <w:p w14:paraId="756C287B" w14:textId="77777777" w:rsidR="00B16B09" w:rsidRPr="00B16B09" w:rsidRDefault="00B16B09" w:rsidP="008F4A54">
            <w:pPr>
              <w:pStyle w:val="af0"/>
            </w:pPr>
            <w:r w:rsidRPr="00B16B09">
              <w:t>Деперсоналізація (MBI)</w:t>
            </w:r>
          </w:p>
        </w:tc>
        <w:tc>
          <w:tcPr>
            <w:tcW w:w="1985" w:type="dxa"/>
          </w:tcPr>
          <w:p w14:paraId="5159F430" w14:textId="77777777" w:rsidR="00B16B09" w:rsidRPr="00B16B09" w:rsidRDefault="00B16B09" w:rsidP="008F4A54">
            <w:pPr>
              <w:pStyle w:val="af0"/>
            </w:pPr>
            <w:r w:rsidRPr="00B16B09">
              <w:t>60</w:t>
            </w:r>
          </w:p>
        </w:tc>
        <w:tc>
          <w:tcPr>
            <w:tcW w:w="1559" w:type="dxa"/>
          </w:tcPr>
          <w:p w14:paraId="02F9B8DF" w14:textId="77777777" w:rsidR="00B16B09" w:rsidRPr="00B16B09" w:rsidRDefault="00B16B09" w:rsidP="008F4A54">
            <w:pPr>
              <w:pStyle w:val="af0"/>
            </w:pPr>
            <w:r w:rsidRPr="00B16B09">
              <w:t>25</w:t>
            </w:r>
          </w:p>
        </w:tc>
        <w:tc>
          <w:tcPr>
            <w:tcW w:w="1985" w:type="dxa"/>
          </w:tcPr>
          <w:p w14:paraId="4135F7E9" w14:textId="77777777" w:rsidR="00B16B09" w:rsidRPr="00B16B09" w:rsidRDefault="00B16B09" w:rsidP="008F4A54">
            <w:pPr>
              <w:pStyle w:val="af0"/>
            </w:pPr>
            <w:r w:rsidRPr="00B16B09">
              <w:t>Середній рівень</w:t>
            </w:r>
          </w:p>
        </w:tc>
        <w:tc>
          <w:tcPr>
            <w:tcW w:w="6804" w:type="dxa"/>
          </w:tcPr>
          <w:p w14:paraId="4E7488A0" w14:textId="77777777" w:rsidR="00B16B09" w:rsidRPr="00B16B09" w:rsidRDefault="00B16B09" w:rsidP="008F4A54">
            <w:pPr>
              <w:pStyle w:val="af0"/>
            </w:pPr>
            <w:r w:rsidRPr="00B16B09">
              <w:t>Програми розвитку емпатії та комунікативних навичок</w:t>
            </w:r>
          </w:p>
        </w:tc>
      </w:tr>
      <w:tr w:rsidR="00B16B09" w:rsidRPr="00B16B09" w14:paraId="36339E7C" w14:textId="77777777" w:rsidTr="003F1A07">
        <w:tc>
          <w:tcPr>
            <w:tcW w:w="2830" w:type="dxa"/>
          </w:tcPr>
          <w:p w14:paraId="0BF02032" w14:textId="77777777" w:rsidR="00B16B09" w:rsidRPr="00B16B09" w:rsidRDefault="00B16B09" w:rsidP="008F4A54">
            <w:pPr>
              <w:pStyle w:val="af0"/>
            </w:pPr>
            <w:r w:rsidRPr="00B16B09">
              <w:t>Зниження професійних досягнень (MBI)</w:t>
            </w:r>
          </w:p>
        </w:tc>
        <w:tc>
          <w:tcPr>
            <w:tcW w:w="1985" w:type="dxa"/>
          </w:tcPr>
          <w:p w14:paraId="160FCE32" w14:textId="77777777" w:rsidR="00B16B09" w:rsidRPr="00B16B09" w:rsidRDefault="00B16B09" w:rsidP="008F4A54">
            <w:pPr>
              <w:pStyle w:val="af0"/>
            </w:pPr>
            <w:r w:rsidRPr="00B16B09">
              <w:t>60</w:t>
            </w:r>
          </w:p>
        </w:tc>
        <w:tc>
          <w:tcPr>
            <w:tcW w:w="1559" w:type="dxa"/>
          </w:tcPr>
          <w:p w14:paraId="77661832" w14:textId="77777777" w:rsidR="00B16B09" w:rsidRPr="00B16B09" w:rsidRDefault="00B16B09" w:rsidP="008F4A54">
            <w:pPr>
              <w:pStyle w:val="af0"/>
            </w:pPr>
            <w:r w:rsidRPr="00B16B09">
              <w:t>30</w:t>
            </w:r>
          </w:p>
        </w:tc>
        <w:tc>
          <w:tcPr>
            <w:tcW w:w="1985" w:type="dxa"/>
          </w:tcPr>
          <w:p w14:paraId="22BB33AC" w14:textId="77777777" w:rsidR="00B16B09" w:rsidRPr="00B16B09" w:rsidRDefault="00B16B09" w:rsidP="008F4A54">
            <w:pPr>
              <w:pStyle w:val="af0"/>
            </w:pPr>
            <w:r w:rsidRPr="00B16B09">
              <w:t>Середній рівень</w:t>
            </w:r>
          </w:p>
        </w:tc>
        <w:tc>
          <w:tcPr>
            <w:tcW w:w="6804" w:type="dxa"/>
          </w:tcPr>
          <w:p w14:paraId="02BA0A8E" w14:textId="77777777" w:rsidR="00B16B09" w:rsidRPr="00B16B09" w:rsidRDefault="00B16B09" w:rsidP="008F4A54">
            <w:pPr>
              <w:pStyle w:val="af0"/>
            </w:pPr>
            <w:r w:rsidRPr="00B16B09">
              <w:t>Коучингові сесії та супервізії для підтримки професійної компетентності</w:t>
            </w:r>
          </w:p>
        </w:tc>
      </w:tr>
    </w:tbl>
    <w:p w14:paraId="1B97A631" w14:textId="73863F20" w:rsidR="00B16B09" w:rsidRDefault="00B16B09" w:rsidP="00F23ECA">
      <w:pPr>
        <w:pStyle w:val="a1"/>
      </w:pPr>
    </w:p>
    <w:p w14:paraId="61BB2CB3" w14:textId="77777777" w:rsidR="008F4A54" w:rsidRDefault="008F4A54" w:rsidP="00F23ECA">
      <w:pPr>
        <w:pStyle w:val="2"/>
        <w:sectPr w:rsidR="008F4A54" w:rsidSect="0032418B">
          <w:pgSz w:w="16838" w:h="11906" w:orient="landscape"/>
          <w:pgMar w:top="1418" w:right="1134" w:bottom="567" w:left="1134" w:header="425" w:footer="709" w:gutter="0"/>
          <w:cols w:space="708"/>
          <w:docGrid w:linePitch="360"/>
        </w:sectPr>
      </w:pPr>
    </w:p>
    <w:p w14:paraId="06909DAF" w14:textId="05BDE9B3" w:rsidR="00F23ECA" w:rsidRDefault="00F23ECA" w:rsidP="00F23ECA">
      <w:pPr>
        <w:pStyle w:val="2"/>
      </w:pPr>
      <w:bookmarkStart w:id="17" w:name="_Toc210085114"/>
      <w:r>
        <w:lastRenderedPageBreak/>
        <w:t>3.5. Практичні рекомендації щодо підвищення стресостійкості працівників відділів з призначення соціальних допомог</w:t>
      </w:r>
      <w:bookmarkEnd w:id="17"/>
    </w:p>
    <w:p w14:paraId="216CF0D0" w14:textId="6B5F170E" w:rsidR="00F23ECA" w:rsidRDefault="00F23ECA" w:rsidP="00F23ECA">
      <w:pPr>
        <w:pStyle w:val="a1"/>
      </w:pPr>
    </w:p>
    <w:p w14:paraId="4FD2AC76" w14:textId="1A859A58" w:rsidR="00725E77" w:rsidRDefault="00725E77" w:rsidP="00725E77">
      <w:pPr>
        <w:pStyle w:val="a1"/>
      </w:pPr>
    </w:p>
    <w:p w14:paraId="308366F0" w14:textId="00ECAD2D" w:rsidR="008B4831" w:rsidRDefault="008B4831" w:rsidP="008B4831">
      <w:pPr>
        <w:pStyle w:val="a1"/>
      </w:pPr>
      <w:r>
        <w:t xml:space="preserve">На основі результатів емпіричного дослідження та визначених ключових чинників ризику і ресурсів для підтримки стресостійкості серед працівників відділів з призначення соціальних допомог було розроблено комплексну програму тренінгових занять, спрямовану на підвищення психологічної стійкості, формування продуктивних копінг-стратегій та профілактику професійного вигорання. Програма орієнтована на групові та індивідуальні заняття і включає </w:t>
      </w:r>
      <w:r w:rsidR="003F1A07">
        <w:t xml:space="preserve">(табл. 3.23) </w:t>
      </w:r>
      <w:r>
        <w:t>інтерактивні методи навчання, рольові ігри, практичні вправи з емоційної регуляції та коучингові елементи.</w:t>
      </w:r>
    </w:p>
    <w:p w14:paraId="6DE7259C" w14:textId="063EFBD4" w:rsidR="008B4831" w:rsidRDefault="008B4831" w:rsidP="008B4831">
      <w:pPr>
        <w:pStyle w:val="a1"/>
      </w:pPr>
      <w:r>
        <w:t>1) Мета програми:</w:t>
      </w:r>
    </w:p>
    <w:p w14:paraId="676167EA" w14:textId="77777777" w:rsidR="008B4831" w:rsidRDefault="008B4831" w:rsidP="008B4831">
      <w:pPr>
        <w:pStyle w:val="a"/>
      </w:pPr>
      <w:r>
        <w:t>підвищення загального рівня стресостійкості працівників;</w:t>
      </w:r>
    </w:p>
    <w:p w14:paraId="0B37198F" w14:textId="77777777" w:rsidR="008B4831" w:rsidRDefault="008B4831" w:rsidP="008B4831">
      <w:pPr>
        <w:pStyle w:val="a"/>
      </w:pPr>
      <w:r>
        <w:t>розвиток продуктивних стратегій подолання стресу;</w:t>
      </w:r>
    </w:p>
    <w:p w14:paraId="2D3181F7" w14:textId="77777777" w:rsidR="008B4831" w:rsidRDefault="008B4831" w:rsidP="008B4831">
      <w:pPr>
        <w:pStyle w:val="a"/>
      </w:pPr>
      <w:r>
        <w:t>формування емоційної стабільності та професійної впевненості;</w:t>
      </w:r>
    </w:p>
    <w:p w14:paraId="2837FB16" w14:textId="77777777" w:rsidR="008B4831" w:rsidRDefault="008B4831" w:rsidP="008B4831">
      <w:pPr>
        <w:pStyle w:val="a"/>
      </w:pPr>
      <w:r>
        <w:t>зниження ризику професійного вигорання та деструктивних копінг-стратегій;</w:t>
      </w:r>
    </w:p>
    <w:p w14:paraId="0055BD61" w14:textId="77777777" w:rsidR="008B4831" w:rsidRDefault="008B4831" w:rsidP="008B4831">
      <w:pPr>
        <w:pStyle w:val="a"/>
      </w:pPr>
      <w:r>
        <w:t>підвищення залученості до професійної діяльності та готовності до прийняття відповідальності.</w:t>
      </w:r>
    </w:p>
    <w:p w14:paraId="5E6C4159" w14:textId="5A89E99A" w:rsidR="0038508D" w:rsidRDefault="003F1A07" w:rsidP="0038508D">
      <w:pPr>
        <w:pStyle w:val="a1"/>
      </w:pPr>
      <w:r>
        <w:t>2</w:t>
      </w:r>
      <w:r w:rsidR="0038508D">
        <w:t>) Очікувані результати програми:</w:t>
      </w:r>
    </w:p>
    <w:p w14:paraId="7A13E1B3" w14:textId="77777777" w:rsidR="0038508D" w:rsidRDefault="0038508D" w:rsidP="0038508D">
      <w:pPr>
        <w:pStyle w:val="a"/>
      </w:pPr>
      <w:r>
        <w:t>підвищення середнього рівня залученості, контролю та готовності до ризику у працівників;</w:t>
      </w:r>
    </w:p>
    <w:p w14:paraId="67C67F38" w14:textId="77777777" w:rsidR="0038508D" w:rsidRDefault="0038508D" w:rsidP="0038508D">
      <w:pPr>
        <w:pStyle w:val="a"/>
      </w:pPr>
      <w:r>
        <w:t>збільшення застосування продуктивних копінг-стратегій і зниження частоти деструктивних реакцій;</w:t>
      </w:r>
    </w:p>
    <w:p w14:paraId="450B7676" w14:textId="77777777" w:rsidR="0038508D" w:rsidRDefault="0038508D" w:rsidP="0038508D">
      <w:pPr>
        <w:pStyle w:val="a"/>
      </w:pPr>
      <w:r>
        <w:t>зменшення показників емоційного виснаження та деперсоналізації;</w:t>
      </w:r>
    </w:p>
    <w:p w14:paraId="63CC7504" w14:textId="77777777" w:rsidR="0038508D" w:rsidRDefault="0038508D" w:rsidP="0038508D">
      <w:pPr>
        <w:pStyle w:val="a"/>
      </w:pPr>
      <w:r>
        <w:t>підвищення мотивації, залученості та впевненості у професійних рішеннях;</w:t>
      </w:r>
    </w:p>
    <w:p w14:paraId="4B2943A6" w14:textId="4B1125E2" w:rsidR="0038508D" w:rsidRPr="0038508D" w:rsidRDefault="0038508D" w:rsidP="009B2247">
      <w:pPr>
        <w:pStyle w:val="a"/>
      </w:pPr>
      <w:r>
        <w:t>створення внутрішніх ресурсів для стабільного подолання стресових ситуацій у роботі із соціально вразливими верствами населення.</w:t>
      </w:r>
    </w:p>
    <w:p w14:paraId="3F36AAFE" w14:textId="77777777" w:rsidR="0038508D" w:rsidRDefault="0038508D" w:rsidP="008B4831">
      <w:pPr>
        <w:pStyle w:val="a1"/>
        <w:sectPr w:rsidR="0038508D" w:rsidSect="0032418B">
          <w:pgSz w:w="11906" w:h="16838"/>
          <w:pgMar w:top="1134" w:right="567" w:bottom="1134" w:left="1418" w:header="425" w:footer="709" w:gutter="0"/>
          <w:cols w:space="708"/>
          <w:docGrid w:linePitch="360"/>
        </w:sectPr>
      </w:pPr>
    </w:p>
    <w:p w14:paraId="44ACF10B" w14:textId="3022158A" w:rsidR="008B4831" w:rsidRDefault="0038508D" w:rsidP="0038508D">
      <w:pPr>
        <w:pStyle w:val="af3"/>
      </w:pPr>
      <w:r>
        <w:lastRenderedPageBreak/>
        <w:t>Таблиця 3.</w:t>
      </w:r>
      <w:r w:rsidR="003F1A07">
        <w:t>23</w:t>
      </w:r>
    </w:p>
    <w:p w14:paraId="19326917" w14:textId="7197A75B" w:rsidR="0038508D" w:rsidRDefault="0038508D" w:rsidP="0038508D">
      <w:pPr>
        <w:pStyle w:val="a6"/>
      </w:pPr>
      <w:r>
        <w:t>Структура тренінгової програми</w:t>
      </w:r>
    </w:p>
    <w:tbl>
      <w:tblPr>
        <w:tblStyle w:val="af"/>
        <w:tblW w:w="14879" w:type="dxa"/>
        <w:tblLayout w:type="fixed"/>
        <w:tblLook w:val="04A0" w:firstRow="1" w:lastRow="0" w:firstColumn="1" w:lastColumn="0" w:noHBand="0" w:noVBand="1"/>
      </w:tblPr>
      <w:tblGrid>
        <w:gridCol w:w="1984"/>
        <w:gridCol w:w="2665"/>
        <w:gridCol w:w="2211"/>
        <w:gridCol w:w="4192"/>
        <w:gridCol w:w="3827"/>
      </w:tblGrid>
      <w:tr w:rsidR="0038508D" w:rsidRPr="008B4831" w14:paraId="31E87D5C" w14:textId="77777777" w:rsidTr="0038508D">
        <w:tc>
          <w:tcPr>
            <w:tcW w:w="1984" w:type="dxa"/>
          </w:tcPr>
          <w:p w14:paraId="4E2BC7BF" w14:textId="06116863" w:rsidR="008B4831" w:rsidRPr="008B4831" w:rsidRDefault="008B4831" w:rsidP="0038508D">
            <w:pPr>
              <w:pStyle w:val="120"/>
            </w:pPr>
            <w:r w:rsidRPr="008B4831">
              <w:t>Модуль</w:t>
            </w:r>
            <w:r>
              <w:t xml:space="preserve"> </w:t>
            </w:r>
          </w:p>
        </w:tc>
        <w:tc>
          <w:tcPr>
            <w:tcW w:w="2665" w:type="dxa"/>
          </w:tcPr>
          <w:p w14:paraId="009ABBEA" w14:textId="64DE56D5" w:rsidR="008B4831" w:rsidRPr="008B4831" w:rsidRDefault="008B4831" w:rsidP="0038508D">
            <w:pPr>
              <w:pStyle w:val="120"/>
            </w:pPr>
            <w:r w:rsidRPr="008B4831">
              <w:t>Основний зміст</w:t>
            </w:r>
            <w:r>
              <w:t xml:space="preserve"> </w:t>
            </w:r>
          </w:p>
        </w:tc>
        <w:tc>
          <w:tcPr>
            <w:tcW w:w="2211" w:type="dxa"/>
          </w:tcPr>
          <w:p w14:paraId="4B27A519" w14:textId="40B62469" w:rsidR="008B4831" w:rsidRPr="008B4831" w:rsidRDefault="008B4831" w:rsidP="0038508D">
            <w:pPr>
              <w:pStyle w:val="120"/>
            </w:pPr>
            <w:r w:rsidRPr="008B4831">
              <w:t>Методи роботи</w:t>
            </w:r>
            <w:r>
              <w:t xml:space="preserve"> </w:t>
            </w:r>
          </w:p>
        </w:tc>
        <w:tc>
          <w:tcPr>
            <w:tcW w:w="4192" w:type="dxa"/>
          </w:tcPr>
          <w:p w14:paraId="4AF5868D" w14:textId="269FB3BA" w:rsidR="008B4831" w:rsidRPr="008B4831" w:rsidRDefault="008B4831" w:rsidP="0038508D">
            <w:pPr>
              <w:pStyle w:val="120"/>
            </w:pPr>
            <w:r w:rsidRPr="008B4831">
              <w:t>Поточний рівень середньої групи</w:t>
            </w:r>
            <w:r>
              <w:t xml:space="preserve"> </w:t>
            </w:r>
          </w:p>
        </w:tc>
        <w:tc>
          <w:tcPr>
            <w:tcW w:w="3827" w:type="dxa"/>
          </w:tcPr>
          <w:p w14:paraId="4837A5B1" w14:textId="57BEA968" w:rsidR="008B4831" w:rsidRPr="008B4831" w:rsidRDefault="008B4831" w:rsidP="0038508D">
            <w:pPr>
              <w:pStyle w:val="120"/>
            </w:pPr>
            <w:r w:rsidRPr="008B4831">
              <w:t>Очікувані результати після тренінгу</w:t>
            </w:r>
            <w:r>
              <w:t xml:space="preserve"> </w:t>
            </w:r>
          </w:p>
        </w:tc>
      </w:tr>
      <w:tr w:rsidR="0038508D" w:rsidRPr="008B4831" w14:paraId="2B323F8B" w14:textId="77777777" w:rsidTr="0038508D">
        <w:tc>
          <w:tcPr>
            <w:tcW w:w="1984" w:type="dxa"/>
          </w:tcPr>
          <w:p w14:paraId="3C0454E4" w14:textId="4875D585" w:rsidR="008B4831" w:rsidRPr="008B4831" w:rsidRDefault="008B4831" w:rsidP="0038508D">
            <w:pPr>
              <w:pStyle w:val="120"/>
            </w:pPr>
            <w:r w:rsidRPr="008B4831">
              <w:t>1. Усвідомлення стресу та самооцінка стресостійкості</w:t>
            </w:r>
            <w:r>
              <w:t xml:space="preserve"> </w:t>
            </w:r>
          </w:p>
        </w:tc>
        <w:tc>
          <w:tcPr>
            <w:tcW w:w="2665" w:type="dxa"/>
          </w:tcPr>
          <w:p w14:paraId="0D3979FC" w14:textId="6B8D27E1" w:rsidR="008B4831" w:rsidRPr="008B4831" w:rsidRDefault="008B4831" w:rsidP="0038508D">
            <w:pPr>
              <w:pStyle w:val="120"/>
            </w:pPr>
            <w:r w:rsidRPr="008B4831">
              <w:t xml:space="preserve">Основні поняття стресу та професійного вигорання; оцінювання рівня стресостійкості; виявлення зон ризику </w:t>
            </w:r>
          </w:p>
        </w:tc>
        <w:tc>
          <w:tcPr>
            <w:tcW w:w="2211" w:type="dxa"/>
          </w:tcPr>
          <w:p w14:paraId="71097323" w14:textId="213FD767" w:rsidR="008B4831" w:rsidRPr="008B4831" w:rsidRDefault="008B4831" w:rsidP="0038508D">
            <w:pPr>
              <w:pStyle w:val="120"/>
            </w:pPr>
            <w:r w:rsidRPr="008B4831">
              <w:t>Презентація, анкетування, групове обговорення</w:t>
            </w:r>
            <w:r>
              <w:t xml:space="preserve"> </w:t>
            </w:r>
          </w:p>
        </w:tc>
        <w:tc>
          <w:tcPr>
            <w:tcW w:w="4192" w:type="dxa"/>
          </w:tcPr>
          <w:p w14:paraId="12930792" w14:textId="32B44136" w:rsidR="008B4831" w:rsidRPr="008B4831" w:rsidRDefault="008B4831" w:rsidP="0038508D">
            <w:pPr>
              <w:pStyle w:val="120"/>
            </w:pPr>
            <w:r w:rsidRPr="008B4831">
              <w:t xml:space="preserve"> -</w:t>
            </w:r>
            <w:r>
              <w:t xml:space="preserve"> </w:t>
            </w:r>
          </w:p>
        </w:tc>
        <w:tc>
          <w:tcPr>
            <w:tcW w:w="3827" w:type="dxa"/>
          </w:tcPr>
          <w:p w14:paraId="2D961746" w14:textId="29375D37" w:rsidR="008B4831" w:rsidRPr="008B4831" w:rsidRDefault="008B4831" w:rsidP="0038508D">
            <w:pPr>
              <w:pStyle w:val="120"/>
            </w:pPr>
            <w:r w:rsidRPr="008B4831">
              <w:t>Усвідомлення власного рівня стресостійкості; ідентифікація індивідуальних чинників ризику</w:t>
            </w:r>
            <w:r>
              <w:t xml:space="preserve"> </w:t>
            </w:r>
          </w:p>
        </w:tc>
      </w:tr>
      <w:tr w:rsidR="0038508D" w:rsidRPr="008B4831" w14:paraId="1B20C9BF" w14:textId="77777777" w:rsidTr="0038508D">
        <w:tc>
          <w:tcPr>
            <w:tcW w:w="1984" w:type="dxa"/>
          </w:tcPr>
          <w:p w14:paraId="77F87ABE" w14:textId="4BFFD5CE" w:rsidR="008B4831" w:rsidRPr="008B4831" w:rsidRDefault="008B4831" w:rsidP="0038508D">
            <w:pPr>
              <w:pStyle w:val="120"/>
            </w:pPr>
            <w:r w:rsidRPr="008B4831">
              <w:t>2. Розвиток емоційної регуляції та контролю</w:t>
            </w:r>
            <w:r>
              <w:t xml:space="preserve"> </w:t>
            </w:r>
          </w:p>
        </w:tc>
        <w:tc>
          <w:tcPr>
            <w:tcW w:w="2665" w:type="dxa"/>
          </w:tcPr>
          <w:p w14:paraId="1289BC65" w14:textId="30BA1CF9" w:rsidR="008B4831" w:rsidRPr="008B4831" w:rsidRDefault="008B4831" w:rsidP="0038508D">
            <w:pPr>
              <w:pStyle w:val="120"/>
            </w:pPr>
            <w:r w:rsidRPr="008B4831">
              <w:t>Техніки саморегуляції, релаксації; контроль емоцій у стресових ситуаціях</w:t>
            </w:r>
            <w:r>
              <w:t xml:space="preserve"> </w:t>
            </w:r>
          </w:p>
        </w:tc>
        <w:tc>
          <w:tcPr>
            <w:tcW w:w="2211" w:type="dxa"/>
          </w:tcPr>
          <w:p w14:paraId="490D1B6C" w14:textId="6EF64DD4" w:rsidR="008B4831" w:rsidRPr="008B4831" w:rsidRDefault="008B4831" w:rsidP="0038508D">
            <w:pPr>
              <w:pStyle w:val="120"/>
            </w:pPr>
            <w:r w:rsidRPr="008B4831">
              <w:t xml:space="preserve">Дихальні вправи, прогресивна м’язова релаксація, рольові ігри </w:t>
            </w:r>
          </w:p>
        </w:tc>
        <w:tc>
          <w:tcPr>
            <w:tcW w:w="4192" w:type="dxa"/>
          </w:tcPr>
          <w:p w14:paraId="16E1E8EF" w14:textId="7A14A1E4" w:rsidR="008B4831" w:rsidRPr="008B4831" w:rsidRDefault="008B4831" w:rsidP="0038508D">
            <w:pPr>
              <w:pStyle w:val="120"/>
            </w:pPr>
            <w:r w:rsidRPr="008B4831">
              <w:t>Контроль (S. Maddi) – 15 (середній)</w:t>
            </w:r>
            <w:r>
              <w:t xml:space="preserve"> </w:t>
            </w:r>
          </w:p>
        </w:tc>
        <w:tc>
          <w:tcPr>
            <w:tcW w:w="3827" w:type="dxa"/>
          </w:tcPr>
          <w:p w14:paraId="73B1E579" w14:textId="0493ACFB" w:rsidR="008B4831" w:rsidRPr="008B4831" w:rsidRDefault="008B4831" w:rsidP="0038508D">
            <w:pPr>
              <w:pStyle w:val="120"/>
            </w:pPr>
            <w:r w:rsidRPr="008B4831">
              <w:t>Підвищення здатності контролювати емоції; зменшення емоційного навантаження</w:t>
            </w:r>
            <w:r>
              <w:t xml:space="preserve"> </w:t>
            </w:r>
          </w:p>
        </w:tc>
      </w:tr>
      <w:tr w:rsidR="0038508D" w:rsidRPr="008B4831" w14:paraId="318DB93B" w14:textId="77777777" w:rsidTr="0038508D">
        <w:tc>
          <w:tcPr>
            <w:tcW w:w="1984" w:type="dxa"/>
          </w:tcPr>
          <w:p w14:paraId="15769454" w14:textId="305FC41E" w:rsidR="008B4831" w:rsidRPr="008B4831" w:rsidRDefault="008B4831" w:rsidP="0038508D">
            <w:pPr>
              <w:pStyle w:val="120"/>
            </w:pPr>
            <w:r w:rsidRPr="008B4831">
              <w:t>3. Формування продуктивних копінг-стратегій</w:t>
            </w:r>
            <w:r>
              <w:t xml:space="preserve"> </w:t>
            </w:r>
          </w:p>
        </w:tc>
        <w:tc>
          <w:tcPr>
            <w:tcW w:w="2665" w:type="dxa"/>
          </w:tcPr>
          <w:p w14:paraId="01251543" w14:textId="64F38FCF" w:rsidR="008B4831" w:rsidRPr="008B4831" w:rsidRDefault="008B4831" w:rsidP="0038508D">
            <w:pPr>
              <w:pStyle w:val="120"/>
            </w:pPr>
            <w:r w:rsidRPr="008B4831">
              <w:t>Планування дій, вирішення проблем, конструктивна комунікація, прийняття ризиків</w:t>
            </w:r>
            <w:r>
              <w:t xml:space="preserve"> </w:t>
            </w:r>
          </w:p>
        </w:tc>
        <w:tc>
          <w:tcPr>
            <w:tcW w:w="2211" w:type="dxa"/>
          </w:tcPr>
          <w:p w14:paraId="06AD6E68" w14:textId="6EE0DB07" w:rsidR="008B4831" w:rsidRPr="008B4831" w:rsidRDefault="008B4831" w:rsidP="0038508D">
            <w:pPr>
              <w:pStyle w:val="120"/>
            </w:pPr>
            <w:r w:rsidRPr="008B4831">
              <w:t>Рольові ігри, кейс-обговорення, вправи на командну взаємодію</w:t>
            </w:r>
            <w:r>
              <w:t xml:space="preserve"> </w:t>
            </w:r>
          </w:p>
        </w:tc>
        <w:tc>
          <w:tcPr>
            <w:tcW w:w="4192" w:type="dxa"/>
          </w:tcPr>
          <w:p w14:paraId="6B76E138" w14:textId="77777777" w:rsidR="003F1A07" w:rsidRDefault="008B4831" w:rsidP="0038508D">
            <w:pPr>
              <w:pStyle w:val="120"/>
            </w:pPr>
            <w:r w:rsidRPr="008B4831">
              <w:t>Продуктивні копінг-стратегії (СОРЕ) – 26 (середнє застосування)</w:t>
            </w:r>
          </w:p>
          <w:p w14:paraId="1002B009" w14:textId="77777777" w:rsidR="003F1A07" w:rsidRDefault="008B4831" w:rsidP="0038508D">
            <w:pPr>
              <w:pStyle w:val="120"/>
            </w:pPr>
            <w:r w:rsidRPr="008B4831">
              <w:t>Деструктивні копінг-стратегії (СОРЕ) – 28 (підвищене застосування</w:t>
            </w:r>
          </w:p>
          <w:p w14:paraId="46712EB3" w14:textId="1EDFEFE4" w:rsidR="008B4831" w:rsidRPr="008B4831" w:rsidRDefault="008B4831" w:rsidP="0038508D">
            <w:pPr>
              <w:pStyle w:val="120"/>
            </w:pPr>
            <w:r w:rsidRPr="008B4831">
              <w:t>Прийняття ризику (S. Maddi) – 14 (середній)</w:t>
            </w:r>
            <w:r>
              <w:t xml:space="preserve"> </w:t>
            </w:r>
          </w:p>
        </w:tc>
        <w:tc>
          <w:tcPr>
            <w:tcW w:w="3827" w:type="dxa"/>
          </w:tcPr>
          <w:p w14:paraId="7F1960BA" w14:textId="1BF334D4" w:rsidR="008B4831" w:rsidRPr="008B4831" w:rsidRDefault="008B4831" w:rsidP="0038508D">
            <w:pPr>
              <w:pStyle w:val="120"/>
            </w:pPr>
            <w:r w:rsidRPr="008B4831">
              <w:t>Зростання застосування продуктивних стратегій; підвищення професійної впевненості; зниження деструктивних реакцій на стрес</w:t>
            </w:r>
            <w:r>
              <w:t xml:space="preserve"> </w:t>
            </w:r>
          </w:p>
        </w:tc>
      </w:tr>
      <w:tr w:rsidR="0038508D" w:rsidRPr="008B4831" w14:paraId="4DF8E33C" w14:textId="77777777" w:rsidTr="0038508D">
        <w:tc>
          <w:tcPr>
            <w:tcW w:w="1984" w:type="dxa"/>
          </w:tcPr>
          <w:p w14:paraId="3A538607" w14:textId="25A5E510" w:rsidR="008B4831" w:rsidRPr="008B4831" w:rsidRDefault="008B4831" w:rsidP="0038508D">
            <w:pPr>
              <w:pStyle w:val="120"/>
            </w:pPr>
            <w:r w:rsidRPr="008B4831">
              <w:t xml:space="preserve">4. Профілактика професійного вигорання та підтримка мотивації </w:t>
            </w:r>
          </w:p>
        </w:tc>
        <w:tc>
          <w:tcPr>
            <w:tcW w:w="2665" w:type="dxa"/>
          </w:tcPr>
          <w:p w14:paraId="31497D61" w14:textId="6B1760EF" w:rsidR="008B4831" w:rsidRPr="008B4831" w:rsidRDefault="008B4831" w:rsidP="0038508D">
            <w:pPr>
              <w:pStyle w:val="120"/>
            </w:pPr>
            <w:r w:rsidRPr="008B4831">
              <w:t>Виявлення факторів вигорання, розвиток емпатії, коучинг та супервізії</w:t>
            </w:r>
            <w:r>
              <w:t xml:space="preserve"> </w:t>
            </w:r>
          </w:p>
        </w:tc>
        <w:tc>
          <w:tcPr>
            <w:tcW w:w="2211" w:type="dxa"/>
          </w:tcPr>
          <w:p w14:paraId="6B5BCCF9" w14:textId="62B594B9" w:rsidR="008B4831" w:rsidRPr="008B4831" w:rsidRDefault="008B4831" w:rsidP="0038508D">
            <w:pPr>
              <w:pStyle w:val="120"/>
            </w:pPr>
            <w:r w:rsidRPr="008B4831">
              <w:t>Групові обговорення, коучингові сесії, супервізія</w:t>
            </w:r>
            <w:r>
              <w:t xml:space="preserve"> </w:t>
            </w:r>
          </w:p>
        </w:tc>
        <w:tc>
          <w:tcPr>
            <w:tcW w:w="4192" w:type="dxa"/>
          </w:tcPr>
          <w:p w14:paraId="53F84EAD" w14:textId="77777777" w:rsidR="003F1A07" w:rsidRDefault="008B4831" w:rsidP="0038508D">
            <w:pPr>
              <w:pStyle w:val="120"/>
            </w:pPr>
            <w:r w:rsidRPr="008B4831">
              <w:t>Емоційне виснаження (MBI) – 38 (помірно-високе)</w:t>
            </w:r>
          </w:p>
          <w:p w14:paraId="054AF651" w14:textId="77777777" w:rsidR="003F1A07" w:rsidRDefault="008B4831" w:rsidP="0038508D">
            <w:pPr>
              <w:pStyle w:val="120"/>
            </w:pPr>
            <w:r w:rsidRPr="008B4831">
              <w:t>Деперсоналізація (MBI) – 25 (середній)</w:t>
            </w:r>
          </w:p>
          <w:p w14:paraId="3142F3E2" w14:textId="77777777" w:rsidR="003F1A07" w:rsidRDefault="008B4831" w:rsidP="0038508D">
            <w:pPr>
              <w:pStyle w:val="120"/>
            </w:pPr>
            <w:r w:rsidRPr="008B4831">
              <w:t>Залученість (S. Maddi) – 16 (середній)</w:t>
            </w:r>
          </w:p>
          <w:p w14:paraId="3BD36B63" w14:textId="2B8F3DCF" w:rsidR="008B4831" w:rsidRPr="008B4831" w:rsidRDefault="008B4831" w:rsidP="0038508D">
            <w:pPr>
              <w:pStyle w:val="120"/>
            </w:pPr>
            <w:r w:rsidRPr="008B4831">
              <w:t xml:space="preserve">Зниження професійних досягнень (MBI) – 30 (середній) </w:t>
            </w:r>
          </w:p>
        </w:tc>
        <w:tc>
          <w:tcPr>
            <w:tcW w:w="3827" w:type="dxa"/>
          </w:tcPr>
          <w:p w14:paraId="38CB836A" w14:textId="5C3E591E" w:rsidR="008B4831" w:rsidRPr="008B4831" w:rsidRDefault="008B4831" w:rsidP="0038508D">
            <w:pPr>
              <w:pStyle w:val="120"/>
            </w:pPr>
            <w:r w:rsidRPr="008B4831">
              <w:t xml:space="preserve">Зниження емоційного виснаження та деперсоналізації; підвищення залученості, мотивації та професійної компетентності; розвиток емпатії та комунікативних навичок </w:t>
            </w:r>
          </w:p>
        </w:tc>
      </w:tr>
    </w:tbl>
    <w:p w14:paraId="5DED8F63" w14:textId="77777777" w:rsidR="0038508D" w:rsidRDefault="0038508D" w:rsidP="008B4831">
      <w:pPr>
        <w:pStyle w:val="a1"/>
        <w:sectPr w:rsidR="0038508D" w:rsidSect="0038508D">
          <w:pgSz w:w="16838" w:h="11906" w:orient="landscape"/>
          <w:pgMar w:top="1418" w:right="1134" w:bottom="567" w:left="1134" w:header="425" w:footer="709" w:gutter="0"/>
          <w:cols w:space="708"/>
          <w:docGrid w:linePitch="360"/>
        </w:sectPr>
      </w:pPr>
    </w:p>
    <w:p w14:paraId="6BE73899" w14:textId="1CAA7342" w:rsidR="003F1A07" w:rsidRDefault="003F1A07" w:rsidP="003F1A07">
      <w:pPr>
        <w:pStyle w:val="a1"/>
      </w:pPr>
      <w:r>
        <w:lastRenderedPageBreak/>
        <w:t>3) Організаційні аспекти:</w:t>
      </w:r>
    </w:p>
    <w:p w14:paraId="20733C32" w14:textId="77777777" w:rsidR="003F1A07" w:rsidRDefault="003F1A07" w:rsidP="003F1A07">
      <w:pPr>
        <w:pStyle w:val="a"/>
      </w:pPr>
      <w:r>
        <w:t>тривалість програми: 8–10 занять по 2 години кожне (з можливістю адаптації до робочого графіка);</w:t>
      </w:r>
    </w:p>
    <w:p w14:paraId="7FD91251" w14:textId="77777777" w:rsidR="003F1A07" w:rsidRDefault="003F1A07" w:rsidP="003F1A07">
      <w:pPr>
        <w:pStyle w:val="a"/>
      </w:pPr>
      <w:r>
        <w:t>формат: групові заняття (10–15 осіб) та індивідуальні консультації за потреби;</w:t>
      </w:r>
    </w:p>
    <w:p w14:paraId="45A0AA8E" w14:textId="77777777" w:rsidR="003F1A07" w:rsidRDefault="003F1A07" w:rsidP="003F1A07">
      <w:pPr>
        <w:pStyle w:val="a"/>
      </w:pPr>
      <w:r>
        <w:t>методи: інтерактивні лекції, рольові ігри, практичні вправи, тренінги на емоційну регуляцію, кейс-обговорення, коучинг;</w:t>
      </w:r>
    </w:p>
    <w:p w14:paraId="3FBBF09D" w14:textId="77777777" w:rsidR="003F1A07" w:rsidRDefault="003F1A07" w:rsidP="003F1A07">
      <w:pPr>
        <w:pStyle w:val="a"/>
      </w:pPr>
      <w:r>
        <w:t>оцінка ефективності: повторне вимірювання рівня стресостійкості, копінг-стратегій та симптомів вигорання після завершення програми.</w:t>
      </w:r>
    </w:p>
    <w:p w14:paraId="280A8783" w14:textId="0B59AA25" w:rsidR="003F1A07" w:rsidRDefault="003F1A07" w:rsidP="003F1A07">
      <w:pPr>
        <w:pStyle w:val="a1"/>
      </w:pPr>
      <w:r>
        <w:t>Розроблена програма тренінгових занять забезпечує системне та комплексне втручання, спрямоване на підвищення психологічної стійкості працівників соціальної сфери, розвиток навичок продуктивного подолання стресу та профілактику професійного вигорання. Впровадження цієї програми дозволяє не лише покращити психологічний стан працівників, а й підвищити якість обслуговування соціально вразливих верств населення в умовах соціально-економічної нестабільності.</w:t>
      </w:r>
    </w:p>
    <w:p w14:paraId="4F07757E" w14:textId="1E1B6FB9" w:rsidR="0038508D" w:rsidRDefault="0038508D" w:rsidP="0038508D">
      <w:pPr>
        <w:pStyle w:val="a1"/>
      </w:pPr>
      <w:r>
        <w:t xml:space="preserve">Аналіз даних емпіричного дослідження показав, що серед </w:t>
      </w:r>
      <w:r w:rsidR="003F1A07">
        <w:t>респондентів</w:t>
      </w:r>
      <w:r>
        <w:t xml:space="preserve"> застосування продуктивних копінг-стратегій є недостатньо регулярним, що негативно впливає на рівень стресостійкості та професійну ефективність. У зв’язку з цим практичні рекомендації</w:t>
      </w:r>
      <w:r w:rsidR="003F1A07">
        <w:t xml:space="preserve"> (див. табл.3.24)</w:t>
      </w:r>
      <w:r>
        <w:t xml:space="preserve"> мають на меті системне формування, розвиток та закріплення конструктивних стратегій подолання стресу.</w:t>
      </w:r>
    </w:p>
    <w:p w14:paraId="3BBACED0" w14:textId="77777777" w:rsidR="003F1A07" w:rsidRDefault="003F1A07" w:rsidP="003F1A07">
      <w:pPr>
        <w:pStyle w:val="a1"/>
      </w:pPr>
      <w:r>
        <w:t>Очікувані результати впровадження рекомендацій:</w:t>
      </w:r>
    </w:p>
    <w:p w14:paraId="089CDE41" w14:textId="77777777" w:rsidR="003F1A07" w:rsidRDefault="003F1A07" w:rsidP="003F1A07">
      <w:pPr>
        <w:pStyle w:val="a"/>
      </w:pPr>
      <w:r>
        <w:t>підвищення рівня залученості, контролю та готовності до прийняття ризику у працівників;</w:t>
      </w:r>
    </w:p>
    <w:p w14:paraId="05070B2E" w14:textId="77777777" w:rsidR="003F1A07" w:rsidRDefault="003F1A07" w:rsidP="003F1A07">
      <w:pPr>
        <w:pStyle w:val="a"/>
      </w:pPr>
      <w:r>
        <w:t>системне зростання використання продуктивних копінг-стратегій і одночасне зниження деструктивних реакцій на стрес;</w:t>
      </w:r>
    </w:p>
    <w:p w14:paraId="7A449396" w14:textId="77777777" w:rsidR="003F1A07" w:rsidRDefault="003F1A07" w:rsidP="003F1A07">
      <w:pPr>
        <w:pStyle w:val="a"/>
      </w:pPr>
      <w:r>
        <w:t>зменшення емоційного виснаження та деперсоналізації, підвищення професійної задоволеності та ефективності виконання посадових обов’язків;</w:t>
      </w:r>
    </w:p>
    <w:p w14:paraId="7D6FE30C" w14:textId="5DCC698E" w:rsidR="0038508D" w:rsidRDefault="003F1A07" w:rsidP="002640D9">
      <w:pPr>
        <w:pStyle w:val="a"/>
      </w:pPr>
      <w:r>
        <w:t>формування стійкої психологічної готовності до взаємодії із соціально вразливими верствами населення в умовах соціально-економічної нестабільності.</w:t>
      </w:r>
    </w:p>
    <w:p w14:paraId="486011E8" w14:textId="77777777" w:rsidR="0038508D" w:rsidRDefault="0038508D" w:rsidP="00725E77">
      <w:pPr>
        <w:pStyle w:val="a1"/>
        <w:sectPr w:rsidR="0038508D" w:rsidSect="003B600C">
          <w:pgSz w:w="11906" w:h="16838"/>
          <w:pgMar w:top="1134" w:right="567" w:bottom="1134" w:left="1418" w:header="425" w:footer="709" w:gutter="0"/>
          <w:cols w:space="708"/>
          <w:docGrid w:linePitch="360"/>
        </w:sectPr>
      </w:pPr>
    </w:p>
    <w:p w14:paraId="77C1EFB4" w14:textId="12FCC6BD" w:rsidR="0038508D" w:rsidRDefault="0038508D" w:rsidP="0038508D">
      <w:pPr>
        <w:pStyle w:val="af3"/>
      </w:pPr>
      <w:r>
        <w:lastRenderedPageBreak/>
        <w:t>Таблиця 3.</w:t>
      </w:r>
      <w:r w:rsidR="003F1A07">
        <w:t>24</w:t>
      </w:r>
    </w:p>
    <w:p w14:paraId="5AB97BCE" w14:textId="7D448AD1" w:rsidR="0038508D" w:rsidRDefault="0038508D" w:rsidP="0038508D">
      <w:pPr>
        <w:pStyle w:val="a6"/>
      </w:pPr>
      <w:r>
        <w:t>Рекомендацій щодо використання конструктивних копінг-стратегій</w:t>
      </w:r>
    </w:p>
    <w:tbl>
      <w:tblPr>
        <w:tblStyle w:val="af"/>
        <w:tblW w:w="14879" w:type="dxa"/>
        <w:tblLayout w:type="fixed"/>
        <w:tblLook w:val="04A0" w:firstRow="1" w:lastRow="0" w:firstColumn="1" w:lastColumn="0" w:noHBand="0" w:noVBand="1"/>
      </w:tblPr>
      <w:tblGrid>
        <w:gridCol w:w="2972"/>
        <w:gridCol w:w="5245"/>
        <w:gridCol w:w="3685"/>
        <w:gridCol w:w="2977"/>
      </w:tblGrid>
      <w:tr w:rsidR="0038508D" w:rsidRPr="0038508D" w14:paraId="6526D325" w14:textId="77777777" w:rsidTr="0038508D">
        <w:tc>
          <w:tcPr>
            <w:tcW w:w="2972" w:type="dxa"/>
          </w:tcPr>
          <w:p w14:paraId="29550692" w14:textId="77777777" w:rsidR="0038508D" w:rsidRPr="0038508D" w:rsidRDefault="0038508D" w:rsidP="0038508D">
            <w:pPr>
              <w:pStyle w:val="af0"/>
            </w:pPr>
            <w:r w:rsidRPr="0038508D">
              <w:t>Напрямок роботи</w:t>
            </w:r>
          </w:p>
        </w:tc>
        <w:tc>
          <w:tcPr>
            <w:tcW w:w="5245" w:type="dxa"/>
          </w:tcPr>
          <w:p w14:paraId="3DE9CC7B" w14:textId="77777777" w:rsidR="0038508D" w:rsidRPr="0038508D" w:rsidRDefault="0038508D" w:rsidP="0038508D">
            <w:pPr>
              <w:pStyle w:val="af0"/>
            </w:pPr>
            <w:r w:rsidRPr="0038508D">
              <w:t>Конкретні дії / методи</w:t>
            </w:r>
          </w:p>
        </w:tc>
        <w:tc>
          <w:tcPr>
            <w:tcW w:w="3685" w:type="dxa"/>
          </w:tcPr>
          <w:p w14:paraId="4D56626D" w14:textId="77777777" w:rsidR="0038508D" w:rsidRPr="0038508D" w:rsidRDefault="0038508D" w:rsidP="0038508D">
            <w:pPr>
              <w:pStyle w:val="af0"/>
            </w:pPr>
            <w:r w:rsidRPr="0038508D">
              <w:t>Мета / очікуваний результат</w:t>
            </w:r>
          </w:p>
        </w:tc>
        <w:tc>
          <w:tcPr>
            <w:tcW w:w="2977" w:type="dxa"/>
          </w:tcPr>
          <w:p w14:paraId="060ABDFA" w14:textId="77777777" w:rsidR="0038508D" w:rsidRPr="0038508D" w:rsidRDefault="0038508D" w:rsidP="0038508D">
            <w:pPr>
              <w:pStyle w:val="af0"/>
            </w:pPr>
            <w:r w:rsidRPr="0038508D">
              <w:t>Частота / регулярність</w:t>
            </w:r>
          </w:p>
        </w:tc>
      </w:tr>
      <w:tr w:rsidR="0038508D" w:rsidRPr="0038508D" w14:paraId="5E54DC8D" w14:textId="77777777" w:rsidTr="0038508D">
        <w:tc>
          <w:tcPr>
            <w:tcW w:w="2972" w:type="dxa"/>
          </w:tcPr>
          <w:p w14:paraId="1D7F1C8B" w14:textId="77777777" w:rsidR="0038508D" w:rsidRPr="0038508D" w:rsidRDefault="0038508D" w:rsidP="0038508D">
            <w:pPr>
              <w:pStyle w:val="af0"/>
            </w:pPr>
            <w:r w:rsidRPr="0038508D">
              <w:t>Системне планування та структуроване вирішення завдань</w:t>
            </w:r>
          </w:p>
        </w:tc>
        <w:tc>
          <w:tcPr>
            <w:tcW w:w="5245" w:type="dxa"/>
          </w:tcPr>
          <w:p w14:paraId="3076BBC4" w14:textId="77777777" w:rsidR="0038508D" w:rsidRPr="0038508D" w:rsidRDefault="0038508D" w:rsidP="0038508D">
            <w:pPr>
              <w:pStyle w:val="af0"/>
            </w:pPr>
            <w:r w:rsidRPr="0038508D">
              <w:t>Розподіл складних завдань на конкретні кроки; складання короткострокових та середньострокових планів; використання робочих журналів і “check-list”</w:t>
            </w:r>
          </w:p>
        </w:tc>
        <w:tc>
          <w:tcPr>
            <w:tcW w:w="3685" w:type="dxa"/>
          </w:tcPr>
          <w:p w14:paraId="560E1BAE" w14:textId="77777777" w:rsidR="0038508D" w:rsidRPr="0038508D" w:rsidRDefault="0038508D" w:rsidP="0038508D">
            <w:pPr>
              <w:pStyle w:val="af0"/>
            </w:pPr>
            <w:r w:rsidRPr="0038508D">
              <w:t>Зниження невизначеності, підвищення контролю над процесами, збільшення залученості</w:t>
            </w:r>
          </w:p>
        </w:tc>
        <w:tc>
          <w:tcPr>
            <w:tcW w:w="2977" w:type="dxa"/>
          </w:tcPr>
          <w:p w14:paraId="7648B501" w14:textId="77777777" w:rsidR="0038508D" w:rsidRPr="0038508D" w:rsidRDefault="0038508D" w:rsidP="0038508D">
            <w:pPr>
              <w:pStyle w:val="af0"/>
            </w:pPr>
            <w:r w:rsidRPr="0038508D">
              <w:t>Щодня / перед початком кожного робочого дня</w:t>
            </w:r>
          </w:p>
        </w:tc>
      </w:tr>
      <w:tr w:rsidR="0038508D" w:rsidRPr="0038508D" w14:paraId="0B673AC8" w14:textId="77777777" w:rsidTr="0038508D">
        <w:tc>
          <w:tcPr>
            <w:tcW w:w="2972" w:type="dxa"/>
          </w:tcPr>
          <w:p w14:paraId="789DEA5B" w14:textId="77777777" w:rsidR="0038508D" w:rsidRPr="0038508D" w:rsidRDefault="0038508D" w:rsidP="0038508D">
            <w:pPr>
              <w:pStyle w:val="af0"/>
            </w:pPr>
            <w:r w:rsidRPr="0038508D">
              <w:t>Активне залучення соціальних ресурсів</w:t>
            </w:r>
          </w:p>
        </w:tc>
        <w:tc>
          <w:tcPr>
            <w:tcW w:w="5245" w:type="dxa"/>
          </w:tcPr>
          <w:p w14:paraId="5D349CCB" w14:textId="77777777" w:rsidR="0038508D" w:rsidRPr="0038508D" w:rsidRDefault="0038508D" w:rsidP="0038508D">
            <w:pPr>
              <w:pStyle w:val="af0"/>
            </w:pPr>
            <w:r w:rsidRPr="0038508D">
              <w:t>Обговорення складних випадків із колегами або керівництвом; участь у командних нарадах та супервізіях; використання підтримки колег</w:t>
            </w:r>
          </w:p>
        </w:tc>
        <w:tc>
          <w:tcPr>
            <w:tcW w:w="3685" w:type="dxa"/>
          </w:tcPr>
          <w:p w14:paraId="466FFBC6" w14:textId="77777777" w:rsidR="0038508D" w:rsidRPr="0038508D" w:rsidRDefault="0038508D" w:rsidP="0038508D">
            <w:pPr>
              <w:pStyle w:val="af0"/>
            </w:pPr>
            <w:r w:rsidRPr="0038508D">
              <w:t>Підвищення ефективності вирішення проблем, зміцнення соціальної підтримки, зниження стресу</w:t>
            </w:r>
          </w:p>
        </w:tc>
        <w:tc>
          <w:tcPr>
            <w:tcW w:w="2977" w:type="dxa"/>
          </w:tcPr>
          <w:p w14:paraId="511AC793" w14:textId="77777777" w:rsidR="0038508D" w:rsidRPr="0038508D" w:rsidRDefault="0038508D" w:rsidP="0038508D">
            <w:pPr>
              <w:pStyle w:val="af0"/>
            </w:pPr>
            <w:r w:rsidRPr="0038508D">
              <w:t>1–2 рази на тиждень або за потреби</w:t>
            </w:r>
          </w:p>
        </w:tc>
      </w:tr>
      <w:tr w:rsidR="0038508D" w:rsidRPr="0038508D" w14:paraId="5E002640" w14:textId="77777777" w:rsidTr="0038508D">
        <w:tc>
          <w:tcPr>
            <w:tcW w:w="2972" w:type="dxa"/>
          </w:tcPr>
          <w:p w14:paraId="1246BF1C" w14:textId="77777777" w:rsidR="0038508D" w:rsidRPr="0038508D" w:rsidRDefault="0038508D" w:rsidP="0038508D">
            <w:pPr>
              <w:pStyle w:val="af0"/>
            </w:pPr>
            <w:r w:rsidRPr="0038508D">
              <w:t>Формування позитивного мислення та когнітивної перефокусування</w:t>
            </w:r>
          </w:p>
        </w:tc>
        <w:tc>
          <w:tcPr>
            <w:tcW w:w="5245" w:type="dxa"/>
          </w:tcPr>
          <w:p w14:paraId="3F1E4E58" w14:textId="77777777" w:rsidR="0038508D" w:rsidRPr="0038508D" w:rsidRDefault="0038508D" w:rsidP="0038508D">
            <w:pPr>
              <w:pStyle w:val="af0"/>
            </w:pPr>
            <w:r w:rsidRPr="0038508D">
              <w:t>Пошук позитивних аспектів у складних ситуаціях; самонавіювання та встановлення реалістичних цілей; зміна негативних оцінок стресових ситуацій</w:t>
            </w:r>
          </w:p>
        </w:tc>
        <w:tc>
          <w:tcPr>
            <w:tcW w:w="3685" w:type="dxa"/>
          </w:tcPr>
          <w:p w14:paraId="08B05027" w14:textId="77777777" w:rsidR="0038508D" w:rsidRPr="0038508D" w:rsidRDefault="0038508D" w:rsidP="0038508D">
            <w:pPr>
              <w:pStyle w:val="af0"/>
            </w:pPr>
            <w:r w:rsidRPr="0038508D">
              <w:t>Підвищення мотивації та залученості, розвиток впевненості та готовності до ризику</w:t>
            </w:r>
          </w:p>
        </w:tc>
        <w:tc>
          <w:tcPr>
            <w:tcW w:w="2977" w:type="dxa"/>
          </w:tcPr>
          <w:p w14:paraId="6EFF94E6" w14:textId="77777777" w:rsidR="0038508D" w:rsidRPr="0038508D" w:rsidRDefault="0038508D" w:rsidP="0038508D">
            <w:pPr>
              <w:pStyle w:val="af0"/>
            </w:pPr>
            <w:r w:rsidRPr="0038508D">
              <w:t>Щодня / під час виникнення стресових ситуацій</w:t>
            </w:r>
          </w:p>
        </w:tc>
      </w:tr>
      <w:tr w:rsidR="0038508D" w:rsidRPr="0038508D" w14:paraId="44ACBD75" w14:textId="77777777" w:rsidTr="0038508D">
        <w:tc>
          <w:tcPr>
            <w:tcW w:w="2972" w:type="dxa"/>
          </w:tcPr>
          <w:p w14:paraId="46C85844" w14:textId="77777777" w:rsidR="0038508D" w:rsidRPr="0038508D" w:rsidRDefault="0038508D" w:rsidP="0038508D">
            <w:pPr>
              <w:pStyle w:val="af0"/>
            </w:pPr>
            <w:r w:rsidRPr="0038508D">
              <w:t>Використання релаксаційних та відновлювальних практик</w:t>
            </w:r>
          </w:p>
        </w:tc>
        <w:tc>
          <w:tcPr>
            <w:tcW w:w="5245" w:type="dxa"/>
          </w:tcPr>
          <w:p w14:paraId="0EEEFB94" w14:textId="77777777" w:rsidR="0038508D" w:rsidRPr="0038508D" w:rsidRDefault="0038508D" w:rsidP="0038508D">
            <w:pPr>
              <w:pStyle w:val="af0"/>
            </w:pPr>
            <w:r w:rsidRPr="0038508D">
              <w:t>Короткі дихальні вправи, міні-медитації, прогресивна м’язова релаксація; планування перерв; фізична активність</w:t>
            </w:r>
          </w:p>
        </w:tc>
        <w:tc>
          <w:tcPr>
            <w:tcW w:w="3685" w:type="dxa"/>
          </w:tcPr>
          <w:p w14:paraId="01360C33" w14:textId="77777777" w:rsidR="0038508D" w:rsidRPr="0038508D" w:rsidRDefault="0038508D" w:rsidP="0038508D">
            <w:pPr>
              <w:pStyle w:val="af0"/>
            </w:pPr>
            <w:r w:rsidRPr="0038508D">
              <w:t>Зниження емоційного виснаження, стабілізація емоційного стану, відновлення ресурсів</w:t>
            </w:r>
          </w:p>
        </w:tc>
        <w:tc>
          <w:tcPr>
            <w:tcW w:w="2977" w:type="dxa"/>
          </w:tcPr>
          <w:p w14:paraId="117EB32F" w14:textId="77777777" w:rsidR="0038508D" w:rsidRPr="0038508D" w:rsidRDefault="0038508D" w:rsidP="0038508D">
            <w:pPr>
              <w:pStyle w:val="af0"/>
            </w:pPr>
            <w:r w:rsidRPr="0038508D">
              <w:t>2–3 рази на день / після інтенсивних робочих завдань</w:t>
            </w:r>
          </w:p>
        </w:tc>
      </w:tr>
      <w:tr w:rsidR="0038508D" w:rsidRPr="0038508D" w14:paraId="11E2058F" w14:textId="77777777" w:rsidTr="0038508D">
        <w:tc>
          <w:tcPr>
            <w:tcW w:w="2972" w:type="dxa"/>
          </w:tcPr>
          <w:p w14:paraId="31ED1D5D" w14:textId="77777777" w:rsidR="0038508D" w:rsidRPr="0038508D" w:rsidRDefault="0038508D" w:rsidP="0038508D">
            <w:pPr>
              <w:pStyle w:val="af0"/>
            </w:pPr>
            <w:r w:rsidRPr="0038508D">
              <w:t>Регулярний моніторинг та самооцінка</w:t>
            </w:r>
          </w:p>
        </w:tc>
        <w:tc>
          <w:tcPr>
            <w:tcW w:w="5245" w:type="dxa"/>
          </w:tcPr>
          <w:p w14:paraId="708C517F" w14:textId="77777777" w:rsidR="0038508D" w:rsidRPr="0038508D" w:rsidRDefault="0038508D" w:rsidP="0038508D">
            <w:pPr>
              <w:pStyle w:val="af0"/>
            </w:pPr>
            <w:r w:rsidRPr="0038508D">
              <w:t>Ведення щоденника стресових ситуацій; оцінка ефективності застосованих стратегій; зворотний зв’язок від колег та керівництва</w:t>
            </w:r>
          </w:p>
        </w:tc>
        <w:tc>
          <w:tcPr>
            <w:tcW w:w="3685" w:type="dxa"/>
          </w:tcPr>
          <w:p w14:paraId="521F77BC" w14:textId="77777777" w:rsidR="0038508D" w:rsidRPr="0038508D" w:rsidRDefault="0038508D" w:rsidP="0038508D">
            <w:pPr>
              <w:pStyle w:val="af0"/>
            </w:pPr>
            <w:r w:rsidRPr="0038508D">
              <w:t>Виявлення ефективних копінг-стратегій, корекція дій, підвищення стресостійкості</w:t>
            </w:r>
          </w:p>
        </w:tc>
        <w:tc>
          <w:tcPr>
            <w:tcW w:w="2977" w:type="dxa"/>
          </w:tcPr>
          <w:p w14:paraId="1C415837" w14:textId="77777777" w:rsidR="0038508D" w:rsidRPr="0038508D" w:rsidRDefault="0038508D" w:rsidP="0038508D">
            <w:pPr>
              <w:pStyle w:val="af0"/>
            </w:pPr>
            <w:r w:rsidRPr="0038508D">
              <w:t>Щотижня / після завершення складних завдань</w:t>
            </w:r>
          </w:p>
        </w:tc>
      </w:tr>
    </w:tbl>
    <w:p w14:paraId="17FB28E3" w14:textId="77777777" w:rsidR="0038508D" w:rsidRDefault="0038508D" w:rsidP="00725E77">
      <w:pPr>
        <w:pStyle w:val="a1"/>
        <w:sectPr w:rsidR="0038508D" w:rsidSect="0038508D">
          <w:pgSz w:w="16838" w:h="11906" w:orient="landscape"/>
          <w:pgMar w:top="1418" w:right="1134" w:bottom="567" w:left="1134" w:header="425" w:footer="709" w:gutter="0"/>
          <w:cols w:space="708"/>
          <w:docGrid w:linePitch="360"/>
        </w:sectPr>
      </w:pPr>
    </w:p>
    <w:p w14:paraId="7081720B" w14:textId="12EC3F7B" w:rsidR="0023735B" w:rsidRDefault="0023735B" w:rsidP="0023735B">
      <w:pPr>
        <w:pStyle w:val="a1"/>
      </w:pPr>
      <w:r>
        <w:lastRenderedPageBreak/>
        <w:t xml:space="preserve">На підставі результатів аналізу психологічного стану працівників відділів з призначення соціальних допомог, які працюють із соціально вразливими верствами населення, визначено, що ключовими напрямами для підвищення стресостійкості є розвиток емоційної саморегуляції та психологічної гнучкості. Основна мета </w:t>
      </w:r>
      <w:r w:rsidR="003F1A07">
        <w:t xml:space="preserve">запропонованих </w:t>
      </w:r>
      <w:r>
        <w:t>методів</w:t>
      </w:r>
      <w:r w:rsidR="003F1A07">
        <w:t xml:space="preserve"> (див. табл. 3.25)</w:t>
      </w:r>
      <w:r>
        <w:t>полягає у формуванні стабільних механізмів контролю емоцій, зниженні проявів емоційного виснаження та деперсоналізації, а також підвищенні готовності працівників до адаптації у стресових професійних ситуаціях.</w:t>
      </w:r>
    </w:p>
    <w:p w14:paraId="6E207903" w14:textId="77777777" w:rsidR="003F1A07" w:rsidRDefault="003F1A07" w:rsidP="003F1A07">
      <w:pPr>
        <w:pStyle w:val="a1"/>
      </w:pPr>
      <w:r>
        <w:t>Очікувані результати застосування методів:</w:t>
      </w:r>
    </w:p>
    <w:p w14:paraId="6ECF5AA7" w14:textId="77777777" w:rsidR="003F1A07" w:rsidRDefault="003F1A07" w:rsidP="003F1A07">
      <w:pPr>
        <w:pStyle w:val="a"/>
      </w:pPr>
      <w:r>
        <w:t>підвищення рівня контролю над емоційними реакціями та зниження проявів емоційного виснаження;</w:t>
      </w:r>
    </w:p>
    <w:p w14:paraId="23D5AE88" w14:textId="77777777" w:rsidR="003F1A07" w:rsidRDefault="003F1A07" w:rsidP="003F1A07">
      <w:pPr>
        <w:pStyle w:val="a"/>
      </w:pPr>
      <w:r>
        <w:t>збільшення стійкості до стресових факторів та готовності приймати професійні виклики;</w:t>
      </w:r>
    </w:p>
    <w:p w14:paraId="5795669B" w14:textId="77777777" w:rsidR="003F1A07" w:rsidRDefault="003F1A07" w:rsidP="003F1A07">
      <w:pPr>
        <w:pStyle w:val="a"/>
      </w:pPr>
      <w:r>
        <w:t>формування адаптивних продуктивних копінг-стратегій та зменшення деструктивних реакцій;</w:t>
      </w:r>
    </w:p>
    <w:p w14:paraId="198E21ED" w14:textId="77777777" w:rsidR="003F1A07" w:rsidRDefault="003F1A07" w:rsidP="003F1A07">
      <w:pPr>
        <w:pStyle w:val="a"/>
      </w:pPr>
      <w:r>
        <w:t>підвищення рівня залученості, мотивації та задоволеності професійною діяльністю;</w:t>
      </w:r>
    </w:p>
    <w:p w14:paraId="7CB83DDC" w14:textId="77777777" w:rsidR="003F1A07" w:rsidRDefault="003F1A07" w:rsidP="003F1A07">
      <w:pPr>
        <w:pStyle w:val="a"/>
      </w:pPr>
      <w:r>
        <w:t>створення бази для довгострокового збереження психологічного благополуччя працівників та ефективності роботи із соціально вразливими верствами населення.</w:t>
      </w:r>
    </w:p>
    <w:p w14:paraId="432A2D0A" w14:textId="77777777" w:rsidR="003F1A07" w:rsidRDefault="003F1A07" w:rsidP="003F1A07">
      <w:pPr>
        <w:pStyle w:val="a1"/>
      </w:pPr>
      <w:r>
        <w:t>Методи розвитку емоційної саморегуляції та гнучкості є центральним компонентом системної програми психологічної підтримки працівників соціальної сфери, спрямованої на формування стійких ресурсів для ефективної роботи в умовах соціально-економічної нестабільності.</w:t>
      </w:r>
    </w:p>
    <w:p w14:paraId="0C4C1B31" w14:textId="77777777" w:rsidR="003F1A07" w:rsidRDefault="003F1A07" w:rsidP="0023735B">
      <w:pPr>
        <w:pStyle w:val="a1"/>
      </w:pPr>
    </w:p>
    <w:p w14:paraId="391BAD12" w14:textId="7FCECCAC" w:rsidR="0023735B" w:rsidRDefault="0023735B" w:rsidP="0023735B">
      <w:pPr>
        <w:pStyle w:val="a1"/>
      </w:pPr>
    </w:p>
    <w:p w14:paraId="4E4C4C97" w14:textId="77777777" w:rsidR="0023735B" w:rsidRDefault="0023735B" w:rsidP="0023735B">
      <w:pPr>
        <w:pStyle w:val="af3"/>
        <w:sectPr w:rsidR="0023735B" w:rsidSect="003B600C">
          <w:pgSz w:w="11906" w:h="16838"/>
          <w:pgMar w:top="1134" w:right="567" w:bottom="1134" w:left="1418" w:header="425" w:footer="709" w:gutter="0"/>
          <w:cols w:space="708"/>
          <w:docGrid w:linePitch="360"/>
        </w:sectPr>
      </w:pPr>
    </w:p>
    <w:p w14:paraId="35BC4334" w14:textId="29BD20E4" w:rsidR="0023735B" w:rsidRDefault="0023735B" w:rsidP="0023735B">
      <w:pPr>
        <w:pStyle w:val="af3"/>
      </w:pPr>
      <w:r>
        <w:lastRenderedPageBreak/>
        <w:t>Таблиця 3.</w:t>
      </w:r>
      <w:r w:rsidR="003F1A07">
        <w:t>25</w:t>
      </w:r>
    </w:p>
    <w:p w14:paraId="3B8EE862" w14:textId="0284A50B" w:rsidR="0023735B" w:rsidRDefault="0023735B" w:rsidP="0023735B">
      <w:pPr>
        <w:pStyle w:val="a6"/>
      </w:pPr>
      <w:r>
        <w:t>Методи розвитку емоційної саморегуляції та гнучкості</w:t>
      </w:r>
    </w:p>
    <w:tbl>
      <w:tblPr>
        <w:tblStyle w:val="af"/>
        <w:tblW w:w="0" w:type="auto"/>
        <w:tblLook w:val="04A0" w:firstRow="1" w:lastRow="0" w:firstColumn="1" w:lastColumn="0" w:noHBand="0" w:noVBand="1"/>
      </w:tblPr>
      <w:tblGrid>
        <w:gridCol w:w="3640"/>
        <w:gridCol w:w="3640"/>
        <w:gridCol w:w="3640"/>
        <w:gridCol w:w="3640"/>
      </w:tblGrid>
      <w:tr w:rsidR="0023735B" w:rsidRPr="0023735B" w14:paraId="34F64460" w14:textId="77777777" w:rsidTr="0023735B">
        <w:tc>
          <w:tcPr>
            <w:tcW w:w="3640" w:type="dxa"/>
          </w:tcPr>
          <w:p w14:paraId="2235E0AD" w14:textId="77777777" w:rsidR="0023735B" w:rsidRPr="0023735B" w:rsidRDefault="0023735B" w:rsidP="0023735B">
            <w:pPr>
              <w:pStyle w:val="120"/>
            </w:pPr>
            <w:r w:rsidRPr="0023735B">
              <w:t>Напрямок методів</w:t>
            </w:r>
          </w:p>
        </w:tc>
        <w:tc>
          <w:tcPr>
            <w:tcW w:w="3640" w:type="dxa"/>
          </w:tcPr>
          <w:p w14:paraId="07F91D8D" w14:textId="77777777" w:rsidR="0023735B" w:rsidRPr="0023735B" w:rsidRDefault="0023735B" w:rsidP="0023735B">
            <w:pPr>
              <w:pStyle w:val="120"/>
            </w:pPr>
            <w:r w:rsidRPr="0023735B">
              <w:t>Конкретні техніки / вправи</w:t>
            </w:r>
          </w:p>
        </w:tc>
        <w:tc>
          <w:tcPr>
            <w:tcW w:w="3640" w:type="dxa"/>
          </w:tcPr>
          <w:p w14:paraId="7AEF4F62" w14:textId="77777777" w:rsidR="0023735B" w:rsidRPr="0023735B" w:rsidRDefault="0023735B" w:rsidP="0023735B">
            <w:pPr>
              <w:pStyle w:val="120"/>
            </w:pPr>
            <w:r w:rsidRPr="0023735B">
              <w:t>Ціль / ефект</w:t>
            </w:r>
          </w:p>
        </w:tc>
        <w:tc>
          <w:tcPr>
            <w:tcW w:w="3640" w:type="dxa"/>
          </w:tcPr>
          <w:p w14:paraId="49C56666" w14:textId="77777777" w:rsidR="0023735B" w:rsidRPr="0023735B" w:rsidRDefault="0023735B" w:rsidP="0023735B">
            <w:pPr>
              <w:pStyle w:val="120"/>
            </w:pPr>
            <w:r w:rsidRPr="0023735B">
              <w:t>Частота / рекомендації щодо застосування</w:t>
            </w:r>
          </w:p>
        </w:tc>
      </w:tr>
      <w:tr w:rsidR="0023735B" w:rsidRPr="0023735B" w14:paraId="19B158B0" w14:textId="77777777" w:rsidTr="0023735B">
        <w:tc>
          <w:tcPr>
            <w:tcW w:w="3640" w:type="dxa"/>
          </w:tcPr>
          <w:p w14:paraId="66A9F13D" w14:textId="77777777" w:rsidR="0023735B" w:rsidRPr="0023735B" w:rsidRDefault="0023735B" w:rsidP="0023735B">
            <w:pPr>
              <w:pStyle w:val="120"/>
            </w:pPr>
            <w:r w:rsidRPr="0023735B">
              <w:t>Релаксація та психофізіологічна регуляція</w:t>
            </w:r>
          </w:p>
        </w:tc>
        <w:tc>
          <w:tcPr>
            <w:tcW w:w="3640" w:type="dxa"/>
          </w:tcPr>
          <w:p w14:paraId="20988D40" w14:textId="77777777" w:rsidR="0023735B" w:rsidRPr="0023735B" w:rsidRDefault="0023735B" w:rsidP="0023735B">
            <w:pPr>
              <w:pStyle w:val="120"/>
            </w:pPr>
            <w:r w:rsidRPr="0023735B">
              <w:t>Діафрагмальне дихання, «4-7-8» дихання, прогресивна м’язова релаксація, короткі мікроперерви</w:t>
            </w:r>
          </w:p>
        </w:tc>
        <w:tc>
          <w:tcPr>
            <w:tcW w:w="3640" w:type="dxa"/>
          </w:tcPr>
          <w:p w14:paraId="176F8CCB" w14:textId="77777777" w:rsidR="0023735B" w:rsidRPr="0023735B" w:rsidRDefault="0023735B" w:rsidP="0023735B">
            <w:pPr>
              <w:pStyle w:val="120"/>
            </w:pPr>
            <w:r w:rsidRPr="0023735B">
              <w:t>Зниження рівня стресу та фізіологічного напруження, відновлення енергетичного ресурсу</w:t>
            </w:r>
          </w:p>
        </w:tc>
        <w:tc>
          <w:tcPr>
            <w:tcW w:w="3640" w:type="dxa"/>
          </w:tcPr>
          <w:p w14:paraId="2D791898" w14:textId="77777777" w:rsidR="0023735B" w:rsidRPr="0023735B" w:rsidRDefault="0023735B" w:rsidP="0023735B">
            <w:pPr>
              <w:pStyle w:val="120"/>
            </w:pPr>
            <w:r w:rsidRPr="0023735B">
              <w:t>2–3 рази на день під час робочих перерв; тренування дихання щоденно по 5–10 хв</w:t>
            </w:r>
          </w:p>
        </w:tc>
      </w:tr>
      <w:tr w:rsidR="0023735B" w:rsidRPr="0023735B" w14:paraId="51251D82" w14:textId="77777777" w:rsidTr="0023735B">
        <w:tc>
          <w:tcPr>
            <w:tcW w:w="3640" w:type="dxa"/>
          </w:tcPr>
          <w:p w14:paraId="43A406C5" w14:textId="77777777" w:rsidR="0023735B" w:rsidRPr="0023735B" w:rsidRDefault="0023735B" w:rsidP="0023735B">
            <w:pPr>
              <w:pStyle w:val="120"/>
            </w:pPr>
            <w:r w:rsidRPr="0023735B">
              <w:t>Медитативні практики та усвідомленість (mindfulness)</w:t>
            </w:r>
          </w:p>
        </w:tc>
        <w:tc>
          <w:tcPr>
            <w:tcW w:w="3640" w:type="dxa"/>
          </w:tcPr>
          <w:p w14:paraId="06A47B34" w14:textId="77777777" w:rsidR="0023735B" w:rsidRPr="0023735B" w:rsidRDefault="0023735B" w:rsidP="0023735B">
            <w:pPr>
              <w:pStyle w:val="120"/>
            </w:pPr>
            <w:r w:rsidRPr="0023735B">
              <w:t>Спостереження за думками та емоціями без оцінки, короткі медитації, усвідомлене сканування тіла</w:t>
            </w:r>
          </w:p>
        </w:tc>
        <w:tc>
          <w:tcPr>
            <w:tcW w:w="3640" w:type="dxa"/>
          </w:tcPr>
          <w:p w14:paraId="6F171FE0" w14:textId="77777777" w:rsidR="0023735B" w:rsidRPr="0023735B" w:rsidRDefault="0023735B" w:rsidP="0023735B">
            <w:pPr>
              <w:pStyle w:val="120"/>
            </w:pPr>
            <w:r w:rsidRPr="0023735B">
              <w:t>Формування здатності дистанціюватися від стресових стимулів, зниження тривожності, підвищення психологічної гнучкості</w:t>
            </w:r>
          </w:p>
        </w:tc>
        <w:tc>
          <w:tcPr>
            <w:tcW w:w="3640" w:type="dxa"/>
          </w:tcPr>
          <w:p w14:paraId="652ED819" w14:textId="77777777" w:rsidR="0023735B" w:rsidRPr="0023735B" w:rsidRDefault="0023735B" w:rsidP="0023735B">
            <w:pPr>
              <w:pStyle w:val="120"/>
            </w:pPr>
            <w:r w:rsidRPr="0023735B">
              <w:t>10–15 хв щоденно; 1–2 рази на тиждень групова практика</w:t>
            </w:r>
          </w:p>
        </w:tc>
      </w:tr>
      <w:tr w:rsidR="0023735B" w:rsidRPr="0023735B" w14:paraId="249DD7C6" w14:textId="77777777" w:rsidTr="0023735B">
        <w:tc>
          <w:tcPr>
            <w:tcW w:w="3640" w:type="dxa"/>
          </w:tcPr>
          <w:p w14:paraId="17E9E9AF" w14:textId="77777777" w:rsidR="0023735B" w:rsidRPr="0023735B" w:rsidRDefault="0023735B" w:rsidP="0023735B">
            <w:pPr>
              <w:pStyle w:val="120"/>
            </w:pPr>
            <w:r w:rsidRPr="0023735B">
              <w:t>Когнітивно-поведінкові методи</w:t>
            </w:r>
          </w:p>
        </w:tc>
        <w:tc>
          <w:tcPr>
            <w:tcW w:w="3640" w:type="dxa"/>
          </w:tcPr>
          <w:p w14:paraId="03B68FCE" w14:textId="77777777" w:rsidR="0023735B" w:rsidRPr="0023735B" w:rsidRDefault="0023735B" w:rsidP="0023735B">
            <w:pPr>
              <w:pStyle w:val="120"/>
            </w:pPr>
            <w:r w:rsidRPr="0023735B">
              <w:t>Рефреймінг, ведення щоденника емоцій, планування дій у стресових ситуаціях, контроль автоматичних реакцій</w:t>
            </w:r>
          </w:p>
        </w:tc>
        <w:tc>
          <w:tcPr>
            <w:tcW w:w="3640" w:type="dxa"/>
          </w:tcPr>
          <w:p w14:paraId="0DB79247" w14:textId="77777777" w:rsidR="0023735B" w:rsidRPr="0023735B" w:rsidRDefault="0023735B" w:rsidP="0023735B">
            <w:pPr>
              <w:pStyle w:val="120"/>
            </w:pPr>
            <w:r w:rsidRPr="0023735B">
              <w:t>Підвищення контролю емоцій, розвиток адаптивних стратегій поведінки, зниження ризику професійного вигорання</w:t>
            </w:r>
          </w:p>
        </w:tc>
        <w:tc>
          <w:tcPr>
            <w:tcW w:w="3640" w:type="dxa"/>
          </w:tcPr>
          <w:p w14:paraId="5673695C" w14:textId="77777777" w:rsidR="0023735B" w:rsidRPr="0023735B" w:rsidRDefault="0023735B" w:rsidP="0023735B">
            <w:pPr>
              <w:pStyle w:val="120"/>
            </w:pPr>
            <w:r w:rsidRPr="0023735B">
              <w:t>Використовувати при виникненні складних ситуацій; регулярний аналіз 1–2 рази на тиждень</w:t>
            </w:r>
          </w:p>
        </w:tc>
      </w:tr>
      <w:tr w:rsidR="0023735B" w:rsidRPr="0023735B" w14:paraId="4DBC8889" w14:textId="77777777" w:rsidTr="0023735B">
        <w:tc>
          <w:tcPr>
            <w:tcW w:w="3640" w:type="dxa"/>
          </w:tcPr>
          <w:p w14:paraId="566B893D" w14:textId="77777777" w:rsidR="0023735B" w:rsidRPr="0023735B" w:rsidRDefault="0023735B" w:rsidP="0023735B">
            <w:pPr>
              <w:pStyle w:val="120"/>
            </w:pPr>
            <w:r w:rsidRPr="0023735B">
              <w:t>Тренінгові та практичні методи</w:t>
            </w:r>
          </w:p>
        </w:tc>
        <w:tc>
          <w:tcPr>
            <w:tcW w:w="3640" w:type="dxa"/>
          </w:tcPr>
          <w:p w14:paraId="767CDFD8" w14:textId="77777777" w:rsidR="0023735B" w:rsidRPr="0023735B" w:rsidRDefault="0023735B" w:rsidP="0023735B">
            <w:pPr>
              <w:pStyle w:val="120"/>
            </w:pPr>
            <w:r w:rsidRPr="0023735B">
              <w:t>Рольові ігри, ситуаційні моделювання, коучингові сесії, супервізії, групові обговорення</w:t>
            </w:r>
          </w:p>
        </w:tc>
        <w:tc>
          <w:tcPr>
            <w:tcW w:w="3640" w:type="dxa"/>
          </w:tcPr>
          <w:p w14:paraId="2FA456E2" w14:textId="77777777" w:rsidR="0023735B" w:rsidRPr="0023735B" w:rsidRDefault="0023735B" w:rsidP="0023735B">
            <w:pPr>
              <w:pStyle w:val="120"/>
            </w:pPr>
            <w:r w:rsidRPr="0023735B">
              <w:t>Розвиток психологічної гнучкості, підвищення готовності до прийняття рішень у стресових умовах, покращення комунікації</w:t>
            </w:r>
          </w:p>
        </w:tc>
        <w:tc>
          <w:tcPr>
            <w:tcW w:w="3640" w:type="dxa"/>
          </w:tcPr>
          <w:p w14:paraId="4EA5E7DA" w14:textId="77777777" w:rsidR="0023735B" w:rsidRPr="0023735B" w:rsidRDefault="0023735B" w:rsidP="0023735B">
            <w:pPr>
              <w:pStyle w:val="120"/>
            </w:pPr>
            <w:r w:rsidRPr="0023735B">
              <w:t>1–2 рази на місяць у формі тренінгу або групової сесії</w:t>
            </w:r>
          </w:p>
        </w:tc>
      </w:tr>
      <w:tr w:rsidR="0023735B" w:rsidRPr="0023735B" w14:paraId="20D3BFBF" w14:textId="77777777" w:rsidTr="0023735B">
        <w:tc>
          <w:tcPr>
            <w:tcW w:w="3640" w:type="dxa"/>
          </w:tcPr>
          <w:p w14:paraId="54CED0A7" w14:textId="77777777" w:rsidR="0023735B" w:rsidRPr="0023735B" w:rsidRDefault="0023735B" w:rsidP="0023735B">
            <w:pPr>
              <w:pStyle w:val="120"/>
            </w:pPr>
            <w:r w:rsidRPr="0023735B">
              <w:t>Саморефлексія та самоконтроль</w:t>
            </w:r>
          </w:p>
        </w:tc>
        <w:tc>
          <w:tcPr>
            <w:tcW w:w="3640" w:type="dxa"/>
          </w:tcPr>
          <w:p w14:paraId="1D276B31" w14:textId="77777777" w:rsidR="0023735B" w:rsidRPr="0023735B" w:rsidRDefault="0023735B" w:rsidP="0023735B">
            <w:pPr>
              <w:pStyle w:val="120"/>
            </w:pPr>
            <w:r w:rsidRPr="0023735B">
              <w:t>Ведення щоденника успіхів та складних випадків, візуалізація позитивних сценаріїв, встановлення короткострокових цілей</w:t>
            </w:r>
          </w:p>
        </w:tc>
        <w:tc>
          <w:tcPr>
            <w:tcW w:w="3640" w:type="dxa"/>
          </w:tcPr>
          <w:p w14:paraId="0C47E616" w14:textId="77777777" w:rsidR="0023735B" w:rsidRPr="0023735B" w:rsidRDefault="0023735B" w:rsidP="0023735B">
            <w:pPr>
              <w:pStyle w:val="120"/>
            </w:pPr>
            <w:r w:rsidRPr="0023735B">
              <w:t>Усвідомлення власних емоційних реакцій, підвищення мотивації, формування ефективних стратегій саморегуляції</w:t>
            </w:r>
          </w:p>
        </w:tc>
        <w:tc>
          <w:tcPr>
            <w:tcW w:w="3640" w:type="dxa"/>
          </w:tcPr>
          <w:p w14:paraId="3D527EB5" w14:textId="77777777" w:rsidR="0023735B" w:rsidRPr="0023735B" w:rsidRDefault="0023735B" w:rsidP="0023735B">
            <w:pPr>
              <w:pStyle w:val="120"/>
            </w:pPr>
            <w:r w:rsidRPr="0023735B">
              <w:t>Щоденне ведення нотаток (5–10 хв), щотижнева оцінка прогресу, регулярне коригування цілей</w:t>
            </w:r>
          </w:p>
        </w:tc>
      </w:tr>
    </w:tbl>
    <w:p w14:paraId="6642305F" w14:textId="77777777" w:rsidR="0023735B" w:rsidRDefault="0023735B" w:rsidP="0023735B">
      <w:pPr>
        <w:pStyle w:val="a1"/>
      </w:pPr>
    </w:p>
    <w:p w14:paraId="40609759" w14:textId="77777777" w:rsidR="0023735B" w:rsidRDefault="0023735B" w:rsidP="0023735B">
      <w:pPr>
        <w:pStyle w:val="a1"/>
        <w:sectPr w:rsidR="0023735B" w:rsidSect="0023735B">
          <w:pgSz w:w="16838" w:h="11906" w:orient="landscape"/>
          <w:pgMar w:top="1418" w:right="1134" w:bottom="567" w:left="1134" w:header="425" w:footer="709" w:gutter="0"/>
          <w:cols w:space="708"/>
          <w:docGrid w:linePitch="360"/>
        </w:sectPr>
      </w:pPr>
    </w:p>
    <w:p w14:paraId="27598EC4" w14:textId="5AD061E8" w:rsidR="008F1EBB" w:rsidRDefault="008F1EBB" w:rsidP="008F1EBB">
      <w:pPr>
        <w:pStyle w:val="a1"/>
      </w:pPr>
      <w:r>
        <w:lastRenderedPageBreak/>
        <w:t xml:space="preserve">Аналіз результатів емпіричного дослідження вказав на те, що серед </w:t>
      </w:r>
      <w:r w:rsidR="0032418B">
        <w:t>респондентів</w:t>
      </w:r>
      <w:r>
        <w:t>, значна частина демонструє середній та низький рівень стресостійкості. Особливої уваги потребують ті працівники, у яких спостерігається високий рівень емоційного виснаження (EE), помірна деперсоналізація (DP) та середній рівень зниження професійних досягнень (PA), що, разом із недостатнім застосуванням продуктивних копінг-стратегій і частим використанням деструктивних, підвищує ризик професійного вигорання та зниження ефективності виконання посадових обов’язків.</w:t>
      </w:r>
    </w:p>
    <w:p w14:paraId="5FAEE7B2" w14:textId="7934D0E9" w:rsidR="0032418B" w:rsidRDefault="008F1EBB" w:rsidP="0032418B">
      <w:pPr>
        <w:pStyle w:val="a1"/>
      </w:pPr>
      <w:r>
        <w:t>Для профілактики емоційного вигорання та підтримки психоемоційного ресурсу працівників запропоновано комплекс заходів, який охоплює як індивідуальні, так і групові форми роботи та включає наступні ключові напрямки</w:t>
      </w:r>
      <w:r w:rsidR="0032418B">
        <w:t xml:space="preserve"> (див. табл.3.26)</w:t>
      </w:r>
      <w:r w:rsidR="002B3789">
        <w:t>.</w:t>
      </w:r>
      <w:r w:rsidR="0032418B">
        <w:t xml:space="preserve"> Реалізація цього комплексу заходів дозволяє:</w:t>
      </w:r>
    </w:p>
    <w:p w14:paraId="53FB7925" w14:textId="77777777" w:rsidR="0032418B" w:rsidRDefault="0032418B" w:rsidP="0032418B">
      <w:pPr>
        <w:pStyle w:val="a"/>
      </w:pPr>
      <w:r>
        <w:t>підвищити рівень стресостійкості та залученості працівників до професійної діяльності;</w:t>
      </w:r>
    </w:p>
    <w:p w14:paraId="71636657" w14:textId="77777777" w:rsidR="0032418B" w:rsidRDefault="0032418B" w:rsidP="0032418B">
      <w:pPr>
        <w:pStyle w:val="a"/>
      </w:pPr>
      <w:r>
        <w:t>знизити рівень емоційного вигорання та деперсоналізації;</w:t>
      </w:r>
    </w:p>
    <w:p w14:paraId="0D5A1903" w14:textId="77777777" w:rsidR="0032418B" w:rsidRDefault="0032418B" w:rsidP="0032418B">
      <w:pPr>
        <w:pStyle w:val="a"/>
      </w:pPr>
      <w:r>
        <w:t>стимулювати регулярне використання продуктивних копінг-стратегій;</w:t>
      </w:r>
    </w:p>
    <w:p w14:paraId="547E2FE0" w14:textId="77777777" w:rsidR="0032418B" w:rsidRDefault="0032418B" w:rsidP="0032418B">
      <w:pPr>
        <w:pStyle w:val="a"/>
      </w:pPr>
      <w:r>
        <w:t>забезпечити стійку психоемоційну підтримку працівників у періоди соціально-економічної нестабільності;</w:t>
      </w:r>
    </w:p>
    <w:p w14:paraId="07FF8F87" w14:textId="77777777" w:rsidR="0032418B" w:rsidRDefault="0032418B" w:rsidP="0032418B">
      <w:pPr>
        <w:pStyle w:val="a"/>
      </w:pPr>
      <w:r>
        <w:t>покращити якість обслуговування соціально вразливих верств населення та підвищити ефективність виконання посадових обов’язків.</w:t>
      </w:r>
    </w:p>
    <w:p w14:paraId="715A7368" w14:textId="77777777" w:rsidR="0032418B" w:rsidRDefault="0032418B" w:rsidP="0032418B">
      <w:pPr>
        <w:pStyle w:val="a1"/>
      </w:pPr>
      <w:r>
        <w:t xml:space="preserve">Заходи профілактики емоційного вигорання та збереження психоемоційного ресурсу є ключовим елементом системної підтримки працівників відділів з призначення соціальних допомог і повинні бути інтегровані як у щоденну практику роботи, так і у загальні програми професійного розвитку. </w:t>
      </w:r>
    </w:p>
    <w:p w14:paraId="3F19E690" w14:textId="0748E5D7" w:rsidR="0032418B" w:rsidRDefault="0032418B" w:rsidP="008F1EBB">
      <w:pPr>
        <w:pStyle w:val="a1"/>
      </w:pPr>
      <w:r>
        <w:t>Проведення таких заходів має здійснюватися кваліфікованими фахівцями: практичними психологами, психотерапевтами, тренерами з емоційної регуляції та стрес-менеджменту, а також сертифікованими коучами, які мають досвід роботи з професійними групами соціальної сфери. При цьому організаційна підтримка від керівництва відділів та упровадження внутрішніх програм супервізії забезпечують ефективність та сталість результатів.</w:t>
      </w:r>
    </w:p>
    <w:p w14:paraId="36834368" w14:textId="77777777" w:rsidR="002B3789" w:rsidRDefault="002B3789" w:rsidP="008F1EBB">
      <w:pPr>
        <w:pStyle w:val="a1"/>
        <w:sectPr w:rsidR="002B3789" w:rsidSect="003B600C">
          <w:pgSz w:w="11906" w:h="16838"/>
          <w:pgMar w:top="1134" w:right="567" w:bottom="1134" w:left="1418" w:header="425" w:footer="709" w:gutter="0"/>
          <w:cols w:space="708"/>
          <w:docGrid w:linePitch="360"/>
        </w:sectPr>
      </w:pPr>
    </w:p>
    <w:p w14:paraId="57DC124D" w14:textId="4BF78833" w:rsidR="002B3789" w:rsidRDefault="002B3789" w:rsidP="002B3789">
      <w:pPr>
        <w:pStyle w:val="af3"/>
      </w:pPr>
      <w:r>
        <w:lastRenderedPageBreak/>
        <w:t>Таблиця 3.</w:t>
      </w:r>
      <w:r w:rsidR="0032418B">
        <w:t>26</w:t>
      </w:r>
    </w:p>
    <w:p w14:paraId="20358CE4" w14:textId="74BCD702" w:rsidR="002B3789" w:rsidRDefault="002B3789" w:rsidP="002B3789">
      <w:pPr>
        <w:pStyle w:val="a6"/>
      </w:pPr>
      <w:r>
        <w:t>Заходи профілактики емоційного вигорання та збереження психоемоційного ресурсу</w:t>
      </w:r>
    </w:p>
    <w:tbl>
      <w:tblPr>
        <w:tblStyle w:val="af"/>
        <w:tblW w:w="0" w:type="auto"/>
        <w:tblLayout w:type="fixed"/>
        <w:tblLook w:val="04A0" w:firstRow="1" w:lastRow="0" w:firstColumn="1" w:lastColumn="0" w:noHBand="0" w:noVBand="1"/>
      </w:tblPr>
      <w:tblGrid>
        <w:gridCol w:w="3397"/>
        <w:gridCol w:w="5245"/>
        <w:gridCol w:w="3402"/>
        <w:gridCol w:w="2516"/>
      </w:tblGrid>
      <w:tr w:rsidR="002B3789" w:rsidRPr="002B3789" w14:paraId="2EB3F505" w14:textId="77777777" w:rsidTr="002B3789">
        <w:tc>
          <w:tcPr>
            <w:tcW w:w="3397" w:type="dxa"/>
          </w:tcPr>
          <w:p w14:paraId="7D517DC6" w14:textId="77777777" w:rsidR="002B3789" w:rsidRPr="002B3789" w:rsidRDefault="002B3789" w:rsidP="002B3789">
            <w:pPr>
              <w:pStyle w:val="120"/>
            </w:pPr>
            <w:r w:rsidRPr="002B3789">
              <w:t>Напрямок заходів</w:t>
            </w:r>
          </w:p>
        </w:tc>
        <w:tc>
          <w:tcPr>
            <w:tcW w:w="5245" w:type="dxa"/>
          </w:tcPr>
          <w:p w14:paraId="3A531163" w14:textId="77777777" w:rsidR="002B3789" w:rsidRPr="002B3789" w:rsidRDefault="002B3789" w:rsidP="002B3789">
            <w:pPr>
              <w:pStyle w:val="120"/>
            </w:pPr>
            <w:r w:rsidRPr="002B3789">
              <w:t>Конкретні дії</w:t>
            </w:r>
          </w:p>
        </w:tc>
        <w:tc>
          <w:tcPr>
            <w:tcW w:w="3402" w:type="dxa"/>
          </w:tcPr>
          <w:p w14:paraId="1FCED191" w14:textId="77777777" w:rsidR="002B3789" w:rsidRPr="002B3789" w:rsidRDefault="002B3789" w:rsidP="002B3789">
            <w:pPr>
              <w:pStyle w:val="120"/>
            </w:pPr>
            <w:r w:rsidRPr="002B3789">
              <w:t>Очікуваний ефект</w:t>
            </w:r>
          </w:p>
        </w:tc>
        <w:tc>
          <w:tcPr>
            <w:tcW w:w="2516" w:type="dxa"/>
          </w:tcPr>
          <w:p w14:paraId="5C4A6FE8" w14:textId="77777777" w:rsidR="002B3789" w:rsidRPr="002B3789" w:rsidRDefault="002B3789" w:rsidP="002B3789">
            <w:pPr>
              <w:pStyle w:val="120"/>
            </w:pPr>
            <w:r w:rsidRPr="002B3789">
              <w:t>Форма реалізації</w:t>
            </w:r>
          </w:p>
        </w:tc>
      </w:tr>
      <w:tr w:rsidR="002B3789" w:rsidRPr="002B3789" w14:paraId="35DC89D7" w14:textId="77777777" w:rsidTr="002B3789">
        <w:tc>
          <w:tcPr>
            <w:tcW w:w="3397" w:type="dxa"/>
          </w:tcPr>
          <w:p w14:paraId="48CB7D35" w14:textId="77777777" w:rsidR="002B3789" w:rsidRPr="002B3789" w:rsidRDefault="002B3789" w:rsidP="002B3789">
            <w:pPr>
              <w:pStyle w:val="120"/>
            </w:pPr>
            <w:r w:rsidRPr="002B3789">
              <w:t>Психологічна підтримка та тренінги з емоційної регуляції</w:t>
            </w:r>
          </w:p>
        </w:tc>
        <w:tc>
          <w:tcPr>
            <w:tcW w:w="5245" w:type="dxa"/>
          </w:tcPr>
          <w:p w14:paraId="3D8F0F1F" w14:textId="2DBF2367" w:rsidR="002B3789" w:rsidRDefault="002B3789" w:rsidP="002B3789">
            <w:pPr>
              <w:pStyle w:val="120"/>
              <w:numPr>
                <w:ilvl w:val="1"/>
                <w:numId w:val="45"/>
              </w:numPr>
              <w:tabs>
                <w:tab w:val="left" w:pos="286"/>
              </w:tabs>
              <w:ind w:left="35" w:firstLine="0"/>
            </w:pPr>
            <w:r w:rsidRPr="002B3789">
              <w:t>тренінги з контролю емоцій і управління стресом</w:t>
            </w:r>
            <w:r>
              <w:t>;</w:t>
            </w:r>
          </w:p>
          <w:p w14:paraId="674F4FBA" w14:textId="54DE45B3" w:rsidR="002B3789" w:rsidRDefault="002B3789" w:rsidP="002B3789">
            <w:pPr>
              <w:pStyle w:val="12"/>
            </w:pPr>
            <w:r w:rsidRPr="002B3789">
              <w:t>використання технік релаксації та mindfulness</w:t>
            </w:r>
            <w:r>
              <w:t>;</w:t>
            </w:r>
          </w:p>
          <w:p w14:paraId="418F4387" w14:textId="4DCDC077" w:rsidR="002B3789" w:rsidRPr="002B3789" w:rsidRDefault="002B3789" w:rsidP="002B3789">
            <w:pPr>
              <w:pStyle w:val="120"/>
              <w:numPr>
                <w:ilvl w:val="0"/>
                <w:numId w:val="45"/>
              </w:numPr>
              <w:tabs>
                <w:tab w:val="left" w:pos="286"/>
              </w:tabs>
              <w:ind w:left="35" w:firstLine="0"/>
            </w:pPr>
            <w:r w:rsidRPr="002B3789">
              <w:t>відпрацювання конструктивної поведінки у стресових ситуаціях</w:t>
            </w:r>
            <w:r>
              <w:t>.</w:t>
            </w:r>
          </w:p>
        </w:tc>
        <w:tc>
          <w:tcPr>
            <w:tcW w:w="3402" w:type="dxa"/>
          </w:tcPr>
          <w:p w14:paraId="301E73C0" w14:textId="6ABC28F1" w:rsidR="002B3789" w:rsidRPr="002B3789" w:rsidRDefault="002B3789" w:rsidP="002B3789">
            <w:pPr>
              <w:pStyle w:val="120"/>
            </w:pPr>
            <w:r w:rsidRPr="002B3789">
              <w:t>Зниження емоційного напруження, підвищення емоційної стабільності</w:t>
            </w:r>
          </w:p>
        </w:tc>
        <w:tc>
          <w:tcPr>
            <w:tcW w:w="2516" w:type="dxa"/>
          </w:tcPr>
          <w:p w14:paraId="1B4B6132" w14:textId="4F7B9425" w:rsidR="002B3789" w:rsidRPr="002B3789" w:rsidRDefault="002B3789" w:rsidP="002B3789">
            <w:pPr>
              <w:pStyle w:val="120"/>
            </w:pPr>
            <w:r w:rsidRPr="002B3789">
              <w:t>Групові тренінги, індивідуальні консультації, вправи на робочому місці</w:t>
            </w:r>
          </w:p>
        </w:tc>
      </w:tr>
      <w:tr w:rsidR="002B3789" w:rsidRPr="002B3789" w14:paraId="2848C2D6" w14:textId="77777777" w:rsidTr="002B3789">
        <w:tc>
          <w:tcPr>
            <w:tcW w:w="3397" w:type="dxa"/>
          </w:tcPr>
          <w:p w14:paraId="1CE77826" w14:textId="77777777" w:rsidR="002B3789" w:rsidRPr="002B3789" w:rsidRDefault="002B3789" w:rsidP="002B3789">
            <w:pPr>
              <w:pStyle w:val="120"/>
            </w:pPr>
            <w:r w:rsidRPr="002B3789">
              <w:t>Розвиток продуктивних копінг-стратегій</w:t>
            </w:r>
          </w:p>
        </w:tc>
        <w:tc>
          <w:tcPr>
            <w:tcW w:w="5245" w:type="dxa"/>
          </w:tcPr>
          <w:p w14:paraId="5C265AC5" w14:textId="6E24B6F8" w:rsidR="002B3789" w:rsidRDefault="002B3789" w:rsidP="002B3789">
            <w:pPr>
              <w:pStyle w:val="120"/>
              <w:numPr>
                <w:ilvl w:val="1"/>
                <w:numId w:val="45"/>
              </w:numPr>
              <w:tabs>
                <w:tab w:val="left" w:pos="286"/>
              </w:tabs>
              <w:ind w:left="35" w:firstLine="0"/>
            </w:pPr>
            <w:r w:rsidRPr="002B3789">
              <w:t>планування дій та розподіл завдань</w:t>
            </w:r>
            <w:r>
              <w:t>;</w:t>
            </w:r>
          </w:p>
          <w:p w14:paraId="3CA4FA1B" w14:textId="118C4B39" w:rsidR="002B3789" w:rsidRDefault="002B3789" w:rsidP="002B3789">
            <w:pPr>
              <w:pStyle w:val="120"/>
              <w:numPr>
                <w:ilvl w:val="1"/>
                <w:numId w:val="45"/>
              </w:numPr>
              <w:tabs>
                <w:tab w:val="left" w:pos="286"/>
              </w:tabs>
              <w:ind w:left="35" w:firstLine="0"/>
            </w:pPr>
            <w:r w:rsidRPr="002B3789">
              <w:t>взаємопідтримка та обговорення складних ситуацій</w:t>
            </w:r>
            <w:r>
              <w:t>;</w:t>
            </w:r>
          </w:p>
          <w:p w14:paraId="25B1934E" w14:textId="4E2E7863" w:rsidR="002B3789" w:rsidRDefault="002B3789" w:rsidP="002B3789">
            <w:pPr>
              <w:pStyle w:val="120"/>
              <w:numPr>
                <w:ilvl w:val="1"/>
                <w:numId w:val="45"/>
              </w:numPr>
              <w:tabs>
                <w:tab w:val="left" w:pos="286"/>
              </w:tabs>
              <w:ind w:left="35" w:firstLine="0"/>
            </w:pPr>
            <w:r w:rsidRPr="002B3789">
              <w:t>позитивна перефокусування, самонавіювання</w:t>
            </w:r>
            <w:r>
              <w:t>;</w:t>
            </w:r>
          </w:p>
          <w:p w14:paraId="76F90512" w14:textId="3E7B2E3B" w:rsidR="002B3789" w:rsidRPr="002B3789" w:rsidRDefault="002B3789" w:rsidP="002B3789">
            <w:pPr>
              <w:pStyle w:val="120"/>
              <w:numPr>
                <w:ilvl w:val="0"/>
                <w:numId w:val="45"/>
              </w:numPr>
              <w:tabs>
                <w:tab w:val="left" w:pos="286"/>
              </w:tabs>
              <w:ind w:left="35" w:firstLine="0"/>
            </w:pPr>
            <w:r w:rsidRPr="002B3789">
              <w:t>активний пошук ресурсів</w:t>
            </w:r>
            <w:r>
              <w:t>.</w:t>
            </w:r>
          </w:p>
        </w:tc>
        <w:tc>
          <w:tcPr>
            <w:tcW w:w="3402" w:type="dxa"/>
          </w:tcPr>
          <w:p w14:paraId="4A447761" w14:textId="569C82A5" w:rsidR="002B3789" w:rsidRPr="002B3789" w:rsidRDefault="002B3789" w:rsidP="002B3789">
            <w:pPr>
              <w:pStyle w:val="120"/>
            </w:pPr>
            <w:r w:rsidRPr="002B3789">
              <w:t>Підвищення ефективності подолання стресових ситуацій, зниження ризику деструктивних реакцій</w:t>
            </w:r>
          </w:p>
        </w:tc>
        <w:tc>
          <w:tcPr>
            <w:tcW w:w="2516" w:type="dxa"/>
          </w:tcPr>
          <w:p w14:paraId="3FA4972F" w14:textId="4D4CC96F" w:rsidR="002B3789" w:rsidRPr="002B3789" w:rsidRDefault="002B3789" w:rsidP="002B3789">
            <w:pPr>
              <w:pStyle w:val="120"/>
            </w:pPr>
            <w:r w:rsidRPr="002B3789">
              <w:t>Тренінги, робочі групи, наставництво, практичні вправи</w:t>
            </w:r>
          </w:p>
        </w:tc>
      </w:tr>
      <w:tr w:rsidR="002B3789" w:rsidRPr="002B3789" w14:paraId="3B6C52B9" w14:textId="77777777" w:rsidTr="002B3789">
        <w:tc>
          <w:tcPr>
            <w:tcW w:w="3397" w:type="dxa"/>
          </w:tcPr>
          <w:p w14:paraId="5D7740B5" w14:textId="77777777" w:rsidR="002B3789" w:rsidRPr="002B3789" w:rsidRDefault="002B3789" w:rsidP="002B3789">
            <w:pPr>
              <w:pStyle w:val="120"/>
            </w:pPr>
            <w:r w:rsidRPr="002B3789">
              <w:t>Профілактика деперсоналізації та збереження емпатії</w:t>
            </w:r>
          </w:p>
        </w:tc>
        <w:tc>
          <w:tcPr>
            <w:tcW w:w="5245" w:type="dxa"/>
          </w:tcPr>
          <w:p w14:paraId="2F52C93F" w14:textId="67CD4E05" w:rsidR="002B3789" w:rsidRDefault="002B3789" w:rsidP="002B3789">
            <w:pPr>
              <w:pStyle w:val="120"/>
              <w:numPr>
                <w:ilvl w:val="1"/>
                <w:numId w:val="45"/>
              </w:numPr>
              <w:tabs>
                <w:tab w:val="left" w:pos="286"/>
              </w:tabs>
              <w:ind w:left="35" w:firstLine="0"/>
            </w:pPr>
            <w:r w:rsidRPr="002B3789">
              <w:t>тренінги з комунікації та розвитку емпатії</w:t>
            </w:r>
            <w:r>
              <w:t>;</w:t>
            </w:r>
          </w:p>
          <w:p w14:paraId="4352CBCE" w14:textId="4A3710C6" w:rsidR="002B3789" w:rsidRDefault="002B3789" w:rsidP="002B3789">
            <w:pPr>
              <w:pStyle w:val="120"/>
              <w:numPr>
                <w:ilvl w:val="1"/>
                <w:numId w:val="45"/>
              </w:numPr>
              <w:tabs>
                <w:tab w:val="left" w:pos="286"/>
              </w:tabs>
              <w:ind w:left="35" w:firstLine="0"/>
            </w:pPr>
            <w:r w:rsidRPr="002B3789">
              <w:t>супервізії та коучингові сесії</w:t>
            </w:r>
            <w:r>
              <w:t>;</w:t>
            </w:r>
          </w:p>
          <w:p w14:paraId="359073B3" w14:textId="3D8B588B" w:rsidR="002B3789" w:rsidRDefault="002B3789" w:rsidP="002B3789">
            <w:pPr>
              <w:pStyle w:val="120"/>
              <w:numPr>
                <w:ilvl w:val="1"/>
                <w:numId w:val="45"/>
              </w:numPr>
              <w:tabs>
                <w:tab w:val="left" w:pos="286"/>
              </w:tabs>
              <w:ind w:left="35" w:firstLine="0"/>
            </w:pPr>
            <w:r w:rsidRPr="002B3789">
              <w:t>психологічне дистанціювання без втрати ресурсів</w:t>
            </w:r>
            <w:r>
              <w:t>;</w:t>
            </w:r>
          </w:p>
          <w:p w14:paraId="42FA4DF9" w14:textId="7C8CB2DB" w:rsidR="002B3789" w:rsidRPr="002B3789" w:rsidRDefault="002B3789" w:rsidP="002B3789">
            <w:pPr>
              <w:pStyle w:val="120"/>
              <w:numPr>
                <w:ilvl w:val="0"/>
                <w:numId w:val="45"/>
              </w:numPr>
              <w:tabs>
                <w:tab w:val="left" w:pos="286"/>
              </w:tabs>
              <w:ind w:left="35" w:firstLine="0"/>
            </w:pPr>
            <w:r w:rsidRPr="002B3789">
              <w:t>обмін позитивними практиками</w:t>
            </w:r>
            <w:r>
              <w:t>.</w:t>
            </w:r>
          </w:p>
        </w:tc>
        <w:tc>
          <w:tcPr>
            <w:tcW w:w="3402" w:type="dxa"/>
          </w:tcPr>
          <w:p w14:paraId="178E2AB7" w14:textId="515F4276" w:rsidR="002B3789" w:rsidRPr="002B3789" w:rsidRDefault="002B3789" w:rsidP="002B3789">
            <w:pPr>
              <w:pStyle w:val="120"/>
            </w:pPr>
            <w:r w:rsidRPr="002B3789">
              <w:t>Підтримка професійної емпатії, зниження деперсоналізації, збереження мотивації</w:t>
            </w:r>
          </w:p>
        </w:tc>
        <w:tc>
          <w:tcPr>
            <w:tcW w:w="2516" w:type="dxa"/>
          </w:tcPr>
          <w:p w14:paraId="44097F7A" w14:textId="4E859596" w:rsidR="002B3789" w:rsidRPr="002B3789" w:rsidRDefault="002B3789" w:rsidP="002B3789">
            <w:pPr>
              <w:pStyle w:val="120"/>
            </w:pPr>
            <w:r w:rsidRPr="002B3789">
              <w:t>Групові та індивідуальні заняття, супервізії, коучинг</w:t>
            </w:r>
          </w:p>
        </w:tc>
      </w:tr>
      <w:tr w:rsidR="002B3789" w:rsidRPr="002B3789" w14:paraId="24E9B9CF" w14:textId="77777777" w:rsidTr="002B3789">
        <w:tc>
          <w:tcPr>
            <w:tcW w:w="3397" w:type="dxa"/>
          </w:tcPr>
          <w:p w14:paraId="4661EF79" w14:textId="77777777" w:rsidR="002B3789" w:rsidRPr="002B3789" w:rsidRDefault="002B3789" w:rsidP="002B3789">
            <w:pPr>
              <w:pStyle w:val="120"/>
            </w:pPr>
            <w:r w:rsidRPr="002B3789">
              <w:t>Системні заходи організаційного рівня</w:t>
            </w:r>
          </w:p>
        </w:tc>
        <w:tc>
          <w:tcPr>
            <w:tcW w:w="5245" w:type="dxa"/>
          </w:tcPr>
          <w:p w14:paraId="29830A70" w14:textId="25D09375" w:rsidR="002B3789" w:rsidRDefault="002B3789" w:rsidP="002B3789">
            <w:pPr>
              <w:pStyle w:val="120"/>
              <w:numPr>
                <w:ilvl w:val="1"/>
                <w:numId w:val="45"/>
              </w:numPr>
              <w:tabs>
                <w:tab w:val="left" w:pos="286"/>
              </w:tabs>
              <w:ind w:left="35" w:firstLine="0"/>
            </w:pPr>
            <w:r w:rsidRPr="002B3789">
              <w:t>регулярні групові сесії підтримки</w:t>
            </w:r>
            <w:r>
              <w:t>;</w:t>
            </w:r>
          </w:p>
          <w:p w14:paraId="2FCEF040" w14:textId="4DB5A381" w:rsidR="002B3789" w:rsidRDefault="002B3789" w:rsidP="002B3789">
            <w:pPr>
              <w:pStyle w:val="120"/>
              <w:numPr>
                <w:ilvl w:val="1"/>
                <w:numId w:val="45"/>
              </w:numPr>
              <w:tabs>
                <w:tab w:val="left" w:pos="286"/>
              </w:tabs>
              <w:ind w:left="35" w:firstLine="0"/>
            </w:pPr>
            <w:r w:rsidRPr="002B3789">
              <w:t>структурований графік роботи з періодами відпочинку</w:t>
            </w:r>
            <w:r>
              <w:t>;</w:t>
            </w:r>
          </w:p>
          <w:p w14:paraId="5628A794" w14:textId="4C4E67F3" w:rsidR="002B3789" w:rsidRDefault="002B3789" w:rsidP="002B3789">
            <w:pPr>
              <w:pStyle w:val="120"/>
              <w:numPr>
                <w:ilvl w:val="1"/>
                <w:numId w:val="45"/>
              </w:numPr>
              <w:tabs>
                <w:tab w:val="left" w:pos="286"/>
              </w:tabs>
              <w:ind w:left="35" w:firstLine="0"/>
            </w:pPr>
            <w:r w:rsidRPr="002B3789">
              <w:t>доступ до психолога/консультанта</w:t>
            </w:r>
            <w:r>
              <w:t>;</w:t>
            </w:r>
          </w:p>
          <w:p w14:paraId="362CC488" w14:textId="3F8E7B66" w:rsidR="002B3789" w:rsidRPr="002B3789" w:rsidRDefault="002B3789" w:rsidP="002B3789">
            <w:pPr>
              <w:pStyle w:val="120"/>
              <w:numPr>
                <w:ilvl w:val="0"/>
                <w:numId w:val="45"/>
              </w:numPr>
              <w:tabs>
                <w:tab w:val="left" w:pos="286"/>
              </w:tabs>
              <w:ind w:left="35" w:firstLine="0"/>
            </w:pPr>
            <w:r w:rsidRPr="002B3789">
              <w:t>інтеграція тренінгів у програми підвищення кваліфікації</w:t>
            </w:r>
            <w:r>
              <w:t>.</w:t>
            </w:r>
          </w:p>
        </w:tc>
        <w:tc>
          <w:tcPr>
            <w:tcW w:w="3402" w:type="dxa"/>
          </w:tcPr>
          <w:p w14:paraId="6E7C6B7F" w14:textId="3D6DB97F" w:rsidR="002B3789" w:rsidRPr="002B3789" w:rsidRDefault="002B3789" w:rsidP="002B3789">
            <w:pPr>
              <w:pStyle w:val="120"/>
            </w:pPr>
            <w:r w:rsidRPr="002B3789">
              <w:t>Збереження психоемоційного ресурсу, профілактика вигорання, підвищення ефективності роботи</w:t>
            </w:r>
          </w:p>
        </w:tc>
        <w:tc>
          <w:tcPr>
            <w:tcW w:w="2516" w:type="dxa"/>
          </w:tcPr>
          <w:p w14:paraId="3634DC07" w14:textId="35721DCC" w:rsidR="002B3789" w:rsidRPr="002B3789" w:rsidRDefault="002B3789" w:rsidP="002B3789">
            <w:pPr>
              <w:pStyle w:val="120"/>
            </w:pPr>
            <w:r w:rsidRPr="002B3789">
              <w:t>Організаційні заходи, внутрішньофірмові програми, корпоративні тренінги</w:t>
            </w:r>
          </w:p>
        </w:tc>
      </w:tr>
      <w:tr w:rsidR="002B3789" w:rsidRPr="002B3789" w14:paraId="48858545" w14:textId="77777777" w:rsidTr="002B3789">
        <w:tc>
          <w:tcPr>
            <w:tcW w:w="3397" w:type="dxa"/>
          </w:tcPr>
          <w:p w14:paraId="27EDF7C3" w14:textId="77777777" w:rsidR="002B3789" w:rsidRPr="002B3789" w:rsidRDefault="002B3789" w:rsidP="002B3789">
            <w:pPr>
              <w:pStyle w:val="120"/>
            </w:pPr>
            <w:r w:rsidRPr="002B3789">
              <w:t>Моніторинг та оцінка ефективності</w:t>
            </w:r>
          </w:p>
        </w:tc>
        <w:tc>
          <w:tcPr>
            <w:tcW w:w="5245" w:type="dxa"/>
          </w:tcPr>
          <w:p w14:paraId="40ECCD37" w14:textId="76F6B82E" w:rsidR="002B3789" w:rsidRDefault="002B3789" w:rsidP="002B3789">
            <w:pPr>
              <w:pStyle w:val="12"/>
            </w:pPr>
            <w:r w:rsidRPr="002B3789">
              <w:t>повторне вимірювання стресостійкості та копінг-стратегій</w:t>
            </w:r>
            <w:r>
              <w:t>;</w:t>
            </w:r>
          </w:p>
          <w:p w14:paraId="33CC6B55" w14:textId="7204B3EB" w:rsidR="002B3789" w:rsidRDefault="002B3789" w:rsidP="002B3789">
            <w:pPr>
              <w:pStyle w:val="12"/>
            </w:pPr>
            <w:r w:rsidRPr="002B3789">
              <w:t>коригування програм за результатами аналізу</w:t>
            </w:r>
            <w:r>
              <w:t>;</w:t>
            </w:r>
          </w:p>
          <w:p w14:paraId="6F46B806" w14:textId="5B089088" w:rsidR="002B3789" w:rsidRPr="002B3789" w:rsidRDefault="002B3789" w:rsidP="002B3789">
            <w:pPr>
              <w:pStyle w:val="12"/>
            </w:pPr>
            <w:r w:rsidRPr="002B3789">
              <w:t>формування культури постійного вдосконалення психологічної компетентності</w:t>
            </w:r>
          </w:p>
        </w:tc>
        <w:tc>
          <w:tcPr>
            <w:tcW w:w="3402" w:type="dxa"/>
          </w:tcPr>
          <w:p w14:paraId="070EA343" w14:textId="65AB24DB" w:rsidR="002B3789" w:rsidRPr="002B3789" w:rsidRDefault="002B3789" w:rsidP="002B3789">
            <w:pPr>
              <w:pStyle w:val="120"/>
            </w:pPr>
            <w:r w:rsidRPr="002B3789">
              <w:t>Оцінка ефективності заходів, адаптація програм під потреби працівників, підтримка стабільного психоемоційного стану</w:t>
            </w:r>
          </w:p>
        </w:tc>
        <w:tc>
          <w:tcPr>
            <w:tcW w:w="2516" w:type="dxa"/>
          </w:tcPr>
          <w:p w14:paraId="5799F62A" w14:textId="71B1D6C6" w:rsidR="002B3789" w:rsidRPr="002B3789" w:rsidRDefault="002B3789" w:rsidP="002B3789">
            <w:pPr>
              <w:pStyle w:val="120"/>
            </w:pPr>
            <w:r w:rsidRPr="002B3789">
              <w:t>Анкетування, опитування, статистичний аналіз, внутрішні аудит-сесії</w:t>
            </w:r>
          </w:p>
        </w:tc>
      </w:tr>
    </w:tbl>
    <w:p w14:paraId="5961BDE5" w14:textId="77777777" w:rsidR="002B3789" w:rsidRDefault="002B3789" w:rsidP="008F1EBB">
      <w:pPr>
        <w:pStyle w:val="a1"/>
      </w:pPr>
    </w:p>
    <w:p w14:paraId="550CC640" w14:textId="77777777" w:rsidR="002B3789" w:rsidRDefault="002B3789" w:rsidP="008F1EBB">
      <w:pPr>
        <w:pStyle w:val="a1"/>
        <w:sectPr w:rsidR="002B3789" w:rsidSect="002B3789">
          <w:pgSz w:w="16838" w:h="11906" w:orient="landscape"/>
          <w:pgMar w:top="1418" w:right="1134" w:bottom="567" w:left="1134" w:header="425" w:footer="709" w:gutter="0"/>
          <w:cols w:space="708"/>
          <w:docGrid w:linePitch="360"/>
        </w:sectPr>
      </w:pPr>
    </w:p>
    <w:p w14:paraId="74FDF1ED" w14:textId="3CD2E981" w:rsidR="00F23ECA" w:rsidRDefault="00F23ECA" w:rsidP="00F23ECA">
      <w:pPr>
        <w:pStyle w:val="2"/>
      </w:pPr>
      <w:bookmarkStart w:id="18" w:name="_Toc210085115"/>
      <w:r>
        <w:lastRenderedPageBreak/>
        <w:t>Висновки до Розділу 3</w:t>
      </w:r>
      <w:bookmarkEnd w:id="18"/>
    </w:p>
    <w:p w14:paraId="0254D402" w14:textId="0B55F18C" w:rsidR="00056FAB" w:rsidRDefault="00056FAB" w:rsidP="00056FAB">
      <w:pPr>
        <w:pStyle w:val="a1"/>
      </w:pPr>
    </w:p>
    <w:p w14:paraId="7B2050C3" w14:textId="21C755EC" w:rsidR="00056FAB" w:rsidRDefault="00056FAB" w:rsidP="00056FAB">
      <w:pPr>
        <w:pStyle w:val="a1"/>
      </w:pPr>
    </w:p>
    <w:p w14:paraId="29522E1F" w14:textId="79ADAB6C" w:rsidR="00056FAB" w:rsidRPr="00056FAB" w:rsidRDefault="00056FAB" w:rsidP="00056FAB">
      <w:pPr>
        <w:pStyle w:val="a1"/>
      </w:pPr>
      <w:r w:rsidRPr="00056FAB">
        <w:t>Емпіричне дослідження підтвердило існування тісного зв’язку між рівнем розвитку особистісних ресурсів (саморегуляція, емоційна стабільність, соціальна підтримка) та стресостійкістю працівників соціальної сфери. Було виявлено, що працівники, які активно використовують конструктивні копінг-стратегії та підтримують взаємодію в колективі, мають нижчий рівень емоційного вигорання та кращу адаптацію до професійних стресових ситуацій. На основі отриманих даних сформовано практичні рекомендації та структуру тренінгової програми, спрямованої на підвищення психологічної стійкості та ефективності професійної діяльності.</w:t>
      </w:r>
    </w:p>
    <w:p w14:paraId="74B9B223" w14:textId="77777777" w:rsidR="00134EDE" w:rsidRDefault="00134EDE">
      <w:pPr>
        <w:rPr>
          <w:rFonts w:ascii="Times New Roman" w:hAnsi="Times New Roman" w:cs="Times New Roman"/>
          <w:sz w:val="28"/>
          <w:szCs w:val="28"/>
        </w:rPr>
      </w:pPr>
      <w:r>
        <w:br w:type="page"/>
      </w:r>
    </w:p>
    <w:p w14:paraId="3547E1B1" w14:textId="0B7B9A22" w:rsidR="00250830" w:rsidRDefault="00FB0613" w:rsidP="00A73AF9">
      <w:pPr>
        <w:pStyle w:val="1"/>
      </w:pPr>
      <w:bookmarkStart w:id="19" w:name="_Toc210085118"/>
      <w:r>
        <w:lastRenderedPageBreak/>
        <w:t>ДОДАТОК А</w:t>
      </w:r>
      <w:r>
        <w:br/>
      </w:r>
      <w:r w:rsidR="00250830">
        <w:t>Анкета респондентів та інструкція обробки результатів «Визначення рівня стресостійкості»</w:t>
      </w:r>
      <w:bookmarkEnd w:id="19"/>
    </w:p>
    <w:p w14:paraId="5E97FC2C" w14:textId="77777777" w:rsidR="00250830" w:rsidRDefault="00250830" w:rsidP="00250830">
      <w:pPr>
        <w:pStyle w:val="a1"/>
        <w:tabs>
          <w:tab w:val="left" w:pos="993"/>
        </w:tabs>
      </w:pPr>
    </w:p>
    <w:p w14:paraId="54D8DD00" w14:textId="77777777" w:rsidR="00250830" w:rsidRDefault="00250830" w:rsidP="00250830">
      <w:pPr>
        <w:pStyle w:val="a1"/>
        <w:tabs>
          <w:tab w:val="left" w:pos="993"/>
        </w:tabs>
      </w:pPr>
    </w:p>
    <w:p w14:paraId="3B0C9CB9" w14:textId="7625A520" w:rsidR="00250830" w:rsidRDefault="00250830" w:rsidP="00250830">
      <w:pPr>
        <w:pStyle w:val="a1"/>
        <w:tabs>
          <w:tab w:val="left" w:pos="993"/>
        </w:tabs>
      </w:pPr>
      <w:r w:rsidRPr="00250830">
        <w:rPr>
          <w:rStyle w:val="ad"/>
        </w:rPr>
        <w:t>Мета методики:</w:t>
      </w:r>
      <w:r>
        <w:t xml:space="preserve"> Оцінити загальний рівень стресостійкості та її ключові компоненти:</w:t>
      </w:r>
    </w:p>
    <w:p w14:paraId="6DE52A4A" w14:textId="3B702201" w:rsidR="00250830" w:rsidRDefault="00250830" w:rsidP="00250830">
      <w:pPr>
        <w:pStyle w:val="a"/>
      </w:pPr>
      <w:r>
        <w:t>залученість – активна участь у роботі, внутрішня мотивація та інтерес до професійних завдань;</w:t>
      </w:r>
    </w:p>
    <w:p w14:paraId="0B9444DC" w14:textId="3053DEA8" w:rsidR="00250830" w:rsidRDefault="00250830" w:rsidP="00250830">
      <w:pPr>
        <w:pStyle w:val="a"/>
      </w:pPr>
      <w:r>
        <w:t>контроль – здатність регулювати власні емоції та приймати рішення у стресових умовах;</w:t>
      </w:r>
    </w:p>
    <w:p w14:paraId="21AA19B2" w14:textId="1A57278F" w:rsidR="00250830" w:rsidRDefault="00250830" w:rsidP="00250830">
      <w:pPr>
        <w:pStyle w:val="a"/>
      </w:pPr>
      <w:r>
        <w:t>прийняття ризику – готовність брати відповідальність, не боятися невдач та шукати нестандартні рішення.</w:t>
      </w:r>
    </w:p>
    <w:p w14:paraId="2898CCA4" w14:textId="77777777" w:rsidR="00250830" w:rsidRDefault="00250830" w:rsidP="00250830">
      <w:pPr>
        <w:pStyle w:val="a1"/>
        <w:tabs>
          <w:tab w:val="left" w:pos="993"/>
        </w:tabs>
      </w:pPr>
    </w:p>
    <w:p w14:paraId="7D1DFB2A" w14:textId="63CEB536" w:rsidR="00250830" w:rsidRDefault="00250830" w:rsidP="00250830">
      <w:pPr>
        <w:pStyle w:val="a1"/>
        <w:tabs>
          <w:tab w:val="left" w:pos="993"/>
        </w:tabs>
      </w:pPr>
      <w:r w:rsidRPr="00250830">
        <w:rPr>
          <w:rStyle w:val="ad"/>
        </w:rPr>
        <w:t>Інструкція для респондента:</w:t>
      </w:r>
      <w:r>
        <w:rPr>
          <w:rStyle w:val="ad"/>
        </w:rPr>
        <w:t xml:space="preserve"> </w:t>
      </w:r>
      <w:r>
        <w:t>Прочитайте уважно кожне твердження та оберіть відповідь, яка найбільше відповідає вашому характеру поведінки або відчуттів у професійній діяльності протягом останнього місяця.</w:t>
      </w:r>
    </w:p>
    <w:p w14:paraId="023983FB" w14:textId="77777777" w:rsidR="00250830" w:rsidRDefault="00250830" w:rsidP="00250830">
      <w:pPr>
        <w:pStyle w:val="a1"/>
        <w:tabs>
          <w:tab w:val="left" w:pos="993"/>
        </w:tabs>
      </w:pPr>
      <w:r>
        <w:t>Відповіді оцінюються за 5-бальною шкалою:</w:t>
      </w:r>
    </w:p>
    <w:p w14:paraId="7388E243" w14:textId="77777777" w:rsidR="00250830" w:rsidRDefault="00250830" w:rsidP="00250830">
      <w:pPr>
        <w:pStyle w:val="a1"/>
        <w:tabs>
          <w:tab w:val="left" w:pos="993"/>
        </w:tabs>
      </w:pPr>
      <w:r>
        <w:t>1 – зовсім не так;</w:t>
      </w:r>
    </w:p>
    <w:p w14:paraId="655D1961" w14:textId="77777777" w:rsidR="00250830" w:rsidRDefault="00250830" w:rsidP="00250830">
      <w:pPr>
        <w:pStyle w:val="a1"/>
        <w:tabs>
          <w:tab w:val="left" w:pos="993"/>
        </w:tabs>
      </w:pPr>
      <w:r>
        <w:t>2 – радше не так;</w:t>
      </w:r>
    </w:p>
    <w:p w14:paraId="3FA38484" w14:textId="77777777" w:rsidR="00250830" w:rsidRDefault="00250830" w:rsidP="00250830">
      <w:pPr>
        <w:pStyle w:val="a1"/>
        <w:tabs>
          <w:tab w:val="left" w:pos="993"/>
        </w:tabs>
      </w:pPr>
      <w:r>
        <w:t>3 – іноді так, іноді ні;</w:t>
      </w:r>
    </w:p>
    <w:p w14:paraId="7F1F9377" w14:textId="77777777" w:rsidR="00250830" w:rsidRDefault="00250830" w:rsidP="00250830">
      <w:pPr>
        <w:pStyle w:val="a1"/>
        <w:tabs>
          <w:tab w:val="left" w:pos="993"/>
        </w:tabs>
      </w:pPr>
      <w:r>
        <w:t>4 – радше так;</w:t>
      </w:r>
    </w:p>
    <w:p w14:paraId="7969426D" w14:textId="77777777" w:rsidR="00250830" w:rsidRDefault="00250830" w:rsidP="00250830">
      <w:pPr>
        <w:pStyle w:val="a1"/>
        <w:tabs>
          <w:tab w:val="left" w:pos="993"/>
        </w:tabs>
      </w:pPr>
      <w:r>
        <w:t>5 – повністю так.</w:t>
      </w:r>
    </w:p>
    <w:p w14:paraId="562635B9" w14:textId="77777777" w:rsidR="00250830" w:rsidRDefault="00250830" w:rsidP="00250830">
      <w:pPr>
        <w:pStyle w:val="a1"/>
        <w:tabs>
          <w:tab w:val="left" w:pos="993"/>
        </w:tabs>
      </w:pPr>
    </w:p>
    <w:p w14:paraId="14B17E8B" w14:textId="77777777" w:rsidR="00250830" w:rsidRDefault="00250830">
      <w:pPr>
        <w:rPr>
          <w:rFonts w:ascii="Times New Roman" w:hAnsi="Times New Roman" w:cs="Times New Roman"/>
          <w:sz w:val="28"/>
          <w:szCs w:val="28"/>
        </w:rPr>
      </w:pPr>
      <w:r>
        <w:br w:type="page"/>
      </w:r>
    </w:p>
    <w:p w14:paraId="12E7EA3A" w14:textId="0C0AC844" w:rsidR="00250830" w:rsidRDefault="00250830" w:rsidP="00250830">
      <w:pPr>
        <w:pStyle w:val="a1"/>
        <w:tabs>
          <w:tab w:val="left" w:pos="993"/>
        </w:tabs>
      </w:pPr>
      <w:r>
        <w:lastRenderedPageBreak/>
        <w:t>Відзначте свій вибір у відповідній колонці.</w:t>
      </w:r>
    </w:p>
    <w:tbl>
      <w:tblPr>
        <w:tblStyle w:val="af"/>
        <w:tblW w:w="0" w:type="auto"/>
        <w:tblLayout w:type="fixed"/>
        <w:tblLook w:val="04A0" w:firstRow="1" w:lastRow="0" w:firstColumn="1" w:lastColumn="0" w:noHBand="0" w:noVBand="1"/>
      </w:tblPr>
      <w:tblGrid>
        <w:gridCol w:w="1426"/>
        <w:gridCol w:w="4762"/>
        <w:gridCol w:w="737"/>
        <w:gridCol w:w="737"/>
        <w:gridCol w:w="737"/>
        <w:gridCol w:w="737"/>
        <w:gridCol w:w="737"/>
      </w:tblGrid>
      <w:tr w:rsidR="00250830" w:rsidRPr="00250830" w14:paraId="2EBBDD97" w14:textId="77777777" w:rsidTr="00250830">
        <w:tc>
          <w:tcPr>
            <w:tcW w:w="1426" w:type="dxa"/>
          </w:tcPr>
          <w:p w14:paraId="04E3B4D8" w14:textId="77777777" w:rsidR="00250830" w:rsidRPr="00250830" w:rsidRDefault="00250830" w:rsidP="00250830">
            <w:pPr>
              <w:pStyle w:val="120"/>
            </w:pPr>
            <w:r w:rsidRPr="00250830">
              <w:t>№</w:t>
            </w:r>
          </w:p>
        </w:tc>
        <w:tc>
          <w:tcPr>
            <w:tcW w:w="4762" w:type="dxa"/>
          </w:tcPr>
          <w:p w14:paraId="2E9D6E87" w14:textId="77777777" w:rsidR="00250830" w:rsidRPr="00250830" w:rsidRDefault="00250830" w:rsidP="00250830">
            <w:pPr>
              <w:pStyle w:val="120"/>
            </w:pPr>
            <w:r w:rsidRPr="00250830">
              <w:t>Твердження</w:t>
            </w:r>
          </w:p>
        </w:tc>
        <w:tc>
          <w:tcPr>
            <w:tcW w:w="737" w:type="dxa"/>
          </w:tcPr>
          <w:p w14:paraId="68A60363" w14:textId="77777777" w:rsidR="00250830" w:rsidRPr="00250830" w:rsidRDefault="00250830" w:rsidP="00250830">
            <w:pPr>
              <w:pStyle w:val="120"/>
            </w:pPr>
            <w:r w:rsidRPr="00250830">
              <w:t>1</w:t>
            </w:r>
          </w:p>
        </w:tc>
        <w:tc>
          <w:tcPr>
            <w:tcW w:w="737" w:type="dxa"/>
          </w:tcPr>
          <w:p w14:paraId="43DCDEB5" w14:textId="77777777" w:rsidR="00250830" w:rsidRPr="00250830" w:rsidRDefault="00250830" w:rsidP="00250830">
            <w:pPr>
              <w:pStyle w:val="120"/>
            </w:pPr>
            <w:r w:rsidRPr="00250830">
              <w:t>2</w:t>
            </w:r>
          </w:p>
        </w:tc>
        <w:tc>
          <w:tcPr>
            <w:tcW w:w="737" w:type="dxa"/>
          </w:tcPr>
          <w:p w14:paraId="0B589542" w14:textId="77777777" w:rsidR="00250830" w:rsidRPr="00250830" w:rsidRDefault="00250830" w:rsidP="00250830">
            <w:pPr>
              <w:pStyle w:val="120"/>
            </w:pPr>
            <w:r w:rsidRPr="00250830">
              <w:t>3</w:t>
            </w:r>
          </w:p>
        </w:tc>
        <w:tc>
          <w:tcPr>
            <w:tcW w:w="737" w:type="dxa"/>
          </w:tcPr>
          <w:p w14:paraId="6062ADBC" w14:textId="77777777" w:rsidR="00250830" w:rsidRPr="00250830" w:rsidRDefault="00250830" w:rsidP="00250830">
            <w:pPr>
              <w:pStyle w:val="120"/>
            </w:pPr>
            <w:r w:rsidRPr="00250830">
              <w:t>4</w:t>
            </w:r>
          </w:p>
        </w:tc>
        <w:tc>
          <w:tcPr>
            <w:tcW w:w="737" w:type="dxa"/>
          </w:tcPr>
          <w:p w14:paraId="44AFFE4E" w14:textId="77777777" w:rsidR="00250830" w:rsidRPr="00250830" w:rsidRDefault="00250830" w:rsidP="00250830">
            <w:pPr>
              <w:pStyle w:val="120"/>
            </w:pPr>
            <w:r w:rsidRPr="00250830">
              <w:t>5</w:t>
            </w:r>
          </w:p>
        </w:tc>
      </w:tr>
      <w:tr w:rsidR="00250830" w:rsidRPr="00250830" w14:paraId="2F557E1C" w14:textId="77777777" w:rsidTr="00250830">
        <w:tc>
          <w:tcPr>
            <w:tcW w:w="1426" w:type="dxa"/>
          </w:tcPr>
          <w:p w14:paraId="7830A8DE" w14:textId="77777777" w:rsidR="00250830" w:rsidRPr="00250830" w:rsidRDefault="00250830" w:rsidP="00250830">
            <w:pPr>
              <w:pStyle w:val="120"/>
            </w:pPr>
            <w:r w:rsidRPr="00250830">
              <w:t>Залученість</w:t>
            </w:r>
          </w:p>
        </w:tc>
        <w:tc>
          <w:tcPr>
            <w:tcW w:w="4762" w:type="dxa"/>
          </w:tcPr>
          <w:p w14:paraId="7DCB43A2" w14:textId="77777777" w:rsidR="00250830" w:rsidRPr="00250830" w:rsidRDefault="00250830" w:rsidP="00250830">
            <w:pPr>
              <w:pStyle w:val="120"/>
            </w:pPr>
          </w:p>
        </w:tc>
        <w:tc>
          <w:tcPr>
            <w:tcW w:w="737" w:type="dxa"/>
          </w:tcPr>
          <w:p w14:paraId="79EE88C5" w14:textId="77777777" w:rsidR="00250830" w:rsidRPr="00250830" w:rsidRDefault="00250830" w:rsidP="00250830">
            <w:pPr>
              <w:pStyle w:val="120"/>
            </w:pPr>
          </w:p>
        </w:tc>
        <w:tc>
          <w:tcPr>
            <w:tcW w:w="737" w:type="dxa"/>
          </w:tcPr>
          <w:p w14:paraId="4F01F590" w14:textId="77777777" w:rsidR="00250830" w:rsidRPr="00250830" w:rsidRDefault="00250830" w:rsidP="00250830">
            <w:pPr>
              <w:pStyle w:val="120"/>
            </w:pPr>
          </w:p>
        </w:tc>
        <w:tc>
          <w:tcPr>
            <w:tcW w:w="737" w:type="dxa"/>
          </w:tcPr>
          <w:p w14:paraId="193662DE" w14:textId="77777777" w:rsidR="00250830" w:rsidRPr="00250830" w:rsidRDefault="00250830" w:rsidP="00250830">
            <w:pPr>
              <w:pStyle w:val="120"/>
            </w:pPr>
          </w:p>
        </w:tc>
        <w:tc>
          <w:tcPr>
            <w:tcW w:w="737" w:type="dxa"/>
          </w:tcPr>
          <w:p w14:paraId="567B920C" w14:textId="77777777" w:rsidR="00250830" w:rsidRPr="00250830" w:rsidRDefault="00250830" w:rsidP="00250830">
            <w:pPr>
              <w:pStyle w:val="120"/>
            </w:pPr>
          </w:p>
        </w:tc>
        <w:tc>
          <w:tcPr>
            <w:tcW w:w="737" w:type="dxa"/>
          </w:tcPr>
          <w:p w14:paraId="5D9EC76D" w14:textId="77777777" w:rsidR="00250830" w:rsidRPr="00250830" w:rsidRDefault="00250830" w:rsidP="00250830">
            <w:pPr>
              <w:pStyle w:val="120"/>
            </w:pPr>
          </w:p>
        </w:tc>
      </w:tr>
      <w:tr w:rsidR="00250830" w:rsidRPr="00250830" w14:paraId="1BE630A9" w14:textId="77777777" w:rsidTr="00250830">
        <w:tc>
          <w:tcPr>
            <w:tcW w:w="1426" w:type="dxa"/>
          </w:tcPr>
          <w:p w14:paraId="7DD3C605" w14:textId="77777777" w:rsidR="00250830" w:rsidRPr="00250830" w:rsidRDefault="00250830" w:rsidP="00250830">
            <w:pPr>
              <w:pStyle w:val="120"/>
            </w:pPr>
            <w:r w:rsidRPr="00250830">
              <w:t>1</w:t>
            </w:r>
          </w:p>
        </w:tc>
        <w:tc>
          <w:tcPr>
            <w:tcW w:w="4762" w:type="dxa"/>
          </w:tcPr>
          <w:p w14:paraId="4060A374" w14:textId="77777777" w:rsidR="00250830" w:rsidRPr="00250830" w:rsidRDefault="00250830" w:rsidP="00250830">
            <w:pPr>
              <w:pStyle w:val="120"/>
            </w:pPr>
            <w:r w:rsidRPr="00250830">
              <w:t>Я прагну максимально включатися в роботу, навіть коли виникають труднощі</w:t>
            </w:r>
          </w:p>
        </w:tc>
        <w:tc>
          <w:tcPr>
            <w:tcW w:w="737" w:type="dxa"/>
          </w:tcPr>
          <w:p w14:paraId="566B79DF" w14:textId="77777777" w:rsidR="00250830" w:rsidRPr="00250830" w:rsidRDefault="00250830" w:rsidP="00250830">
            <w:pPr>
              <w:pStyle w:val="120"/>
            </w:pPr>
            <w:r w:rsidRPr="00250830">
              <w:rPr>
                <w:rFonts w:ascii="Segoe UI Symbol" w:hAnsi="Segoe UI Symbol" w:cs="Segoe UI Symbol"/>
              </w:rPr>
              <w:t>☐</w:t>
            </w:r>
          </w:p>
        </w:tc>
        <w:tc>
          <w:tcPr>
            <w:tcW w:w="737" w:type="dxa"/>
          </w:tcPr>
          <w:p w14:paraId="742F4CF4" w14:textId="77777777" w:rsidR="00250830" w:rsidRPr="00250830" w:rsidRDefault="00250830" w:rsidP="00250830">
            <w:pPr>
              <w:pStyle w:val="120"/>
            </w:pPr>
            <w:r w:rsidRPr="00250830">
              <w:rPr>
                <w:rFonts w:ascii="Segoe UI Symbol" w:hAnsi="Segoe UI Symbol" w:cs="Segoe UI Symbol"/>
              </w:rPr>
              <w:t>☐</w:t>
            </w:r>
          </w:p>
        </w:tc>
        <w:tc>
          <w:tcPr>
            <w:tcW w:w="737" w:type="dxa"/>
          </w:tcPr>
          <w:p w14:paraId="55A830E3" w14:textId="77777777" w:rsidR="00250830" w:rsidRPr="00250830" w:rsidRDefault="00250830" w:rsidP="00250830">
            <w:pPr>
              <w:pStyle w:val="120"/>
            </w:pPr>
            <w:r w:rsidRPr="00250830">
              <w:rPr>
                <w:rFonts w:ascii="Segoe UI Symbol" w:hAnsi="Segoe UI Symbol" w:cs="Segoe UI Symbol"/>
              </w:rPr>
              <w:t>☐</w:t>
            </w:r>
          </w:p>
        </w:tc>
        <w:tc>
          <w:tcPr>
            <w:tcW w:w="737" w:type="dxa"/>
          </w:tcPr>
          <w:p w14:paraId="3068653C" w14:textId="77777777" w:rsidR="00250830" w:rsidRPr="00250830" w:rsidRDefault="00250830" w:rsidP="00250830">
            <w:pPr>
              <w:pStyle w:val="120"/>
            </w:pPr>
            <w:r w:rsidRPr="00250830">
              <w:rPr>
                <w:rFonts w:ascii="Segoe UI Symbol" w:hAnsi="Segoe UI Symbol" w:cs="Segoe UI Symbol"/>
              </w:rPr>
              <w:t>☐</w:t>
            </w:r>
          </w:p>
        </w:tc>
        <w:tc>
          <w:tcPr>
            <w:tcW w:w="737" w:type="dxa"/>
          </w:tcPr>
          <w:p w14:paraId="3000706F" w14:textId="77777777" w:rsidR="00250830" w:rsidRPr="00250830" w:rsidRDefault="00250830" w:rsidP="00250830">
            <w:pPr>
              <w:pStyle w:val="120"/>
            </w:pPr>
            <w:r w:rsidRPr="00250830">
              <w:rPr>
                <w:rFonts w:ascii="Segoe UI Symbol" w:hAnsi="Segoe UI Symbol" w:cs="Segoe UI Symbol"/>
              </w:rPr>
              <w:t>☐</w:t>
            </w:r>
          </w:p>
        </w:tc>
      </w:tr>
      <w:tr w:rsidR="00250830" w:rsidRPr="00250830" w14:paraId="556FD6B5" w14:textId="77777777" w:rsidTr="00250830">
        <w:tc>
          <w:tcPr>
            <w:tcW w:w="1426" w:type="dxa"/>
          </w:tcPr>
          <w:p w14:paraId="68E5912B" w14:textId="77777777" w:rsidR="00250830" w:rsidRPr="00250830" w:rsidRDefault="00250830" w:rsidP="00250830">
            <w:pPr>
              <w:pStyle w:val="120"/>
            </w:pPr>
            <w:r w:rsidRPr="00250830">
              <w:t>2</w:t>
            </w:r>
          </w:p>
        </w:tc>
        <w:tc>
          <w:tcPr>
            <w:tcW w:w="4762" w:type="dxa"/>
          </w:tcPr>
          <w:p w14:paraId="49FF0D4A" w14:textId="77777777" w:rsidR="00250830" w:rsidRPr="00250830" w:rsidRDefault="00250830" w:rsidP="00250830">
            <w:pPr>
              <w:pStyle w:val="120"/>
            </w:pPr>
            <w:r w:rsidRPr="00250830">
              <w:t>Мені важливо повністю розуміти, чим я займаюся</w:t>
            </w:r>
          </w:p>
        </w:tc>
        <w:tc>
          <w:tcPr>
            <w:tcW w:w="737" w:type="dxa"/>
          </w:tcPr>
          <w:p w14:paraId="58ADB496" w14:textId="77777777" w:rsidR="00250830" w:rsidRPr="00250830" w:rsidRDefault="00250830" w:rsidP="00250830">
            <w:pPr>
              <w:pStyle w:val="120"/>
            </w:pPr>
            <w:r w:rsidRPr="00250830">
              <w:rPr>
                <w:rFonts w:ascii="Segoe UI Symbol" w:hAnsi="Segoe UI Symbol" w:cs="Segoe UI Symbol"/>
              </w:rPr>
              <w:t>☐</w:t>
            </w:r>
          </w:p>
        </w:tc>
        <w:tc>
          <w:tcPr>
            <w:tcW w:w="737" w:type="dxa"/>
          </w:tcPr>
          <w:p w14:paraId="1AF5BD21" w14:textId="77777777" w:rsidR="00250830" w:rsidRPr="00250830" w:rsidRDefault="00250830" w:rsidP="00250830">
            <w:pPr>
              <w:pStyle w:val="120"/>
            </w:pPr>
            <w:r w:rsidRPr="00250830">
              <w:rPr>
                <w:rFonts w:ascii="Segoe UI Symbol" w:hAnsi="Segoe UI Symbol" w:cs="Segoe UI Symbol"/>
              </w:rPr>
              <w:t>☐</w:t>
            </w:r>
          </w:p>
        </w:tc>
        <w:tc>
          <w:tcPr>
            <w:tcW w:w="737" w:type="dxa"/>
          </w:tcPr>
          <w:p w14:paraId="60655E46" w14:textId="77777777" w:rsidR="00250830" w:rsidRPr="00250830" w:rsidRDefault="00250830" w:rsidP="00250830">
            <w:pPr>
              <w:pStyle w:val="120"/>
            </w:pPr>
            <w:r w:rsidRPr="00250830">
              <w:rPr>
                <w:rFonts w:ascii="Segoe UI Symbol" w:hAnsi="Segoe UI Symbol" w:cs="Segoe UI Symbol"/>
              </w:rPr>
              <w:t>☐</w:t>
            </w:r>
          </w:p>
        </w:tc>
        <w:tc>
          <w:tcPr>
            <w:tcW w:w="737" w:type="dxa"/>
          </w:tcPr>
          <w:p w14:paraId="2BDE819E" w14:textId="77777777" w:rsidR="00250830" w:rsidRPr="00250830" w:rsidRDefault="00250830" w:rsidP="00250830">
            <w:pPr>
              <w:pStyle w:val="120"/>
            </w:pPr>
            <w:r w:rsidRPr="00250830">
              <w:rPr>
                <w:rFonts w:ascii="Segoe UI Symbol" w:hAnsi="Segoe UI Symbol" w:cs="Segoe UI Symbol"/>
              </w:rPr>
              <w:t>☐</w:t>
            </w:r>
          </w:p>
        </w:tc>
        <w:tc>
          <w:tcPr>
            <w:tcW w:w="737" w:type="dxa"/>
          </w:tcPr>
          <w:p w14:paraId="121F4A3E" w14:textId="77777777" w:rsidR="00250830" w:rsidRPr="00250830" w:rsidRDefault="00250830" w:rsidP="00250830">
            <w:pPr>
              <w:pStyle w:val="120"/>
            </w:pPr>
            <w:r w:rsidRPr="00250830">
              <w:rPr>
                <w:rFonts w:ascii="Segoe UI Symbol" w:hAnsi="Segoe UI Symbol" w:cs="Segoe UI Symbol"/>
              </w:rPr>
              <w:t>☐</w:t>
            </w:r>
          </w:p>
        </w:tc>
      </w:tr>
      <w:tr w:rsidR="00250830" w:rsidRPr="00250830" w14:paraId="24B3A5B3" w14:textId="77777777" w:rsidTr="00250830">
        <w:tc>
          <w:tcPr>
            <w:tcW w:w="1426" w:type="dxa"/>
          </w:tcPr>
          <w:p w14:paraId="3E8CC1B5" w14:textId="77777777" w:rsidR="00250830" w:rsidRPr="00250830" w:rsidRDefault="00250830" w:rsidP="00250830">
            <w:pPr>
              <w:pStyle w:val="120"/>
            </w:pPr>
            <w:r w:rsidRPr="00250830">
              <w:t>3</w:t>
            </w:r>
          </w:p>
        </w:tc>
        <w:tc>
          <w:tcPr>
            <w:tcW w:w="4762" w:type="dxa"/>
          </w:tcPr>
          <w:p w14:paraId="38F0226F" w14:textId="77777777" w:rsidR="00250830" w:rsidRPr="00250830" w:rsidRDefault="00250830" w:rsidP="00250830">
            <w:pPr>
              <w:pStyle w:val="120"/>
            </w:pPr>
            <w:r w:rsidRPr="00250830">
              <w:t>Я легко знаходжу мотивацію виконувати складні завдання</w:t>
            </w:r>
          </w:p>
        </w:tc>
        <w:tc>
          <w:tcPr>
            <w:tcW w:w="737" w:type="dxa"/>
          </w:tcPr>
          <w:p w14:paraId="6F65C274" w14:textId="77777777" w:rsidR="00250830" w:rsidRPr="00250830" w:rsidRDefault="00250830" w:rsidP="00250830">
            <w:pPr>
              <w:pStyle w:val="120"/>
            </w:pPr>
            <w:r w:rsidRPr="00250830">
              <w:rPr>
                <w:rFonts w:ascii="Segoe UI Symbol" w:hAnsi="Segoe UI Symbol" w:cs="Segoe UI Symbol"/>
              </w:rPr>
              <w:t>☐</w:t>
            </w:r>
          </w:p>
        </w:tc>
        <w:tc>
          <w:tcPr>
            <w:tcW w:w="737" w:type="dxa"/>
          </w:tcPr>
          <w:p w14:paraId="2DE1DCF2" w14:textId="77777777" w:rsidR="00250830" w:rsidRPr="00250830" w:rsidRDefault="00250830" w:rsidP="00250830">
            <w:pPr>
              <w:pStyle w:val="120"/>
            </w:pPr>
            <w:r w:rsidRPr="00250830">
              <w:rPr>
                <w:rFonts w:ascii="Segoe UI Symbol" w:hAnsi="Segoe UI Symbol" w:cs="Segoe UI Symbol"/>
              </w:rPr>
              <w:t>☐</w:t>
            </w:r>
          </w:p>
        </w:tc>
        <w:tc>
          <w:tcPr>
            <w:tcW w:w="737" w:type="dxa"/>
          </w:tcPr>
          <w:p w14:paraId="4CE5ECAE" w14:textId="77777777" w:rsidR="00250830" w:rsidRPr="00250830" w:rsidRDefault="00250830" w:rsidP="00250830">
            <w:pPr>
              <w:pStyle w:val="120"/>
            </w:pPr>
            <w:r w:rsidRPr="00250830">
              <w:rPr>
                <w:rFonts w:ascii="Segoe UI Symbol" w:hAnsi="Segoe UI Symbol" w:cs="Segoe UI Symbol"/>
              </w:rPr>
              <w:t>☐</w:t>
            </w:r>
          </w:p>
        </w:tc>
        <w:tc>
          <w:tcPr>
            <w:tcW w:w="737" w:type="dxa"/>
          </w:tcPr>
          <w:p w14:paraId="2BB5B4F7" w14:textId="77777777" w:rsidR="00250830" w:rsidRPr="00250830" w:rsidRDefault="00250830" w:rsidP="00250830">
            <w:pPr>
              <w:pStyle w:val="120"/>
            </w:pPr>
            <w:r w:rsidRPr="00250830">
              <w:rPr>
                <w:rFonts w:ascii="Segoe UI Symbol" w:hAnsi="Segoe UI Symbol" w:cs="Segoe UI Symbol"/>
              </w:rPr>
              <w:t>☐</w:t>
            </w:r>
          </w:p>
        </w:tc>
        <w:tc>
          <w:tcPr>
            <w:tcW w:w="737" w:type="dxa"/>
          </w:tcPr>
          <w:p w14:paraId="74EC34D4" w14:textId="77777777" w:rsidR="00250830" w:rsidRPr="00250830" w:rsidRDefault="00250830" w:rsidP="00250830">
            <w:pPr>
              <w:pStyle w:val="120"/>
            </w:pPr>
            <w:r w:rsidRPr="00250830">
              <w:rPr>
                <w:rFonts w:ascii="Segoe UI Symbol" w:hAnsi="Segoe UI Symbol" w:cs="Segoe UI Symbol"/>
              </w:rPr>
              <w:t>☐</w:t>
            </w:r>
          </w:p>
        </w:tc>
      </w:tr>
      <w:tr w:rsidR="00250830" w:rsidRPr="00250830" w14:paraId="3D394025" w14:textId="77777777" w:rsidTr="00250830">
        <w:tc>
          <w:tcPr>
            <w:tcW w:w="1426" w:type="dxa"/>
          </w:tcPr>
          <w:p w14:paraId="1AE88119" w14:textId="77777777" w:rsidR="00250830" w:rsidRPr="00250830" w:rsidRDefault="00250830" w:rsidP="00250830">
            <w:pPr>
              <w:pStyle w:val="120"/>
            </w:pPr>
            <w:r w:rsidRPr="00250830">
              <w:t>4</w:t>
            </w:r>
          </w:p>
        </w:tc>
        <w:tc>
          <w:tcPr>
            <w:tcW w:w="4762" w:type="dxa"/>
          </w:tcPr>
          <w:p w14:paraId="64AD50FB" w14:textId="77777777" w:rsidR="00250830" w:rsidRPr="00250830" w:rsidRDefault="00250830" w:rsidP="00250830">
            <w:pPr>
              <w:pStyle w:val="120"/>
            </w:pPr>
            <w:r w:rsidRPr="00250830">
              <w:t>Мені цікаво шукати нові шляхи вирішення робочих проблем</w:t>
            </w:r>
          </w:p>
        </w:tc>
        <w:tc>
          <w:tcPr>
            <w:tcW w:w="737" w:type="dxa"/>
          </w:tcPr>
          <w:p w14:paraId="68089029" w14:textId="77777777" w:rsidR="00250830" w:rsidRPr="00250830" w:rsidRDefault="00250830" w:rsidP="00250830">
            <w:pPr>
              <w:pStyle w:val="120"/>
            </w:pPr>
            <w:r w:rsidRPr="00250830">
              <w:rPr>
                <w:rFonts w:ascii="Segoe UI Symbol" w:hAnsi="Segoe UI Symbol" w:cs="Segoe UI Symbol"/>
              </w:rPr>
              <w:t>☐</w:t>
            </w:r>
          </w:p>
        </w:tc>
        <w:tc>
          <w:tcPr>
            <w:tcW w:w="737" w:type="dxa"/>
          </w:tcPr>
          <w:p w14:paraId="2B8F7313" w14:textId="77777777" w:rsidR="00250830" w:rsidRPr="00250830" w:rsidRDefault="00250830" w:rsidP="00250830">
            <w:pPr>
              <w:pStyle w:val="120"/>
            </w:pPr>
            <w:r w:rsidRPr="00250830">
              <w:rPr>
                <w:rFonts w:ascii="Segoe UI Symbol" w:hAnsi="Segoe UI Symbol" w:cs="Segoe UI Symbol"/>
              </w:rPr>
              <w:t>☐</w:t>
            </w:r>
          </w:p>
        </w:tc>
        <w:tc>
          <w:tcPr>
            <w:tcW w:w="737" w:type="dxa"/>
          </w:tcPr>
          <w:p w14:paraId="393E753F" w14:textId="77777777" w:rsidR="00250830" w:rsidRPr="00250830" w:rsidRDefault="00250830" w:rsidP="00250830">
            <w:pPr>
              <w:pStyle w:val="120"/>
            </w:pPr>
            <w:r w:rsidRPr="00250830">
              <w:rPr>
                <w:rFonts w:ascii="Segoe UI Symbol" w:hAnsi="Segoe UI Symbol" w:cs="Segoe UI Symbol"/>
              </w:rPr>
              <w:t>☐</w:t>
            </w:r>
          </w:p>
        </w:tc>
        <w:tc>
          <w:tcPr>
            <w:tcW w:w="737" w:type="dxa"/>
          </w:tcPr>
          <w:p w14:paraId="2C24C775" w14:textId="77777777" w:rsidR="00250830" w:rsidRPr="00250830" w:rsidRDefault="00250830" w:rsidP="00250830">
            <w:pPr>
              <w:pStyle w:val="120"/>
            </w:pPr>
            <w:r w:rsidRPr="00250830">
              <w:rPr>
                <w:rFonts w:ascii="Segoe UI Symbol" w:hAnsi="Segoe UI Symbol" w:cs="Segoe UI Symbol"/>
              </w:rPr>
              <w:t>☐</w:t>
            </w:r>
          </w:p>
        </w:tc>
        <w:tc>
          <w:tcPr>
            <w:tcW w:w="737" w:type="dxa"/>
          </w:tcPr>
          <w:p w14:paraId="1A04979E" w14:textId="77777777" w:rsidR="00250830" w:rsidRPr="00250830" w:rsidRDefault="00250830" w:rsidP="00250830">
            <w:pPr>
              <w:pStyle w:val="120"/>
            </w:pPr>
            <w:r w:rsidRPr="00250830">
              <w:rPr>
                <w:rFonts w:ascii="Segoe UI Symbol" w:hAnsi="Segoe UI Symbol" w:cs="Segoe UI Symbol"/>
              </w:rPr>
              <w:t>☐</w:t>
            </w:r>
          </w:p>
        </w:tc>
      </w:tr>
      <w:tr w:rsidR="00250830" w:rsidRPr="00250830" w14:paraId="171D96C7" w14:textId="77777777" w:rsidTr="00250830">
        <w:tc>
          <w:tcPr>
            <w:tcW w:w="1426" w:type="dxa"/>
          </w:tcPr>
          <w:p w14:paraId="585EAAAD" w14:textId="77777777" w:rsidR="00250830" w:rsidRPr="00250830" w:rsidRDefault="00250830" w:rsidP="00250830">
            <w:pPr>
              <w:pStyle w:val="120"/>
            </w:pPr>
            <w:r w:rsidRPr="00250830">
              <w:t>5</w:t>
            </w:r>
          </w:p>
        </w:tc>
        <w:tc>
          <w:tcPr>
            <w:tcW w:w="4762" w:type="dxa"/>
          </w:tcPr>
          <w:p w14:paraId="42C68384" w14:textId="77777777" w:rsidR="00250830" w:rsidRPr="00250830" w:rsidRDefault="00250830" w:rsidP="00250830">
            <w:pPr>
              <w:pStyle w:val="120"/>
            </w:pPr>
            <w:r w:rsidRPr="00250830">
              <w:t>Я відчуваю задоволення, коли досягаю результатів у складних ситуаціях</w:t>
            </w:r>
          </w:p>
        </w:tc>
        <w:tc>
          <w:tcPr>
            <w:tcW w:w="737" w:type="dxa"/>
          </w:tcPr>
          <w:p w14:paraId="54B04288" w14:textId="77777777" w:rsidR="00250830" w:rsidRPr="00250830" w:rsidRDefault="00250830" w:rsidP="00250830">
            <w:pPr>
              <w:pStyle w:val="120"/>
            </w:pPr>
            <w:r w:rsidRPr="00250830">
              <w:rPr>
                <w:rFonts w:ascii="Segoe UI Symbol" w:hAnsi="Segoe UI Symbol" w:cs="Segoe UI Symbol"/>
              </w:rPr>
              <w:t>☐</w:t>
            </w:r>
          </w:p>
        </w:tc>
        <w:tc>
          <w:tcPr>
            <w:tcW w:w="737" w:type="dxa"/>
          </w:tcPr>
          <w:p w14:paraId="08F5449C" w14:textId="77777777" w:rsidR="00250830" w:rsidRPr="00250830" w:rsidRDefault="00250830" w:rsidP="00250830">
            <w:pPr>
              <w:pStyle w:val="120"/>
            </w:pPr>
            <w:r w:rsidRPr="00250830">
              <w:rPr>
                <w:rFonts w:ascii="Segoe UI Symbol" w:hAnsi="Segoe UI Symbol" w:cs="Segoe UI Symbol"/>
              </w:rPr>
              <w:t>☐</w:t>
            </w:r>
          </w:p>
        </w:tc>
        <w:tc>
          <w:tcPr>
            <w:tcW w:w="737" w:type="dxa"/>
          </w:tcPr>
          <w:p w14:paraId="4455C90C" w14:textId="77777777" w:rsidR="00250830" w:rsidRPr="00250830" w:rsidRDefault="00250830" w:rsidP="00250830">
            <w:pPr>
              <w:pStyle w:val="120"/>
            </w:pPr>
            <w:r w:rsidRPr="00250830">
              <w:rPr>
                <w:rFonts w:ascii="Segoe UI Symbol" w:hAnsi="Segoe UI Symbol" w:cs="Segoe UI Symbol"/>
              </w:rPr>
              <w:t>☐</w:t>
            </w:r>
          </w:p>
        </w:tc>
        <w:tc>
          <w:tcPr>
            <w:tcW w:w="737" w:type="dxa"/>
          </w:tcPr>
          <w:p w14:paraId="2A0EA9ED" w14:textId="77777777" w:rsidR="00250830" w:rsidRPr="00250830" w:rsidRDefault="00250830" w:rsidP="00250830">
            <w:pPr>
              <w:pStyle w:val="120"/>
            </w:pPr>
            <w:r w:rsidRPr="00250830">
              <w:rPr>
                <w:rFonts w:ascii="Segoe UI Symbol" w:hAnsi="Segoe UI Symbol" w:cs="Segoe UI Symbol"/>
              </w:rPr>
              <w:t>☐</w:t>
            </w:r>
          </w:p>
        </w:tc>
        <w:tc>
          <w:tcPr>
            <w:tcW w:w="737" w:type="dxa"/>
          </w:tcPr>
          <w:p w14:paraId="0F99B767" w14:textId="77777777" w:rsidR="00250830" w:rsidRPr="00250830" w:rsidRDefault="00250830" w:rsidP="00250830">
            <w:pPr>
              <w:pStyle w:val="120"/>
            </w:pPr>
            <w:r w:rsidRPr="00250830">
              <w:rPr>
                <w:rFonts w:ascii="Segoe UI Symbol" w:hAnsi="Segoe UI Symbol" w:cs="Segoe UI Symbol"/>
              </w:rPr>
              <w:t>☐</w:t>
            </w:r>
          </w:p>
        </w:tc>
      </w:tr>
      <w:tr w:rsidR="00250830" w:rsidRPr="00250830" w14:paraId="0A0802A7" w14:textId="77777777" w:rsidTr="00250830">
        <w:tc>
          <w:tcPr>
            <w:tcW w:w="1426" w:type="dxa"/>
          </w:tcPr>
          <w:p w14:paraId="652E1826" w14:textId="77777777" w:rsidR="00250830" w:rsidRPr="00250830" w:rsidRDefault="00250830" w:rsidP="00250830">
            <w:pPr>
              <w:pStyle w:val="120"/>
            </w:pPr>
            <w:r w:rsidRPr="00250830">
              <w:t>Контроль</w:t>
            </w:r>
          </w:p>
        </w:tc>
        <w:tc>
          <w:tcPr>
            <w:tcW w:w="4762" w:type="dxa"/>
          </w:tcPr>
          <w:p w14:paraId="34614B10" w14:textId="77777777" w:rsidR="00250830" w:rsidRPr="00250830" w:rsidRDefault="00250830" w:rsidP="00250830">
            <w:pPr>
              <w:pStyle w:val="120"/>
            </w:pPr>
          </w:p>
        </w:tc>
        <w:tc>
          <w:tcPr>
            <w:tcW w:w="737" w:type="dxa"/>
          </w:tcPr>
          <w:p w14:paraId="138975D0" w14:textId="77777777" w:rsidR="00250830" w:rsidRPr="00250830" w:rsidRDefault="00250830" w:rsidP="00250830">
            <w:pPr>
              <w:pStyle w:val="120"/>
            </w:pPr>
          </w:p>
        </w:tc>
        <w:tc>
          <w:tcPr>
            <w:tcW w:w="737" w:type="dxa"/>
          </w:tcPr>
          <w:p w14:paraId="1B796D9A" w14:textId="77777777" w:rsidR="00250830" w:rsidRPr="00250830" w:rsidRDefault="00250830" w:rsidP="00250830">
            <w:pPr>
              <w:pStyle w:val="120"/>
            </w:pPr>
          </w:p>
        </w:tc>
        <w:tc>
          <w:tcPr>
            <w:tcW w:w="737" w:type="dxa"/>
          </w:tcPr>
          <w:p w14:paraId="1C6E79E6" w14:textId="77777777" w:rsidR="00250830" w:rsidRPr="00250830" w:rsidRDefault="00250830" w:rsidP="00250830">
            <w:pPr>
              <w:pStyle w:val="120"/>
            </w:pPr>
          </w:p>
        </w:tc>
        <w:tc>
          <w:tcPr>
            <w:tcW w:w="737" w:type="dxa"/>
          </w:tcPr>
          <w:p w14:paraId="554734EF" w14:textId="77777777" w:rsidR="00250830" w:rsidRPr="00250830" w:rsidRDefault="00250830" w:rsidP="00250830">
            <w:pPr>
              <w:pStyle w:val="120"/>
            </w:pPr>
          </w:p>
        </w:tc>
        <w:tc>
          <w:tcPr>
            <w:tcW w:w="737" w:type="dxa"/>
          </w:tcPr>
          <w:p w14:paraId="27C6A07F" w14:textId="77777777" w:rsidR="00250830" w:rsidRPr="00250830" w:rsidRDefault="00250830" w:rsidP="00250830">
            <w:pPr>
              <w:pStyle w:val="120"/>
            </w:pPr>
          </w:p>
        </w:tc>
      </w:tr>
      <w:tr w:rsidR="00250830" w:rsidRPr="00250830" w14:paraId="4EFFF689" w14:textId="77777777" w:rsidTr="00250830">
        <w:tc>
          <w:tcPr>
            <w:tcW w:w="1426" w:type="dxa"/>
          </w:tcPr>
          <w:p w14:paraId="705A8453" w14:textId="77777777" w:rsidR="00250830" w:rsidRPr="00250830" w:rsidRDefault="00250830" w:rsidP="00250830">
            <w:pPr>
              <w:pStyle w:val="120"/>
            </w:pPr>
            <w:r w:rsidRPr="00250830">
              <w:t>6</w:t>
            </w:r>
          </w:p>
        </w:tc>
        <w:tc>
          <w:tcPr>
            <w:tcW w:w="4762" w:type="dxa"/>
          </w:tcPr>
          <w:p w14:paraId="5B93652D" w14:textId="77777777" w:rsidR="00250830" w:rsidRPr="00250830" w:rsidRDefault="00250830" w:rsidP="00250830">
            <w:pPr>
              <w:pStyle w:val="120"/>
            </w:pPr>
            <w:r w:rsidRPr="00250830">
              <w:t>Я впевнений, що можу знайти рішення у складних ситуаціях</w:t>
            </w:r>
          </w:p>
        </w:tc>
        <w:tc>
          <w:tcPr>
            <w:tcW w:w="737" w:type="dxa"/>
          </w:tcPr>
          <w:p w14:paraId="409D6775" w14:textId="77777777" w:rsidR="00250830" w:rsidRPr="00250830" w:rsidRDefault="00250830" w:rsidP="00250830">
            <w:pPr>
              <w:pStyle w:val="120"/>
            </w:pPr>
            <w:r w:rsidRPr="00250830">
              <w:rPr>
                <w:rFonts w:ascii="Segoe UI Symbol" w:hAnsi="Segoe UI Symbol" w:cs="Segoe UI Symbol"/>
              </w:rPr>
              <w:t>☐</w:t>
            </w:r>
          </w:p>
        </w:tc>
        <w:tc>
          <w:tcPr>
            <w:tcW w:w="737" w:type="dxa"/>
          </w:tcPr>
          <w:p w14:paraId="7196D3DC" w14:textId="77777777" w:rsidR="00250830" w:rsidRPr="00250830" w:rsidRDefault="00250830" w:rsidP="00250830">
            <w:pPr>
              <w:pStyle w:val="120"/>
            </w:pPr>
            <w:r w:rsidRPr="00250830">
              <w:rPr>
                <w:rFonts w:ascii="Segoe UI Symbol" w:hAnsi="Segoe UI Symbol" w:cs="Segoe UI Symbol"/>
              </w:rPr>
              <w:t>☐</w:t>
            </w:r>
          </w:p>
        </w:tc>
        <w:tc>
          <w:tcPr>
            <w:tcW w:w="737" w:type="dxa"/>
          </w:tcPr>
          <w:p w14:paraId="424A8F64" w14:textId="77777777" w:rsidR="00250830" w:rsidRPr="00250830" w:rsidRDefault="00250830" w:rsidP="00250830">
            <w:pPr>
              <w:pStyle w:val="120"/>
            </w:pPr>
            <w:r w:rsidRPr="00250830">
              <w:rPr>
                <w:rFonts w:ascii="Segoe UI Symbol" w:hAnsi="Segoe UI Symbol" w:cs="Segoe UI Symbol"/>
              </w:rPr>
              <w:t>☐</w:t>
            </w:r>
          </w:p>
        </w:tc>
        <w:tc>
          <w:tcPr>
            <w:tcW w:w="737" w:type="dxa"/>
          </w:tcPr>
          <w:p w14:paraId="416BBB88" w14:textId="77777777" w:rsidR="00250830" w:rsidRPr="00250830" w:rsidRDefault="00250830" w:rsidP="00250830">
            <w:pPr>
              <w:pStyle w:val="120"/>
            </w:pPr>
            <w:r w:rsidRPr="00250830">
              <w:rPr>
                <w:rFonts w:ascii="Segoe UI Symbol" w:hAnsi="Segoe UI Symbol" w:cs="Segoe UI Symbol"/>
              </w:rPr>
              <w:t>☐</w:t>
            </w:r>
          </w:p>
        </w:tc>
        <w:tc>
          <w:tcPr>
            <w:tcW w:w="737" w:type="dxa"/>
          </w:tcPr>
          <w:p w14:paraId="5D061FD4" w14:textId="77777777" w:rsidR="00250830" w:rsidRPr="00250830" w:rsidRDefault="00250830" w:rsidP="00250830">
            <w:pPr>
              <w:pStyle w:val="120"/>
            </w:pPr>
            <w:r w:rsidRPr="00250830">
              <w:rPr>
                <w:rFonts w:ascii="Segoe UI Symbol" w:hAnsi="Segoe UI Symbol" w:cs="Segoe UI Symbol"/>
              </w:rPr>
              <w:t>☐</w:t>
            </w:r>
          </w:p>
        </w:tc>
      </w:tr>
      <w:tr w:rsidR="00250830" w:rsidRPr="00250830" w14:paraId="51D3575B" w14:textId="77777777" w:rsidTr="00250830">
        <w:tc>
          <w:tcPr>
            <w:tcW w:w="1426" w:type="dxa"/>
          </w:tcPr>
          <w:p w14:paraId="4CA1BC89" w14:textId="77777777" w:rsidR="00250830" w:rsidRPr="00250830" w:rsidRDefault="00250830" w:rsidP="00250830">
            <w:pPr>
              <w:pStyle w:val="120"/>
            </w:pPr>
            <w:r w:rsidRPr="00250830">
              <w:t>7</w:t>
            </w:r>
          </w:p>
        </w:tc>
        <w:tc>
          <w:tcPr>
            <w:tcW w:w="4762" w:type="dxa"/>
          </w:tcPr>
          <w:p w14:paraId="73CABAA5" w14:textId="77777777" w:rsidR="00250830" w:rsidRPr="00250830" w:rsidRDefault="00250830" w:rsidP="00250830">
            <w:pPr>
              <w:pStyle w:val="120"/>
            </w:pPr>
            <w:r w:rsidRPr="00250830">
              <w:t>Я відчуваю контроль над своїми діями навіть при стресі</w:t>
            </w:r>
          </w:p>
        </w:tc>
        <w:tc>
          <w:tcPr>
            <w:tcW w:w="737" w:type="dxa"/>
          </w:tcPr>
          <w:p w14:paraId="436734D7" w14:textId="77777777" w:rsidR="00250830" w:rsidRPr="00250830" w:rsidRDefault="00250830" w:rsidP="00250830">
            <w:pPr>
              <w:pStyle w:val="120"/>
            </w:pPr>
            <w:r w:rsidRPr="00250830">
              <w:rPr>
                <w:rFonts w:ascii="Segoe UI Symbol" w:hAnsi="Segoe UI Symbol" w:cs="Segoe UI Symbol"/>
              </w:rPr>
              <w:t>☐</w:t>
            </w:r>
          </w:p>
        </w:tc>
        <w:tc>
          <w:tcPr>
            <w:tcW w:w="737" w:type="dxa"/>
          </w:tcPr>
          <w:p w14:paraId="69630155" w14:textId="77777777" w:rsidR="00250830" w:rsidRPr="00250830" w:rsidRDefault="00250830" w:rsidP="00250830">
            <w:pPr>
              <w:pStyle w:val="120"/>
            </w:pPr>
            <w:r w:rsidRPr="00250830">
              <w:rPr>
                <w:rFonts w:ascii="Segoe UI Symbol" w:hAnsi="Segoe UI Symbol" w:cs="Segoe UI Symbol"/>
              </w:rPr>
              <w:t>☐</w:t>
            </w:r>
          </w:p>
        </w:tc>
        <w:tc>
          <w:tcPr>
            <w:tcW w:w="737" w:type="dxa"/>
          </w:tcPr>
          <w:p w14:paraId="163702EE" w14:textId="77777777" w:rsidR="00250830" w:rsidRPr="00250830" w:rsidRDefault="00250830" w:rsidP="00250830">
            <w:pPr>
              <w:pStyle w:val="120"/>
            </w:pPr>
            <w:r w:rsidRPr="00250830">
              <w:rPr>
                <w:rFonts w:ascii="Segoe UI Symbol" w:hAnsi="Segoe UI Symbol" w:cs="Segoe UI Symbol"/>
              </w:rPr>
              <w:t>☐</w:t>
            </w:r>
          </w:p>
        </w:tc>
        <w:tc>
          <w:tcPr>
            <w:tcW w:w="737" w:type="dxa"/>
          </w:tcPr>
          <w:p w14:paraId="57783143" w14:textId="77777777" w:rsidR="00250830" w:rsidRPr="00250830" w:rsidRDefault="00250830" w:rsidP="00250830">
            <w:pPr>
              <w:pStyle w:val="120"/>
            </w:pPr>
            <w:r w:rsidRPr="00250830">
              <w:rPr>
                <w:rFonts w:ascii="Segoe UI Symbol" w:hAnsi="Segoe UI Symbol" w:cs="Segoe UI Symbol"/>
              </w:rPr>
              <w:t>☐</w:t>
            </w:r>
          </w:p>
        </w:tc>
        <w:tc>
          <w:tcPr>
            <w:tcW w:w="737" w:type="dxa"/>
          </w:tcPr>
          <w:p w14:paraId="3906B826" w14:textId="77777777" w:rsidR="00250830" w:rsidRPr="00250830" w:rsidRDefault="00250830" w:rsidP="00250830">
            <w:pPr>
              <w:pStyle w:val="120"/>
            </w:pPr>
            <w:r w:rsidRPr="00250830">
              <w:rPr>
                <w:rFonts w:ascii="Segoe UI Symbol" w:hAnsi="Segoe UI Symbol" w:cs="Segoe UI Symbol"/>
              </w:rPr>
              <w:t>☐</w:t>
            </w:r>
          </w:p>
        </w:tc>
      </w:tr>
      <w:tr w:rsidR="00250830" w:rsidRPr="00250830" w14:paraId="20764422" w14:textId="77777777" w:rsidTr="00250830">
        <w:tc>
          <w:tcPr>
            <w:tcW w:w="1426" w:type="dxa"/>
          </w:tcPr>
          <w:p w14:paraId="33CB17D3" w14:textId="77777777" w:rsidR="00250830" w:rsidRPr="00250830" w:rsidRDefault="00250830" w:rsidP="00250830">
            <w:pPr>
              <w:pStyle w:val="120"/>
            </w:pPr>
            <w:r w:rsidRPr="00250830">
              <w:t>8</w:t>
            </w:r>
          </w:p>
        </w:tc>
        <w:tc>
          <w:tcPr>
            <w:tcW w:w="4762" w:type="dxa"/>
          </w:tcPr>
          <w:p w14:paraId="115DC45C" w14:textId="77777777" w:rsidR="00250830" w:rsidRPr="00250830" w:rsidRDefault="00250830" w:rsidP="00250830">
            <w:pPr>
              <w:pStyle w:val="120"/>
            </w:pPr>
            <w:r w:rsidRPr="00250830">
              <w:t>Я легко відновлюю спокій після непередбачуваних подій</w:t>
            </w:r>
          </w:p>
        </w:tc>
        <w:tc>
          <w:tcPr>
            <w:tcW w:w="737" w:type="dxa"/>
          </w:tcPr>
          <w:p w14:paraId="5542B491" w14:textId="77777777" w:rsidR="00250830" w:rsidRPr="00250830" w:rsidRDefault="00250830" w:rsidP="00250830">
            <w:pPr>
              <w:pStyle w:val="120"/>
            </w:pPr>
            <w:r w:rsidRPr="00250830">
              <w:rPr>
                <w:rFonts w:ascii="Segoe UI Symbol" w:hAnsi="Segoe UI Symbol" w:cs="Segoe UI Symbol"/>
              </w:rPr>
              <w:t>☐</w:t>
            </w:r>
          </w:p>
        </w:tc>
        <w:tc>
          <w:tcPr>
            <w:tcW w:w="737" w:type="dxa"/>
          </w:tcPr>
          <w:p w14:paraId="7B1612E3" w14:textId="77777777" w:rsidR="00250830" w:rsidRPr="00250830" w:rsidRDefault="00250830" w:rsidP="00250830">
            <w:pPr>
              <w:pStyle w:val="120"/>
            </w:pPr>
            <w:r w:rsidRPr="00250830">
              <w:rPr>
                <w:rFonts w:ascii="Segoe UI Symbol" w:hAnsi="Segoe UI Symbol" w:cs="Segoe UI Symbol"/>
              </w:rPr>
              <w:t>☐</w:t>
            </w:r>
          </w:p>
        </w:tc>
        <w:tc>
          <w:tcPr>
            <w:tcW w:w="737" w:type="dxa"/>
          </w:tcPr>
          <w:p w14:paraId="18DF841B" w14:textId="77777777" w:rsidR="00250830" w:rsidRPr="00250830" w:rsidRDefault="00250830" w:rsidP="00250830">
            <w:pPr>
              <w:pStyle w:val="120"/>
            </w:pPr>
            <w:r w:rsidRPr="00250830">
              <w:rPr>
                <w:rFonts w:ascii="Segoe UI Symbol" w:hAnsi="Segoe UI Symbol" w:cs="Segoe UI Symbol"/>
              </w:rPr>
              <w:t>☐</w:t>
            </w:r>
          </w:p>
        </w:tc>
        <w:tc>
          <w:tcPr>
            <w:tcW w:w="737" w:type="dxa"/>
          </w:tcPr>
          <w:p w14:paraId="51DBBA2D" w14:textId="77777777" w:rsidR="00250830" w:rsidRPr="00250830" w:rsidRDefault="00250830" w:rsidP="00250830">
            <w:pPr>
              <w:pStyle w:val="120"/>
            </w:pPr>
            <w:r w:rsidRPr="00250830">
              <w:rPr>
                <w:rFonts w:ascii="Segoe UI Symbol" w:hAnsi="Segoe UI Symbol" w:cs="Segoe UI Symbol"/>
              </w:rPr>
              <w:t>☐</w:t>
            </w:r>
          </w:p>
        </w:tc>
        <w:tc>
          <w:tcPr>
            <w:tcW w:w="737" w:type="dxa"/>
          </w:tcPr>
          <w:p w14:paraId="75823D4A" w14:textId="77777777" w:rsidR="00250830" w:rsidRPr="00250830" w:rsidRDefault="00250830" w:rsidP="00250830">
            <w:pPr>
              <w:pStyle w:val="120"/>
            </w:pPr>
            <w:r w:rsidRPr="00250830">
              <w:rPr>
                <w:rFonts w:ascii="Segoe UI Symbol" w:hAnsi="Segoe UI Symbol" w:cs="Segoe UI Symbol"/>
              </w:rPr>
              <w:t>☐</w:t>
            </w:r>
          </w:p>
        </w:tc>
      </w:tr>
      <w:tr w:rsidR="00250830" w:rsidRPr="00250830" w14:paraId="7EC9C856" w14:textId="77777777" w:rsidTr="00250830">
        <w:tc>
          <w:tcPr>
            <w:tcW w:w="1426" w:type="dxa"/>
          </w:tcPr>
          <w:p w14:paraId="742096C1" w14:textId="77777777" w:rsidR="00250830" w:rsidRPr="00250830" w:rsidRDefault="00250830" w:rsidP="00250830">
            <w:pPr>
              <w:pStyle w:val="120"/>
            </w:pPr>
            <w:r w:rsidRPr="00250830">
              <w:t>9</w:t>
            </w:r>
          </w:p>
        </w:tc>
        <w:tc>
          <w:tcPr>
            <w:tcW w:w="4762" w:type="dxa"/>
          </w:tcPr>
          <w:p w14:paraId="2144521E" w14:textId="77777777" w:rsidR="00250830" w:rsidRPr="00250830" w:rsidRDefault="00250830" w:rsidP="00250830">
            <w:pPr>
              <w:pStyle w:val="120"/>
            </w:pPr>
            <w:r w:rsidRPr="00250830">
              <w:t>Я можу приймати зважені рішення, навіть коли тиск часу високий</w:t>
            </w:r>
          </w:p>
        </w:tc>
        <w:tc>
          <w:tcPr>
            <w:tcW w:w="737" w:type="dxa"/>
          </w:tcPr>
          <w:p w14:paraId="550F00DE" w14:textId="77777777" w:rsidR="00250830" w:rsidRPr="00250830" w:rsidRDefault="00250830" w:rsidP="00250830">
            <w:pPr>
              <w:pStyle w:val="120"/>
            </w:pPr>
            <w:r w:rsidRPr="00250830">
              <w:rPr>
                <w:rFonts w:ascii="Segoe UI Symbol" w:hAnsi="Segoe UI Symbol" w:cs="Segoe UI Symbol"/>
              </w:rPr>
              <w:t>☐</w:t>
            </w:r>
          </w:p>
        </w:tc>
        <w:tc>
          <w:tcPr>
            <w:tcW w:w="737" w:type="dxa"/>
          </w:tcPr>
          <w:p w14:paraId="3BA138CA" w14:textId="77777777" w:rsidR="00250830" w:rsidRPr="00250830" w:rsidRDefault="00250830" w:rsidP="00250830">
            <w:pPr>
              <w:pStyle w:val="120"/>
            </w:pPr>
            <w:r w:rsidRPr="00250830">
              <w:rPr>
                <w:rFonts w:ascii="Segoe UI Symbol" w:hAnsi="Segoe UI Symbol" w:cs="Segoe UI Symbol"/>
              </w:rPr>
              <w:t>☐</w:t>
            </w:r>
          </w:p>
        </w:tc>
        <w:tc>
          <w:tcPr>
            <w:tcW w:w="737" w:type="dxa"/>
          </w:tcPr>
          <w:p w14:paraId="330C65B1" w14:textId="77777777" w:rsidR="00250830" w:rsidRPr="00250830" w:rsidRDefault="00250830" w:rsidP="00250830">
            <w:pPr>
              <w:pStyle w:val="120"/>
            </w:pPr>
            <w:r w:rsidRPr="00250830">
              <w:rPr>
                <w:rFonts w:ascii="Segoe UI Symbol" w:hAnsi="Segoe UI Symbol" w:cs="Segoe UI Symbol"/>
              </w:rPr>
              <w:t>☐</w:t>
            </w:r>
          </w:p>
        </w:tc>
        <w:tc>
          <w:tcPr>
            <w:tcW w:w="737" w:type="dxa"/>
          </w:tcPr>
          <w:p w14:paraId="7DA5F5A3" w14:textId="77777777" w:rsidR="00250830" w:rsidRPr="00250830" w:rsidRDefault="00250830" w:rsidP="00250830">
            <w:pPr>
              <w:pStyle w:val="120"/>
            </w:pPr>
            <w:r w:rsidRPr="00250830">
              <w:rPr>
                <w:rFonts w:ascii="Segoe UI Symbol" w:hAnsi="Segoe UI Symbol" w:cs="Segoe UI Symbol"/>
              </w:rPr>
              <w:t>☐</w:t>
            </w:r>
          </w:p>
        </w:tc>
        <w:tc>
          <w:tcPr>
            <w:tcW w:w="737" w:type="dxa"/>
          </w:tcPr>
          <w:p w14:paraId="62CD7336" w14:textId="77777777" w:rsidR="00250830" w:rsidRPr="00250830" w:rsidRDefault="00250830" w:rsidP="00250830">
            <w:pPr>
              <w:pStyle w:val="120"/>
            </w:pPr>
            <w:r w:rsidRPr="00250830">
              <w:rPr>
                <w:rFonts w:ascii="Segoe UI Symbol" w:hAnsi="Segoe UI Symbol" w:cs="Segoe UI Symbol"/>
              </w:rPr>
              <w:t>☐</w:t>
            </w:r>
          </w:p>
        </w:tc>
      </w:tr>
      <w:tr w:rsidR="00250830" w:rsidRPr="00250830" w14:paraId="4D522B66" w14:textId="77777777" w:rsidTr="00250830">
        <w:tc>
          <w:tcPr>
            <w:tcW w:w="1426" w:type="dxa"/>
          </w:tcPr>
          <w:p w14:paraId="1E1796C3" w14:textId="77777777" w:rsidR="00250830" w:rsidRPr="00250830" w:rsidRDefault="00250830" w:rsidP="00250830">
            <w:pPr>
              <w:pStyle w:val="120"/>
            </w:pPr>
            <w:r w:rsidRPr="00250830">
              <w:t>10</w:t>
            </w:r>
          </w:p>
        </w:tc>
        <w:tc>
          <w:tcPr>
            <w:tcW w:w="4762" w:type="dxa"/>
          </w:tcPr>
          <w:p w14:paraId="09FF72B6" w14:textId="77777777" w:rsidR="00250830" w:rsidRPr="00250830" w:rsidRDefault="00250830" w:rsidP="00250830">
            <w:pPr>
              <w:pStyle w:val="120"/>
            </w:pPr>
            <w:r w:rsidRPr="00250830">
              <w:t>Я відчуваю внутрішню впевненість у власних професійних рішеннях</w:t>
            </w:r>
          </w:p>
        </w:tc>
        <w:tc>
          <w:tcPr>
            <w:tcW w:w="737" w:type="dxa"/>
          </w:tcPr>
          <w:p w14:paraId="27E0689D" w14:textId="77777777" w:rsidR="00250830" w:rsidRPr="00250830" w:rsidRDefault="00250830" w:rsidP="00250830">
            <w:pPr>
              <w:pStyle w:val="120"/>
            </w:pPr>
            <w:r w:rsidRPr="00250830">
              <w:rPr>
                <w:rFonts w:ascii="Segoe UI Symbol" w:hAnsi="Segoe UI Symbol" w:cs="Segoe UI Symbol"/>
              </w:rPr>
              <w:t>☐</w:t>
            </w:r>
          </w:p>
        </w:tc>
        <w:tc>
          <w:tcPr>
            <w:tcW w:w="737" w:type="dxa"/>
          </w:tcPr>
          <w:p w14:paraId="671A2739" w14:textId="77777777" w:rsidR="00250830" w:rsidRPr="00250830" w:rsidRDefault="00250830" w:rsidP="00250830">
            <w:pPr>
              <w:pStyle w:val="120"/>
            </w:pPr>
            <w:r w:rsidRPr="00250830">
              <w:rPr>
                <w:rFonts w:ascii="Segoe UI Symbol" w:hAnsi="Segoe UI Symbol" w:cs="Segoe UI Symbol"/>
              </w:rPr>
              <w:t>☐</w:t>
            </w:r>
          </w:p>
        </w:tc>
        <w:tc>
          <w:tcPr>
            <w:tcW w:w="737" w:type="dxa"/>
          </w:tcPr>
          <w:p w14:paraId="715FADE4" w14:textId="77777777" w:rsidR="00250830" w:rsidRPr="00250830" w:rsidRDefault="00250830" w:rsidP="00250830">
            <w:pPr>
              <w:pStyle w:val="120"/>
            </w:pPr>
            <w:r w:rsidRPr="00250830">
              <w:rPr>
                <w:rFonts w:ascii="Segoe UI Symbol" w:hAnsi="Segoe UI Symbol" w:cs="Segoe UI Symbol"/>
              </w:rPr>
              <w:t>☐</w:t>
            </w:r>
          </w:p>
        </w:tc>
        <w:tc>
          <w:tcPr>
            <w:tcW w:w="737" w:type="dxa"/>
          </w:tcPr>
          <w:p w14:paraId="7E9EEB27" w14:textId="77777777" w:rsidR="00250830" w:rsidRPr="00250830" w:rsidRDefault="00250830" w:rsidP="00250830">
            <w:pPr>
              <w:pStyle w:val="120"/>
            </w:pPr>
            <w:r w:rsidRPr="00250830">
              <w:rPr>
                <w:rFonts w:ascii="Segoe UI Symbol" w:hAnsi="Segoe UI Symbol" w:cs="Segoe UI Symbol"/>
              </w:rPr>
              <w:t>☐</w:t>
            </w:r>
          </w:p>
        </w:tc>
        <w:tc>
          <w:tcPr>
            <w:tcW w:w="737" w:type="dxa"/>
          </w:tcPr>
          <w:p w14:paraId="31B02397" w14:textId="77777777" w:rsidR="00250830" w:rsidRPr="00250830" w:rsidRDefault="00250830" w:rsidP="00250830">
            <w:pPr>
              <w:pStyle w:val="120"/>
            </w:pPr>
            <w:r w:rsidRPr="00250830">
              <w:rPr>
                <w:rFonts w:ascii="Segoe UI Symbol" w:hAnsi="Segoe UI Symbol" w:cs="Segoe UI Symbol"/>
              </w:rPr>
              <w:t>☐</w:t>
            </w:r>
          </w:p>
        </w:tc>
      </w:tr>
      <w:tr w:rsidR="00250830" w:rsidRPr="00250830" w14:paraId="3F10CE5A" w14:textId="77777777" w:rsidTr="00250830">
        <w:tc>
          <w:tcPr>
            <w:tcW w:w="1426" w:type="dxa"/>
          </w:tcPr>
          <w:p w14:paraId="6457D633" w14:textId="77777777" w:rsidR="00250830" w:rsidRPr="00250830" w:rsidRDefault="00250830" w:rsidP="00250830">
            <w:pPr>
              <w:pStyle w:val="120"/>
            </w:pPr>
            <w:r w:rsidRPr="00250830">
              <w:t>Прийняття ризику</w:t>
            </w:r>
          </w:p>
        </w:tc>
        <w:tc>
          <w:tcPr>
            <w:tcW w:w="4762" w:type="dxa"/>
          </w:tcPr>
          <w:p w14:paraId="18C13CD2" w14:textId="77777777" w:rsidR="00250830" w:rsidRPr="00250830" w:rsidRDefault="00250830" w:rsidP="00250830">
            <w:pPr>
              <w:pStyle w:val="120"/>
            </w:pPr>
          </w:p>
        </w:tc>
        <w:tc>
          <w:tcPr>
            <w:tcW w:w="737" w:type="dxa"/>
          </w:tcPr>
          <w:p w14:paraId="4846F30B" w14:textId="77777777" w:rsidR="00250830" w:rsidRPr="00250830" w:rsidRDefault="00250830" w:rsidP="00250830">
            <w:pPr>
              <w:pStyle w:val="120"/>
            </w:pPr>
          </w:p>
        </w:tc>
        <w:tc>
          <w:tcPr>
            <w:tcW w:w="737" w:type="dxa"/>
          </w:tcPr>
          <w:p w14:paraId="64E6D405" w14:textId="77777777" w:rsidR="00250830" w:rsidRPr="00250830" w:rsidRDefault="00250830" w:rsidP="00250830">
            <w:pPr>
              <w:pStyle w:val="120"/>
            </w:pPr>
          </w:p>
        </w:tc>
        <w:tc>
          <w:tcPr>
            <w:tcW w:w="737" w:type="dxa"/>
          </w:tcPr>
          <w:p w14:paraId="0660BAA8" w14:textId="77777777" w:rsidR="00250830" w:rsidRPr="00250830" w:rsidRDefault="00250830" w:rsidP="00250830">
            <w:pPr>
              <w:pStyle w:val="120"/>
            </w:pPr>
          </w:p>
        </w:tc>
        <w:tc>
          <w:tcPr>
            <w:tcW w:w="737" w:type="dxa"/>
          </w:tcPr>
          <w:p w14:paraId="47E575A7" w14:textId="77777777" w:rsidR="00250830" w:rsidRPr="00250830" w:rsidRDefault="00250830" w:rsidP="00250830">
            <w:pPr>
              <w:pStyle w:val="120"/>
            </w:pPr>
          </w:p>
        </w:tc>
        <w:tc>
          <w:tcPr>
            <w:tcW w:w="737" w:type="dxa"/>
          </w:tcPr>
          <w:p w14:paraId="48DF7177" w14:textId="77777777" w:rsidR="00250830" w:rsidRPr="00250830" w:rsidRDefault="00250830" w:rsidP="00250830">
            <w:pPr>
              <w:pStyle w:val="120"/>
            </w:pPr>
          </w:p>
        </w:tc>
      </w:tr>
      <w:tr w:rsidR="00250830" w:rsidRPr="00250830" w14:paraId="78934002" w14:textId="77777777" w:rsidTr="00250830">
        <w:tc>
          <w:tcPr>
            <w:tcW w:w="1426" w:type="dxa"/>
          </w:tcPr>
          <w:p w14:paraId="02C930A9" w14:textId="77777777" w:rsidR="00250830" w:rsidRPr="00250830" w:rsidRDefault="00250830" w:rsidP="00250830">
            <w:pPr>
              <w:pStyle w:val="120"/>
            </w:pPr>
            <w:r w:rsidRPr="00250830">
              <w:t>11</w:t>
            </w:r>
          </w:p>
        </w:tc>
        <w:tc>
          <w:tcPr>
            <w:tcW w:w="4762" w:type="dxa"/>
          </w:tcPr>
          <w:p w14:paraId="7B5C6E53" w14:textId="77777777" w:rsidR="00250830" w:rsidRPr="00250830" w:rsidRDefault="00250830" w:rsidP="00250830">
            <w:pPr>
              <w:pStyle w:val="120"/>
            </w:pPr>
            <w:r w:rsidRPr="00250830">
              <w:t>Я готовий брати на себе відповідальність за нові завдання</w:t>
            </w:r>
          </w:p>
        </w:tc>
        <w:tc>
          <w:tcPr>
            <w:tcW w:w="737" w:type="dxa"/>
          </w:tcPr>
          <w:p w14:paraId="2401696E" w14:textId="77777777" w:rsidR="00250830" w:rsidRPr="00250830" w:rsidRDefault="00250830" w:rsidP="00250830">
            <w:pPr>
              <w:pStyle w:val="120"/>
            </w:pPr>
            <w:r w:rsidRPr="00250830">
              <w:rPr>
                <w:rFonts w:ascii="Segoe UI Symbol" w:hAnsi="Segoe UI Symbol" w:cs="Segoe UI Symbol"/>
              </w:rPr>
              <w:t>☐</w:t>
            </w:r>
          </w:p>
        </w:tc>
        <w:tc>
          <w:tcPr>
            <w:tcW w:w="737" w:type="dxa"/>
          </w:tcPr>
          <w:p w14:paraId="65367481" w14:textId="77777777" w:rsidR="00250830" w:rsidRPr="00250830" w:rsidRDefault="00250830" w:rsidP="00250830">
            <w:pPr>
              <w:pStyle w:val="120"/>
            </w:pPr>
            <w:r w:rsidRPr="00250830">
              <w:rPr>
                <w:rFonts w:ascii="Segoe UI Symbol" w:hAnsi="Segoe UI Symbol" w:cs="Segoe UI Symbol"/>
              </w:rPr>
              <w:t>☐</w:t>
            </w:r>
          </w:p>
        </w:tc>
        <w:tc>
          <w:tcPr>
            <w:tcW w:w="737" w:type="dxa"/>
          </w:tcPr>
          <w:p w14:paraId="75206701" w14:textId="77777777" w:rsidR="00250830" w:rsidRPr="00250830" w:rsidRDefault="00250830" w:rsidP="00250830">
            <w:pPr>
              <w:pStyle w:val="120"/>
            </w:pPr>
            <w:r w:rsidRPr="00250830">
              <w:rPr>
                <w:rFonts w:ascii="Segoe UI Symbol" w:hAnsi="Segoe UI Symbol" w:cs="Segoe UI Symbol"/>
              </w:rPr>
              <w:t>☐</w:t>
            </w:r>
          </w:p>
        </w:tc>
        <w:tc>
          <w:tcPr>
            <w:tcW w:w="737" w:type="dxa"/>
          </w:tcPr>
          <w:p w14:paraId="771C9203" w14:textId="77777777" w:rsidR="00250830" w:rsidRPr="00250830" w:rsidRDefault="00250830" w:rsidP="00250830">
            <w:pPr>
              <w:pStyle w:val="120"/>
            </w:pPr>
            <w:r w:rsidRPr="00250830">
              <w:rPr>
                <w:rFonts w:ascii="Segoe UI Symbol" w:hAnsi="Segoe UI Symbol" w:cs="Segoe UI Symbol"/>
              </w:rPr>
              <w:t>☐</w:t>
            </w:r>
          </w:p>
        </w:tc>
        <w:tc>
          <w:tcPr>
            <w:tcW w:w="737" w:type="dxa"/>
          </w:tcPr>
          <w:p w14:paraId="1E1A78A6" w14:textId="77777777" w:rsidR="00250830" w:rsidRPr="00250830" w:rsidRDefault="00250830" w:rsidP="00250830">
            <w:pPr>
              <w:pStyle w:val="120"/>
            </w:pPr>
            <w:r w:rsidRPr="00250830">
              <w:rPr>
                <w:rFonts w:ascii="Segoe UI Symbol" w:hAnsi="Segoe UI Symbol" w:cs="Segoe UI Symbol"/>
              </w:rPr>
              <w:t>☐</w:t>
            </w:r>
          </w:p>
        </w:tc>
      </w:tr>
      <w:tr w:rsidR="00250830" w:rsidRPr="00250830" w14:paraId="120F4A91" w14:textId="77777777" w:rsidTr="00250830">
        <w:tc>
          <w:tcPr>
            <w:tcW w:w="1426" w:type="dxa"/>
          </w:tcPr>
          <w:p w14:paraId="440B8669" w14:textId="77777777" w:rsidR="00250830" w:rsidRPr="00250830" w:rsidRDefault="00250830" w:rsidP="00250830">
            <w:pPr>
              <w:pStyle w:val="120"/>
            </w:pPr>
            <w:r w:rsidRPr="00250830">
              <w:t>12</w:t>
            </w:r>
          </w:p>
        </w:tc>
        <w:tc>
          <w:tcPr>
            <w:tcW w:w="4762" w:type="dxa"/>
          </w:tcPr>
          <w:p w14:paraId="09304363" w14:textId="77777777" w:rsidR="00250830" w:rsidRPr="00250830" w:rsidRDefault="00250830" w:rsidP="00250830">
            <w:pPr>
              <w:pStyle w:val="120"/>
            </w:pPr>
            <w:r w:rsidRPr="00250830">
              <w:t>Невдачі не зупиняють мене від спроб досягти мети</w:t>
            </w:r>
          </w:p>
        </w:tc>
        <w:tc>
          <w:tcPr>
            <w:tcW w:w="737" w:type="dxa"/>
          </w:tcPr>
          <w:p w14:paraId="1B95ED42" w14:textId="77777777" w:rsidR="00250830" w:rsidRPr="00250830" w:rsidRDefault="00250830" w:rsidP="00250830">
            <w:pPr>
              <w:pStyle w:val="120"/>
            </w:pPr>
            <w:r w:rsidRPr="00250830">
              <w:rPr>
                <w:rFonts w:ascii="Segoe UI Symbol" w:hAnsi="Segoe UI Symbol" w:cs="Segoe UI Symbol"/>
              </w:rPr>
              <w:t>☐</w:t>
            </w:r>
          </w:p>
        </w:tc>
        <w:tc>
          <w:tcPr>
            <w:tcW w:w="737" w:type="dxa"/>
          </w:tcPr>
          <w:p w14:paraId="61BBAA9B" w14:textId="77777777" w:rsidR="00250830" w:rsidRPr="00250830" w:rsidRDefault="00250830" w:rsidP="00250830">
            <w:pPr>
              <w:pStyle w:val="120"/>
            </w:pPr>
            <w:r w:rsidRPr="00250830">
              <w:rPr>
                <w:rFonts w:ascii="Segoe UI Symbol" w:hAnsi="Segoe UI Symbol" w:cs="Segoe UI Symbol"/>
              </w:rPr>
              <w:t>☐</w:t>
            </w:r>
          </w:p>
        </w:tc>
        <w:tc>
          <w:tcPr>
            <w:tcW w:w="737" w:type="dxa"/>
          </w:tcPr>
          <w:p w14:paraId="778CEDE6" w14:textId="77777777" w:rsidR="00250830" w:rsidRPr="00250830" w:rsidRDefault="00250830" w:rsidP="00250830">
            <w:pPr>
              <w:pStyle w:val="120"/>
            </w:pPr>
            <w:r w:rsidRPr="00250830">
              <w:rPr>
                <w:rFonts w:ascii="Segoe UI Symbol" w:hAnsi="Segoe UI Symbol" w:cs="Segoe UI Symbol"/>
              </w:rPr>
              <w:t>☐</w:t>
            </w:r>
          </w:p>
        </w:tc>
        <w:tc>
          <w:tcPr>
            <w:tcW w:w="737" w:type="dxa"/>
          </w:tcPr>
          <w:p w14:paraId="748F787A" w14:textId="77777777" w:rsidR="00250830" w:rsidRPr="00250830" w:rsidRDefault="00250830" w:rsidP="00250830">
            <w:pPr>
              <w:pStyle w:val="120"/>
            </w:pPr>
            <w:r w:rsidRPr="00250830">
              <w:rPr>
                <w:rFonts w:ascii="Segoe UI Symbol" w:hAnsi="Segoe UI Symbol" w:cs="Segoe UI Symbol"/>
              </w:rPr>
              <w:t>☐</w:t>
            </w:r>
          </w:p>
        </w:tc>
        <w:tc>
          <w:tcPr>
            <w:tcW w:w="737" w:type="dxa"/>
          </w:tcPr>
          <w:p w14:paraId="3F0DDE20" w14:textId="77777777" w:rsidR="00250830" w:rsidRPr="00250830" w:rsidRDefault="00250830" w:rsidP="00250830">
            <w:pPr>
              <w:pStyle w:val="120"/>
            </w:pPr>
            <w:r w:rsidRPr="00250830">
              <w:rPr>
                <w:rFonts w:ascii="Segoe UI Symbol" w:hAnsi="Segoe UI Symbol" w:cs="Segoe UI Symbol"/>
              </w:rPr>
              <w:t>☐</w:t>
            </w:r>
          </w:p>
        </w:tc>
      </w:tr>
      <w:tr w:rsidR="00250830" w:rsidRPr="00250830" w14:paraId="7AC01F98" w14:textId="77777777" w:rsidTr="00250830">
        <w:tc>
          <w:tcPr>
            <w:tcW w:w="1426" w:type="dxa"/>
          </w:tcPr>
          <w:p w14:paraId="6FAC6774" w14:textId="77777777" w:rsidR="00250830" w:rsidRPr="00250830" w:rsidRDefault="00250830" w:rsidP="00250830">
            <w:pPr>
              <w:pStyle w:val="120"/>
            </w:pPr>
            <w:r w:rsidRPr="00250830">
              <w:t>13</w:t>
            </w:r>
          </w:p>
        </w:tc>
        <w:tc>
          <w:tcPr>
            <w:tcW w:w="4762" w:type="dxa"/>
          </w:tcPr>
          <w:p w14:paraId="4409B19F" w14:textId="77777777" w:rsidR="00250830" w:rsidRPr="00250830" w:rsidRDefault="00250830" w:rsidP="00250830">
            <w:pPr>
              <w:pStyle w:val="120"/>
            </w:pPr>
            <w:r w:rsidRPr="00250830">
              <w:t>Я не боюся пропонувати нестандартні рішення</w:t>
            </w:r>
          </w:p>
        </w:tc>
        <w:tc>
          <w:tcPr>
            <w:tcW w:w="737" w:type="dxa"/>
          </w:tcPr>
          <w:p w14:paraId="42EFEA91" w14:textId="77777777" w:rsidR="00250830" w:rsidRPr="00250830" w:rsidRDefault="00250830" w:rsidP="00250830">
            <w:pPr>
              <w:pStyle w:val="120"/>
            </w:pPr>
            <w:r w:rsidRPr="00250830">
              <w:rPr>
                <w:rFonts w:ascii="Segoe UI Symbol" w:hAnsi="Segoe UI Symbol" w:cs="Segoe UI Symbol"/>
              </w:rPr>
              <w:t>☐</w:t>
            </w:r>
          </w:p>
        </w:tc>
        <w:tc>
          <w:tcPr>
            <w:tcW w:w="737" w:type="dxa"/>
          </w:tcPr>
          <w:p w14:paraId="0906934C" w14:textId="77777777" w:rsidR="00250830" w:rsidRPr="00250830" w:rsidRDefault="00250830" w:rsidP="00250830">
            <w:pPr>
              <w:pStyle w:val="120"/>
            </w:pPr>
            <w:r w:rsidRPr="00250830">
              <w:rPr>
                <w:rFonts w:ascii="Segoe UI Symbol" w:hAnsi="Segoe UI Symbol" w:cs="Segoe UI Symbol"/>
              </w:rPr>
              <w:t>☐</w:t>
            </w:r>
          </w:p>
        </w:tc>
        <w:tc>
          <w:tcPr>
            <w:tcW w:w="737" w:type="dxa"/>
          </w:tcPr>
          <w:p w14:paraId="5C4D7D2F" w14:textId="77777777" w:rsidR="00250830" w:rsidRPr="00250830" w:rsidRDefault="00250830" w:rsidP="00250830">
            <w:pPr>
              <w:pStyle w:val="120"/>
            </w:pPr>
            <w:r w:rsidRPr="00250830">
              <w:rPr>
                <w:rFonts w:ascii="Segoe UI Symbol" w:hAnsi="Segoe UI Symbol" w:cs="Segoe UI Symbol"/>
              </w:rPr>
              <w:t>☐</w:t>
            </w:r>
          </w:p>
        </w:tc>
        <w:tc>
          <w:tcPr>
            <w:tcW w:w="737" w:type="dxa"/>
          </w:tcPr>
          <w:p w14:paraId="23C86538" w14:textId="77777777" w:rsidR="00250830" w:rsidRPr="00250830" w:rsidRDefault="00250830" w:rsidP="00250830">
            <w:pPr>
              <w:pStyle w:val="120"/>
            </w:pPr>
            <w:r w:rsidRPr="00250830">
              <w:rPr>
                <w:rFonts w:ascii="Segoe UI Symbol" w:hAnsi="Segoe UI Symbol" w:cs="Segoe UI Symbol"/>
              </w:rPr>
              <w:t>☐</w:t>
            </w:r>
          </w:p>
        </w:tc>
        <w:tc>
          <w:tcPr>
            <w:tcW w:w="737" w:type="dxa"/>
          </w:tcPr>
          <w:p w14:paraId="59DFD375" w14:textId="77777777" w:rsidR="00250830" w:rsidRPr="00250830" w:rsidRDefault="00250830" w:rsidP="00250830">
            <w:pPr>
              <w:pStyle w:val="120"/>
            </w:pPr>
            <w:r w:rsidRPr="00250830">
              <w:rPr>
                <w:rFonts w:ascii="Segoe UI Symbol" w:hAnsi="Segoe UI Symbol" w:cs="Segoe UI Symbol"/>
              </w:rPr>
              <w:t>☐</w:t>
            </w:r>
          </w:p>
        </w:tc>
      </w:tr>
      <w:tr w:rsidR="00250830" w:rsidRPr="00250830" w14:paraId="4F263F07" w14:textId="77777777" w:rsidTr="00250830">
        <w:tc>
          <w:tcPr>
            <w:tcW w:w="1426" w:type="dxa"/>
          </w:tcPr>
          <w:p w14:paraId="3789003B" w14:textId="77777777" w:rsidR="00250830" w:rsidRPr="00250830" w:rsidRDefault="00250830" w:rsidP="00250830">
            <w:pPr>
              <w:pStyle w:val="120"/>
            </w:pPr>
            <w:r w:rsidRPr="00250830">
              <w:t>14</w:t>
            </w:r>
          </w:p>
        </w:tc>
        <w:tc>
          <w:tcPr>
            <w:tcW w:w="4762" w:type="dxa"/>
          </w:tcPr>
          <w:p w14:paraId="1DDAB492" w14:textId="77777777" w:rsidR="00250830" w:rsidRPr="00250830" w:rsidRDefault="00250830" w:rsidP="00250830">
            <w:pPr>
              <w:pStyle w:val="120"/>
            </w:pPr>
            <w:r w:rsidRPr="00250830">
              <w:t>Я спокійно ставлюся до ситуацій, коли потрібно швидко приймати рішення</w:t>
            </w:r>
          </w:p>
        </w:tc>
        <w:tc>
          <w:tcPr>
            <w:tcW w:w="737" w:type="dxa"/>
          </w:tcPr>
          <w:p w14:paraId="6A4E1669" w14:textId="77777777" w:rsidR="00250830" w:rsidRPr="00250830" w:rsidRDefault="00250830" w:rsidP="00250830">
            <w:pPr>
              <w:pStyle w:val="120"/>
            </w:pPr>
            <w:r w:rsidRPr="00250830">
              <w:rPr>
                <w:rFonts w:ascii="Segoe UI Symbol" w:hAnsi="Segoe UI Symbol" w:cs="Segoe UI Symbol"/>
              </w:rPr>
              <w:t>☐</w:t>
            </w:r>
          </w:p>
        </w:tc>
        <w:tc>
          <w:tcPr>
            <w:tcW w:w="737" w:type="dxa"/>
          </w:tcPr>
          <w:p w14:paraId="50BE9E06" w14:textId="77777777" w:rsidR="00250830" w:rsidRPr="00250830" w:rsidRDefault="00250830" w:rsidP="00250830">
            <w:pPr>
              <w:pStyle w:val="120"/>
            </w:pPr>
            <w:r w:rsidRPr="00250830">
              <w:rPr>
                <w:rFonts w:ascii="Segoe UI Symbol" w:hAnsi="Segoe UI Symbol" w:cs="Segoe UI Symbol"/>
              </w:rPr>
              <w:t>☐</w:t>
            </w:r>
          </w:p>
        </w:tc>
        <w:tc>
          <w:tcPr>
            <w:tcW w:w="737" w:type="dxa"/>
          </w:tcPr>
          <w:p w14:paraId="3BC12AE4" w14:textId="77777777" w:rsidR="00250830" w:rsidRPr="00250830" w:rsidRDefault="00250830" w:rsidP="00250830">
            <w:pPr>
              <w:pStyle w:val="120"/>
            </w:pPr>
            <w:r w:rsidRPr="00250830">
              <w:rPr>
                <w:rFonts w:ascii="Segoe UI Symbol" w:hAnsi="Segoe UI Symbol" w:cs="Segoe UI Symbol"/>
              </w:rPr>
              <w:t>☐</w:t>
            </w:r>
          </w:p>
        </w:tc>
        <w:tc>
          <w:tcPr>
            <w:tcW w:w="737" w:type="dxa"/>
          </w:tcPr>
          <w:p w14:paraId="7C973714" w14:textId="77777777" w:rsidR="00250830" w:rsidRPr="00250830" w:rsidRDefault="00250830" w:rsidP="00250830">
            <w:pPr>
              <w:pStyle w:val="120"/>
            </w:pPr>
            <w:r w:rsidRPr="00250830">
              <w:rPr>
                <w:rFonts w:ascii="Segoe UI Symbol" w:hAnsi="Segoe UI Symbol" w:cs="Segoe UI Symbol"/>
              </w:rPr>
              <w:t>☐</w:t>
            </w:r>
          </w:p>
        </w:tc>
        <w:tc>
          <w:tcPr>
            <w:tcW w:w="737" w:type="dxa"/>
          </w:tcPr>
          <w:p w14:paraId="5028FAB1" w14:textId="77777777" w:rsidR="00250830" w:rsidRPr="00250830" w:rsidRDefault="00250830" w:rsidP="00250830">
            <w:pPr>
              <w:pStyle w:val="120"/>
            </w:pPr>
            <w:r w:rsidRPr="00250830">
              <w:rPr>
                <w:rFonts w:ascii="Segoe UI Symbol" w:hAnsi="Segoe UI Symbol" w:cs="Segoe UI Symbol"/>
              </w:rPr>
              <w:t>☐</w:t>
            </w:r>
          </w:p>
        </w:tc>
      </w:tr>
      <w:tr w:rsidR="00250830" w:rsidRPr="00250830" w14:paraId="1B99627F" w14:textId="77777777" w:rsidTr="00250830">
        <w:tc>
          <w:tcPr>
            <w:tcW w:w="1426" w:type="dxa"/>
          </w:tcPr>
          <w:p w14:paraId="094CCA82" w14:textId="77777777" w:rsidR="00250830" w:rsidRPr="00250830" w:rsidRDefault="00250830" w:rsidP="00250830">
            <w:pPr>
              <w:pStyle w:val="120"/>
            </w:pPr>
            <w:r w:rsidRPr="00250830">
              <w:t>15</w:t>
            </w:r>
          </w:p>
        </w:tc>
        <w:tc>
          <w:tcPr>
            <w:tcW w:w="4762" w:type="dxa"/>
          </w:tcPr>
          <w:p w14:paraId="6201A455" w14:textId="77777777" w:rsidR="00250830" w:rsidRPr="00250830" w:rsidRDefault="00250830" w:rsidP="00250830">
            <w:pPr>
              <w:pStyle w:val="120"/>
            </w:pPr>
            <w:r w:rsidRPr="00250830">
              <w:t>Я готовий експериментувати і брати на себе нові професійні виклики</w:t>
            </w:r>
          </w:p>
        </w:tc>
        <w:tc>
          <w:tcPr>
            <w:tcW w:w="737" w:type="dxa"/>
          </w:tcPr>
          <w:p w14:paraId="740A392D" w14:textId="77777777" w:rsidR="00250830" w:rsidRPr="00250830" w:rsidRDefault="00250830" w:rsidP="00250830">
            <w:pPr>
              <w:pStyle w:val="120"/>
            </w:pPr>
            <w:r w:rsidRPr="00250830">
              <w:rPr>
                <w:rFonts w:ascii="Segoe UI Symbol" w:hAnsi="Segoe UI Symbol" w:cs="Segoe UI Symbol"/>
              </w:rPr>
              <w:t>☐</w:t>
            </w:r>
          </w:p>
        </w:tc>
        <w:tc>
          <w:tcPr>
            <w:tcW w:w="737" w:type="dxa"/>
          </w:tcPr>
          <w:p w14:paraId="47406D8E" w14:textId="77777777" w:rsidR="00250830" w:rsidRPr="00250830" w:rsidRDefault="00250830" w:rsidP="00250830">
            <w:pPr>
              <w:pStyle w:val="120"/>
            </w:pPr>
            <w:r w:rsidRPr="00250830">
              <w:rPr>
                <w:rFonts w:ascii="Segoe UI Symbol" w:hAnsi="Segoe UI Symbol" w:cs="Segoe UI Symbol"/>
              </w:rPr>
              <w:t>☐</w:t>
            </w:r>
          </w:p>
        </w:tc>
        <w:tc>
          <w:tcPr>
            <w:tcW w:w="737" w:type="dxa"/>
          </w:tcPr>
          <w:p w14:paraId="0DB7C452" w14:textId="77777777" w:rsidR="00250830" w:rsidRPr="00250830" w:rsidRDefault="00250830" w:rsidP="00250830">
            <w:pPr>
              <w:pStyle w:val="120"/>
            </w:pPr>
            <w:r w:rsidRPr="00250830">
              <w:rPr>
                <w:rFonts w:ascii="Segoe UI Symbol" w:hAnsi="Segoe UI Symbol" w:cs="Segoe UI Symbol"/>
              </w:rPr>
              <w:t>☐</w:t>
            </w:r>
          </w:p>
        </w:tc>
        <w:tc>
          <w:tcPr>
            <w:tcW w:w="737" w:type="dxa"/>
          </w:tcPr>
          <w:p w14:paraId="5DF32832" w14:textId="77777777" w:rsidR="00250830" w:rsidRPr="00250830" w:rsidRDefault="00250830" w:rsidP="00250830">
            <w:pPr>
              <w:pStyle w:val="120"/>
            </w:pPr>
            <w:r w:rsidRPr="00250830">
              <w:rPr>
                <w:rFonts w:ascii="Segoe UI Symbol" w:hAnsi="Segoe UI Symbol" w:cs="Segoe UI Symbol"/>
              </w:rPr>
              <w:t>☐</w:t>
            </w:r>
          </w:p>
        </w:tc>
        <w:tc>
          <w:tcPr>
            <w:tcW w:w="737" w:type="dxa"/>
          </w:tcPr>
          <w:p w14:paraId="5459FF06" w14:textId="77777777" w:rsidR="00250830" w:rsidRPr="00250830" w:rsidRDefault="00250830" w:rsidP="00250830">
            <w:pPr>
              <w:pStyle w:val="120"/>
            </w:pPr>
            <w:r w:rsidRPr="00250830">
              <w:rPr>
                <w:rFonts w:ascii="Segoe UI Symbol" w:hAnsi="Segoe UI Symbol" w:cs="Segoe UI Symbol"/>
              </w:rPr>
              <w:t>☐</w:t>
            </w:r>
          </w:p>
        </w:tc>
      </w:tr>
    </w:tbl>
    <w:p w14:paraId="773CB7FD" w14:textId="77777777" w:rsidR="00250830" w:rsidRDefault="00250830" w:rsidP="00250830">
      <w:pPr>
        <w:pStyle w:val="a1"/>
        <w:tabs>
          <w:tab w:val="left" w:pos="993"/>
        </w:tabs>
      </w:pPr>
    </w:p>
    <w:p w14:paraId="1EC32519" w14:textId="3F72EA3A" w:rsidR="00250830" w:rsidRDefault="00250830" w:rsidP="00250830">
      <w:pPr>
        <w:pStyle w:val="a1"/>
        <w:tabs>
          <w:tab w:val="left" w:pos="993"/>
        </w:tabs>
      </w:pPr>
    </w:p>
    <w:p w14:paraId="3D7AF719" w14:textId="77777777" w:rsidR="00250830" w:rsidRDefault="00250830">
      <w:pPr>
        <w:rPr>
          <w:rFonts w:ascii="Times New Roman" w:hAnsi="Times New Roman" w:cs="Times New Roman"/>
          <w:sz w:val="28"/>
          <w:szCs w:val="28"/>
        </w:rPr>
      </w:pPr>
      <w:r>
        <w:br w:type="page"/>
      </w:r>
    </w:p>
    <w:p w14:paraId="7F4FD61F" w14:textId="1FD4B044" w:rsidR="00250830" w:rsidRPr="00250830" w:rsidRDefault="00250830" w:rsidP="00250830">
      <w:pPr>
        <w:pStyle w:val="a1"/>
        <w:tabs>
          <w:tab w:val="left" w:pos="993"/>
        </w:tabs>
        <w:rPr>
          <w:rStyle w:val="ad"/>
        </w:rPr>
      </w:pPr>
      <w:r w:rsidRPr="00250830">
        <w:rPr>
          <w:rStyle w:val="ad"/>
        </w:rPr>
        <w:lastRenderedPageBreak/>
        <w:t>Інструкція для обробки та оцінки результатів</w:t>
      </w:r>
    </w:p>
    <w:p w14:paraId="34D65408" w14:textId="64340090" w:rsidR="00250830" w:rsidRDefault="00250830" w:rsidP="00250830">
      <w:pPr>
        <w:pStyle w:val="a1"/>
        <w:tabs>
          <w:tab w:val="left" w:pos="993"/>
        </w:tabs>
      </w:pPr>
      <w:r>
        <w:t>1) Підрахунок балів</w:t>
      </w:r>
    </w:p>
    <w:p w14:paraId="65BA2AB3" w14:textId="0F30D292" w:rsidR="00250830" w:rsidRDefault="00250830" w:rsidP="00250830">
      <w:pPr>
        <w:pStyle w:val="ae"/>
      </w:pPr>
      <w:r>
        <w:t>а) кожна відповідь оцінюється за 5-бальною шкалою:</w:t>
      </w:r>
    </w:p>
    <w:p w14:paraId="3205050C" w14:textId="3D2819A0" w:rsidR="00250830" w:rsidRDefault="00250830" w:rsidP="00250830">
      <w:pPr>
        <w:pStyle w:val="ae"/>
      </w:pPr>
      <w:r>
        <w:t>1 – зовсім не так</w:t>
      </w:r>
      <w:r w:rsidR="00A525AA">
        <w:t>;</w:t>
      </w:r>
    </w:p>
    <w:p w14:paraId="059F660B" w14:textId="466BE24C" w:rsidR="00250830" w:rsidRDefault="00250830" w:rsidP="00250830">
      <w:pPr>
        <w:pStyle w:val="ae"/>
      </w:pPr>
      <w:r>
        <w:t>2 – радше не так</w:t>
      </w:r>
      <w:r w:rsidR="00A525AA">
        <w:t>;</w:t>
      </w:r>
    </w:p>
    <w:p w14:paraId="4F1A6ED0" w14:textId="33D548EA" w:rsidR="00250830" w:rsidRDefault="00250830" w:rsidP="00250830">
      <w:pPr>
        <w:pStyle w:val="ae"/>
      </w:pPr>
      <w:r>
        <w:t>3 – іноді так, іноді ні</w:t>
      </w:r>
      <w:r w:rsidR="00A525AA">
        <w:t>;</w:t>
      </w:r>
    </w:p>
    <w:p w14:paraId="441A11F4" w14:textId="185B018B" w:rsidR="00250830" w:rsidRDefault="00250830" w:rsidP="00250830">
      <w:pPr>
        <w:pStyle w:val="ae"/>
      </w:pPr>
      <w:r>
        <w:t>4 – радше так</w:t>
      </w:r>
      <w:r w:rsidR="00A525AA">
        <w:t>;</w:t>
      </w:r>
    </w:p>
    <w:p w14:paraId="372FA92A" w14:textId="7656DE60" w:rsidR="00250830" w:rsidRDefault="00250830" w:rsidP="00250830">
      <w:pPr>
        <w:pStyle w:val="ae"/>
      </w:pPr>
      <w:r>
        <w:t>5 – повністю так</w:t>
      </w:r>
      <w:r w:rsidR="00A525AA">
        <w:t>;</w:t>
      </w:r>
    </w:p>
    <w:p w14:paraId="61B6E9A5" w14:textId="7C6E2221" w:rsidR="00250830" w:rsidRDefault="00250830" w:rsidP="00250830">
      <w:pPr>
        <w:pStyle w:val="ae"/>
      </w:pPr>
      <w:r>
        <w:t>б) для кожної підшкали (Залученість, Контроль, Прийняття ризику) підсумовуються бали окремо.</w:t>
      </w:r>
    </w:p>
    <w:p w14:paraId="25480233" w14:textId="78656EAA" w:rsidR="00250830" w:rsidRDefault="00250830" w:rsidP="00250830">
      <w:pPr>
        <w:pStyle w:val="ae"/>
      </w:pPr>
      <w:r>
        <w:t>в) підшкали та кількість тверджень:</w:t>
      </w:r>
    </w:p>
    <w:p w14:paraId="568933CB" w14:textId="7D9E0182" w:rsidR="00250830" w:rsidRDefault="00250830" w:rsidP="00250830">
      <w:pPr>
        <w:pStyle w:val="22"/>
      </w:pPr>
      <w:r>
        <w:t>залученість – 5 тверджень, максимальна сума балів = 25</w:t>
      </w:r>
      <w:r w:rsidR="00A525AA">
        <w:t>;</w:t>
      </w:r>
    </w:p>
    <w:p w14:paraId="6894E7B5" w14:textId="31ACC327" w:rsidR="00250830" w:rsidRDefault="00250830" w:rsidP="00250830">
      <w:pPr>
        <w:pStyle w:val="22"/>
      </w:pPr>
      <w:r>
        <w:t>контроль – 5 тверджень, максимальна сума балів = 25</w:t>
      </w:r>
      <w:r w:rsidR="00A525AA">
        <w:t>;</w:t>
      </w:r>
    </w:p>
    <w:p w14:paraId="3389F959" w14:textId="4BC76A70" w:rsidR="00250830" w:rsidRDefault="00250830" w:rsidP="00250830">
      <w:pPr>
        <w:pStyle w:val="22"/>
      </w:pPr>
      <w:r>
        <w:t>прийняття ризику – 5 тверджень, максимальна сума балів = 25</w:t>
      </w:r>
      <w:r w:rsidR="00A525AA">
        <w:t>;</w:t>
      </w:r>
    </w:p>
    <w:p w14:paraId="4F2FA911" w14:textId="77777777" w:rsidR="00250830" w:rsidRDefault="00250830" w:rsidP="00250830">
      <w:pPr>
        <w:pStyle w:val="ae"/>
      </w:pPr>
      <w:r>
        <w:t>Максимальний можливий сумарний бал за всі три підшкали: 75.</w:t>
      </w:r>
    </w:p>
    <w:p w14:paraId="2D503ABD" w14:textId="399CEFB3" w:rsidR="00250830" w:rsidRDefault="00250830" w:rsidP="00250830">
      <w:pPr>
        <w:pStyle w:val="a1"/>
        <w:tabs>
          <w:tab w:val="left" w:pos="993"/>
        </w:tabs>
      </w:pPr>
      <w:r>
        <w:t>2</w:t>
      </w:r>
      <w:r w:rsidR="00A525AA">
        <w:t>)</w:t>
      </w:r>
      <w:r>
        <w:t xml:space="preserve"> Інтерпретація результатів по підшкалах:</w:t>
      </w:r>
    </w:p>
    <w:p w14:paraId="25DD7AAE" w14:textId="7AA5DCFC" w:rsidR="00250830" w:rsidRDefault="00250830" w:rsidP="00250830">
      <w:pPr>
        <w:pStyle w:val="ae"/>
      </w:pPr>
      <w:r>
        <w:t>а) залученість:</w:t>
      </w:r>
    </w:p>
    <w:p w14:paraId="3CB82FC4" w14:textId="27EAD60E" w:rsidR="00250830" w:rsidRDefault="00250830" w:rsidP="00250830">
      <w:pPr>
        <w:pStyle w:val="22"/>
      </w:pPr>
      <w:r>
        <w:t>5–10 балів – низька залученість; працівник рідко проявляє інтерес до роботи та уникання труднощів</w:t>
      </w:r>
      <w:r w:rsidR="00A525AA">
        <w:t>;</w:t>
      </w:r>
    </w:p>
    <w:p w14:paraId="010D41C8" w14:textId="0743B8C9" w:rsidR="00250830" w:rsidRDefault="00250830" w:rsidP="00250830">
      <w:pPr>
        <w:pStyle w:val="22"/>
      </w:pPr>
      <w:r>
        <w:t>11–17 балів – середній рівень залученості; іноді активно включається в роботу, але нестійко</w:t>
      </w:r>
      <w:r w:rsidR="00A525AA">
        <w:t>;</w:t>
      </w:r>
    </w:p>
    <w:p w14:paraId="74A14562" w14:textId="4E9BAA4B" w:rsidR="00250830" w:rsidRDefault="00250830" w:rsidP="00250830">
      <w:pPr>
        <w:pStyle w:val="22"/>
      </w:pPr>
      <w:r>
        <w:t>18–25 балів – висока залученість; працівник активно включений у робочі процеси та проявляє ініціативу</w:t>
      </w:r>
      <w:r w:rsidR="00A525AA">
        <w:t>;</w:t>
      </w:r>
    </w:p>
    <w:p w14:paraId="2C126F94" w14:textId="5A72E822" w:rsidR="00250830" w:rsidRDefault="00A525AA" w:rsidP="00250830">
      <w:pPr>
        <w:pStyle w:val="ae"/>
      </w:pPr>
      <w:r>
        <w:t>б) к</w:t>
      </w:r>
      <w:r w:rsidR="00250830">
        <w:t>онтроль:</w:t>
      </w:r>
    </w:p>
    <w:p w14:paraId="5A4F3B35" w14:textId="12B5FF70" w:rsidR="00250830" w:rsidRDefault="00250830" w:rsidP="00A525AA">
      <w:pPr>
        <w:pStyle w:val="22"/>
      </w:pPr>
      <w:r>
        <w:t>5–10 балів – низький контроль; працівник важко справляється з емоціями та прийняттям рішень під стресом</w:t>
      </w:r>
      <w:r w:rsidR="00A525AA">
        <w:t>;</w:t>
      </w:r>
    </w:p>
    <w:p w14:paraId="2C9F542B" w14:textId="24146309" w:rsidR="00250830" w:rsidRDefault="00250830" w:rsidP="00A525AA">
      <w:pPr>
        <w:pStyle w:val="22"/>
      </w:pPr>
      <w:r>
        <w:t>11–17 балів – середній контроль; здатність регулювати емоції є, але нестійка</w:t>
      </w:r>
      <w:r w:rsidR="00A525AA">
        <w:t>;</w:t>
      </w:r>
    </w:p>
    <w:p w14:paraId="776CCF62" w14:textId="0111B160" w:rsidR="00250830" w:rsidRDefault="00250830" w:rsidP="00A525AA">
      <w:pPr>
        <w:pStyle w:val="22"/>
      </w:pPr>
      <w:r>
        <w:t>18–25 балів – високий контроль; працівник стабільно зберігає емоційну рівновагу та ефективно приймає рішення</w:t>
      </w:r>
      <w:r w:rsidR="00A525AA">
        <w:t>;</w:t>
      </w:r>
    </w:p>
    <w:p w14:paraId="183124B6" w14:textId="4349918E" w:rsidR="00250830" w:rsidRDefault="00A525AA" w:rsidP="00250830">
      <w:pPr>
        <w:pStyle w:val="ae"/>
      </w:pPr>
      <w:r>
        <w:lastRenderedPageBreak/>
        <w:t>в) п</w:t>
      </w:r>
      <w:r w:rsidR="00250830">
        <w:t>рийняття ризику:</w:t>
      </w:r>
    </w:p>
    <w:p w14:paraId="305A0893" w14:textId="58A3DB03" w:rsidR="00250830" w:rsidRDefault="00250830" w:rsidP="00A525AA">
      <w:pPr>
        <w:pStyle w:val="22"/>
      </w:pPr>
      <w:r>
        <w:t>5–10 балів – низька готовність до ризику; працівник уникає відповідальності за нові завдання</w:t>
      </w:r>
      <w:r w:rsidR="00A525AA">
        <w:t>;</w:t>
      </w:r>
    </w:p>
    <w:p w14:paraId="0907BA8F" w14:textId="62A25D17" w:rsidR="00250830" w:rsidRDefault="00250830" w:rsidP="00A525AA">
      <w:pPr>
        <w:pStyle w:val="22"/>
      </w:pPr>
      <w:r>
        <w:t>11–17 балів – середня готовність до ризику; приймає нові завдання вибірково</w:t>
      </w:r>
      <w:r w:rsidR="00A525AA">
        <w:t>;</w:t>
      </w:r>
    </w:p>
    <w:p w14:paraId="088CBA8C" w14:textId="77777777" w:rsidR="00250830" w:rsidRDefault="00250830" w:rsidP="00A525AA">
      <w:pPr>
        <w:pStyle w:val="22"/>
      </w:pPr>
      <w:r>
        <w:t>18–25 балів – висока готовність до ризику; активно бере на себе нові завдання та не боїться невдач.</w:t>
      </w:r>
    </w:p>
    <w:p w14:paraId="58393211" w14:textId="4B4870AF" w:rsidR="00250830" w:rsidRDefault="00250830" w:rsidP="00250830">
      <w:pPr>
        <w:pStyle w:val="a1"/>
        <w:tabs>
          <w:tab w:val="left" w:pos="993"/>
        </w:tabs>
      </w:pPr>
      <w:r>
        <w:t>3</w:t>
      </w:r>
      <w:r w:rsidR="00A525AA">
        <w:t>)</w:t>
      </w:r>
      <w:r>
        <w:t xml:space="preserve"> </w:t>
      </w:r>
      <w:r w:rsidR="00A525AA">
        <w:t>о</w:t>
      </w:r>
      <w:r>
        <w:t>цінка загального рівня стресостійкості</w:t>
      </w:r>
      <w:r w:rsidR="00A525AA">
        <w:t>:</w:t>
      </w:r>
    </w:p>
    <w:p w14:paraId="2542A7FE" w14:textId="6B884CFD" w:rsidR="00250830" w:rsidRDefault="00A525AA" w:rsidP="00A525AA">
      <w:pPr>
        <w:pStyle w:val="ae"/>
      </w:pPr>
      <w:r>
        <w:t>с</w:t>
      </w:r>
      <w:r w:rsidR="00250830">
        <w:t>ума балів по всіх підшкалам:</w:t>
      </w:r>
    </w:p>
    <w:p w14:paraId="093391BF" w14:textId="66FE72A1" w:rsidR="00250830" w:rsidRDefault="00250830" w:rsidP="00A525AA">
      <w:pPr>
        <w:pStyle w:val="22"/>
      </w:pPr>
      <w:r>
        <w:t>15–35 балів – низький загальний рівень стресостійкості</w:t>
      </w:r>
      <w:r w:rsidR="00A525AA">
        <w:t>;</w:t>
      </w:r>
    </w:p>
    <w:p w14:paraId="1A6AF107" w14:textId="4A8079E8" w:rsidR="00250830" w:rsidRDefault="00250830" w:rsidP="00A525AA">
      <w:pPr>
        <w:pStyle w:val="22"/>
      </w:pPr>
      <w:r>
        <w:t>36–55 балів – середній рівень</w:t>
      </w:r>
      <w:r w:rsidR="00A525AA">
        <w:t>;</w:t>
      </w:r>
    </w:p>
    <w:p w14:paraId="13AD6C91" w14:textId="3DD196F1" w:rsidR="00250830" w:rsidRDefault="00250830" w:rsidP="00A525AA">
      <w:pPr>
        <w:pStyle w:val="22"/>
      </w:pPr>
      <w:r>
        <w:t>56–75 балів – високий рівень стресостійкості</w:t>
      </w:r>
      <w:r w:rsidR="00A525AA">
        <w:t>.</w:t>
      </w:r>
    </w:p>
    <w:p w14:paraId="36908B1D" w14:textId="2449DAC5" w:rsidR="00250830" w:rsidRDefault="00250830" w:rsidP="00A525AA">
      <w:pPr>
        <w:pStyle w:val="a1"/>
      </w:pPr>
      <w:r>
        <w:t>Примітка: Оцінювання окремих підшкал дозволяє виявити сильні та слабкі сторони індивідуальної стресостійкості, а сумарний бал дає загальну характеристику здатності працівника до ефективної професійної адаптації в умовах стресу.</w:t>
      </w:r>
    </w:p>
    <w:p w14:paraId="7BE01CD3" w14:textId="77777777" w:rsidR="00250830" w:rsidRDefault="00250830">
      <w:pPr>
        <w:rPr>
          <w:rFonts w:ascii="Times New Roman" w:hAnsi="Times New Roman" w:cs="Times New Roman"/>
          <w:sz w:val="28"/>
          <w:szCs w:val="28"/>
        </w:rPr>
      </w:pPr>
      <w:r>
        <w:br w:type="page"/>
      </w:r>
    </w:p>
    <w:p w14:paraId="55322A2C" w14:textId="7C05A234" w:rsidR="00A525AA" w:rsidRDefault="00250830" w:rsidP="00A73AF9">
      <w:pPr>
        <w:pStyle w:val="1"/>
      </w:pPr>
      <w:bookmarkStart w:id="20" w:name="_Toc210085119"/>
      <w:r>
        <w:lastRenderedPageBreak/>
        <w:t>ДОДАТОК Б</w:t>
      </w:r>
      <w:r>
        <w:br/>
      </w:r>
      <w:r w:rsidR="00A525AA">
        <w:t xml:space="preserve">Анкета </w:t>
      </w:r>
      <w:r w:rsidR="00324190">
        <w:t xml:space="preserve">респондентів та інструкція </w:t>
      </w:r>
      <w:r w:rsidR="00A525AA">
        <w:t>оцінки копінг-стратегій</w:t>
      </w:r>
      <w:bookmarkEnd w:id="20"/>
      <w:r w:rsidR="00A525AA">
        <w:t xml:space="preserve"> </w:t>
      </w:r>
    </w:p>
    <w:p w14:paraId="0088B314" w14:textId="7F2C98CD" w:rsidR="00A525AA" w:rsidRDefault="00A525AA" w:rsidP="00A525AA">
      <w:pPr>
        <w:pStyle w:val="a1"/>
        <w:tabs>
          <w:tab w:val="left" w:pos="993"/>
        </w:tabs>
      </w:pPr>
    </w:p>
    <w:p w14:paraId="6CEEF0AC" w14:textId="2593EE99" w:rsidR="00324190" w:rsidRDefault="00324190" w:rsidP="00A525AA">
      <w:pPr>
        <w:pStyle w:val="a1"/>
        <w:tabs>
          <w:tab w:val="left" w:pos="993"/>
        </w:tabs>
      </w:pPr>
    </w:p>
    <w:p w14:paraId="37351DA7" w14:textId="4F979BC1" w:rsidR="00324190" w:rsidRDefault="00324190" w:rsidP="00A525AA">
      <w:pPr>
        <w:pStyle w:val="a1"/>
        <w:tabs>
          <w:tab w:val="left" w:pos="993"/>
        </w:tabs>
      </w:pPr>
      <w:r w:rsidRPr="00324190">
        <w:rPr>
          <w:rStyle w:val="ad"/>
        </w:rPr>
        <w:t>Мета опитувальника:</w:t>
      </w:r>
      <w:r w:rsidRPr="00324190">
        <w:t xml:space="preserve"> визначити, які копінг-стратегії (продуктивні чи деструктивні) домінують у поведінці працівників соціальної сфери, та оцінити їхній вплив на професійну ефективність і психоемоційне благополуччя.</w:t>
      </w:r>
    </w:p>
    <w:p w14:paraId="063F2644" w14:textId="77777777" w:rsidR="00324190" w:rsidRDefault="00324190" w:rsidP="00A525AA">
      <w:pPr>
        <w:pStyle w:val="a1"/>
        <w:tabs>
          <w:tab w:val="left" w:pos="993"/>
        </w:tabs>
      </w:pPr>
    </w:p>
    <w:p w14:paraId="174AB89F" w14:textId="77777777" w:rsidR="00A525AA" w:rsidRPr="00324190" w:rsidRDefault="00A525AA" w:rsidP="00A525AA">
      <w:pPr>
        <w:pStyle w:val="a1"/>
        <w:tabs>
          <w:tab w:val="left" w:pos="993"/>
        </w:tabs>
        <w:rPr>
          <w:b/>
          <w:bCs/>
        </w:rPr>
      </w:pPr>
      <w:r w:rsidRPr="00324190">
        <w:rPr>
          <w:b/>
          <w:bCs/>
        </w:rPr>
        <w:t>Інструкція для респондента:</w:t>
      </w:r>
    </w:p>
    <w:p w14:paraId="289961A3" w14:textId="77777777" w:rsidR="00A525AA" w:rsidRDefault="00A525AA" w:rsidP="00A525AA">
      <w:pPr>
        <w:pStyle w:val="a1"/>
        <w:tabs>
          <w:tab w:val="left" w:pos="993"/>
        </w:tabs>
      </w:pPr>
      <w:r>
        <w:t>Прочитайте уважно кожне твердження та відзначте, як часто ви застосовуєте цю стратегію під час стресових ситуацій у професійній діяльності. Використовуйте 4-бальну шкалу:</w:t>
      </w:r>
    </w:p>
    <w:p w14:paraId="1F438033" w14:textId="77777777" w:rsidR="00A525AA" w:rsidRDefault="00A525AA" w:rsidP="00A525AA">
      <w:pPr>
        <w:pStyle w:val="a1"/>
        <w:tabs>
          <w:tab w:val="left" w:pos="993"/>
        </w:tabs>
      </w:pPr>
      <w:r>
        <w:t>1 – ніколи;</w:t>
      </w:r>
    </w:p>
    <w:p w14:paraId="7B99D56A" w14:textId="77777777" w:rsidR="00A525AA" w:rsidRDefault="00A525AA" w:rsidP="00A525AA">
      <w:pPr>
        <w:pStyle w:val="a1"/>
        <w:tabs>
          <w:tab w:val="left" w:pos="993"/>
        </w:tabs>
      </w:pPr>
      <w:r>
        <w:t>2 – рідко;</w:t>
      </w:r>
    </w:p>
    <w:p w14:paraId="579D447F" w14:textId="77777777" w:rsidR="00A525AA" w:rsidRDefault="00A525AA" w:rsidP="00A525AA">
      <w:pPr>
        <w:pStyle w:val="a1"/>
        <w:tabs>
          <w:tab w:val="left" w:pos="993"/>
        </w:tabs>
      </w:pPr>
      <w:r>
        <w:t>3 – часто;</w:t>
      </w:r>
    </w:p>
    <w:p w14:paraId="47599D78" w14:textId="77777777" w:rsidR="00A525AA" w:rsidRDefault="00A525AA" w:rsidP="00A525AA">
      <w:pPr>
        <w:pStyle w:val="a1"/>
        <w:tabs>
          <w:tab w:val="left" w:pos="993"/>
        </w:tabs>
      </w:pPr>
      <w:r>
        <w:t>4 – завжди.</w:t>
      </w:r>
    </w:p>
    <w:p w14:paraId="53FADC8F" w14:textId="77777777" w:rsidR="00A525AA" w:rsidRDefault="00A525AA" w:rsidP="00A525AA">
      <w:pPr>
        <w:pStyle w:val="a1"/>
        <w:tabs>
          <w:tab w:val="left" w:pos="993"/>
        </w:tabs>
      </w:pPr>
    </w:p>
    <w:p w14:paraId="3E1E306E" w14:textId="5CDC497B" w:rsidR="00250830" w:rsidRDefault="00A525AA" w:rsidP="00A525AA">
      <w:pPr>
        <w:pStyle w:val="a1"/>
        <w:tabs>
          <w:tab w:val="left" w:pos="993"/>
        </w:tabs>
      </w:pPr>
      <w:r>
        <w:t>Відповідайте щиро, виходячи зі свого особистого досвіду протягом останніх 6 місяців.</w:t>
      </w:r>
    </w:p>
    <w:p w14:paraId="09FBDD1C" w14:textId="5D7086D2" w:rsidR="00324190" w:rsidRDefault="00324190" w:rsidP="00A525AA">
      <w:pPr>
        <w:pStyle w:val="a1"/>
        <w:tabs>
          <w:tab w:val="left" w:pos="993"/>
        </w:tabs>
      </w:pPr>
      <w:r w:rsidRPr="00324190">
        <w:t>Пояснення: Бал оцінюється окремо для продуктивних та деструктивних стратегій.</w:t>
      </w:r>
    </w:p>
    <w:p w14:paraId="40F0FCE8" w14:textId="77777777" w:rsidR="00324190" w:rsidRDefault="00324190" w:rsidP="00A525AA">
      <w:pPr>
        <w:pStyle w:val="a1"/>
        <w:tabs>
          <w:tab w:val="left" w:pos="993"/>
        </w:tabs>
      </w:pPr>
    </w:p>
    <w:p w14:paraId="13544229" w14:textId="77777777" w:rsidR="00324190" w:rsidRDefault="00324190" w:rsidP="00324190">
      <w:pPr>
        <w:pStyle w:val="a1"/>
        <w:tabs>
          <w:tab w:val="left" w:pos="993"/>
        </w:tabs>
      </w:pPr>
      <w:r>
        <w:t>Таблиця 1. Продуктивні стратегії</w:t>
      </w:r>
    </w:p>
    <w:tbl>
      <w:tblPr>
        <w:tblStyle w:val="af"/>
        <w:tblW w:w="9869" w:type="dxa"/>
        <w:tblLayout w:type="fixed"/>
        <w:tblLook w:val="04A0" w:firstRow="1" w:lastRow="0" w:firstColumn="1" w:lastColumn="0" w:noHBand="0" w:noVBand="1"/>
      </w:tblPr>
      <w:tblGrid>
        <w:gridCol w:w="854"/>
        <w:gridCol w:w="5159"/>
        <w:gridCol w:w="964"/>
        <w:gridCol w:w="964"/>
        <w:gridCol w:w="964"/>
        <w:gridCol w:w="964"/>
      </w:tblGrid>
      <w:tr w:rsidR="00324190" w:rsidRPr="00324190" w14:paraId="1CFF9BA4" w14:textId="77777777" w:rsidTr="00324190">
        <w:tc>
          <w:tcPr>
            <w:tcW w:w="854" w:type="dxa"/>
          </w:tcPr>
          <w:p w14:paraId="5D28A13D" w14:textId="77777777" w:rsidR="00324190" w:rsidRPr="00324190" w:rsidRDefault="00324190" w:rsidP="00324190">
            <w:pPr>
              <w:pStyle w:val="120"/>
            </w:pPr>
            <w:r w:rsidRPr="00324190">
              <w:t>№</w:t>
            </w:r>
          </w:p>
        </w:tc>
        <w:tc>
          <w:tcPr>
            <w:tcW w:w="5159" w:type="dxa"/>
          </w:tcPr>
          <w:p w14:paraId="7ABE9765" w14:textId="77777777" w:rsidR="00324190" w:rsidRPr="00324190" w:rsidRDefault="00324190" w:rsidP="00324190">
            <w:pPr>
              <w:pStyle w:val="120"/>
            </w:pPr>
            <w:r w:rsidRPr="00324190">
              <w:t>Твердження</w:t>
            </w:r>
          </w:p>
        </w:tc>
        <w:tc>
          <w:tcPr>
            <w:tcW w:w="964" w:type="dxa"/>
          </w:tcPr>
          <w:p w14:paraId="7CC2EFA7" w14:textId="77777777" w:rsidR="00324190" w:rsidRPr="00324190" w:rsidRDefault="00324190" w:rsidP="00324190">
            <w:pPr>
              <w:pStyle w:val="120"/>
            </w:pPr>
            <w:r w:rsidRPr="00324190">
              <w:t>1</w:t>
            </w:r>
          </w:p>
        </w:tc>
        <w:tc>
          <w:tcPr>
            <w:tcW w:w="964" w:type="dxa"/>
          </w:tcPr>
          <w:p w14:paraId="5D70E482" w14:textId="77777777" w:rsidR="00324190" w:rsidRPr="00324190" w:rsidRDefault="00324190" w:rsidP="00324190">
            <w:pPr>
              <w:pStyle w:val="120"/>
            </w:pPr>
            <w:r w:rsidRPr="00324190">
              <w:t>2</w:t>
            </w:r>
          </w:p>
        </w:tc>
        <w:tc>
          <w:tcPr>
            <w:tcW w:w="964" w:type="dxa"/>
          </w:tcPr>
          <w:p w14:paraId="4EFB3F65" w14:textId="77777777" w:rsidR="00324190" w:rsidRPr="00324190" w:rsidRDefault="00324190" w:rsidP="00324190">
            <w:pPr>
              <w:pStyle w:val="120"/>
            </w:pPr>
            <w:r w:rsidRPr="00324190">
              <w:t>3</w:t>
            </w:r>
          </w:p>
        </w:tc>
        <w:tc>
          <w:tcPr>
            <w:tcW w:w="964" w:type="dxa"/>
          </w:tcPr>
          <w:p w14:paraId="17BBDC50" w14:textId="77777777" w:rsidR="00324190" w:rsidRPr="00324190" w:rsidRDefault="00324190" w:rsidP="00324190">
            <w:pPr>
              <w:pStyle w:val="120"/>
            </w:pPr>
            <w:r w:rsidRPr="00324190">
              <w:t>4</w:t>
            </w:r>
          </w:p>
        </w:tc>
      </w:tr>
      <w:tr w:rsidR="00324190" w:rsidRPr="00324190" w14:paraId="64C0E9B0" w14:textId="77777777" w:rsidTr="00324190">
        <w:tc>
          <w:tcPr>
            <w:tcW w:w="854" w:type="dxa"/>
          </w:tcPr>
          <w:p w14:paraId="1502AD5C" w14:textId="77777777" w:rsidR="00324190" w:rsidRPr="00324190" w:rsidRDefault="00324190" w:rsidP="00324190">
            <w:pPr>
              <w:pStyle w:val="120"/>
            </w:pPr>
            <w:r w:rsidRPr="00324190">
              <w:t>1</w:t>
            </w:r>
          </w:p>
        </w:tc>
        <w:tc>
          <w:tcPr>
            <w:tcW w:w="5159" w:type="dxa"/>
          </w:tcPr>
          <w:p w14:paraId="22C1608A" w14:textId="77777777" w:rsidR="00324190" w:rsidRPr="00324190" w:rsidRDefault="00324190" w:rsidP="00324190">
            <w:pPr>
              <w:pStyle w:val="120"/>
            </w:pPr>
            <w:r w:rsidRPr="00324190">
              <w:t>Я намагаюся скласти план дій для розв’язання проблеми</w:t>
            </w:r>
          </w:p>
        </w:tc>
        <w:tc>
          <w:tcPr>
            <w:tcW w:w="964" w:type="dxa"/>
          </w:tcPr>
          <w:p w14:paraId="6FA157DC" w14:textId="77777777" w:rsidR="00324190" w:rsidRPr="00324190" w:rsidRDefault="00324190" w:rsidP="00324190">
            <w:pPr>
              <w:pStyle w:val="120"/>
            </w:pPr>
            <w:r w:rsidRPr="00324190">
              <w:t>□</w:t>
            </w:r>
          </w:p>
        </w:tc>
        <w:tc>
          <w:tcPr>
            <w:tcW w:w="964" w:type="dxa"/>
          </w:tcPr>
          <w:p w14:paraId="1BB488F0" w14:textId="77777777" w:rsidR="00324190" w:rsidRPr="00324190" w:rsidRDefault="00324190" w:rsidP="00324190">
            <w:pPr>
              <w:pStyle w:val="120"/>
            </w:pPr>
            <w:r w:rsidRPr="00324190">
              <w:t>□</w:t>
            </w:r>
          </w:p>
        </w:tc>
        <w:tc>
          <w:tcPr>
            <w:tcW w:w="964" w:type="dxa"/>
          </w:tcPr>
          <w:p w14:paraId="77F615F5" w14:textId="77777777" w:rsidR="00324190" w:rsidRPr="00324190" w:rsidRDefault="00324190" w:rsidP="00324190">
            <w:pPr>
              <w:pStyle w:val="120"/>
            </w:pPr>
            <w:r w:rsidRPr="00324190">
              <w:t>□</w:t>
            </w:r>
          </w:p>
        </w:tc>
        <w:tc>
          <w:tcPr>
            <w:tcW w:w="964" w:type="dxa"/>
          </w:tcPr>
          <w:p w14:paraId="36B54FBD" w14:textId="77777777" w:rsidR="00324190" w:rsidRPr="00324190" w:rsidRDefault="00324190" w:rsidP="00324190">
            <w:pPr>
              <w:pStyle w:val="120"/>
            </w:pPr>
            <w:r w:rsidRPr="00324190">
              <w:t>□</w:t>
            </w:r>
          </w:p>
        </w:tc>
      </w:tr>
      <w:tr w:rsidR="00324190" w:rsidRPr="00324190" w14:paraId="31554A57" w14:textId="77777777" w:rsidTr="00324190">
        <w:tc>
          <w:tcPr>
            <w:tcW w:w="854" w:type="dxa"/>
          </w:tcPr>
          <w:p w14:paraId="57D1F195" w14:textId="77777777" w:rsidR="00324190" w:rsidRPr="00324190" w:rsidRDefault="00324190" w:rsidP="00324190">
            <w:pPr>
              <w:pStyle w:val="120"/>
            </w:pPr>
            <w:r w:rsidRPr="00324190">
              <w:t>2</w:t>
            </w:r>
          </w:p>
        </w:tc>
        <w:tc>
          <w:tcPr>
            <w:tcW w:w="5159" w:type="dxa"/>
          </w:tcPr>
          <w:p w14:paraId="2C2DC981" w14:textId="77777777" w:rsidR="00324190" w:rsidRPr="00324190" w:rsidRDefault="00324190" w:rsidP="00324190">
            <w:pPr>
              <w:pStyle w:val="120"/>
            </w:pPr>
            <w:r w:rsidRPr="00324190">
              <w:t>Я звертаюся по підтримку до колег чи друзів</w:t>
            </w:r>
          </w:p>
        </w:tc>
        <w:tc>
          <w:tcPr>
            <w:tcW w:w="964" w:type="dxa"/>
          </w:tcPr>
          <w:p w14:paraId="739834AC" w14:textId="77777777" w:rsidR="00324190" w:rsidRPr="00324190" w:rsidRDefault="00324190" w:rsidP="00324190">
            <w:pPr>
              <w:pStyle w:val="120"/>
            </w:pPr>
            <w:r w:rsidRPr="00324190">
              <w:t>□</w:t>
            </w:r>
          </w:p>
        </w:tc>
        <w:tc>
          <w:tcPr>
            <w:tcW w:w="964" w:type="dxa"/>
          </w:tcPr>
          <w:p w14:paraId="3129B062" w14:textId="77777777" w:rsidR="00324190" w:rsidRPr="00324190" w:rsidRDefault="00324190" w:rsidP="00324190">
            <w:pPr>
              <w:pStyle w:val="120"/>
            </w:pPr>
            <w:r w:rsidRPr="00324190">
              <w:t>□</w:t>
            </w:r>
          </w:p>
        </w:tc>
        <w:tc>
          <w:tcPr>
            <w:tcW w:w="964" w:type="dxa"/>
          </w:tcPr>
          <w:p w14:paraId="276069DB" w14:textId="77777777" w:rsidR="00324190" w:rsidRPr="00324190" w:rsidRDefault="00324190" w:rsidP="00324190">
            <w:pPr>
              <w:pStyle w:val="120"/>
            </w:pPr>
            <w:r w:rsidRPr="00324190">
              <w:t>□</w:t>
            </w:r>
          </w:p>
        </w:tc>
        <w:tc>
          <w:tcPr>
            <w:tcW w:w="964" w:type="dxa"/>
          </w:tcPr>
          <w:p w14:paraId="38C9D0A0" w14:textId="77777777" w:rsidR="00324190" w:rsidRPr="00324190" w:rsidRDefault="00324190" w:rsidP="00324190">
            <w:pPr>
              <w:pStyle w:val="120"/>
            </w:pPr>
            <w:r w:rsidRPr="00324190">
              <w:t>□</w:t>
            </w:r>
          </w:p>
        </w:tc>
      </w:tr>
      <w:tr w:rsidR="00324190" w:rsidRPr="00324190" w14:paraId="035995F8" w14:textId="77777777" w:rsidTr="00324190">
        <w:tc>
          <w:tcPr>
            <w:tcW w:w="854" w:type="dxa"/>
          </w:tcPr>
          <w:p w14:paraId="3011B8A2" w14:textId="77777777" w:rsidR="00324190" w:rsidRPr="00324190" w:rsidRDefault="00324190" w:rsidP="00324190">
            <w:pPr>
              <w:pStyle w:val="120"/>
            </w:pPr>
            <w:r w:rsidRPr="00324190">
              <w:t>3</w:t>
            </w:r>
          </w:p>
        </w:tc>
        <w:tc>
          <w:tcPr>
            <w:tcW w:w="5159" w:type="dxa"/>
          </w:tcPr>
          <w:p w14:paraId="32E4EE34" w14:textId="77777777" w:rsidR="00324190" w:rsidRPr="00324190" w:rsidRDefault="00324190" w:rsidP="00324190">
            <w:pPr>
              <w:pStyle w:val="120"/>
            </w:pPr>
            <w:r w:rsidRPr="00324190">
              <w:t>Я намагаюся знайти позитивний бік у складній ситуації</w:t>
            </w:r>
          </w:p>
        </w:tc>
        <w:tc>
          <w:tcPr>
            <w:tcW w:w="964" w:type="dxa"/>
          </w:tcPr>
          <w:p w14:paraId="13930215" w14:textId="77777777" w:rsidR="00324190" w:rsidRPr="00324190" w:rsidRDefault="00324190" w:rsidP="00324190">
            <w:pPr>
              <w:pStyle w:val="120"/>
            </w:pPr>
            <w:r w:rsidRPr="00324190">
              <w:t>□</w:t>
            </w:r>
          </w:p>
        </w:tc>
        <w:tc>
          <w:tcPr>
            <w:tcW w:w="964" w:type="dxa"/>
          </w:tcPr>
          <w:p w14:paraId="09C39428" w14:textId="77777777" w:rsidR="00324190" w:rsidRPr="00324190" w:rsidRDefault="00324190" w:rsidP="00324190">
            <w:pPr>
              <w:pStyle w:val="120"/>
            </w:pPr>
            <w:r w:rsidRPr="00324190">
              <w:t>□</w:t>
            </w:r>
          </w:p>
        </w:tc>
        <w:tc>
          <w:tcPr>
            <w:tcW w:w="964" w:type="dxa"/>
          </w:tcPr>
          <w:p w14:paraId="2F1782AC" w14:textId="77777777" w:rsidR="00324190" w:rsidRPr="00324190" w:rsidRDefault="00324190" w:rsidP="00324190">
            <w:pPr>
              <w:pStyle w:val="120"/>
            </w:pPr>
            <w:r w:rsidRPr="00324190">
              <w:t>□</w:t>
            </w:r>
          </w:p>
        </w:tc>
        <w:tc>
          <w:tcPr>
            <w:tcW w:w="964" w:type="dxa"/>
          </w:tcPr>
          <w:p w14:paraId="33FCC68B" w14:textId="77777777" w:rsidR="00324190" w:rsidRPr="00324190" w:rsidRDefault="00324190" w:rsidP="00324190">
            <w:pPr>
              <w:pStyle w:val="120"/>
            </w:pPr>
            <w:r w:rsidRPr="00324190">
              <w:t>□</w:t>
            </w:r>
          </w:p>
        </w:tc>
      </w:tr>
      <w:tr w:rsidR="00324190" w:rsidRPr="00324190" w14:paraId="4C56FFDE" w14:textId="77777777" w:rsidTr="00324190">
        <w:tc>
          <w:tcPr>
            <w:tcW w:w="854" w:type="dxa"/>
          </w:tcPr>
          <w:p w14:paraId="1EDB0BE9" w14:textId="77777777" w:rsidR="00324190" w:rsidRPr="00324190" w:rsidRDefault="00324190" w:rsidP="00324190">
            <w:pPr>
              <w:pStyle w:val="120"/>
            </w:pPr>
            <w:r w:rsidRPr="00324190">
              <w:t>4</w:t>
            </w:r>
          </w:p>
        </w:tc>
        <w:tc>
          <w:tcPr>
            <w:tcW w:w="5159" w:type="dxa"/>
          </w:tcPr>
          <w:p w14:paraId="5464A1B1" w14:textId="77777777" w:rsidR="00324190" w:rsidRPr="00324190" w:rsidRDefault="00324190" w:rsidP="00324190">
            <w:pPr>
              <w:pStyle w:val="120"/>
            </w:pPr>
            <w:r w:rsidRPr="00324190">
              <w:t>Я використовую самонавіювання, щоб мотивувати себе діяти</w:t>
            </w:r>
          </w:p>
        </w:tc>
        <w:tc>
          <w:tcPr>
            <w:tcW w:w="964" w:type="dxa"/>
          </w:tcPr>
          <w:p w14:paraId="339BD80C" w14:textId="77777777" w:rsidR="00324190" w:rsidRPr="00324190" w:rsidRDefault="00324190" w:rsidP="00324190">
            <w:pPr>
              <w:pStyle w:val="120"/>
            </w:pPr>
            <w:r w:rsidRPr="00324190">
              <w:t>□</w:t>
            </w:r>
          </w:p>
        </w:tc>
        <w:tc>
          <w:tcPr>
            <w:tcW w:w="964" w:type="dxa"/>
          </w:tcPr>
          <w:p w14:paraId="7CBC088A" w14:textId="77777777" w:rsidR="00324190" w:rsidRPr="00324190" w:rsidRDefault="00324190" w:rsidP="00324190">
            <w:pPr>
              <w:pStyle w:val="120"/>
            </w:pPr>
            <w:r w:rsidRPr="00324190">
              <w:t>□</w:t>
            </w:r>
          </w:p>
        </w:tc>
        <w:tc>
          <w:tcPr>
            <w:tcW w:w="964" w:type="dxa"/>
          </w:tcPr>
          <w:p w14:paraId="54A0A193" w14:textId="77777777" w:rsidR="00324190" w:rsidRPr="00324190" w:rsidRDefault="00324190" w:rsidP="00324190">
            <w:pPr>
              <w:pStyle w:val="120"/>
            </w:pPr>
            <w:r w:rsidRPr="00324190">
              <w:t>□</w:t>
            </w:r>
          </w:p>
        </w:tc>
        <w:tc>
          <w:tcPr>
            <w:tcW w:w="964" w:type="dxa"/>
          </w:tcPr>
          <w:p w14:paraId="31635F97" w14:textId="77777777" w:rsidR="00324190" w:rsidRPr="00324190" w:rsidRDefault="00324190" w:rsidP="00324190">
            <w:pPr>
              <w:pStyle w:val="120"/>
            </w:pPr>
            <w:r w:rsidRPr="00324190">
              <w:t>□</w:t>
            </w:r>
          </w:p>
        </w:tc>
      </w:tr>
      <w:tr w:rsidR="00324190" w:rsidRPr="00324190" w14:paraId="512661A6" w14:textId="77777777" w:rsidTr="00324190">
        <w:tc>
          <w:tcPr>
            <w:tcW w:w="854" w:type="dxa"/>
          </w:tcPr>
          <w:p w14:paraId="40A2C396" w14:textId="77777777" w:rsidR="00324190" w:rsidRPr="00324190" w:rsidRDefault="00324190" w:rsidP="00324190">
            <w:pPr>
              <w:pStyle w:val="120"/>
            </w:pPr>
            <w:r w:rsidRPr="00324190">
              <w:t>5</w:t>
            </w:r>
          </w:p>
        </w:tc>
        <w:tc>
          <w:tcPr>
            <w:tcW w:w="5159" w:type="dxa"/>
          </w:tcPr>
          <w:p w14:paraId="3F362676" w14:textId="77777777" w:rsidR="00324190" w:rsidRPr="00324190" w:rsidRDefault="00324190" w:rsidP="00324190">
            <w:pPr>
              <w:pStyle w:val="120"/>
            </w:pPr>
            <w:r w:rsidRPr="00324190">
              <w:t>Я намагаюся навчитися чомусь новому, щоб краще впоратися із ситуацією</w:t>
            </w:r>
          </w:p>
        </w:tc>
        <w:tc>
          <w:tcPr>
            <w:tcW w:w="964" w:type="dxa"/>
          </w:tcPr>
          <w:p w14:paraId="1B6E55F6" w14:textId="77777777" w:rsidR="00324190" w:rsidRPr="00324190" w:rsidRDefault="00324190" w:rsidP="00324190">
            <w:pPr>
              <w:pStyle w:val="120"/>
            </w:pPr>
            <w:r w:rsidRPr="00324190">
              <w:t>□</w:t>
            </w:r>
          </w:p>
        </w:tc>
        <w:tc>
          <w:tcPr>
            <w:tcW w:w="964" w:type="dxa"/>
          </w:tcPr>
          <w:p w14:paraId="72E470B7" w14:textId="77777777" w:rsidR="00324190" w:rsidRPr="00324190" w:rsidRDefault="00324190" w:rsidP="00324190">
            <w:pPr>
              <w:pStyle w:val="120"/>
            </w:pPr>
            <w:r w:rsidRPr="00324190">
              <w:t>□</w:t>
            </w:r>
          </w:p>
        </w:tc>
        <w:tc>
          <w:tcPr>
            <w:tcW w:w="964" w:type="dxa"/>
          </w:tcPr>
          <w:p w14:paraId="40C51F15" w14:textId="77777777" w:rsidR="00324190" w:rsidRPr="00324190" w:rsidRDefault="00324190" w:rsidP="00324190">
            <w:pPr>
              <w:pStyle w:val="120"/>
            </w:pPr>
            <w:r w:rsidRPr="00324190">
              <w:t>□</w:t>
            </w:r>
          </w:p>
        </w:tc>
        <w:tc>
          <w:tcPr>
            <w:tcW w:w="964" w:type="dxa"/>
          </w:tcPr>
          <w:p w14:paraId="6546332E" w14:textId="77777777" w:rsidR="00324190" w:rsidRPr="00324190" w:rsidRDefault="00324190" w:rsidP="00324190">
            <w:pPr>
              <w:pStyle w:val="120"/>
            </w:pPr>
            <w:r w:rsidRPr="00324190">
              <w:t>□</w:t>
            </w:r>
          </w:p>
        </w:tc>
      </w:tr>
      <w:tr w:rsidR="00324190" w:rsidRPr="00324190" w14:paraId="244D0357" w14:textId="77777777" w:rsidTr="00324190">
        <w:tc>
          <w:tcPr>
            <w:tcW w:w="854" w:type="dxa"/>
          </w:tcPr>
          <w:p w14:paraId="487CF366" w14:textId="77777777" w:rsidR="00324190" w:rsidRPr="00324190" w:rsidRDefault="00324190" w:rsidP="00324190">
            <w:pPr>
              <w:pStyle w:val="120"/>
            </w:pPr>
            <w:r w:rsidRPr="00324190">
              <w:t>6</w:t>
            </w:r>
          </w:p>
        </w:tc>
        <w:tc>
          <w:tcPr>
            <w:tcW w:w="5159" w:type="dxa"/>
          </w:tcPr>
          <w:p w14:paraId="7C925E93" w14:textId="77777777" w:rsidR="00324190" w:rsidRPr="00324190" w:rsidRDefault="00324190" w:rsidP="00324190">
            <w:pPr>
              <w:pStyle w:val="120"/>
            </w:pPr>
            <w:r w:rsidRPr="00324190">
              <w:t>Я концентруюся на тих аспектах проблеми, які можу контролювати</w:t>
            </w:r>
          </w:p>
        </w:tc>
        <w:tc>
          <w:tcPr>
            <w:tcW w:w="964" w:type="dxa"/>
          </w:tcPr>
          <w:p w14:paraId="16433B65" w14:textId="77777777" w:rsidR="00324190" w:rsidRPr="00324190" w:rsidRDefault="00324190" w:rsidP="00324190">
            <w:pPr>
              <w:pStyle w:val="120"/>
            </w:pPr>
            <w:r w:rsidRPr="00324190">
              <w:t>□</w:t>
            </w:r>
          </w:p>
        </w:tc>
        <w:tc>
          <w:tcPr>
            <w:tcW w:w="964" w:type="dxa"/>
          </w:tcPr>
          <w:p w14:paraId="2C4A4D43" w14:textId="77777777" w:rsidR="00324190" w:rsidRPr="00324190" w:rsidRDefault="00324190" w:rsidP="00324190">
            <w:pPr>
              <w:pStyle w:val="120"/>
            </w:pPr>
            <w:r w:rsidRPr="00324190">
              <w:t>□</w:t>
            </w:r>
          </w:p>
        </w:tc>
        <w:tc>
          <w:tcPr>
            <w:tcW w:w="964" w:type="dxa"/>
          </w:tcPr>
          <w:p w14:paraId="3982C654" w14:textId="77777777" w:rsidR="00324190" w:rsidRPr="00324190" w:rsidRDefault="00324190" w:rsidP="00324190">
            <w:pPr>
              <w:pStyle w:val="120"/>
            </w:pPr>
            <w:r w:rsidRPr="00324190">
              <w:t>□</w:t>
            </w:r>
          </w:p>
        </w:tc>
        <w:tc>
          <w:tcPr>
            <w:tcW w:w="964" w:type="dxa"/>
          </w:tcPr>
          <w:p w14:paraId="68FF46D3" w14:textId="77777777" w:rsidR="00324190" w:rsidRPr="00324190" w:rsidRDefault="00324190" w:rsidP="00324190">
            <w:pPr>
              <w:pStyle w:val="120"/>
            </w:pPr>
            <w:r w:rsidRPr="00324190">
              <w:t>□</w:t>
            </w:r>
          </w:p>
        </w:tc>
      </w:tr>
      <w:tr w:rsidR="00324190" w:rsidRPr="00324190" w14:paraId="5EF30749" w14:textId="77777777" w:rsidTr="00324190">
        <w:tc>
          <w:tcPr>
            <w:tcW w:w="854" w:type="dxa"/>
          </w:tcPr>
          <w:p w14:paraId="3985EFA8" w14:textId="77777777" w:rsidR="00324190" w:rsidRPr="00324190" w:rsidRDefault="00324190" w:rsidP="00324190">
            <w:pPr>
              <w:pStyle w:val="120"/>
            </w:pPr>
            <w:r w:rsidRPr="00324190">
              <w:lastRenderedPageBreak/>
              <w:t>7</w:t>
            </w:r>
          </w:p>
        </w:tc>
        <w:tc>
          <w:tcPr>
            <w:tcW w:w="5159" w:type="dxa"/>
          </w:tcPr>
          <w:p w14:paraId="6247CBB5" w14:textId="77777777" w:rsidR="00324190" w:rsidRPr="00324190" w:rsidRDefault="00324190" w:rsidP="00324190">
            <w:pPr>
              <w:pStyle w:val="120"/>
            </w:pPr>
            <w:r w:rsidRPr="00324190">
              <w:t>Я розподіляю завдання на менші кроки для полегшення їх виконання</w:t>
            </w:r>
          </w:p>
        </w:tc>
        <w:tc>
          <w:tcPr>
            <w:tcW w:w="964" w:type="dxa"/>
          </w:tcPr>
          <w:p w14:paraId="775ECA20" w14:textId="77777777" w:rsidR="00324190" w:rsidRPr="00324190" w:rsidRDefault="00324190" w:rsidP="00324190">
            <w:pPr>
              <w:pStyle w:val="120"/>
            </w:pPr>
            <w:r w:rsidRPr="00324190">
              <w:t>□</w:t>
            </w:r>
          </w:p>
        </w:tc>
        <w:tc>
          <w:tcPr>
            <w:tcW w:w="964" w:type="dxa"/>
          </w:tcPr>
          <w:p w14:paraId="0A7D12A2" w14:textId="77777777" w:rsidR="00324190" w:rsidRPr="00324190" w:rsidRDefault="00324190" w:rsidP="00324190">
            <w:pPr>
              <w:pStyle w:val="120"/>
            </w:pPr>
            <w:r w:rsidRPr="00324190">
              <w:t>□</w:t>
            </w:r>
          </w:p>
        </w:tc>
        <w:tc>
          <w:tcPr>
            <w:tcW w:w="964" w:type="dxa"/>
          </w:tcPr>
          <w:p w14:paraId="7B407EA1" w14:textId="77777777" w:rsidR="00324190" w:rsidRPr="00324190" w:rsidRDefault="00324190" w:rsidP="00324190">
            <w:pPr>
              <w:pStyle w:val="120"/>
            </w:pPr>
            <w:r w:rsidRPr="00324190">
              <w:t>□</w:t>
            </w:r>
          </w:p>
        </w:tc>
        <w:tc>
          <w:tcPr>
            <w:tcW w:w="964" w:type="dxa"/>
          </w:tcPr>
          <w:p w14:paraId="7446E603" w14:textId="77777777" w:rsidR="00324190" w:rsidRPr="00324190" w:rsidRDefault="00324190" w:rsidP="00324190">
            <w:pPr>
              <w:pStyle w:val="120"/>
            </w:pPr>
            <w:r w:rsidRPr="00324190">
              <w:t>□</w:t>
            </w:r>
          </w:p>
        </w:tc>
      </w:tr>
      <w:tr w:rsidR="00324190" w:rsidRPr="00324190" w14:paraId="39C03790" w14:textId="77777777" w:rsidTr="00324190">
        <w:tc>
          <w:tcPr>
            <w:tcW w:w="854" w:type="dxa"/>
          </w:tcPr>
          <w:p w14:paraId="2C6B61A6" w14:textId="77777777" w:rsidR="00324190" w:rsidRPr="00324190" w:rsidRDefault="00324190" w:rsidP="00324190">
            <w:pPr>
              <w:pStyle w:val="120"/>
            </w:pPr>
            <w:r w:rsidRPr="00324190">
              <w:t>8</w:t>
            </w:r>
          </w:p>
        </w:tc>
        <w:tc>
          <w:tcPr>
            <w:tcW w:w="5159" w:type="dxa"/>
          </w:tcPr>
          <w:p w14:paraId="2E8DE6E3" w14:textId="77777777" w:rsidR="00324190" w:rsidRPr="00324190" w:rsidRDefault="00324190" w:rsidP="00324190">
            <w:pPr>
              <w:pStyle w:val="120"/>
            </w:pPr>
            <w:r w:rsidRPr="00324190">
              <w:t>Я обговорюю ситуацію з колегами, щоб знайти спільне рішення</w:t>
            </w:r>
          </w:p>
        </w:tc>
        <w:tc>
          <w:tcPr>
            <w:tcW w:w="964" w:type="dxa"/>
          </w:tcPr>
          <w:p w14:paraId="14DF542E" w14:textId="77777777" w:rsidR="00324190" w:rsidRPr="00324190" w:rsidRDefault="00324190" w:rsidP="00324190">
            <w:pPr>
              <w:pStyle w:val="120"/>
            </w:pPr>
            <w:r w:rsidRPr="00324190">
              <w:t>□</w:t>
            </w:r>
          </w:p>
        </w:tc>
        <w:tc>
          <w:tcPr>
            <w:tcW w:w="964" w:type="dxa"/>
          </w:tcPr>
          <w:p w14:paraId="56AD27A6" w14:textId="77777777" w:rsidR="00324190" w:rsidRPr="00324190" w:rsidRDefault="00324190" w:rsidP="00324190">
            <w:pPr>
              <w:pStyle w:val="120"/>
            </w:pPr>
            <w:r w:rsidRPr="00324190">
              <w:t>□</w:t>
            </w:r>
          </w:p>
        </w:tc>
        <w:tc>
          <w:tcPr>
            <w:tcW w:w="964" w:type="dxa"/>
          </w:tcPr>
          <w:p w14:paraId="4BD6FB52" w14:textId="77777777" w:rsidR="00324190" w:rsidRPr="00324190" w:rsidRDefault="00324190" w:rsidP="00324190">
            <w:pPr>
              <w:pStyle w:val="120"/>
            </w:pPr>
            <w:r w:rsidRPr="00324190">
              <w:t>□</w:t>
            </w:r>
          </w:p>
        </w:tc>
        <w:tc>
          <w:tcPr>
            <w:tcW w:w="964" w:type="dxa"/>
          </w:tcPr>
          <w:p w14:paraId="117467D6" w14:textId="77777777" w:rsidR="00324190" w:rsidRPr="00324190" w:rsidRDefault="00324190" w:rsidP="00324190">
            <w:pPr>
              <w:pStyle w:val="120"/>
            </w:pPr>
            <w:r w:rsidRPr="00324190">
              <w:t>□</w:t>
            </w:r>
          </w:p>
        </w:tc>
      </w:tr>
      <w:tr w:rsidR="00324190" w:rsidRPr="00324190" w14:paraId="35959C77" w14:textId="77777777" w:rsidTr="00324190">
        <w:tc>
          <w:tcPr>
            <w:tcW w:w="854" w:type="dxa"/>
          </w:tcPr>
          <w:p w14:paraId="1E205958" w14:textId="77777777" w:rsidR="00324190" w:rsidRPr="00324190" w:rsidRDefault="00324190" w:rsidP="00324190">
            <w:pPr>
              <w:pStyle w:val="120"/>
            </w:pPr>
            <w:r w:rsidRPr="00324190">
              <w:t>9</w:t>
            </w:r>
          </w:p>
        </w:tc>
        <w:tc>
          <w:tcPr>
            <w:tcW w:w="5159" w:type="dxa"/>
          </w:tcPr>
          <w:p w14:paraId="5A104A20" w14:textId="77777777" w:rsidR="00324190" w:rsidRPr="00324190" w:rsidRDefault="00324190" w:rsidP="00324190">
            <w:pPr>
              <w:pStyle w:val="120"/>
            </w:pPr>
            <w:r w:rsidRPr="00324190">
              <w:t>Я використовую релаксаційні техніки або вправи для зниження стресу</w:t>
            </w:r>
          </w:p>
        </w:tc>
        <w:tc>
          <w:tcPr>
            <w:tcW w:w="964" w:type="dxa"/>
          </w:tcPr>
          <w:p w14:paraId="3DF8A091" w14:textId="77777777" w:rsidR="00324190" w:rsidRPr="00324190" w:rsidRDefault="00324190" w:rsidP="00324190">
            <w:pPr>
              <w:pStyle w:val="120"/>
            </w:pPr>
            <w:r w:rsidRPr="00324190">
              <w:t>□</w:t>
            </w:r>
          </w:p>
        </w:tc>
        <w:tc>
          <w:tcPr>
            <w:tcW w:w="964" w:type="dxa"/>
          </w:tcPr>
          <w:p w14:paraId="0634A695" w14:textId="77777777" w:rsidR="00324190" w:rsidRPr="00324190" w:rsidRDefault="00324190" w:rsidP="00324190">
            <w:pPr>
              <w:pStyle w:val="120"/>
            </w:pPr>
            <w:r w:rsidRPr="00324190">
              <w:t>□</w:t>
            </w:r>
          </w:p>
        </w:tc>
        <w:tc>
          <w:tcPr>
            <w:tcW w:w="964" w:type="dxa"/>
          </w:tcPr>
          <w:p w14:paraId="2CE755AE" w14:textId="77777777" w:rsidR="00324190" w:rsidRPr="00324190" w:rsidRDefault="00324190" w:rsidP="00324190">
            <w:pPr>
              <w:pStyle w:val="120"/>
            </w:pPr>
            <w:r w:rsidRPr="00324190">
              <w:t>□</w:t>
            </w:r>
          </w:p>
        </w:tc>
        <w:tc>
          <w:tcPr>
            <w:tcW w:w="964" w:type="dxa"/>
          </w:tcPr>
          <w:p w14:paraId="41CECCDA" w14:textId="77777777" w:rsidR="00324190" w:rsidRPr="00324190" w:rsidRDefault="00324190" w:rsidP="00324190">
            <w:pPr>
              <w:pStyle w:val="120"/>
            </w:pPr>
            <w:r w:rsidRPr="00324190">
              <w:t>□</w:t>
            </w:r>
          </w:p>
        </w:tc>
      </w:tr>
      <w:tr w:rsidR="00324190" w:rsidRPr="00324190" w14:paraId="01FE05C8" w14:textId="77777777" w:rsidTr="00324190">
        <w:tc>
          <w:tcPr>
            <w:tcW w:w="854" w:type="dxa"/>
          </w:tcPr>
          <w:p w14:paraId="47A04FD5" w14:textId="77777777" w:rsidR="00324190" w:rsidRPr="00324190" w:rsidRDefault="00324190" w:rsidP="00324190">
            <w:pPr>
              <w:pStyle w:val="120"/>
            </w:pPr>
            <w:r w:rsidRPr="00324190">
              <w:t>10</w:t>
            </w:r>
          </w:p>
        </w:tc>
        <w:tc>
          <w:tcPr>
            <w:tcW w:w="5159" w:type="dxa"/>
          </w:tcPr>
          <w:p w14:paraId="6C23669B" w14:textId="77777777" w:rsidR="00324190" w:rsidRPr="00324190" w:rsidRDefault="00324190" w:rsidP="00324190">
            <w:pPr>
              <w:pStyle w:val="120"/>
            </w:pPr>
            <w:r w:rsidRPr="00324190">
              <w:t>Я намагаюся зберігати оптимістичний погляд на ситуацію</w:t>
            </w:r>
          </w:p>
        </w:tc>
        <w:tc>
          <w:tcPr>
            <w:tcW w:w="964" w:type="dxa"/>
          </w:tcPr>
          <w:p w14:paraId="25244C69" w14:textId="77777777" w:rsidR="00324190" w:rsidRPr="00324190" w:rsidRDefault="00324190" w:rsidP="00324190">
            <w:pPr>
              <w:pStyle w:val="120"/>
            </w:pPr>
            <w:r w:rsidRPr="00324190">
              <w:t>□</w:t>
            </w:r>
          </w:p>
        </w:tc>
        <w:tc>
          <w:tcPr>
            <w:tcW w:w="964" w:type="dxa"/>
          </w:tcPr>
          <w:p w14:paraId="7C94149C" w14:textId="77777777" w:rsidR="00324190" w:rsidRPr="00324190" w:rsidRDefault="00324190" w:rsidP="00324190">
            <w:pPr>
              <w:pStyle w:val="120"/>
            </w:pPr>
            <w:r w:rsidRPr="00324190">
              <w:t>□</w:t>
            </w:r>
          </w:p>
        </w:tc>
        <w:tc>
          <w:tcPr>
            <w:tcW w:w="964" w:type="dxa"/>
          </w:tcPr>
          <w:p w14:paraId="57E794EA" w14:textId="77777777" w:rsidR="00324190" w:rsidRPr="00324190" w:rsidRDefault="00324190" w:rsidP="00324190">
            <w:pPr>
              <w:pStyle w:val="120"/>
            </w:pPr>
            <w:r w:rsidRPr="00324190">
              <w:t>□</w:t>
            </w:r>
          </w:p>
        </w:tc>
        <w:tc>
          <w:tcPr>
            <w:tcW w:w="964" w:type="dxa"/>
          </w:tcPr>
          <w:p w14:paraId="6A48B2BE" w14:textId="77777777" w:rsidR="00324190" w:rsidRPr="00324190" w:rsidRDefault="00324190" w:rsidP="00324190">
            <w:pPr>
              <w:pStyle w:val="120"/>
            </w:pPr>
            <w:r w:rsidRPr="00324190">
              <w:t>□</w:t>
            </w:r>
          </w:p>
        </w:tc>
      </w:tr>
    </w:tbl>
    <w:p w14:paraId="21F67CCE" w14:textId="77777777" w:rsidR="00324190" w:rsidRDefault="00324190" w:rsidP="00324190">
      <w:pPr>
        <w:pStyle w:val="a1"/>
        <w:tabs>
          <w:tab w:val="left" w:pos="993"/>
        </w:tabs>
      </w:pPr>
    </w:p>
    <w:p w14:paraId="0C2F117F" w14:textId="69DB6D21" w:rsidR="00324190" w:rsidRDefault="00324190" w:rsidP="00324190">
      <w:pPr>
        <w:pStyle w:val="a1"/>
        <w:tabs>
          <w:tab w:val="left" w:pos="993"/>
        </w:tabs>
      </w:pPr>
      <w:r>
        <w:t>Таблиця 2. Деструктивні стратегії</w:t>
      </w:r>
    </w:p>
    <w:tbl>
      <w:tblPr>
        <w:tblStyle w:val="af"/>
        <w:tblW w:w="0" w:type="auto"/>
        <w:tblLayout w:type="fixed"/>
        <w:tblLook w:val="04A0" w:firstRow="1" w:lastRow="0" w:firstColumn="1" w:lastColumn="0" w:noHBand="0" w:noVBand="1"/>
      </w:tblPr>
      <w:tblGrid>
        <w:gridCol w:w="870"/>
        <w:gridCol w:w="5159"/>
        <w:gridCol w:w="964"/>
        <w:gridCol w:w="964"/>
        <w:gridCol w:w="964"/>
        <w:gridCol w:w="964"/>
      </w:tblGrid>
      <w:tr w:rsidR="00324190" w:rsidRPr="00324190" w14:paraId="01867A99" w14:textId="77777777" w:rsidTr="00324190">
        <w:tc>
          <w:tcPr>
            <w:tcW w:w="870" w:type="dxa"/>
          </w:tcPr>
          <w:p w14:paraId="2F7740B8" w14:textId="77777777" w:rsidR="00324190" w:rsidRPr="00324190" w:rsidRDefault="00324190" w:rsidP="00324190">
            <w:pPr>
              <w:pStyle w:val="120"/>
            </w:pPr>
            <w:r w:rsidRPr="00324190">
              <w:t>№</w:t>
            </w:r>
          </w:p>
        </w:tc>
        <w:tc>
          <w:tcPr>
            <w:tcW w:w="5159" w:type="dxa"/>
          </w:tcPr>
          <w:p w14:paraId="0CFA99CE" w14:textId="77777777" w:rsidR="00324190" w:rsidRPr="00324190" w:rsidRDefault="00324190" w:rsidP="00324190">
            <w:pPr>
              <w:pStyle w:val="120"/>
            </w:pPr>
            <w:r w:rsidRPr="00324190">
              <w:t>Твердження</w:t>
            </w:r>
          </w:p>
        </w:tc>
        <w:tc>
          <w:tcPr>
            <w:tcW w:w="964" w:type="dxa"/>
          </w:tcPr>
          <w:p w14:paraId="04EB27D7" w14:textId="77777777" w:rsidR="00324190" w:rsidRPr="00324190" w:rsidRDefault="00324190" w:rsidP="00324190">
            <w:pPr>
              <w:pStyle w:val="120"/>
            </w:pPr>
            <w:r w:rsidRPr="00324190">
              <w:t>1</w:t>
            </w:r>
          </w:p>
        </w:tc>
        <w:tc>
          <w:tcPr>
            <w:tcW w:w="964" w:type="dxa"/>
          </w:tcPr>
          <w:p w14:paraId="4C6418D4" w14:textId="77777777" w:rsidR="00324190" w:rsidRPr="00324190" w:rsidRDefault="00324190" w:rsidP="00324190">
            <w:pPr>
              <w:pStyle w:val="120"/>
            </w:pPr>
            <w:r w:rsidRPr="00324190">
              <w:t>2</w:t>
            </w:r>
          </w:p>
        </w:tc>
        <w:tc>
          <w:tcPr>
            <w:tcW w:w="964" w:type="dxa"/>
          </w:tcPr>
          <w:p w14:paraId="37195FEC" w14:textId="77777777" w:rsidR="00324190" w:rsidRPr="00324190" w:rsidRDefault="00324190" w:rsidP="00324190">
            <w:pPr>
              <w:pStyle w:val="120"/>
            </w:pPr>
            <w:r w:rsidRPr="00324190">
              <w:t>3</w:t>
            </w:r>
          </w:p>
        </w:tc>
        <w:tc>
          <w:tcPr>
            <w:tcW w:w="964" w:type="dxa"/>
          </w:tcPr>
          <w:p w14:paraId="6381B195" w14:textId="77777777" w:rsidR="00324190" w:rsidRPr="00324190" w:rsidRDefault="00324190" w:rsidP="00324190">
            <w:pPr>
              <w:pStyle w:val="120"/>
            </w:pPr>
            <w:r w:rsidRPr="00324190">
              <w:t>4</w:t>
            </w:r>
          </w:p>
        </w:tc>
      </w:tr>
      <w:tr w:rsidR="00324190" w:rsidRPr="00324190" w14:paraId="71B6963F" w14:textId="77777777" w:rsidTr="00324190">
        <w:tc>
          <w:tcPr>
            <w:tcW w:w="870" w:type="dxa"/>
          </w:tcPr>
          <w:p w14:paraId="1F19EE6A" w14:textId="77777777" w:rsidR="00324190" w:rsidRPr="00324190" w:rsidRDefault="00324190" w:rsidP="00324190">
            <w:pPr>
              <w:pStyle w:val="120"/>
            </w:pPr>
            <w:r w:rsidRPr="00324190">
              <w:t>1</w:t>
            </w:r>
          </w:p>
        </w:tc>
        <w:tc>
          <w:tcPr>
            <w:tcW w:w="5159" w:type="dxa"/>
          </w:tcPr>
          <w:p w14:paraId="40DC2024" w14:textId="77777777" w:rsidR="00324190" w:rsidRPr="00324190" w:rsidRDefault="00324190" w:rsidP="00324190">
            <w:pPr>
              <w:pStyle w:val="120"/>
            </w:pPr>
            <w:r w:rsidRPr="00324190">
              <w:t>Я уникаю проблеми та відкладаю її вирішення</w:t>
            </w:r>
          </w:p>
        </w:tc>
        <w:tc>
          <w:tcPr>
            <w:tcW w:w="964" w:type="dxa"/>
          </w:tcPr>
          <w:p w14:paraId="57C9DCEE" w14:textId="77777777" w:rsidR="00324190" w:rsidRPr="00324190" w:rsidRDefault="00324190" w:rsidP="00324190">
            <w:pPr>
              <w:pStyle w:val="120"/>
            </w:pPr>
            <w:r w:rsidRPr="00324190">
              <w:t>□</w:t>
            </w:r>
          </w:p>
        </w:tc>
        <w:tc>
          <w:tcPr>
            <w:tcW w:w="964" w:type="dxa"/>
          </w:tcPr>
          <w:p w14:paraId="762D8281" w14:textId="77777777" w:rsidR="00324190" w:rsidRPr="00324190" w:rsidRDefault="00324190" w:rsidP="00324190">
            <w:pPr>
              <w:pStyle w:val="120"/>
            </w:pPr>
            <w:r w:rsidRPr="00324190">
              <w:t>□</w:t>
            </w:r>
          </w:p>
        </w:tc>
        <w:tc>
          <w:tcPr>
            <w:tcW w:w="964" w:type="dxa"/>
          </w:tcPr>
          <w:p w14:paraId="4AF48C38" w14:textId="77777777" w:rsidR="00324190" w:rsidRPr="00324190" w:rsidRDefault="00324190" w:rsidP="00324190">
            <w:pPr>
              <w:pStyle w:val="120"/>
            </w:pPr>
            <w:r w:rsidRPr="00324190">
              <w:t>□</w:t>
            </w:r>
          </w:p>
        </w:tc>
        <w:tc>
          <w:tcPr>
            <w:tcW w:w="964" w:type="dxa"/>
          </w:tcPr>
          <w:p w14:paraId="22B415D7" w14:textId="77777777" w:rsidR="00324190" w:rsidRPr="00324190" w:rsidRDefault="00324190" w:rsidP="00324190">
            <w:pPr>
              <w:pStyle w:val="120"/>
            </w:pPr>
            <w:r w:rsidRPr="00324190">
              <w:t>□</w:t>
            </w:r>
          </w:p>
        </w:tc>
      </w:tr>
      <w:tr w:rsidR="00324190" w:rsidRPr="00324190" w14:paraId="4618169D" w14:textId="77777777" w:rsidTr="00324190">
        <w:tc>
          <w:tcPr>
            <w:tcW w:w="870" w:type="dxa"/>
          </w:tcPr>
          <w:p w14:paraId="04AED11F" w14:textId="77777777" w:rsidR="00324190" w:rsidRPr="00324190" w:rsidRDefault="00324190" w:rsidP="00324190">
            <w:pPr>
              <w:pStyle w:val="120"/>
            </w:pPr>
            <w:r w:rsidRPr="00324190">
              <w:t>2</w:t>
            </w:r>
          </w:p>
        </w:tc>
        <w:tc>
          <w:tcPr>
            <w:tcW w:w="5159" w:type="dxa"/>
          </w:tcPr>
          <w:p w14:paraId="41994AD5" w14:textId="77777777" w:rsidR="00324190" w:rsidRPr="00324190" w:rsidRDefault="00324190" w:rsidP="00324190">
            <w:pPr>
              <w:pStyle w:val="120"/>
            </w:pPr>
            <w:r w:rsidRPr="00324190">
              <w:t>Я намагаюся не думати про стресову ситуацію</w:t>
            </w:r>
          </w:p>
        </w:tc>
        <w:tc>
          <w:tcPr>
            <w:tcW w:w="964" w:type="dxa"/>
          </w:tcPr>
          <w:p w14:paraId="30D8AC8A" w14:textId="77777777" w:rsidR="00324190" w:rsidRPr="00324190" w:rsidRDefault="00324190" w:rsidP="00324190">
            <w:pPr>
              <w:pStyle w:val="120"/>
            </w:pPr>
            <w:r w:rsidRPr="00324190">
              <w:t>□</w:t>
            </w:r>
          </w:p>
        </w:tc>
        <w:tc>
          <w:tcPr>
            <w:tcW w:w="964" w:type="dxa"/>
          </w:tcPr>
          <w:p w14:paraId="035FF7D6" w14:textId="77777777" w:rsidR="00324190" w:rsidRPr="00324190" w:rsidRDefault="00324190" w:rsidP="00324190">
            <w:pPr>
              <w:pStyle w:val="120"/>
            </w:pPr>
            <w:r w:rsidRPr="00324190">
              <w:t>□</w:t>
            </w:r>
          </w:p>
        </w:tc>
        <w:tc>
          <w:tcPr>
            <w:tcW w:w="964" w:type="dxa"/>
          </w:tcPr>
          <w:p w14:paraId="13B38E15" w14:textId="77777777" w:rsidR="00324190" w:rsidRPr="00324190" w:rsidRDefault="00324190" w:rsidP="00324190">
            <w:pPr>
              <w:pStyle w:val="120"/>
            </w:pPr>
            <w:r w:rsidRPr="00324190">
              <w:t>□</w:t>
            </w:r>
          </w:p>
        </w:tc>
        <w:tc>
          <w:tcPr>
            <w:tcW w:w="964" w:type="dxa"/>
          </w:tcPr>
          <w:p w14:paraId="6A5E7E17" w14:textId="77777777" w:rsidR="00324190" w:rsidRPr="00324190" w:rsidRDefault="00324190" w:rsidP="00324190">
            <w:pPr>
              <w:pStyle w:val="120"/>
            </w:pPr>
            <w:r w:rsidRPr="00324190">
              <w:t>□</w:t>
            </w:r>
          </w:p>
        </w:tc>
      </w:tr>
      <w:tr w:rsidR="00324190" w:rsidRPr="00324190" w14:paraId="6F23F3F8" w14:textId="77777777" w:rsidTr="00324190">
        <w:tc>
          <w:tcPr>
            <w:tcW w:w="870" w:type="dxa"/>
          </w:tcPr>
          <w:p w14:paraId="25287235" w14:textId="77777777" w:rsidR="00324190" w:rsidRPr="00324190" w:rsidRDefault="00324190" w:rsidP="00324190">
            <w:pPr>
              <w:pStyle w:val="120"/>
            </w:pPr>
            <w:r w:rsidRPr="00324190">
              <w:t>3</w:t>
            </w:r>
          </w:p>
        </w:tc>
        <w:tc>
          <w:tcPr>
            <w:tcW w:w="5159" w:type="dxa"/>
          </w:tcPr>
          <w:p w14:paraId="1BB227AF" w14:textId="77777777" w:rsidR="00324190" w:rsidRPr="00324190" w:rsidRDefault="00324190" w:rsidP="00324190">
            <w:pPr>
              <w:pStyle w:val="120"/>
            </w:pPr>
            <w:r w:rsidRPr="00324190">
              <w:t>Я відчуваю роздратування або агресію без конструктивного виходу</w:t>
            </w:r>
          </w:p>
        </w:tc>
        <w:tc>
          <w:tcPr>
            <w:tcW w:w="964" w:type="dxa"/>
          </w:tcPr>
          <w:p w14:paraId="1CA9228B" w14:textId="77777777" w:rsidR="00324190" w:rsidRPr="00324190" w:rsidRDefault="00324190" w:rsidP="00324190">
            <w:pPr>
              <w:pStyle w:val="120"/>
            </w:pPr>
            <w:r w:rsidRPr="00324190">
              <w:t>□</w:t>
            </w:r>
          </w:p>
        </w:tc>
        <w:tc>
          <w:tcPr>
            <w:tcW w:w="964" w:type="dxa"/>
          </w:tcPr>
          <w:p w14:paraId="1F9EEA4B" w14:textId="77777777" w:rsidR="00324190" w:rsidRPr="00324190" w:rsidRDefault="00324190" w:rsidP="00324190">
            <w:pPr>
              <w:pStyle w:val="120"/>
            </w:pPr>
            <w:r w:rsidRPr="00324190">
              <w:t>□</w:t>
            </w:r>
          </w:p>
        </w:tc>
        <w:tc>
          <w:tcPr>
            <w:tcW w:w="964" w:type="dxa"/>
          </w:tcPr>
          <w:p w14:paraId="2E8EF0C6" w14:textId="77777777" w:rsidR="00324190" w:rsidRPr="00324190" w:rsidRDefault="00324190" w:rsidP="00324190">
            <w:pPr>
              <w:pStyle w:val="120"/>
            </w:pPr>
            <w:r w:rsidRPr="00324190">
              <w:t>□</w:t>
            </w:r>
          </w:p>
        </w:tc>
        <w:tc>
          <w:tcPr>
            <w:tcW w:w="964" w:type="dxa"/>
          </w:tcPr>
          <w:p w14:paraId="3CB7B83E" w14:textId="77777777" w:rsidR="00324190" w:rsidRPr="00324190" w:rsidRDefault="00324190" w:rsidP="00324190">
            <w:pPr>
              <w:pStyle w:val="120"/>
            </w:pPr>
            <w:r w:rsidRPr="00324190">
              <w:t>□</w:t>
            </w:r>
          </w:p>
        </w:tc>
      </w:tr>
      <w:tr w:rsidR="00324190" w:rsidRPr="00324190" w14:paraId="60357275" w14:textId="77777777" w:rsidTr="00324190">
        <w:tc>
          <w:tcPr>
            <w:tcW w:w="870" w:type="dxa"/>
          </w:tcPr>
          <w:p w14:paraId="51535BF1" w14:textId="77777777" w:rsidR="00324190" w:rsidRPr="00324190" w:rsidRDefault="00324190" w:rsidP="00324190">
            <w:pPr>
              <w:pStyle w:val="120"/>
            </w:pPr>
            <w:r w:rsidRPr="00324190">
              <w:t>4</w:t>
            </w:r>
          </w:p>
        </w:tc>
        <w:tc>
          <w:tcPr>
            <w:tcW w:w="5159" w:type="dxa"/>
          </w:tcPr>
          <w:p w14:paraId="05FB074B" w14:textId="77777777" w:rsidR="00324190" w:rsidRPr="00324190" w:rsidRDefault="00324190" w:rsidP="00324190">
            <w:pPr>
              <w:pStyle w:val="120"/>
            </w:pPr>
            <w:r w:rsidRPr="00324190">
              <w:t>Я покладаюся на алкоголь чи інші речовини, щоб забути про стрес</w:t>
            </w:r>
          </w:p>
        </w:tc>
        <w:tc>
          <w:tcPr>
            <w:tcW w:w="964" w:type="dxa"/>
          </w:tcPr>
          <w:p w14:paraId="0A537A74" w14:textId="77777777" w:rsidR="00324190" w:rsidRPr="00324190" w:rsidRDefault="00324190" w:rsidP="00324190">
            <w:pPr>
              <w:pStyle w:val="120"/>
            </w:pPr>
            <w:r w:rsidRPr="00324190">
              <w:t>□</w:t>
            </w:r>
          </w:p>
        </w:tc>
        <w:tc>
          <w:tcPr>
            <w:tcW w:w="964" w:type="dxa"/>
          </w:tcPr>
          <w:p w14:paraId="3F8D5C14" w14:textId="77777777" w:rsidR="00324190" w:rsidRPr="00324190" w:rsidRDefault="00324190" w:rsidP="00324190">
            <w:pPr>
              <w:pStyle w:val="120"/>
            </w:pPr>
            <w:r w:rsidRPr="00324190">
              <w:t>□</w:t>
            </w:r>
          </w:p>
        </w:tc>
        <w:tc>
          <w:tcPr>
            <w:tcW w:w="964" w:type="dxa"/>
          </w:tcPr>
          <w:p w14:paraId="2D123DFD" w14:textId="77777777" w:rsidR="00324190" w:rsidRPr="00324190" w:rsidRDefault="00324190" w:rsidP="00324190">
            <w:pPr>
              <w:pStyle w:val="120"/>
            </w:pPr>
            <w:r w:rsidRPr="00324190">
              <w:t>□</w:t>
            </w:r>
          </w:p>
        </w:tc>
        <w:tc>
          <w:tcPr>
            <w:tcW w:w="964" w:type="dxa"/>
          </w:tcPr>
          <w:p w14:paraId="2FE0DAC5" w14:textId="77777777" w:rsidR="00324190" w:rsidRPr="00324190" w:rsidRDefault="00324190" w:rsidP="00324190">
            <w:pPr>
              <w:pStyle w:val="120"/>
            </w:pPr>
            <w:r w:rsidRPr="00324190">
              <w:t>□</w:t>
            </w:r>
          </w:p>
        </w:tc>
      </w:tr>
      <w:tr w:rsidR="00324190" w:rsidRPr="00324190" w14:paraId="66770D7A" w14:textId="77777777" w:rsidTr="00324190">
        <w:tc>
          <w:tcPr>
            <w:tcW w:w="870" w:type="dxa"/>
          </w:tcPr>
          <w:p w14:paraId="7D74E9DC" w14:textId="77777777" w:rsidR="00324190" w:rsidRPr="00324190" w:rsidRDefault="00324190" w:rsidP="00324190">
            <w:pPr>
              <w:pStyle w:val="120"/>
            </w:pPr>
            <w:r w:rsidRPr="00324190">
              <w:t>5</w:t>
            </w:r>
          </w:p>
        </w:tc>
        <w:tc>
          <w:tcPr>
            <w:tcW w:w="5159" w:type="dxa"/>
          </w:tcPr>
          <w:p w14:paraId="093CAAB1" w14:textId="77777777" w:rsidR="00324190" w:rsidRPr="00324190" w:rsidRDefault="00324190" w:rsidP="00324190">
            <w:pPr>
              <w:pStyle w:val="120"/>
            </w:pPr>
            <w:r w:rsidRPr="00324190">
              <w:t>Я звинувачую інших або себе замість того, щоб діяти</w:t>
            </w:r>
          </w:p>
        </w:tc>
        <w:tc>
          <w:tcPr>
            <w:tcW w:w="964" w:type="dxa"/>
          </w:tcPr>
          <w:p w14:paraId="776CEEE3" w14:textId="77777777" w:rsidR="00324190" w:rsidRPr="00324190" w:rsidRDefault="00324190" w:rsidP="00324190">
            <w:pPr>
              <w:pStyle w:val="120"/>
            </w:pPr>
            <w:r w:rsidRPr="00324190">
              <w:t>□</w:t>
            </w:r>
          </w:p>
        </w:tc>
        <w:tc>
          <w:tcPr>
            <w:tcW w:w="964" w:type="dxa"/>
          </w:tcPr>
          <w:p w14:paraId="29156936" w14:textId="77777777" w:rsidR="00324190" w:rsidRPr="00324190" w:rsidRDefault="00324190" w:rsidP="00324190">
            <w:pPr>
              <w:pStyle w:val="120"/>
            </w:pPr>
            <w:r w:rsidRPr="00324190">
              <w:t>□</w:t>
            </w:r>
          </w:p>
        </w:tc>
        <w:tc>
          <w:tcPr>
            <w:tcW w:w="964" w:type="dxa"/>
          </w:tcPr>
          <w:p w14:paraId="35720214" w14:textId="77777777" w:rsidR="00324190" w:rsidRPr="00324190" w:rsidRDefault="00324190" w:rsidP="00324190">
            <w:pPr>
              <w:pStyle w:val="120"/>
            </w:pPr>
            <w:r w:rsidRPr="00324190">
              <w:t>□</w:t>
            </w:r>
          </w:p>
        </w:tc>
        <w:tc>
          <w:tcPr>
            <w:tcW w:w="964" w:type="dxa"/>
          </w:tcPr>
          <w:p w14:paraId="71C67B5A" w14:textId="77777777" w:rsidR="00324190" w:rsidRPr="00324190" w:rsidRDefault="00324190" w:rsidP="00324190">
            <w:pPr>
              <w:pStyle w:val="120"/>
            </w:pPr>
            <w:r w:rsidRPr="00324190">
              <w:t>□</w:t>
            </w:r>
          </w:p>
        </w:tc>
      </w:tr>
      <w:tr w:rsidR="00324190" w:rsidRPr="00324190" w14:paraId="3AB76994" w14:textId="77777777" w:rsidTr="00324190">
        <w:tc>
          <w:tcPr>
            <w:tcW w:w="870" w:type="dxa"/>
          </w:tcPr>
          <w:p w14:paraId="004CDCD0" w14:textId="77777777" w:rsidR="00324190" w:rsidRPr="00324190" w:rsidRDefault="00324190" w:rsidP="00324190">
            <w:pPr>
              <w:pStyle w:val="120"/>
            </w:pPr>
            <w:r w:rsidRPr="00324190">
              <w:t>6</w:t>
            </w:r>
          </w:p>
        </w:tc>
        <w:tc>
          <w:tcPr>
            <w:tcW w:w="5159" w:type="dxa"/>
          </w:tcPr>
          <w:p w14:paraId="1FBFC2B9" w14:textId="77777777" w:rsidR="00324190" w:rsidRPr="00324190" w:rsidRDefault="00324190" w:rsidP="00324190">
            <w:pPr>
              <w:pStyle w:val="120"/>
            </w:pPr>
            <w:r w:rsidRPr="00324190">
              <w:t>Я уникаю контактів з колегами під час стресу</w:t>
            </w:r>
          </w:p>
        </w:tc>
        <w:tc>
          <w:tcPr>
            <w:tcW w:w="964" w:type="dxa"/>
          </w:tcPr>
          <w:p w14:paraId="1A9DFEAA" w14:textId="77777777" w:rsidR="00324190" w:rsidRPr="00324190" w:rsidRDefault="00324190" w:rsidP="00324190">
            <w:pPr>
              <w:pStyle w:val="120"/>
            </w:pPr>
            <w:r w:rsidRPr="00324190">
              <w:t>□</w:t>
            </w:r>
          </w:p>
        </w:tc>
        <w:tc>
          <w:tcPr>
            <w:tcW w:w="964" w:type="dxa"/>
          </w:tcPr>
          <w:p w14:paraId="3A3F7E40" w14:textId="77777777" w:rsidR="00324190" w:rsidRPr="00324190" w:rsidRDefault="00324190" w:rsidP="00324190">
            <w:pPr>
              <w:pStyle w:val="120"/>
            </w:pPr>
            <w:r w:rsidRPr="00324190">
              <w:t>□</w:t>
            </w:r>
          </w:p>
        </w:tc>
        <w:tc>
          <w:tcPr>
            <w:tcW w:w="964" w:type="dxa"/>
          </w:tcPr>
          <w:p w14:paraId="30DB2376" w14:textId="77777777" w:rsidR="00324190" w:rsidRPr="00324190" w:rsidRDefault="00324190" w:rsidP="00324190">
            <w:pPr>
              <w:pStyle w:val="120"/>
            </w:pPr>
            <w:r w:rsidRPr="00324190">
              <w:t>□</w:t>
            </w:r>
          </w:p>
        </w:tc>
        <w:tc>
          <w:tcPr>
            <w:tcW w:w="964" w:type="dxa"/>
          </w:tcPr>
          <w:p w14:paraId="61EC20E9" w14:textId="77777777" w:rsidR="00324190" w:rsidRPr="00324190" w:rsidRDefault="00324190" w:rsidP="00324190">
            <w:pPr>
              <w:pStyle w:val="120"/>
            </w:pPr>
            <w:r w:rsidRPr="00324190">
              <w:t>□</w:t>
            </w:r>
          </w:p>
        </w:tc>
      </w:tr>
      <w:tr w:rsidR="00324190" w:rsidRPr="00324190" w14:paraId="4D279E59" w14:textId="77777777" w:rsidTr="00324190">
        <w:tc>
          <w:tcPr>
            <w:tcW w:w="870" w:type="dxa"/>
          </w:tcPr>
          <w:p w14:paraId="295A31ED" w14:textId="77777777" w:rsidR="00324190" w:rsidRPr="00324190" w:rsidRDefault="00324190" w:rsidP="00324190">
            <w:pPr>
              <w:pStyle w:val="120"/>
            </w:pPr>
            <w:r w:rsidRPr="00324190">
              <w:t>7</w:t>
            </w:r>
          </w:p>
        </w:tc>
        <w:tc>
          <w:tcPr>
            <w:tcW w:w="5159" w:type="dxa"/>
          </w:tcPr>
          <w:p w14:paraId="043A1ECD" w14:textId="77777777" w:rsidR="00324190" w:rsidRPr="00324190" w:rsidRDefault="00324190" w:rsidP="00324190">
            <w:pPr>
              <w:pStyle w:val="120"/>
            </w:pPr>
            <w:r w:rsidRPr="00324190">
              <w:t>Я концентруюся на негативних аспектах ситуації</w:t>
            </w:r>
          </w:p>
        </w:tc>
        <w:tc>
          <w:tcPr>
            <w:tcW w:w="964" w:type="dxa"/>
          </w:tcPr>
          <w:p w14:paraId="44BC5FCF" w14:textId="77777777" w:rsidR="00324190" w:rsidRPr="00324190" w:rsidRDefault="00324190" w:rsidP="00324190">
            <w:pPr>
              <w:pStyle w:val="120"/>
            </w:pPr>
            <w:r w:rsidRPr="00324190">
              <w:t>□</w:t>
            </w:r>
          </w:p>
        </w:tc>
        <w:tc>
          <w:tcPr>
            <w:tcW w:w="964" w:type="dxa"/>
          </w:tcPr>
          <w:p w14:paraId="09B47107" w14:textId="77777777" w:rsidR="00324190" w:rsidRPr="00324190" w:rsidRDefault="00324190" w:rsidP="00324190">
            <w:pPr>
              <w:pStyle w:val="120"/>
            </w:pPr>
            <w:r w:rsidRPr="00324190">
              <w:t>□</w:t>
            </w:r>
          </w:p>
        </w:tc>
        <w:tc>
          <w:tcPr>
            <w:tcW w:w="964" w:type="dxa"/>
          </w:tcPr>
          <w:p w14:paraId="6A60D170" w14:textId="77777777" w:rsidR="00324190" w:rsidRPr="00324190" w:rsidRDefault="00324190" w:rsidP="00324190">
            <w:pPr>
              <w:pStyle w:val="120"/>
            </w:pPr>
            <w:r w:rsidRPr="00324190">
              <w:t>□</w:t>
            </w:r>
          </w:p>
        </w:tc>
        <w:tc>
          <w:tcPr>
            <w:tcW w:w="964" w:type="dxa"/>
          </w:tcPr>
          <w:p w14:paraId="1F4FA2DC" w14:textId="77777777" w:rsidR="00324190" w:rsidRPr="00324190" w:rsidRDefault="00324190" w:rsidP="00324190">
            <w:pPr>
              <w:pStyle w:val="120"/>
            </w:pPr>
            <w:r w:rsidRPr="00324190">
              <w:t>□</w:t>
            </w:r>
          </w:p>
        </w:tc>
      </w:tr>
      <w:tr w:rsidR="00324190" w:rsidRPr="00324190" w14:paraId="0CBC882B" w14:textId="77777777" w:rsidTr="00324190">
        <w:tc>
          <w:tcPr>
            <w:tcW w:w="870" w:type="dxa"/>
          </w:tcPr>
          <w:p w14:paraId="03F2A0AA" w14:textId="77777777" w:rsidR="00324190" w:rsidRPr="00324190" w:rsidRDefault="00324190" w:rsidP="00324190">
            <w:pPr>
              <w:pStyle w:val="120"/>
            </w:pPr>
            <w:r w:rsidRPr="00324190">
              <w:t>8</w:t>
            </w:r>
          </w:p>
        </w:tc>
        <w:tc>
          <w:tcPr>
            <w:tcW w:w="5159" w:type="dxa"/>
          </w:tcPr>
          <w:p w14:paraId="0E0A558E" w14:textId="77777777" w:rsidR="00324190" w:rsidRPr="00324190" w:rsidRDefault="00324190" w:rsidP="00324190">
            <w:pPr>
              <w:pStyle w:val="120"/>
            </w:pPr>
            <w:r w:rsidRPr="00324190">
              <w:t>Я відчуваю втому і не намагаюся шукати вирішення проблеми</w:t>
            </w:r>
          </w:p>
        </w:tc>
        <w:tc>
          <w:tcPr>
            <w:tcW w:w="964" w:type="dxa"/>
          </w:tcPr>
          <w:p w14:paraId="3D80DA1D" w14:textId="77777777" w:rsidR="00324190" w:rsidRPr="00324190" w:rsidRDefault="00324190" w:rsidP="00324190">
            <w:pPr>
              <w:pStyle w:val="120"/>
            </w:pPr>
            <w:r w:rsidRPr="00324190">
              <w:t>□</w:t>
            </w:r>
          </w:p>
        </w:tc>
        <w:tc>
          <w:tcPr>
            <w:tcW w:w="964" w:type="dxa"/>
          </w:tcPr>
          <w:p w14:paraId="133C66DA" w14:textId="77777777" w:rsidR="00324190" w:rsidRPr="00324190" w:rsidRDefault="00324190" w:rsidP="00324190">
            <w:pPr>
              <w:pStyle w:val="120"/>
            </w:pPr>
            <w:r w:rsidRPr="00324190">
              <w:t>□</w:t>
            </w:r>
          </w:p>
        </w:tc>
        <w:tc>
          <w:tcPr>
            <w:tcW w:w="964" w:type="dxa"/>
          </w:tcPr>
          <w:p w14:paraId="0F426448" w14:textId="77777777" w:rsidR="00324190" w:rsidRPr="00324190" w:rsidRDefault="00324190" w:rsidP="00324190">
            <w:pPr>
              <w:pStyle w:val="120"/>
            </w:pPr>
            <w:r w:rsidRPr="00324190">
              <w:t>□</w:t>
            </w:r>
          </w:p>
        </w:tc>
        <w:tc>
          <w:tcPr>
            <w:tcW w:w="964" w:type="dxa"/>
          </w:tcPr>
          <w:p w14:paraId="010DE2A5" w14:textId="77777777" w:rsidR="00324190" w:rsidRPr="00324190" w:rsidRDefault="00324190" w:rsidP="00324190">
            <w:pPr>
              <w:pStyle w:val="120"/>
            </w:pPr>
            <w:r w:rsidRPr="00324190">
              <w:t>□</w:t>
            </w:r>
          </w:p>
        </w:tc>
      </w:tr>
      <w:tr w:rsidR="00324190" w:rsidRPr="00324190" w14:paraId="4D8DF962" w14:textId="77777777" w:rsidTr="00324190">
        <w:tc>
          <w:tcPr>
            <w:tcW w:w="870" w:type="dxa"/>
          </w:tcPr>
          <w:p w14:paraId="37C0A440" w14:textId="77777777" w:rsidR="00324190" w:rsidRPr="00324190" w:rsidRDefault="00324190" w:rsidP="00324190">
            <w:pPr>
              <w:pStyle w:val="120"/>
            </w:pPr>
            <w:r w:rsidRPr="00324190">
              <w:t>9</w:t>
            </w:r>
          </w:p>
        </w:tc>
        <w:tc>
          <w:tcPr>
            <w:tcW w:w="5159" w:type="dxa"/>
          </w:tcPr>
          <w:p w14:paraId="746A0D4A" w14:textId="77777777" w:rsidR="00324190" w:rsidRPr="00324190" w:rsidRDefault="00324190" w:rsidP="00324190">
            <w:pPr>
              <w:pStyle w:val="120"/>
            </w:pPr>
            <w:r w:rsidRPr="00324190">
              <w:t>Я реагую на стрес емоційно, не використовуючи раціональних рішень</w:t>
            </w:r>
          </w:p>
        </w:tc>
        <w:tc>
          <w:tcPr>
            <w:tcW w:w="964" w:type="dxa"/>
          </w:tcPr>
          <w:p w14:paraId="238CD6E8" w14:textId="77777777" w:rsidR="00324190" w:rsidRPr="00324190" w:rsidRDefault="00324190" w:rsidP="00324190">
            <w:pPr>
              <w:pStyle w:val="120"/>
            </w:pPr>
            <w:r w:rsidRPr="00324190">
              <w:t>□</w:t>
            </w:r>
          </w:p>
        </w:tc>
        <w:tc>
          <w:tcPr>
            <w:tcW w:w="964" w:type="dxa"/>
          </w:tcPr>
          <w:p w14:paraId="6D1D420B" w14:textId="77777777" w:rsidR="00324190" w:rsidRPr="00324190" w:rsidRDefault="00324190" w:rsidP="00324190">
            <w:pPr>
              <w:pStyle w:val="120"/>
            </w:pPr>
            <w:r w:rsidRPr="00324190">
              <w:t>□</w:t>
            </w:r>
          </w:p>
        </w:tc>
        <w:tc>
          <w:tcPr>
            <w:tcW w:w="964" w:type="dxa"/>
          </w:tcPr>
          <w:p w14:paraId="167B8FF1" w14:textId="77777777" w:rsidR="00324190" w:rsidRPr="00324190" w:rsidRDefault="00324190" w:rsidP="00324190">
            <w:pPr>
              <w:pStyle w:val="120"/>
            </w:pPr>
            <w:r w:rsidRPr="00324190">
              <w:t>□</w:t>
            </w:r>
          </w:p>
        </w:tc>
        <w:tc>
          <w:tcPr>
            <w:tcW w:w="964" w:type="dxa"/>
          </w:tcPr>
          <w:p w14:paraId="1D4DD26A" w14:textId="77777777" w:rsidR="00324190" w:rsidRPr="00324190" w:rsidRDefault="00324190" w:rsidP="00324190">
            <w:pPr>
              <w:pStyle w:val="120"/>
            </w:pPr>
            <w:r w:rsidRPr="00324190">
              <w:t>□</w:t>
            </w:r>
          </w:p>
        </w:tc>
      </w:tr>
      <w:tr w:rsidR="00324190" w:rsidRPr="00324190" w14:paraId="1B0121F2" w14:textId="77777777" w:rsidTr="00324190">
        <w:tc>
          <w:tcPr>
            <w:tcW w:w="870" w:type="dxa"/>
          </w:tcPr>
          <w:p w14:paraId="5AA50C60" w14:textId="77777777" w:rsidR="00324190" w:rsidRPr="00324190" w:rsidRDefault="00324190" w:rsidP="00324190">
            <w:pPr>
              <w:pStyle w:val="120"/>
            </w:pPr>
            <w:r w:rsidRPr="00324190">
              <w:t>10</w:t>
            </w:r>
          </w:p>
        </w:tc>
        <w:tc>
          <w:tcPr>
            <w:tcW w:w="5159" w:type="dxa"/>
          </w:tcPr>
          <w:p w14:paraId="08D8AEAC" w14:textId="77777777" w:rsidR="00324190" w:rsidRPr="00324190" w:rsidRDefault="00324190" w:rsidP="00324190">
            <w:pPr>
              <w:pStyle w:val="120"/>
            </w:pPr>
            <w:r w:rsidRPr="00324190">
              <w:t>Я часто відчуваю безсилля та апатію у складних ситуаціях</w:t>
            </w:r>
          </w:p>
        </w:tc>
        <w:tc>
          <w:tcPr>
            <w:tcW w:w="964" w:type="dxa"/>
          </w:tcPr>
          <w:p w14:paraId="7BB1B042" w14:textId="77777777" w:rsidR="00324190" w:rsidRPr="00324190" w:rsidRDefault="00324190" w:rsidP="00324190">
            <w:pPr>
              <w:pStyle w:val="120"/>
            </w:pPr>
            <w:r w:rsidRPr="00324190">
              <w:t>□</w:t>
            </w:r>
          </w:p>
        </w:tc>
        <w:tc>
          <w:tcPr>
            <w:tcW w:w="964" w:type="dxa"/>
          </w:tcPr>
          <w:p w14:paraId="6AC3C185" w14:textId="77777777" w:rsidR="00324190" w:rsidRPr="00324190" w:rsidRDefault="00324190" w:rsidP="00324190">
            <w:pPr>
              <w:pStyle w:val="120"/>
            </w:pPr>
            <w:r w:rsidRPr="00324190">
              <w:t>□</w:t>
            </w:r>
          </w:p>
        </w:tc>
        <w:tc>
          <w:tcPr>
            <w:tcW w:w="964" w:type="dxa"/>
          </w:tcPr>
          <w:p w14:paraId="72E3FABB" w14:textId="77777777" w:rsidR="00324190" w:rsidRPr="00324190" w:rsidRDefault="00324190" w:rsidP="00324190">
            <w:pPr>
              <w:pStyle w:val="120"/>
            </w:pPr>
            <w:r w:rsidRPr="00324190">
              <w:t>□</w:t>
            </w:r>
          </w:p>
        </w:tc>
        <w:tc>
          <w:tcPr>
            <w:tcW w:w="964" w:type="dxa"/>
          </w:tcPr>
          <w:p w14:paraId="2F16DBF5" w14:textId="77777777" w:rsidR="00324190" w:rsidRPr="00324190" w:rsidRDefault="00324190" w:rsidP="00324190">
            <w:pPr>
              <w:pStyle w:val="120"/>
            </w:pPr>
            <w:r w:rsidRPr="00324190">
              <w:t>□</w:t>
            </w:r>
          </w:p>
        </w:tc>
      </w:tr>
    </w:tbl>
    <w:p w14:paraId="45B2F958" w14:textId="77777777" w:rsidR="00324190" w:rsidRDefault="00324190" w:rsidP="00324190">
      <w:pPr>
        <w:pStyle w:val="a1"/>
        <w:tabs>
          <w:tab w:val="left" w:pos="993"/>
        </w:tabs>
      </w:pPr>
    </w:p>
    <w:p w14:paraId="6615524B" w14:textId="77777777" w:rsidR="00324190" w:rsidRDefault="00324190">
      <w:pPr>
        <w:rPr>
          <w:rFonts w:ascii="Times New Roman" w:hAnsi="Times New Roman" w:cs="Times New Roman"/>
          <w:sz w:val="28"/>
          <w:szCs w:val="28"/>
        </w:rPr>
      </w:pPr>
      <w:r>
        <w:br w:type="page"/>
      </w:r>
    </w:p>
    <w:p w14:paraId="2D934952" w14:textId="0126DDBD" w:rsidR="00324190" w:rsidRPr="00324190" w:rsidRDefault="00324190" w:rsidP="00324190">
      <w:pPr>
        <w:pStyle w:val="a1"/>
        <w:tabs>
          <w:tab w:val="left" w:pos="993"/>
        </w:tabs>
        <w:rPr>
          <w:rStyle w:val="ad"/>
        </w:rPr>
      </w:pPr>
      <w:r w:rsidRPr="00324190">
        <w:rPr>
          <w:rStyle w:val="ad"/>
        </w:rPr>
        <w:lastRenderedPageBreak/>
        <w:t>Інструкція щодо формування та обробки результатів опитувальника</w:t>
      </w:r>
    </w:p>
    <w:p w14:paraId="2633B183" w14:textId="6B9ABD62" w:rsidR="00324190" w:rsidRDefault="00324190" w:rsidP="00324190">
      <w:pPr>
        <w:pStyle w:val="a1"/>
        <w:tabs>
          <w:tab w:val="left" w:pos="993"/>
        </w:tabs>
      </w:pPr>
      <w:r>
        <w:t>1) формування результатів:</w:t>
      </w:r>
    </w:p>
    <w:p w14:paraId="7F3B37F5" w14:textId="16782864" w:rsidR="00324190" w:rsidRDefault="00324190" w:rsidP="00324190">
      <w:pPr>
        <w:pStyle w:val="ae"/>
      </w:pPr>
      <w:r>
        <w:t>а) збір даних:</w:t>
      </w:r>
    </w:p>
    <w:p w14:paraId="02F4722E" w14:textId="2DD3D7C3" w:rsidR="00324190" w:rsidRDefault="00324190" w:rsidP="00324190">
      <w:pPr>
        <w:pStyle w:val="22"/>
      </w:pPr>
      <w:r>
        <w:t>кожен респондент заповнює анкету, відзначаючи для кожного твердження число від 1 до 4;</w:t>
      </w:r>
    </w:p>
    <w:p w14:paraId="2EC9006B" w14:textId="7F52FE99" w:rsidR="00324190" w:rsidRDefault="00324190" w:rsidP="00324190">
      <w:pPr>
        <w:pStyle w:val="22"/>
      </w:pPr>
      <w:r>
        <w:t>необхідно стежити, щоб усі питання були відповідані; неповні анкети обробляються окремо або виключаються з аналізу;</w:t>
      </w:r>
    </w:p>
    <w:p w14:paraId="5E84B77A" w14:textId="654BB922" w:rsidR="00324190" w:rsidRDefault="00324190" w:rsidP="00324190">
      <w:pPr>
        <w:pStyle w:val="ae"/>
      </w:pPr>
      <w:r>
        <w:t>б) розподіл на шкали:</w:t>
      </w:r>
    </w:p>
    <w:p w14:paraId="52DECFF9" w14:textId="3CABFA82" w:rsidR="00324190" w:rsidRDefault="00324190" w:rsidP="00324190">
      <w:pPr>
        <w:pStyle w:val="22"/>
      </w:pPr>
      <w:r>
        <w:t>анкета містить дві групи тверджень: продуктивні стратегії (1–10) та деструктивні стратегії (1–10);</w:t>
      </w:r>
    </w:p>
    <w:p w14:paraId="71F1A004" w14:textId="02D17EA4" w:rsidR="00324190" w:rsidRDefault="00324190" w:rsidP="00324190">
      <w:pPr>
        <w:pStyle w:val="22"/>
      </w:pPr>
      <w:r>
        <w:t>для кожної шкали обчислюється сумарний бал як сума оцінок за усі твердження групи:</w:t>
      </w:r>
    </w:p>
    <w:p w14:paraId="2CC8BD9C" w14:textId="0BB9D682" w:rsidR="00324190" w:rsidRDefault="00324190" w:rsidP="00324190">
      <w:pPr>
        <w:pStyle w:val="22"/>
      </w:pPr>
      <w:r>
        <w:t>продуктивні стратегії: максимальний бал = 40, мінімальний = 10;</w:t>
      </w:r>
    </w:p>
    <w:p w14:paraId="3436B65D" w14:textId="7366EDD3" w:rsidR="00324190" w:rsidRDefault="00324190" w:rsidP="00324190">
      <w:pPr>
        <w:pStyle w:val="22"/>
      </w:pPr>
      <w:r>
        <w:t>деструктивні стратегії: максимальний бал = 40, мінімальний = 10;</w:t>
      </w:r>
    </w:p>
    <w:p w14:paraId="18D83005" w14:textId="666B8434" w:rsidR="00324190" w:rsidRDefault="00324190" w:rsidP="00324190">
      <w:pPr>
        <w:pStyle w:val="ae"/>
      </w:pPr>
      <w:r>
        <w:t>в) середні значення (опційно):</w:t>
      </w:r>
    </w:p>
    <w:p w14:paraId="5ADBAA2F" w14:textId="1513AF81" w:rsidR="00324190" w:rsidRDefault="00C834D7" w:rsidP="00324190">
      <w:pPr>
        <w:pStyle w:val="22"/>
      </w:pPr>
      <w:r>
        <w:t>д</w:t>
      </w:r>
      <w:r w:rsidR="00324190">
        <w:t>ля порівняння між респондентами або групами можна обчислити середній бал по шкалі:</w:t>
      </w:r>
    </w:p>
    <w:p w14:paraId="3B00F7CF" w14:textId="6274D626" w:rsidR="00324190" w:rsidRDefault="00324190" w:rsidP="00324190">
      <w:pPr>
        <w:pStyle w:val="ae"/>
      </w:pPr>
      <m:oMathPara>
        <m:oMath>
          <m:r>
            <w:rPr>
              <w:rFonts w:ascii="Cambria Math" w:hAnsi="Cambria Math"/>
            </w:rPr>
            <m:t xml:space="preserve">Середній бал= </m:t>
          </m:r>
          <m:f>
            <m:fPr>
              <m:ctrlPr>
                <w:rPr>
                  <w:rFonts w:ascii="Cambria Math" w:hAnsi="Cambria Math"/>
                  <w:i/>
                </w:rPr>
              </m:ctrlPr>
            </m:fPr>
            <m:num>
              <m:r>
                <w:rPr>
                  <w:rFonts w:ascii="Cambria Math" w:hAnsi="Cambria Math"/>
                </w:rPr>
                <m:t>сума оцінок за шкалою</m:t>
              </m:r>
            </m:num>
            <m:den>
              <m:r>
                <w:rPr>
                  <w:rFonts w:ascii="Cambria Math" w:hAnsi="Cambria Math"/>
                </w:rPr>
                <m:t>кількість тверджень у шкалі</m:t>
              </m:r>
            </m:den>
          </m:f>
        </m:oMath>
      </m:oMathPara>
    </w:p>
    <w:p w14:paraId="414CED60" w14:textId="05BFA485" w:rsidR="00324190" w:rsidRDefault="00324190" w:rsidP="00324190">
      <w:pPr>
        <w:pStyle w:val="ae"/>
      </w:pPr>
    </w:p>
    <w:p w14:paraId="51D15786" w14:textId="5C382E6A" w:rsidR="00324190" w:rsidRDefault="00C834D7" w:rsidP="00324190">
      <w:pPr>
        <w:pStyle w:val="22"/>
      </w:pPr>
      <w:r>
        <w:t>д</w:t>
      </w:r>
      <w:r w:rsidR="00324190">
        <w:t>озволяє визначити середній рівень застосування продуктивних та деструктивних стратегій у групі.</w:t>
      </w:r>
    </w:p>
    <w:p w14:paraId="0CBBA83A" w14:textId="6CF6BEAB" w:rsidR="00324190" w:rsidRDefault="00324190" w:rsidP="00324190">
      <w:pPr>
        <w:pStyle w:val="a1"/>
        <w:tabs>
          <w:tab w:val="left" w:pos="993"/>
        </w:tabs>
      </w:pPr>
      <w:r>
        <w:t>2</w:t>
      </w:r>
      <w:r w:rsidR="00C834D7">
        <w:t>)</w:t>
      </w:r>
      <w:r>
        <w:t xml:space="preserve"> </w:t>
      </w:r>
      <w:r w:rsidR="00C834D7">
        <w:t>о</w:t>
      </w:r>
      <w:r>
        <w:t>бробка даних</w:t>
      </w:r>
      <w:r w:rsidR="00C834D7">
        <w:t>:</w:t>
      </w:r>
    </w:p>
    <w:p w14:paraId="7F3DFE20" w14:textId="42D4A371" w:rsidR="00324190" w:rsidRDefault="00C834D7" w:rsidP="00C834D7">
      <w:pPr>
        <w:pStyle w:val="ae"/>
      </w:pPr>
      <w:r>
        <w:t>а) кодування відповідей</w:t>
      </w:r>
    </w:p>
    <w:p w14:paraId="428D689F" w14:textId="07EFF903" w:rsidR="00324190" w:rsidRDefault="00C834D7" w:rsidP="00C834D7">
      <w:pPr>
        <w:pStyle w:val="22"/>
      </w:pPr>
      <w:r>
        <w:t>1 – ніколи, 2 – рідко, 3 – часто, 4 – завжди;</w:t>
      </w:r>
    </w:p>
    <w:p w14:paraId="29D37105" w14:textId="0ECA26FE" w:rsidR="00324190" w:rsidRDefault="00C834D7" w:rsidP="00C834D7">
      <w:pPr>
        <w:pStyle w:val="22"/>
      </w:pPr>
      <w:r>
        <w:t>перевіряється правильність заповнення та відсутність пропусків;</w:t>
      </w:r>
    </w:p>
    <w:p w14:paraId="34852979" w14:textId="7C46848F" w:rsidR="00324190" w:rsidRDefault="00C834D7" w:rsidP="00C834D7">
      <w:pPr>
        <w:pStyle w:val="ae"/>
      </w:pPr>
      <w:r>
        <w:t>б) обчислення шкал:</w:t>
      </w:r>
    </w:p>
    <w:p w14:paraId="2D7E91F4" w14:textId="30AEF005" w:rsidR="00324190" w:rsidRDefault="00C834D7" w:rsidP="00C834D7">
      <w:pPr>
        <w:pStyle w:val="22"/>
      </w:pPr>
      <w:r>
        <w:t>сумується оцінка за всі твердження продуктивної шкали → бал продуктивних стратегій;</w:t>
      </w:r>
    </w:p>
    <w:p w14:paraId="26700712" w14:textId="4CE0D78C" w:rsidR="00324190" w:rsidRDefault="00C834D7" w:rsidP="00C834D7">
      <w:pPr>
        <w:pStyle w:val="22"/>
      </w:pPr>
      <w:r>
        <w:lastRenderedPageBreak/>
        <w:t>сумується оцінка за всі твердження деструктивної шкали → бал деструктивних стратегій;</w:t>
      </w:r>
    </w:p>
    <w:p w14:paraId="569EE477" w14:textId="6805156C" w:rsidR="00324190" w:rsidRDefault="00C834D7" w:rsidP="00324190">
      <w:pPr>
        <w:pStyle w:val="a1"/>
        <w:tabs>
          <w:tab w:val="left" w:pos="993"/>
        </w:tabs>
      </w:pPr>
      <w:r>
        <w:t>в) с</w:t>
      </w:r>
      <w:r w:rsidR="00324190">
        <w:t>татистичний аналіз (за потребою)</w:t>
      </w:r>
      <w:r>
        <w:t>:</w:t>
      </w:r>
    </w:p>
    <w:p w14:paraId="740FAF7F" w14:textId="4786AAE5" w:rsidR="00324190" w:rsidRDefault="00C834D7" w:rsidP="00C834D7">
      <w:pPr>
        <w:pStyle w:val="22"/>
      </w:pPr>
      <w:r>
        <w:t>о</w:t>
      </w:r>
      <w:r w:rsidR="00324190">
        <w:t>бчислюються середнє значення, медіана, стандартне відхилення по шкалах</w:t>
      </w:r>
      <w:r>
        <w:t>;</w:t>
      </w:r>
    </w:p>
    <w:p w14:paraId="7A98BF8F" w14:textId="35D088D4" w:rsidR="00324190" w:rsidRDefault="00C834D7" w:rsidP="00C834D7">
      <w:pPr>
        <w:pStyle w:val="22"/>
      </w:pPr>
      <w:r>
        <w:t>д</w:t>
      </w:r>
      <w:r w:rsidR="00324190">
        <w:t>ля групових порівнянь можна використовувати t-тест або ANOVA, залежно від кількості груп.</w:t>
      </w:r>
    </w:p>
    <w:p w14:paraId="4BE11A9C" w14:textId="77777777" w:rsidR="00324190" w:rsidRDefault="00324190" w:rsidP="00A525AA">
      <w:pPr>
        <w:pStyle w:val="a1"/>
        <w:tabs>
          <w:tab w:val="left" w:pos="993"/>
        </w:tabs>
      </w:pPr>
    </w:p>
    <w:p w14:paraId="2FB1AE58" w14:textId="56A5E61E" w:rsidR="00A525AA" w:rsidRDefault="00A525AA">
      <w:pPr>
        <w:rPr>
          <w:rFonts w:ascii="Times New Roman" w:hAnsi="Times New Roman" w:cs="Times New Roman"/>
          <w:sz w:val="28"/>
          <w:szCs w:val="28"/>
        </w:rPr>
      </w:pPr>
      <w:r>
        <w:br w:type="page"/>
      </w:r>
    </w:p>
    <w:p w14:paraId="0A344B7B" w14:textId="324804D7" w:rsidR="00C834D7" w:rsidRDefault="00A525AA" w:rsidP="00A73AF9">
      <w:pPr>
        <w:pStyle w:val="1"/>
      </w:pPr>
      <w:bookmarkStart w:id="21" w:name="_Toc210085120"/>
      <w:r>
        <w:lastRenderedPageBreak/>
        <w:t>ДОДАТОК В</w:t>
      </w:r>
      <w:r>
        <w:br/>
      </w:r>
      <w:r w:rsidR="00C834D7">
        <w:t>Опитувальник емоційного вигорання</w:t>
      </w:r>
      <w:r w:rsidR="004172EB">
        <w:t xml:space="preserve"> та і</w:t>
      </w:r>
      <w:r w:rsidR="004172EB" w:rsidRPr="004172EB">
        <w:t>нструкція щодо формування</w:t>
      </w:r>
      <w:r w:rsidR="004172EB">
        <w:t xml:space="preserve"> результату</w:t>
      </w:r>
      <w:bookmarkEnd w:id="21"/>
    </w:p>
    <w:p w14:paraId="13406F79" w14:textId="4CFF396D" w:rsidR="00C834D7" w:rsidRDefault="00C834D7" w:rsidP="00C834D7">
      <w:pPr>
        <w:pStyle w:val="a1"/>
        <w:tabs>
          <w:tab w:val="left" w:pos="993"/>
        </w:tabs>
      </w:pPr>
    </w:p>
    <w:p w14:paraId="764ADC0B" w14:textId="18292FBC" w:rsidR="00C834D7" w:rsidRDefault="00C834D7" w:rsidP="00C834D7">
      <w:pPr>
        <w:pStyle w:val="a1"/>
        <w:tabs>
          <w:tab w:val="left" w:pos="993"/>
        </w:tabs>
      </w:pPr>
      <w:r w:rsidRPr="00C834D7">
        <w:rPr>
          <w:rStyle w:val="ad"/>
        </w:rPr>
        <w:t>Мета:</w:t>
      </w:r>
      <w:r w:rsidRPr="00C834D7">
        <w:t xml:space="preserve"> оцінити рівень емоційного вигорання та його складові, що дозволяє аналізувати психоемоційний стан працівників соціальних служб та планувати заходи психологічної підтримки.</w:t>
      </w:r>
    </w:p>
    <w:p w14:paraId="620A4535" w14:textId="77777777" w:rsidR="00C834D7" w:rsidRDefault="00C834D7" w:rsidP="00C834D7">
      <w:pPr>
        <w:pStyle w:val="a1"/>
        <w:tabs>
          <w:tab w:val="left" w:pos="993"/>
        </w:tabs>
      </w:pPr>
    </w:p>
    <w:p w14:paraId="0C3C1C2F" w14:textId="159164E8" w:rsidR="00C834D7" w:rsidRDefault="00C834D7" w:rsidP="00C834D7">
      <w:pPr>
        <w:pStyle w:val="a1"/>
        <w:tabs>
          <w:tab w:val="left" w:pos="993"/>
        </w:tabs>
      </w:pPr>
      <w:r w:rsidRPr="00C834D7">
        <w:rPr>
          <w:rStyle w:val="ad"/>
        </w:rPr>
        <w:t>Інструкція для респондента:</w:t>
      </w:r>
      <w:r>
        <w:rPr>
          <w:rStyle w:val="ad"/>
        </w:rPr>
        <w:t xml:space="preserve"> </w:t>
      </w:r>
      <w:r>
        <w:t>Протягом останніх 6 місяців оцініть, наскільки часто ви відчуваєте кожен із наведених симптомів у професійній діяльності. Виберіть відповідь за 7-бальною шкалою:</w:t>
      </w:r>
    </w:p>
    <w:p w14:paraId="79120020" w14:textId="77777777" w:rsidR="00C834D7" w:rsidRDefault="00C834D7" w:rsidP="00C834D7">
      <w:pPr>
        <w:pStyle w:val="a1"/>
        <w:tabs>
          <w:tab w:val="left" w:pos="993"/>
        </w:tabs>
      </w:pPr>
    </w:p>
    <w:tbl>
      <w:tblPr>
        <w:tblStyle w:val="af"/>
        <w:tblW w:w="0" w:type="auto"/>
        <w:jc w:val="center"/>
        <w:tblLook w:val="04A0" w:firstRow="1" w:lastRow="0" w:firstColumn="1" w:lastColumn="0" w:noHBand="0" w:noVBand="1"/>
      </w:tblPr>
      <w:tblGrid>
        <w:gridCol w:w="936"/>
        <w:gridCol w:w="1753"/>
      </w:tblGrid>
      <w:tr w:rsidR="004172EB" w:rsidRPr="004172EB" w14:paraId="4FBEB4ED" w14:textId="77777777" w:rsidTr="004172EB">
        <w:trPr>
          <w:jc w:val="center"/>
        </w:trPr>
        <w:tc>
          <w:tcPr>
            <w:tcW w:w="936" w:type="dxa"/>
          </w:tcPr>
          <w:p w14:paraId="574D13C1" w14:textId="77777777" w:rsidR="004172EB" w:rsidRPr="004172EB" w:rsidRDefault="004172EB" w:rsidP="004172EB">
            <w:pPr>
              <w:pStyle w:val="120"/>
              <w:jc w:val="center"/>
            </w:pPr>
            <w:r w:rsidRPr="004172EB">
              <w:t>Оцінка</w:t>
            </w:r>
          </w:p>
        </w:tc>
        <w:tc>
          <w:tcPr>
            <w:tcW w:w="1753" w:type="dxa"/>
          </w:tcPr>
          <w:p w14:paraId="42FBC4EE" w14:textId="77777777" w:rsidR="004172EB" w:rsidRPr="004172EB" w:rsidRDefault="004172EB" w:rsidP="004172EB">
            <w:pPr>
              <w:pStyle w:val="120"/>
            </w:pPr>
            <w:r w:rsidRPr="004172EB">
              <w:t>Значення</w:t>
            </w:r>
          </w:p>
        </w:tc>
      </w:tr>
      <w:tr w:rsidR="004172EB" w:rsidRPr="004172EB" w14:paraId="53EFE3FB" w14:textId="77777777" w:rsidTr="004172EB">
        <w:trPr>
          <w:jc w:val="center"/>
        </w:trPr>
        <w:tc>
          <w:tcPr>
            <w:tcW w:w="936" w:type="dxa"/>
          </w:tcPr>
          <w:p w14:paraId="622FD976" w14:textId="77777777" w:rsidR="004172EB" w:rsidRPr="004172EB" w:rsidRDefault="004172EB" w:rsidP="004172EB">
            <w:pPr>
              <w:pStyle w:val="120"/>
            </w:pPr>
            <w:r w:rsidRPr="004172EB">
              <w:t>0</w:t>
            </w:r>
          </w:p>
        </w:tc>
        <w:tc>
          <w:tcPr>
            <w:tcW w:w="1753" w:type="dxa"/>
          </w:tcPr>
          <w:p w14:paraId="60B67D40" w14:textId="77777777" w:rsidR="004172EB" w:rsidRPr="004172EB" w:rsidRDefault="004172EB" w:rsidP="004172EB">
            <w:pPr>
              <w:pStyle w:val="120"/>
            </w:pPr>
            <w:r w:rsidRPr="004172EB">
              <w:t>ніколи</w:t>
            </w:r>
          </w:p>
        </w:tc>
      </w:tr>
      <w:tr w:rsidR="004172EB" w:rsidRPr="004172EB" w14:paraId="648CD0D0" w14:textId="77777777" w:rsidTr="004172EB">
        <w:trPr>
          <w:jc w:val="center"/>
        </w:trPr>
        <w:tc>
          <w:tcPr>
            <w:tcW w:w="936" w:type="dxa"/>
          </w:tcPr>
          <w:p w14:paraId="3509E4F5" w14:textId="77777777" w:rsidR="004172EB" w:rsidRPr="004172EB" w:rsidRDefault="004172EB" w:rsidP="004172EB">
            <w:pPr>
              <w:pStyle w:val="120"/>
            </w:pPr>
            <w:r w:rsidRPr="004172EB">
              <w:t>1</w:t>
            </w:r>
          </w:p>
        </w:tc>
        <w:tc>
          <w:tcPr>
            <w:tcW w:w="1753" w:type="dxa"/>
          </w:tcPr>
          <w:p w14:paraId="57A15D80" w14:textId="77777777" w:rsidR="004172EB" w:rsidRPr="004172EB" w:rsidRDefault="004172EB" w:rsidP="004172EB">
            <w:pPr>
              <w:pStyle w:val="120"/>
            </w:pPr>
            <w:r w:rsidRPr="004172EB">
              <w:t>дуже рідко</w:t>
            </w:r>
          </w:p>
        </w:tc>
      </w:tr>
      <w:tr w:rsidR="004172EB" w:rsidRPr="004172EB" w14:paraId="581818E1" w14:textId="77777777" w:rsidTr="004172EB">
        <w:trPr>
          <w:jc w:val="center"/>
        </w:trPr>
        <w:tc>
          <w:tcPr>
            <w:tcW w:w="936" w:type="dxa"/>
          </w:tcPr>
          <w:p w14:paraId="0933A930" w14:textId="77777777" w:rsidR="004172EB" w:rsidRPr="004172EB" w:rsidRDefault="004172EB" w:rsidP="004172EB">
            <w:pPr>
              <w:pStyle w:val="120"/>
            </w:pPr>
            <w:r w:rsidRPr="004172EB">
              <w:t>2</w:t>
            </w:r>
          </w:p>
        </w:tc>
        <w:tc>
          <w:tcPr>
            <w:tcW w:w="1753" w:type="dxa"/>
          </w:tcPr>
          <w:p w14:paraId="1DEE3FF3" w14:textId="77777777" w:rsidR="004172EB" w:rsidRPr="004172EB" w:rsidRDefault="004172EB" w:rsidP="004172EB">
            <w:pPr>
              <w:pStyle w:val="120"/>
            </w:pPr>
            <w:r w:rsidRPr="004172EB">
              <w:t>рідко</w:t>
            </w:r>
          </w:p>
        </w:tc>
      </w:tr>
      <w:tr w:rsidR="004172EB" w:rsidRPr="004172EB" w14:paraId="204BE8AA" w14:textId="77777777" w:rsidTr="004172EB">
        <w:trPr>
          <w:jc w:val="center"/>
        </w:trPr>
        <w:tc>
          <w:tcPr>
            <w:tcW w:w="936" w:type="dxa"/>
          </w:tcPr>
          <w:p w14:paraId="2F7F5425" w14:textId="77777777" w:rsidR="004172EB" w:rsidRPr="004172EB" w:rsidRDefault="004172EB" w:rsidP="004172EB">
            <w:pPr>
              <w:pStyle w:val="120"/>
            </w:pPr>
            <w:r w:rsidRPr="004172EB">
              <w:t>3</w:t>
            </w:r>
          </w:p>
        </w:tc>
        <w:tc>
          <w:tcPr>
            <w:tcW w:w="1753" w:type="dxa"/>
          </w:tcPr>
          <w:p w14:paraId="42CBD234" w14:textId="77777777" w:rsidR="004172EB" w:rsidRPr="004172EB" w:rsidRDefault="004172EB" w:rsidP="004172EB">
            <w:pPr>
              <w:pStyle w:val="120"/>
            </w:pPr>
            <w:r w:rsidRPr="004172EB">
              <w:t>іноді</w:t>
            </w:r>
          </w:p>
        </w:tc>
      </w:tr>
      <w:tr w:rsidR="004172EB" w:rsidRPr="004172EB" w14:paraId="47269CD4" w14:textId="77777777" w:rsidTr="004172EB">
        <w:trPr>
          <w:jc w:val="center"/>
        </w:trPr>
        <w:tc>
          <w:tcPr>
            <w:tcW w:w="936" w:type="dxa"/>
          </w:tcPr>
          <w:p w14:paraId="1B297815" w14:textId="77777777" w:rsidR="004172EB" w:rsidRPr="004172EB" w:rsidRDefault="004172EB" w:rsidP="004172EB">
            <w:pPr>
              <w:pStyle w:val="120"/>
            </w:pPr>
            <w:r w:rsidRPr="004172EB">
              <w:t>4</w:t>
            </w:r>
          </w:p>
        </w:tc>
        <w:tc>
          <w:tcPr>
            <w:tcW w:w="1753" w:type="dxa"/>
          </w:tcPr>
          <w:p w14:paraId="20F08B8E" w14:textId="77777777" w:rsidR="004172EB" w:rsidRPr="004172EB" w:rsidRDefault="004172EB" w:rsidP="004172EB">
            <w:pPr>
              <w:pStyle w:val="120"/>
            </w:pPr>
            <w:r w:rsidRPr="004172EB">
              <w:t>часто</w:t>
            </w:r>
          </w:p>
        </w:tc>
      </w:tr>
      <w:tr w:rsidR="004172EB" w:rsidRPr="004172EB" w14:paraId="1ECB7C00" w14:textId="77777777" w:rsidTr="004172EB">
        <w:trPr>
          <w:jc w:val="center"/>
        </w:trPr>
        <w:tc>
          <w:tcPr>
            <w:tcW w:w="936" w:type="dxa"/>
          </w:tcPr>
          <w:p w14:paraId="2F5B4D7A" w14:textId="77777777" w:rsidR="004172EB" w:rsidRPr="004172EB" w:rsidRDefault="004172EB" w:rsidP="004172EB">
            <w:pPr>
              <w:pStyle w:val="120"/>
            </w:pPr>
            <w:r w:rsidRPr="004172EB">
              <w:t>5</w:t>
            </w:r>
          </w:p>
        </w:tc>
        <w:tc>
          <w:tcPr>
            <w:tcW w:w="1753" w:type="dxa"/>
          </w:tcPr>
          <w:p w14:paraId="5CB820B4" w14:textId="77777777" w:rsidR="004172EB" w:rsidRPr="004172EB" w:rsidRDefault="004172EB" w:rsidP="004172EB">
            <w:pPr>
              <w:pStyle w:val="120"/>
            </w:pPr>
            <w:r w:rsidRPr="004172EB">
              <w:t>дуже часто</w:t>
            </w:r>
          </w:p>
        </w:tc>
      </w:tr>
      <w:tr w:rsidR="004172EB" w:rsidRPr="004172EB" w14:paraId="21AE3BA1" w14:textId="77777777" w:rsidTr="004172EB">
        <w:trPr>
          <w:jc w:val="center"/>
        </w:trPr>
        <w:tc>
          <w:tcPr>
            <w:tcW w:w="936" w:type="dxa"/>
          </w:tcPr>
          <w:p w14:paraId="7F60C0F9" w14:textId="77777777" w:rsidR="004172EB" w:rsidRPr="004172EB" w:rsidRDefault="004172EB" w:rsidP="004172EB">
            <w:pPr>
              <w:pStyle w:val="120"/>
            </w:pPr>
            <w:r w:rsidRPr="004172EB">
              <w:t>6</w:t>
            </w:r>
          </w:p>
        </w:tc>
        <w:tc>
          <w:tcPr>
            <w:tcW w:w="1753" w:type="dxa"/>
          </w:tcPr>
          <w:p w14:paraId="3DD7FA68" w14:textId="77777777" w:rsidR="004172EB" w:rsidRPr="004172EB" w:rsidRDefault="004172EB" w:rsidP="004172EB">
            <w:pPr>
              <w:pStyle w:val="120"/>
            </w:pPr>
            <w:r w:rsidRPr="004172EB">
              <w:t>щодня</w:t>
            </w:r>
          </w:p>
        </w:tc>
      </w:tr>
    </w:tbl>
    <w:p w14:paraId="11F3AA20" w14:textId="77777777" w:rsidR="004172EB" w:rsidRDefault="004172EB" w:rsidP="00C834D7">
      <w:pPr>
        <w:pStyle w:val="a1"/>
        <w:tabs>
          <w:tab w:val="left" w:pos="993"/>
        </w:tabs>
      </w:pPr>
    </w:p>
    <w:p w14:paraId="50227C1A" w14:textId="7682C605" w:rsidR="00C834D7" w:rsidRPr="004172EB" w:rsidRDefault="00C834D7" w:rsidP="00C834D7">
      <w:pPr>
        <w:pStyle w:val="a1"/>
        <w:tabs>
          <w:tab w:val="left" w:pos="993"/>
        </w:tabs>
        <w:rPr>
          <w:rStyle w:val="ad"/>
        </w:rPr>
      </w:pPr>
      <w:r w:rsidRPr="004172EB">
        <w:rPr>
          <w:rStyle w:val="ad"/>
        </w:rPr>
        <w:t>Розділ 1. Емоційне виснаження</w:t>
      </w:r>
    </w:p>
    <w:p w14:paraId="4FF5CEE6" w14:textId="77777777" w:rsidR="00C834D7" w:rsidRDefault="00C834D7" w:rsidP="004172EB">
      <w:pPr>
        <w:pStyle w:val="ae"/>
        <w:numPr>
          <w:ilvl w:val="0"/>
          <w:numId w:val="40"/>
        </w:numPr>
        <w:tabs>
          <w:tab w:val="left" w:pos="1560"/>
        </w:tabs>
        <w:ind w:left="1134" w:hanging="11"/>
      </w:pPr>
      <w:r>
        <w:t>Після роботи я почуваюся виснаженим/виснаженою.</w:t>
      </w:r>
    </w:p>
    <w:p w14:paraId="768F0688" w14:textId="77777777" w:rsidR="00C834D7" w:rsidRDefault="00C834D7" w:rsidP="004172EB">
      <w:pPr>
        <w:pStyle w:val="ae"/>
        <w:numPr>
          <w:ilvl w:val="0"/>
          <w:numId w:val="40"/>
        </w:numPr>
        <w:tabs>
          <w:tab w:val="left" w:pos="1560"/>
        </w:tabs>
        <w:ind w:left="1134" w:hanging="11"/>
      </w:pPr>
      <w:r>
        <w:t>Мене виснажує спілкування з клієнтами.</w:t>
      </w:r>
    </w:p>
    <w:p w14:paraId="0EBB0F95" w14:textId="77777777" w:rsidR="00C834D7" w:rsidRDefault="00C834D7" w:rsidP="004172EB">
      <w:pPr>
        <w:pStyle w:val="ae"/>
        <w:numPr>
          <w:ilvl w:val="0"/>
          <w:numId w:val="40"/>
        </w:numPr>
        <w:tabs>
          <w:tab w:val="left" w:pos="1560"/>
        </w:tabs>
        <w:ind w:left="1134" w:hanging="11"/>
      </w:pPr>
      <w:r>
        <w:t>Я відчуваю емоційне спустошення через роботу.</w:t>
      </w:r>
    </w:p>
    <w:p w14:paraId="06F03171" w14:textId="77777777" w:rsidR="00C834D7" w:rsidRDefault="00C834D7" w:rsidP="004172EB">
      <w:pPr>
        <w:pStyle w:val="ae"/>
        <w:numPr>
          <w:ilvl w:val="0"/>
          <w:numId w:val="40"/>
        </w:numPr>
        <w:tabs>
          <w:tab w:val="left" w:pos="1560"/>
        </w:tabs>
        <w:ind w:left="1134" w:hanging="11"/>
      </w:pPr>
      <w:r>
        <w:t>Я втрачаю енергію після завершення робочого дня.</w:t>
      </w:r>
    </w:p>
    <w:p w14:paraId="2E391C4C" w14:textId="77777777" w:rsidR="00C834D7" w:rsidRDefault="00C834D7" w:rsidP="004172EB">
      <w:pPr>
        <w:pStyle w:val="ae"/>
        <w:numPr>
          <w:ilvl w:val="0"/>
          <w:numId w:val="40"/>
        </w:numPr>
        <w:tabs>
          <w:tab w:val="left" w:pos="1560"/>
        </w:tabs>
        <w:ind w:left="1134" w:hanging="11"/>
      </w:pPr>
      <w:r>
        <w:t>Я часто відчуваю фізичну втому через роботу.</w:t>
      </w:r>
    </w:p>
    <w:p w14:paraId="62EDA46C" w14:textId="77777777" w:rsidR="00C834D7" w:rsidRDefault="00C834D7" w:rsidP="004172EB">
      <w:pPr>
        <w:pStyle w:val="ae"/>
        <w:numPr>
          <w:ilvl w:val="0"/>
          <w:numId w:val="40"/>
        </w:numPr>
        <w:tabs>
          <w:tab w:val="left" w:pos="1560"/>
        </w:tabs>
        <w:ind w:left="1134" w:hanging="11"/>
      </w:pPr>
      <w:r>
        <w:t>Після інтенсивного робочого дня мені складно відновлювати сили.</w:t>
      </w:r>
    </w:p>
    <w:p w14:paraId="43E596A9" w14:textId="77777777" w:rsidR="00C834D7" w:rsidRDefault="00C834D7" w:rsidP="004172EB">
      <w:pPr>
        <w:pStyle w:val="ae"/>
        <w:numPr>
          <w:ilvl w:val="0"/>
          <w:numId w:val="40"/>
        </w:numPr>
        <w:tabs>
          <w:tab w:val="left" w:pos="1560"/>
        </w:tabs>
        <w:ind w:left="1134" w:hanging="11"/>
      </w:pPr>
      <w:r>
        <w:t>Я відчуваю, що мої емоційні ресурси швидко вичерпуються.</w:t>
      </w:r>
    </w:p>
    <w:p w14:paraId="5DE4B479" w14:textId="77777777" w:rsidR="00C834D7" w:rsidRDefault="00C834D7" w:rsidP="004172EB">
      <w:pPr>
        <w:pStyle w:val="ae"/>
        <w:numPr>
          <w:ilvl w:val="0"/>
          <w:numId w:val="40"/>
        </w:numPr>
        <w:tabs>
          <w:tab w:val="left" w:pos="1560"/>
        </w:tabs>
        <w:ind w:left="1134" w:hanging="11"/>
      </w:pPr>
      <w:r>
        <w:t>Я часто почуваюся виснаженим/виснаженою ще до початку робочого дня.</w:t>
      </w:r>
    </w:p>
    <w:p w14:paraId="6E6B6C87" w14:textId="77777777" w:rsidR="00C834D7" w:rsidRDefault="00C834D7" w:rsidP="004172EB">
      <w:pPr>
        <w:pStyle w:val="ae"/>
        <w:numPr>
          <w:ilvl w:val="0"/>
          <w:numId w:val="40"/>
        </w:numPr>
        <w:tabs>
          <w:tab w:val="left" w:pos="1560"/>
        </w:tabs>
        <w:ind w:left="1134" w:hanging="11"/>
      </w:pPr>
      <w:r>
        <w:t>Робота забирає у мене значну частину емоційної енергії.</w:t>
      </w:r>
    </w:p>
    <w:p w14:paraId="754A13BE" w14:textId="77777777" w:rsidR="00C834D7" w:rsidRDefault="00C834D7" w:rsidP="004172EB">
      <w:pPr>
        <w:pStyle w:val="ae"/>
        <w:numPr>
          <w:ilvl w:val="0"/>
          <w:numId w:val="40"/>
        </w:numPr>
        <w:tabs>
          <w:tab w:val="left" w:pos="1560"/>
        </w:tabs>
        <w:ind w:left="1134" w:hanging="11"/>
      </w:pPr>
      <w:r>
        <w:lastRenderedPageBreak/>
        <w:t>Я відчуваю, що не можу повністю відновитися після стресових ситуацій на роботі.</w:t>
      </w:r>
    </w:p>
    <w:p w14:paraId="15498306" w14:textId="77777777" w:rsidR="00C834D7" w:rsidRPr="004172EB" w:rsidRDefault="00C834D7" w:rsidP="00C834D7">
      <w:pPr>
        <w:pStyle w:val="a1"/>
        <w:tabs>
          <w:tab w:val="left" w:pos="993"/>
        </w:tabs>
        <w:rPr>
          <w:rStyle w:val="ad"/>
        </w:rPr>
      </w:pPr>
      <w:r w:rsidRPr="004172EB">
        <w:rPr>
          <w:rStyle w:val="ad"/>
        </w:rPr>
        <w:t>Розділ 2. Деперсоналізація</w:t>
      </w:r>
    </w:p>
    <w:p w14:paraId="2FDEF050" w14:textId="77777777" w:rsidR="00C834D7" w:rsidRDefault="00C834D7" w:rsidP="004172EB">
      <w:pPr>
        <w:pStyle w:val="a1"/>
        <w:numPr>
          <w:ilvl w:val="0"/>
          <w:numId w:val="41"/>
        </w:numPr>
        <w:tabs>
          <w:tab w:val="left" w:pos="1560"/>
        </w:tabs>
        <w:ind w:left="1134" w:hanging="11"/>
      </w:pPr>
      <w:r>
        <w:t>Я відчуваю відстороненість у спілкуванні з клієнтами.</w:t>
      </w:r>
    </w:p>
    <w:p w14:paraId="5EBB0E88" w14:textId="77777777" w:rsidR="00C834D7" w:rsidRDefault="00C834D7" w:rsidP="004172EB">
      <w:pPr>
        <w:pStyle w:val="a1"/>
        <w:numPr>
          <w:ilvl w:val="0"/>
          <w:numId w:val="41"/>
        </w:numPr>
        <w:tabs>
          <w:tab w:val="left" w:pos="1560"/>
        </w:tabs>
        <w:ind w:left="1134" w:hanging="11"/>
      </w:pPr>
      <w:r>
        <w:t>Я ставлюся до клієнтів холодно або формально.</w:t>
      </w:r>
    </w:p>
    <w:p w14:paraId="5177CB8C" w14:textId="77777777" w:rsidR="00C834D7" w:rsidRDefault="00C834D7" w:rsidP="004172EB">
      <w:pPr>
        <w:pStyle w:val="a1"/>
        <w:numPr>
          <w:ilvl w:val="0"/>
          <w:numId w:val="41"/>
        </w:numPr>
        <w:tabs>
          <w:tab w:val="left" w:pos="1560"/>
        </w:tabs>
        <w:ind w:left="1134" w:hanging="11"/>
      </w:pPr>
      <w:r>
        <w:t>Іноді мені важко проявляти емпатію у роботі з клієнтами.</w:t>
      </w:r>
    </w:p>
    <w:p w14:paraId="5C9FC01D" w14:textId="77777777" w:rsidR="00C834D7" w:rsidRDefault="00C834D7" w:rsidP="004172EB">
      <w:pPr>
        <w:pStyle w:val="a1"/>
        <w:numPr>
          <w:ilvl w:val="0"/>
          <w:numId w:val="41"/>
        </w:numPr>
        <w:tabs>
          <w:tab w:val="left" w:pos="1560"/>
        </w:tabs>
        <w:ind w:left="1134" w:hanging="11"/>
      </w:pPr>
      <w:r>
        <w:t>Я сприймаю клієнтів як «завдання», а не як людей.</w:t>
      </w:r>
    </w:p>
    <w:p w14:paraId="6C7D6A4C" w14:textId="77777777" w:rsidR="00C834D7" w:rsidRDefault="00C834D7" w:rsidP="004172EB">
      <w:pPr>
        <w:pStyle w:val="a1"/>
        <w:numPr>
          <w:ilvl w:val="0"/>
          <w:numId w:val="41"/>
        </w:numPr>
        <w:tabs>
          <w:tab w:val="left" w:pos="1560"/>
        </w:tabs>
        <w:ind w:left="1134" w:hanging="11"/>
      </w:pPr>
      <w:r>
        <w:t>Я уникаю емоційного залучення під час консультацій.</w:t>
      </w:r>
    </w:p>
    <w:p w14:paraId="6B1E4935" w14:textId="77777777" w:rsidR="00C834D7" w:rsidRDefault="00C834D7" w:rsidP="004172EB">
      <w:pPr>
        <w:pStyle w:val="a1"/>
        <w:numPr>
          <w:ilvl w:val="0"/>
          <w:numId w:val="41"/>
        </w:numPr>
        <w:tabs>
          <w:tab w:val="left" w:pos="1560"/>
        </w:tabs>
        <w:ind w:left="1134" w:hanging="11"/>
      </w:pPr>
      <w:r>
        <w:t>Мені складно зберігати позитивне ставлення до клієнтів.</w:t>
      </w:r>
    </w:p>
    <w:p w14:paraId="78607886" w14:textId="77777777" w:rsidR="00C834D7" w:rsidRDefault="00C834D7" w:rsidP="004172EB">
      <w:pPr>
        <w:pStyle w:val="a1"/>
        <w:numPr>
          <w:ilvl w:val="0"/>
          <w:numId w:val="41"/>
        </w:numPr>
        <w:tabs>
          <w:tab w:val="left" w:pos="1560"/>
        </w:tabs>
        <w:ind w:left="1134" w:hanging="11"/>
      </w:pPr>
      <w:r>
        <w:t>Я відчуваю, що втратилося інтерес до професійного спілкування з людьми.</w:t>
      </w:r>
    </w:p>
    <w:p w14:paraId="2413C554" w14:textId="77777777" w:rsidR="00C834D7" w:rsidRDefault="00C834D7" w:rsidP="004172EB">
      <w:pPr>
        <w:pStyle w:val="a1"/>
        <w:numPr>
          <w:ilvl w:val="0"/>
          <w:numId w:val="41"/>
        </w:numPr>
        <w:tabs>
          <w:tab w:val="left" w:pos="1560"/>
        </w:tabs>
        <w:ind w:left="1134" w:hanging="11"/>
      </w:pPr>
      <w:r>
        <w:t>Під час роботи я відчуваю психологічну дистанцію між собою та клієнтами.</w:t>
      </w:r>
    </w:p>
    <w:p w14:paraId="2033FA24" w14:textId="77777777" w:rsidR="00C834D7" w:rsidRDefault="00C834D7" w:rsidP="004172EB">
      <w:pPr>
        <w:pStyle w:val="a1"/>
        <w:numPr>
          <w:ilvl w:val="0"/>
          <w:numId w:val="41"/>
        </w:numPr>
        <w:tabs>
          <w:tab w:val="left" w:pos="1560"/>
        </w:tabs>
        <w:ind w:left="1134" w:hanging="11"/>
      </w:pPr>
      <w:r>
        <w:t>Я рідко намагаюся зрозуміти особисті проблеми клієнтів глибоко.</w:t>
      </w:r>
    </w:p>
    <w:p w14:paraId="4E7AFD32" w14:textId="77777777" w:rsidR="00C834D7" w:rsidRDefault="00C834D7" w:rsidP="004172EB">
      <w:pPr>
        <w:pStyle w:val="a1"/>
        <w:numPr>
          <w:ilvl w:val="0"/>
          <w:numId w:val="41"/>
        </w:numPr>
        <w:tabs>
          <w:tab w:val="left" w:pos="1560"/>
        </w:tabs>
        <w:ind w:left="1134" w:hanging="11"/>
      </w:pPr>
      <w:r>
        <w:t>Мені важко підтримувати доброзичливу атмосферу у взаємодії з клієнтами.</w:t>
      </w:r>
    </w:p>
    <w:p w14:paraId="5F505801" w14:textId="77777777" w:rsidR="00C834D7" w:rsidRDefault="00C834D7" w:rsidP="00C834D7">
      <w:pPr>
        <w:pStyle w:val="a1"/>
        <w:tabs>
          <w:tab w:val="left" w:pos="993"/>
        </w:tabs>
      </w:pPr>
    </w:p>
    <w:p w14:paraId="284D0D55" w14:textId="77777777" w:rsidR="00C834D7" w:rsidRPr="004172EB" w:rsidRDefault="00C834D7" w:rsidP="00C834D7">
      <w:pPr>
        <w:pStyle w:val="a1"/>
        <w:tabs>
          <w:tab w:val="left" w:pos="993"/>
        </w:tabs>
        <w:rPr>
          <w:rStyle w:val="ad"/>
        </w:rPr>
      </w:pPr>
      <w:r w:rsidRPr="004172EB">
        <w:rPr>
          <w:rStyle w:val="ad"/>
        </w:rPr>
        <w:t>Розділ 3. Зниження професійних досягнень</w:t>
      </w:r>
    </w:p>
    <w:p w14:paraId="79DE76DE" w14:textId="77777777" w:rsidR="00C834D7" w:rsidRDefault="00C834D7" w:rsidP="004172EB">
      <w:pPr>
        <w:pStyle w:val="a1"/>
        <w:numPr>
          <w:ilvl w:val="0"/>
          <w:numId w:val="42"/>
        </w:numPr>
        <w:tabs>
          <w:tab w:val="left" w:pos="1560"/>
        </w:tabs>
        <w:ind w:left="1134" w:firstLine="0"/>
      </w:pPr>
      <w:r>
        <w:t>Я відчуваю, що мої зусилля не приносять результату.</w:t>
      </w:r>
    </w:p>
    <w:p w14:paraId="4CB51B5B" w14:textId="77777777" w:rsidR="00C834D7" w:rsidRDefault="00C834D7" w:rsidP="004172EB">
      <w:pPr>
        <w:pStyle w:val="a1"/>
        <w:numPr>
          <w:ilvl w:val="0"/>
          <w:numId w:val="42"/>
        </w:numPr>
        <w:tabs>
          <w:tab w:val="left" w:pos="1560"/>
        </w:tabs>
        <w:ind w:left="1134" w:firstLine="0"/>
      </w:pPr>
      <w:r>
        <w:t>Мене турбує, що моя робота не робить позитивного впливу.</w:t>
      </w:r>
    </w:p>
    <w:p w14:paraId="796E04A9" w14:textId="77777777" w:rsidR="00C834D7" w:rsidRDefault="00C834D7" w:rsidP="004172EB">
      <w:pPr>
        <w:pStyle w:val="a1"/>
        <w:numPr>
          <w:ilvl w:val="0"/>
          <w:numId w:val="42"/>
        </w:numPr>
        <w:tabs>
          <w:tab w:val="left" w:pos="1560"/>
        </w:tabs>
        <w:ind w:left="1134" w:firstLine="0"/>
      </w:pPr>
      <w:r>
        <w:t>Я сумніваюся у своїй професійній компетентності.</w:t>
      </w:r>
    </w:p>
    <w:p w14:paraId="31898EDB" w14:textId="77777777" w:rsidR="00C834D7" w:rsidRDefault="00C834D7" w:rsidP="004172EB">
      <w:pPr>
        <w:pStyle w:val="a1"/>
        <w:numPr>
          <w:ilvl w:val="0"/>
          <w:numId w:val="42"/>
        </w:numPr>
        <w:tabs>
          <w:tab w:val="left" w:pos="1560"/>
        </w:tabs>
        <w:ind w:left="1134" w:firstLine="0"/>
      </w:pPr>
      <w:r>
        <w:t>Я не задоволений/задоволена результатами своєї діяльності.</w:t>
      </w:r>
    </w:p>
    <w:p w14:paraId="23680035" w14:textId="77777777" w:rsidR="00C834D7" w:rsidRDefault="00C834D7" w:rsidP="004172EB">
      <w:pPr>
        <w:pStyle w:val="a1"/>
        <w:numPr>
          <w:ilvl w:val="0"/>
          <w:numId w:val="42"/>
        </w:numPr>
        <w:tabs>
          <w:tab w:val="left" w:pos="1560"/>
        </w:tabs>
        <w:ind w:left="1134" w:firstLine="0"/>
      </w:pPr>
      <w:r>
        <w:t>Я відчуваю, що не реалізую свій потенціал у роботі.</w:t>
      </w:r>
    </w:p>
    <w:p w14:paraId="1A2C2321" w14:textId="77777777" w:rsidR="00C834D7" w:rsidRDefault="00C834D7" w:rsidP="004172EB">
      <w:pPr>
        <w:pStyle w:val="a1"/>
        <w:numPr>
          <w:ilvl w:val="0"/>
          <w:numId w:val="42"/>
        </w:numPr>
        <w:tabs>
          <w:tab w:val="left" w:pos="1560"/>
        </w:tabs>
        <w:ind w:left="1134" w:firstLine="0"/>
      </w:pPr>
      <w:r>
        <w:t>Мені здається, що мої професійні досягнення не оцінюють належним чином.</w:t>
      </w:r>
    </w:p>
    <w:p w14:paraId="509D9AB8" w14:textId="77777777" w:rsidR="00C834D7" w:rsidRDefault="00C834D7" w:rsidP="004172EB">
      <w:pPr>
        <w:pStyle w:val="a1"/>
        <w:numPr>
          <w:ilvl w:val="0"/>
          <w:numId w:val="42"/>
        </w:numPr>
        <w:tabs>
          <w:tab w:val="left" w:pos="1560"/>
        </w:tabs>
        <w:ind w:left="1134" w:firstLine="0"/>
      </w:pPr>
      <w:r>
        <w:t>Я часто відчуваю, що робота не приносить професійного задоволення.</w:t>
      </w:r>
    </w:p>
    <w:p w14:paraId="04BB97D8" w14:textId="77777777" w:rsidR="00C834D7" w:rsidRDefault="00C834D7" w:rsidP="004172EB">
      <w:pPr>
        <w:pStyle w:val="a1"/>
        <w:numPr>
          <w:ilvl w:val="0"/>
          <w:numId w:val="42"/>
        </w:numPr>
        <w:tabs>
          <w:tab w:val="left" w:pos="1560"/>
        </w:tabs>
        <w:ind w:left="1134" w:firstLine="0"/>
      </w:pPr>
      <w:r>
        <w:t>Мої успіхи на роботі не дають відчуття значущості.</w:t>
      </w:r>
    </w:p>
    <w:p w14:paraId="0C89D2AE" w14:textId="77777777" w:rsidR="00C834D7" w:rsidRDefault="00C834D7" w:rsidP="004172EB">
      <w:pPr>
        <w:pStyle w:val="a1"/>
        <w:numPr>
          <w:ilvl w:val="0"/>
          <w:numId w:val="42"/>
        </w:numPr>
        <w:tabs>
          <w:tab w:val="left" w:pos="1560"/>
        </w:tabs>
        <w:ind w:left="1134" w:firstLine="0"/>
      </w:pPr>
      <w:r>
        <w:t>Я рідко відчуваю гордість за виконану роботу.</w:t>
      </w:r>
    </w:p>
    <w:p w14:paraId="01AFCCCB" w14:textId="77777777" w:rsidR="00C834D7" w:rsidRDefault="00C834D7" w:rsidP="004172EB">
      <w:pPr>
        <w:pStyle w:val="a1"/>
        <w:numPr>
          <w:ilvl w:val="0"/>
          <w:numId w:val="42"/>
        </w:numPr>
        <w:tabs>
          <w:tab w:val="left" w:pos="1560"/>
        </w:tabs>
        <w:ind w:left="1134" w:firstLine="0"/>
      </w:pPr>
      <w:r>
        <w:t>Мені здається, що мої навички не використовуються повною мірою у роботі.</w:t>
      </w:r>
    </w:p>
    <w:p w14:paraId="30EB9F80" w14:textId="758BA3E5" w:rsidR="004172EB" w:rsidRPr="004172EB" w:rsidRDefault="004172EB" w:rsidP="004172EB">
      <w:pPr>
        <w:pStyle w:val="a1"/>
        <w:tabs>
          <w:tab w:val="left" w:pos="993"/>
        </w:tabs>
        <w:rPr>
          <w:rStyle w:val="ad"/>
        </w:rPr>
      </w:pPr>
      <w:r w:rsidRPr="004172EB">
        <w:rPr>
          <w:rStyle w:val="ad"/>
        </w:rPr>
        <w:lastRenderedPageBreak/>
        <w:t>Інструкція щодо формування результатів MBI</w:t>
      </w:r>
    </w:p>
    <w:p w14:paraId="73E01357" w14:textId="2DF5B54D" w:rsidR="004172EB" w:rsidRDefault="004172EB" w:rsidP="004172EB">
      <w:pPr>
        <w:pStyle w:val="a1"/>
        <w:tabs>
          <w:tab w:val="left" w:pos="993"/>
        </w:tabs>
      </w:pPr>
      <w:r>
        <w:t>1) оцінка кожного питання:</w:t>
      </w:r>
    </w:p>
    <w:p w14:paraId="62D6B605" w14:textId="77777777" w:rsidR="004172EB" w:rsidRDefault="004172EB" w:rsidP="004172EB">
      <w:pPr>
        <w:pStyle w:val="22"/>
      </w:pPr>
      <w:r>
        <w:t>Кожна відповідь респондента оцінюється за 7-бальною шкалою: 0 – ніколи, 1 – дуже рідко, 2 – рідко, 3 – іноді, 4 – часто, 5 – дуже часто, 6 – щодня.</w:t>
      </w:r>
    </w:p>
    <w:p w14:paraId="5E51E799" w14:textId="57A98798" w:rsidR="004172EB" w:rsidRDefault="004172EB" w:rsidP="004172EB">
      <w:pPr>
        <w:pStyle w:val="a1"/>
        <w:tabs>
          <w:tab w:val="left" w:pos="993"/>
        </w:tabs>
      </w:pPr>
      <w:r>
        <w:t>2) обчислення сумарного балу по кожному розділу:</w:t>
      </w:r>
    </w:p>
    <w:p w14:paraId="2534EE45" w14:textId="1ABD313C" w:rsidR="004172EB" w:rsidRDefault="004172EB" w:rsidP="004172EB">
      <w:pPr>
        <w:pStyle w:val="22"/>
      </w:pPr>
      <w:r>
        <w:t>емоційне виснаження (EE): сума оцінок питань 1–10;</w:t>
      </w:r>
    </w:p>
    <w:p w14:paraId="3EBEF270" w14:textId="66F6BE14" w:rsidR="004172EB" w:rsidRDefault="004172EB" w:rsidP="004172EB">
      <w:pPr>
        <w:pStyle w:val="22"/>
      </w:pPr>
      <w:r>
        <w:t>деперсоналізація (DP): сума оцінок питань 1–10 (розділ 2);</w:t>
      </w:r>
    </w:p>
    <w:p w14:paraId="25A9672A" w14:textId="13062710" w:rsidR="004172EB" w:rsidRDefault="004172EB" w:rsidP="004172EB">
      <w:pPr>
        <w:pStyle w:val="22"/>
      </w:pPr>
      <w:r>
        <w:t>зниження професійних досягнень (PA): сума оцінок питань 1–10 (розділ 3);</w:t>
      </w:r>
    </w:p>
    <w:p w14:paraId="42D534AC" w14:textId="056F7939" w:rsidR="004172EB" w:rsidRDefault="004172EB" w:rsidP="004172EB">
      <w:pPr>
        <w:pStyle w:val="a1"/>
        <w:tabs>
          <w:tab w:val="left" w:pos="993"/>
        </w:tabs>
      </w:pPr>
      <w:r>
        <w:t>3) середні бали:</w:t>
      </w:r>
    </w:p>
    <w:p w14:paraId="5DF954DC" w14:textId="72899058" w:rsidR="004172EB" w:rsidRDefault="004172EB" w:rsidP="004172EB">
      <w:pPr>
        <w:pStyle w:val="22"/>
      </w:pPr>
      <w:r>
        <w:t>для порівняння між респондентами або групами можна обчислити середній бал по кожному підрозділу:</w:t>
      </w:r>
    </w:p>
    <w:p w14:paraId="41397348" w14:textId="68709C66" w:rsidR="004172EB" w:rsidRDefault="004172EB" w:rsidP="004172EB">
      <w:pPr>
        <w:pStyle w:val="a1"/>
        <w:tabs>
          <w:tab w:val="left" w:pos="993"/>
        </w:tabs>
      </w:pPr>
      <m:oMathPara>
        <m:oMath>
          <m:r>
            <w:rPr>
              <w:rFonts w:ascii="Cambria Math" w:hAnsi="Cambria Math"/>
            </w:rPr>
            <m:t xml:space="preserve">Середній бал= </m:t>
          </m:r>
          <m:f>
            <m:fPr>
              <m:ctrlPr>
                <w:rPr>
                  <w:rFonts w:ascii="Cambria Math" w:hAnsi="Cambria Math"/>
                  <w:i/>
                </w:rPr>
              </m:ctrlPr>
            </m:fPr>
            <m:num>
              <m:r>
                <w:rPr>
                  <w:rFonts w:ascii="Cambria Math" w:hAnsi="Cambria Math"/>
                </w:rPr>
                <m:t>Сума балів по підрозділу</m:t>
              </m:r>
            </m:num>
            <m:den>
              <m:r>
                <w:rPr>
                  <w:rFonts w:ascii="Cambria Math" w:hAnsi="Cambria Math"/>
                </w:rPr>
                <m:t>Кількістьпитаньпідрозділу (10)</m:t>
              </m:r>
            </m:den>
          </m:f>
        </m:oMath>
      </m:oMathPara>
    </w:p>
    <w:p w14:paraId="65613AD4" w14:textId="77777777" w:rsidR="004172EB" w:rsidRDefault="004172EB" w:rsidP="004172EB">
      <w:pPr>
        <w:pStyle w:val="a1"/>
        <w:tabs>
          <w:tab w:val="left" w:pos="993"/>
        </w:tabs>
      </w:pPr>
    </w:p>
    <w:p w14:paraId="60572D3C" w14:textId="0A40970D" w:rsidR="00250830" w:rsidRDefault="00250830" w:rsidP="00A5213D">
      <w:pPr>
        <w:pStyle w:val="a1"/>
      </w:pPr>
      <w:r>
        <w:br w:type="page"/>
      </w:r>
    </w:p>
    <w:p w14:paraId="6AEF817F" w14:textId="617C917B" w:rsidR="00A5213D" w:rsidRDefault="00A5213D" w:rsidP="00A73AF9">
      <w:pPr>
        <w:pStyle w:val="1"/>
      </w:pPr>
      <w:bookmarkStart w:id="22" w:name="_Toc210085121"/>
      <w:r>
        <w:lastRenderedPageBreak/>
        <w:t>ДОДАТОК Г</w:t>
      </w:r>
      <w:r>
        <w:br/>
        <w:t>М</w:t>
      </w:r>
      <w:r w:rsidRPr="00A5213D">
        <w:t>атематичні розрахунки для підтвердження кореляційних зв’язків за допомогою коефіцієнта кореляції Пірсона</w:t>
      </w:r>
      <w:bookmarkEnd w:id="22"/>
    </w:p>
    <w:p w14:paraId="3B6A4CA1" w14:textId="780A9A26" w:rsidR="00A5213D" w:rsidRDefault="00A5213D" w:rsidP="00A5213D">
      <w:pPr>
        <w:pStyle w:val="a1"/>
      </w:pPr>
    </w:p>
    <w:p w14:paraId="58C0167E" w14:textId="6527BD9F" w:rsidR="00A5213D" w:rsidRDefault="00A5213D" w:rsidP="00A5213D">
      <w:pPr>
        <w:pStyle w:val="a1"/>
      </w:pPr>
      <w:r>
        <w:t>Маємо вибірку n=120 працівників. Для кожного респондента зафіксовано:</w:t>
      </w:r>
    </w:p>
    <w:p w14:paraId="488DBD3C" w14:textId="6A0AC836" w:rsidR="00A5213D" w:rsidRDefault="00A5213D" w:rsidP="00A5213D">
      <w:pPr>
        <w:pStyle w:val="a"/>
      </w:pPr>
      <w:r>
        <w:t xml:space="preserve">загальний рівень стресостійкості </w:t>
      </w:r>
      <w:r>
        <w:rPr>
          <w:rFonts w:ascii="Cambria Math" w:hAnsi="Cambria Math" w:cs="Cambria Math"/>
        </w:rPr>
        <w:t xml:space="preserve">𝑋 </w:t>
      </w:r>
      <w:r>
        <w:t>(сума балів за трьома підшкалами: залученість, контроль, прийняття ризику, максимум 75)</w:t>
      </w:r>
    </w:p>
    <w:p w14:paraId="4BC2391B" w14:textId="222820EB" w:rsidR="00A5213D" w:rsidRDefault="00A5213D" w:rsidP="00A5213D">
      <w:pPr>
        <w:pStyle w:val="a"/>
      </w:pPr>
      <w:r>
        <w:t xml:space="preserve">продуктивні стратегії </w:t>
      </w:r>
      <w:r>
        <w:rPr>
          <w:rFonts w:ascii="Cambria Math" w:hAnsi="Cambria Math" w:cs="Cambria Math"/>
        </w:rPr>
        <w:t>𝑌</w:t>
      </w:r>
      <w:r>
        <w:t>1 (максимум 40 балів)</w:t>
      </w:r>
    </w:p>
    <w:p w14:paraId="48A3C2CC" w14:textId="4CCD4BD0" w:rsidR="00A5213D" w:rsidRDefault="00A5213D" w:rsidP="00A5213D">
      <w:pPr>
        <w:pStyle w:val="a"/>
      </w:pPr>
      <w:r>
        <w:t xml:space="preserve">деструктивні стратегії </w:t>
      </w:r>
      <w:r>
        <w:rPr>
          <w:rFonts w:ascii="Cambria Math" w:hAnsi="Cambria Math" w:cs="Cambria Math"/>
        </w:rPr>
        <w:t>𝑌</w:t>
      </w:r>
      <w:r>
        <w:t>2 (максимум 40 балів)</w:t>
      </w:r>
    </w:p>
    <w:p w14:paraId="229832C7" w14:textId="28B6EA79" w:rsidR="00A5213D" w:rsidRDefault="00A5213D" w:rsidP="00A5213D">
      <w:pPr>
        <w:pStyle w:val="a1"/>
      </w:pPr>
      <w:r>
        <w:t>Формула коефіцієнта кореляції Пірсона</w:t>
      </w:r>
    </w:p>
    <w:p w14:paraId="77FD0233" w14:textId="16723E69" w:rsidR="00A5213D" w:rsidRDefault="00A638FC" w:rsidP="00A638FC">
      <w:pPr>
        <w:pStyle w:val="a6"/>
      </w:pPr>
      <w:r w:rsidRPr="00A638FC">
        <w:rPr>
          <w:noProof/>
        </w:rPr>
        <w:drawing>
          <wp:inline distT="0" distB="0" distL="0" distR="0" wp14:anchorId="37D10249" wp14:editId="68517093">
            <wp:extent cx="2848373" cy="619211"/>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8373" cy="619211"/>
                    </a:xfrm>
                    <a:prstGeom prst="rect">
                      <a:avLst/>
                    </a:prstGeom>
                  </pic:spPr>
                </pic:pic>
              </a:graphicData>
            </a:graphic>
          </wp:inline>
        </w:drawing>
      </w:r>
    </w:p>
    <w:p w14:paraId="676DCA1A" w14:textId="77777777" w:rsidR="005B06E1" w:rsidRDefault="005B06E1" w:rsidP="005B06E1">
      <w:pPr>
        <w:pStyle w:val="a1"/>
      </w:pPr>
      <w:r>
        <w:t>де:</w:t>
      </w:r>
    </w:p>
    <w:p w14:paraId="638B8DFC" w14:textId="04B4430E" w:rsidR="00A5213D" w:rsidRDefault="00A5213D" w:rsidP="00A5213D">
      <w:pPr>
        <w:pStyle w:val="a1"/>
      </w:pPr>
      <w:r>
        <w:rPr>
          <w:rFonts w:ascii="Cambria Math" w:hAnsi="Cambria Math" w:cs="Cambria Math"/>
        </w:rPr>
        <w:t>𝑋𝑖</w:t>
      </w:r>
      <w:r>
        <w:t>,</w:t>
      </w:r>
      <w:r>
        <w:rPr>
          <w:rFonts w:ascii="Cambria Math" w:hAnsi="Cambria Math" w:cs="Cambria Math"/>
        </w:rPr>
        <w:t>𝑌𝑖</w:t>
      </w:r>
      <w:r>
        <w:t xml:space="preserve"> – індивідуальні спостереження;</w:t>
      </w:r>
    </w:p>
    <w:p w14:paraId="7DB9C4C2" w14:textId="418BFDA4" w:rsidR="00A5213D" w:rsidRDefault="00000000" w:rsidP="00A5213D">
      <w:pPr>
        <w:pStyle w:val="a1"/>
      </w:pPr>
      <m:oMath>
        <m:bar>
          <m:barPr>
            <m:pos m:val="top"/>
            <m:ctrlPr>
              <w:rPr>
                <w:rFonts w:ascii="Cambria Math" w:hAnsi="Cambria Math"/>
                <w:i/>
              </w:rPr>
            </m:ctrlPr>
          </m:barPr>
          <m:e>
            <m:r>
              <w:rPr>
                <w:rFonts w:ascii="Cambria Math" w:hAnsi="Cambria Math"/>
              </w:rPr>
              <m:t>X,</m:t>
            </m:r>
          </m:e>
        </m:bar>
        <m:bar>
          <m:barPr>
            <m:pos m:val="top"/>
            <m:ctrlPr>
              <w:rPr>
                <w:rFonts w:ascii="Cambria Math" w:hAnsi="Cambria Math"/>
                <w:i/>
              </w:rPr>
            </m:ctrlPr>
          </m:barPr>
          <m:e>
            <m:r>
              <w:rPr>
                <w:rFonts w:ascii="Cambria Math" w:hAnsi="Cambria Math"/>
                <w:lang w:val="en-US"/>
              </w:rPr>
              <m:t>Y</m:t>
            </m:r>
          </m:e>
        </m:bar>
      </m:oMath>
      <w:r w:rsidR="00A638FC" w:rsidRPr="00A638FC">
        <w:rPr>
          <w:rFonts w:eastAsiaTheme="minorEastAsia"/>
        </w:rPr>
        <w:t xml:space="preserve"> </w:t>
      </w:r>
      <w:r w:rsidR="00A5213D">
        <w:t>– середні значення змінних;</w:t>
      </w:r>
    </w:p>
    <w:p w14:paraId="050D189B" w14:textId="25EC0074" w:rsidR="00A5213D" w:rsidRDefault="00A5213D" w:rsidP="00A5213D">
      <w:pPr>
        <w:pStyle w:val="a1"/>
      </w:pPr>
      <w:r>
        <w:t>∑ – сума по всіх i=1..n.</w:t>
      </w:r>
    </w:p>
    <w:p w14:paraId="627592C0" w14:textId="77777777" w:rsidR="00A5213D" w:rsidRDefault="00A5213D" w:rsidP="00A5213D">
      <w:pPr>
        <w:pStyle w:val="a1"/>
      </w:pPr>
    </w:p>
    <w:p w14:paraId="538BC28A" w14:textId="49AD5536" w:rsidR="00A5213D" w:rsidRPr="005B06E1" w:rsidRDefault="005B06E1" w:rsidP="00A5213D">
      <w:pPr>
        <w:pStyle w:val="a1"/>
        <w:rPr>
          <w:b/>
          <w:bCs/>
        </w:rPr>
      </w:pPr>
      <w:r w:rsidRPr="005B06E1">
        <w:rPr>
          <w:b/>
          <w:bCs/>
        </w:rPr>
        <w:t>Р</w:t>
      </w:r>
      <w:r w:rsidR="00A5213D" w:rsidRPr="005B06E1">
        <w:rPr>
          <w:b/>
          <w:bCs/>
        </w:rPr>
        <w:t>озрахун</w:t>
      </w:r>
      <w:r w:rsidRPr="005B06E1">
        <w:rPr>
          <w:b/>
          <w:bCs/>
        </w:rPr>
        <w:t xml:space="preserve">ок </w:t>
      </w:r>
      <w:r w:rsidR="00A5213D" w:rsidRPr="005B06E1">
        <w:rPr>
          <w:b/>
          <w:bCs/>
        </w:rPr>
        <w:t>для продуктивних стратегій</w:t>
      </w:r>
    </w:p>
    <w:p w14:paraId="76F1ED05" w14:textId="62AC4554" w:rsidR="00A5213D" w:rsidRDefault="005B06E1" w:rsidP="00A5213D">
      <w:pPr>
        <w:pStyle w:val="a1"/>
      </w:pPr>
      <w:r w:rsidRPr="005B06E1">
        <w:t>Середні</w:t>
      </w:r>
      <w:r w:rsidR="00A5213D">
        <w:t xml:space="preserve"> значення та стандартні відхилення такі:</w:t>
      </w:r>
    </w:p>
    <w:tbl>
      <w:tblPr>
        <w:tblStyle w:val="af"/>
        <w:tblW w:w="0" w:type="auto"/>
        <w:tblLook w:val="04A0" w:firstRow="1" w:lastRow="0" w:firstColumn="1" w:lastColumn="0" w:noHBand="0" w:noVBand="1"/>
      </w:tblPr>
      <w:tblGrid>
        <w:gridCol w:w="3397"/>
        <w:gridCol w:w="1851"/>
        <w:gridCol w:w="4386"/>
      </w:tblGrid>
      <w:tr w:rsidR="00A638FC" w:rsidRPr="00A638FC" w14:paraId="168BA5DF" w14:textId="77777777" w:rsidTr="005B06E1">
        <w:tc>
          <w:tcPr>
            <w:tcW w:w="3397" w:type="dxa"/>
          </w:tcPr>
          <w:p w14:paraId="48020447" w14:textId="77777777" w:rsidR="00A638FC" w:rsidRPr="00A638FC" w:rsidRDefault="00A638FC" w:rsidP="005B06E1">
            <w:pPr>
              <w:pStyle w:val="af0"/>
            </w:pPr>
            <w:r w:rsidRPr="00A638FC">
              <w:t>змінна</w:t>
            </w:r>
          </w:p>
        </w:tc>
        <w:tc>
          <w:tcPr>
            <w:tcW w:w="1851" w:type="dxa"/>
          </w:tcPr>
          <w:p w14:paraId="106AF262" w14:textId="0C2BA97D" w:rsidR="00A638FC" w:rsidRPr="00A638FC" w:rsidRDefault="00A638FC" w:rsidP="005B06E1">
            <w:pPr>
              <w:pStyle w:val="af0"/>
            </w:pPr>
            <w:r w:rsidRPr="00A638FC">
              <w:t xml:space="preserve">середнє </w:t>
            </w:r>
            <m:oMath>
              <m:bar>
                <m:barPr>
                  <m:pos m:val="top"/>
                  <m:ctrlPr>
                    <w:rPr>
                      <w:rFonts w:ascii="Cambria Math" w:hAnsi="Cambria Math"/>
                      <w:i/>
                      <w:sz w:val="24"/>
                      <w:szCs w:val="24"/>
                    </w:rPr>
                  </m:ctrlPr>
                </m:barPr>
                <m:e>
                  <m:r>
                    <w:rPr>
                      <w:rFonts w:ascii="Cambria Math" w:hAnsi="Cambria Math"/>
                    </w:rPr>
                    <m:t>X</m:t>
                  </m:r>
                </m:e>
              </m:bar>
            </m:oMath>
          </w:p>
        </w:tc>
        <w:tc>
          <w:tcPr>
            <w:tcW w:w="4386" w:type="dxa"/>
          </w:tcPr>
          <w:p w14:paraId="71E1643A" w14:textId="14C15573" w:rsidR="00A638FC" w:rsidRPr="00A638FC" w:rsidRDefault="00A638FC" w:rsidP="005B06E1">
            <w:pPr>
              <w:pStyle w:val="af0"/>
              <w:rPr>
                <w:lang w:val="en-US"/>
              </w:rPr>
            </w:pPr>
            <w:r w:rsidRPr="00A638FC">
              <w:t xml:space="preserve">стандартне відхилення </w:t>
            </w:r>
            <w:r>
              <w:rPr>
                <w:lang w:val="en-US"/>
              </w:rPr>
              <w:t>S</w:t>
            </w:r>
          </w:p>
        </w:tc>
      </w:tr>
      <w:tr w:rsidR="00A638FC" w:rsidRPr="00A638FC" w14:paraId="5F277F8F" w14:textId="77777777" w:rsidTr="005B06E1">
        <w:tc>
          <w:tcPr>
            <w:tcW w:w="3397" w:type="dxa"/>
          </w:tcPr>
          <w:p w14:paraId="06670B98" w14:textId="77777777" w:rsidR="00A638FC" w:rsidRPr="00A638FC" w:rsidRDefault="00A638FC" w:rsidP="005B06E1">
            <w:pPr>
              <w:pStyle w:val="af0"/>
            </w:pPr>
            <w:r w:rsidRPr="00A638FC">
              <w:t>стресостійкість X</w:t>
            </w:r>
          </w:p>
        </w:tc>
        <w:tc>
          <w:tcPr>
            <w:tcW w:w="1851" w:type="dxa"/>
          </w:tcPr>
          <w:p w14:paraId="3A3486CF" w14:textId="556D875D" w:rsidR="00A638FC" w:rsidRPr="00A638FC" w:rsidRDefault="00A638FC" w:rsidP="005B06E1">
            <w:pPr>
              <w:pStyle w:val="af0"/>
            </w:pPr>
            <w:r w:rsidRPr="00A638FC">
              <w:t>48</w:t>
            </w:r>
          </w:p>
        </w:tc>
        <w:tc>
          <w:tcPr>
            <w:tcW w:w="4386" w:type="dxa"/>
          </w:tcPr>
          <w:p w14:paraId="0C247CB5" w14:textId="65EECC4F" w:rsidR="00A638FC" w:rsidRPr="00A638FC" w:rsidRDefault="00A638FC" w:rsidP="005B06E1">
            <w:pPr>
              <w:pStyle w:val="af0"/>
            </w:pPr>
            <w:r w:rsidRPr="00A638FC">
              <w:t>10</w:t>
            </w:r>
          </w:p>
        </w:tc>
      </w:tr>
      <w:tr w:rsidR="00A638FC" w:rsidRPr="00A638FC" w14:paraId="5ABD6B5B" w14:textId="77777777" w:rsidTr="005B06E1">
        <w:tc>
          <w:tcPr>
            <w:tcW w:w="3397" w:type="dxa"/>
          </w:tcPr>
          <w:p w14:paraId="095580AC" w14:textId="7C890480" w:rsidR="00A638FC" w:rsidRPr="00A638FC" w:rsidRDefault="00A638FC" w:rsidP="005B06E1">
            <w:pPr>
              <w:pStyle w:val="af0"/>
              <w:rPr>
                <w:lang w:val="en-US"/>
              </w:rPr>
            </w:pPr>
            <w:r w:rsidRPr="00A638FC">
              <w:t>продуктивні стратегії Y</w:t>
            </w:r>
            <w:r>
              <w:rPr>
                <w:lang w:val="en-US"/>
              </w:rPr>
              <w:t>i</w:t>
            </w:r>
          </w:p>
        </w:tc>
        <w:tc>
          <w:tcPr>
            <w:tcW w:w="1851" w:type="dxa"/>
          </w:tcPr>
          <w:p w14:paraId="3035F34B" w14:textId="77777777" w:rsidR="00A638FC" w:rsidRPr="00A638FC" w:rsidRDefault="00A638FC" w:rsidP="005B06E1">
            <w:pPr>
              <w:pStyle w:val="af0"/>
            </w:pPr>
            <w:r w:rsidRPr="00A638FC">
              <w:t>28</w:t>
            </w:r>
          </w:p>
        </w:tc>
        <w:tc>
          <w:tcPr>
            <w:tcW w:w="4386" w:type="dxa"/>
          </w:tcPr>
          <w:p w14:paraId="20C34F8D" w14:textId="77777777" w:rsidR="00A638FC" w:rsidRPr="00A638FC" w:rsidRDefault="00A638FC" w:rsidP="005B06E1">
            <w:pPr>
              <w:pStyle w:val="af0"/>
            </w:pPr>
            <w:r w:rsidRPr="00A638FC">
              <w:t>5</w:t>
            </w:r>
          </w:p>
        </w:tc>
      </w:tr>
    </w:tbl>
    <w:p w14:paraId="3CDAD961" w14:textId="77777777" w:rsidR="00A5213D" w:rsidRDefault="00A5213D" w:rsidP="00A5213D">
      <w:pPr>
        <w:pStyle w:val="a1"/>
      </w:pPr>
    </w:p>
    <w:p w14:paraId="32D22665" w14:textId="77777777" w:rsidR="00A5213D" w:rsidRDefault="00A5213D" w:rsidP="00A5213D">
      <w:pPr>
        <w:pStyle w:val="a1"/>
      </w:pPr>
      <w:r>
        <w:t>Крок 1: знайдемо коваріацію</w:t>
      </w:r>
    </w:p>
    <w:p w14:paraId="5907E634" w14:textId="082685DC" w:rsidR="00A5213D" w:rsidRDefault="00A638FC" w:rsidP="00A638FC">
      <w:pPr>
        <w:pStyle w:val="a6"/>
      </w:pPr>
      <w:r w:rsidRPr="00A638FC">
        <w:rPr>
          <w:noProof/>
        </w:rPr>
        <w:drawing>
          <wp:inline distT="0" distB="0" distL="0" distR="0" wp14:anchorId="48EA05B0" wp14:editId="54E916B0">
            <wp:extent cx="3000794" cy="5715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00794" cy="571580"/>
                    </a:xfrm>
                    <a:prstGeom prst="rect">
                      <a:avLst/>
                    </a:prstGeom>
                  </pic:spPr>
                </pic:pic>
              </a:graphicData>
            </a:graphic>
          </wp:inline>
        </w:drawing>
      </w:r>
    </w:p>
    <w:p w14:paraId="1F172BFD" w14:textId="0C5E7744" w:rsidR="00A5213D" w:rsidRDefault="00A638FC" w:rsidP="00A5213D">
      <w:pPr>
        <w:pStyle w:val="a1"/>
      </w:pPr>
      <w:r>
        <w:rPr>
          <w:lang w:val="ru-RU"/>
        </w:rPr>
        <w:t>О</w:t>
      </w:r>
      <w:r w:rsidR="00A5213D">
        <w:t>бчислена сума добутків відхилень:</w:t>
      </w:r>
    </w:p>
    <w:p w14:paraId="1F122912" w14:textId="77777777" w:rsidR="005B06E1" w:rsidRDefault="005B06E1" w:rsidP="00A5213D">
      <w:pPr>
        <w:pStyle w:val="a1"/>
      </w:pPr>
    </w:p>
    <w:p w14:paraId="186BF278" w14:textId="4D773751" w:rsidR="00A5213D" w:rsidRDefault="00A638FC" w:rsidP="00A638FC">
      <w:pPr>
        <w:pStyle w:val="a6"/>
      </w:pPr>
      <w:r w:rsidRPr="00A638FC">
        <w:rPr>
          <w:noProof/>
        </w:rPr>
        <w:drawing>
          <wp:inline distT="0" distB="0" distL="0" distR="0" wp14:anchorId="719206A6" wp14:editId="0A16018C">
            <wp:extent cx="2467319" cy="381053"/>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67319" cy="381053"/>
                    </a:xfrm>
                    <a:prstGeom prst="rect">
                      <a:avLst/>
                    </a:prstGeom>
                  </pic:spPr>
                </pic:pic>
              </a:graphicData>
            </a:graphic>
          </wp:inline>
        </w:drawing>
      </w:r>
    </w:p>
    <w:p w14:paraId="00419660" w14:textId="05ECA45A" w:rsidR="00A5213D" w:rsidRDefault="00A5213D" w:rsidP="00A5213D">
      <w:pPr>
        <w:pStyle w:val="a1"/>
      </w:pPr>
      <w:r>
        <w:lastRenderedPageBreak/>
        <w:t>Тоді коваріація:</w:t>
      </w:r>
    </w:p>
    <w:p w14:paraId="25E5F044" w14:textId="77777777" w:rsidR="00A638FC" w:rsidRDefault="00A638FC" w:rsidP="00A638FC">
      <w:pPr>
        <w:pStyle w:val="a6"/>
      </w:pPr>
      <w:r w:rsidRPr="00A638FC">
        <w:rPr>
          <w:noProof/>
        </w:rPr>
        <w:drawing>
          <wp:inline distT="0" distB="0" distL="0" distR="0" wp14:anchorId="4AB1A301" wp14:editId="1BC73781">
            <wp:extent cx="3200847" cy="44773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00847" cy="447737"/>
                    </a:xfrm>
                    <a:prstGeom prst="rect">
                      <a:avLst/>
                    </a:prstGeom>
                  </pic:spPr>
                </pic:pic>
              </a:graphicData>
            </a:graphic>
          </wp:inline>
        </w:drawing>
      </w:r>
    </w:p>
    <w:p w14:paraId="7031A9A0" w14:textId="77777777" w:rsidR="00A638FC" w:rsidRDefault="00A638FC" w:rsidP="00A5213D">
      <w:pPr>
        <w:pStyle w:val="a1"/>
      </w:pPr>
    </w:p>
    <w:p w14:paraId="50EAE77E" w14:textId="013F306E" w:rsidR="00A5213D" w:rsidRDefault="00A5213D" w:rsidP="00A5213D">
      <w:pPr>
        <w:pStyle w:val="a1"/>
      </w:pPr>
      <w:r>
        <w:t>Крок 2: розрахунок стандартних відхилень:</w:t>
      </w:r>
    </w:p>
    <w:p w14:paraId="5EBFA975" w14:textId="77777777" w:rsidR="00A5213D" w:rsidRDefault="00A5213D" w:rsidP="00A5213D">
      <w:pPr>
        <w:pStyle w:val="a1"/>
      </w:pPr>
    </w:p>
    <w:p w14:paraId="050E076C" w14:textId="16BE6851" w:rsidR="00A5213D" w:rsidRDefault="00A638FC" w:rsidP="00A638FC">
      <w:pPr>
        <w:pStyle w:val="a6"/>
      </w:pPr>
      <w:r w:rsidRPr="00A638FC">
        <w:rPr>
          <w:noProof/>
        </w:rPr>
        <w:drawing>
          <wp:inline distT="0" distB="0" distL="0" distR="0" wp14:anchorId="558F1606" wp14:editId="6D4CBF37">
            <wp:extent cx="3019846" cy="95263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19846" cy="952633"/>
                    </a:xfrm>
                    <a:prstGeom prst="rect">
                      <a:avLst/>
                    </a:prstGeom>
                  </pic:spPr>
                </pic:pic>
              </a:graphicData>
            </a:graphic>
          </wp:inline>
        </w:drawing>
      </w:r>
    </w:p>
    <w:p w14:paraId="21B49790" w14:textId="77777777" w:rsidR="005B06E1" w:rsidRDefault="005B06E1" w:rsidP="00A638FC">
      <w:pPr>
        <w:pStyle w:val="a6"/>
      </w:pPr>
    </w:p>
    <w:p w14:paraId="063F6AB8" w14:textId="77777777" w:rsidR="00A5213D" w:rsidRDefault="00A5213D" w:rsidP="00A5213D">
      <w:pPr>
        <w:pStyle w:val="a1"/>
      </w:pPr>
      <w:r>
        <w:t>Крок 3: розрахунок r:</w:t>
      </w:r>
    </w:p>
    <w:p w14:paraId="49EDB5F6" w14:textId="77777777" w:rsidR="00A5213D" w:rsidRDefault="00A5213D" w:rsidP="00A5213D">
      <w:pPr>
        <w:pStyle w:val="a1"/>
      </w:pPr>
    </w:p>
    <w:p w14:paraId="70441C53" w14:textId="15A3AAD9" w:rsidR="00A5213D" w:rsidRDefault="00A638FC" w:rsidP="00A638FC">
      <w:pPr>
        <w:pStyle w:val="a6"/>
      </w:pPr>
      <w:r w:rsidRPr="00A638FC">
        <w:rPr>
          <w:noProof/>
        </w:rPr>
        <w:drawing>
          <wp:inline distT="0" distB="0" distL="0" distR="0" wp14:anchorId="42DE0E17" wp14:editId="5BCF583A">
            <wp:extent cx="3858163" cy="581106"/>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58163" cy="581106"/>
                    </a:xfrm>
                    <a:prstGeom prst="rect">
                      <a:avLst/>
                    </a:prstGeom>
                  </pic:spPr>
                </pic:pic>
              </a:graphicData>
            </a:graphic>
          </wp:inline>
        </w:drawing>
      </w:r>
    </w:p>
    <w:p w14:paraId="79E08CAC" w14:textId="77777777" w:rsidR="00A638FC" w:rsidRDefault="00A638FC" w:rsidP="00A5213D">
      <w:pPr>
        <w:pStyle w:val="a1"/>
        <w:rPr>
          <w:rFonts w:asciiTheme="minorHAnsi" w:hAnsiTheme="minorHAnsi" w:cs="Segoe UI Emoji"/>
        </w:rPr>
      </w:pPr>
    </w:p>
    <w:p w14:paraId="7FFF8BA4" w14:textId="22D5B385" w:rsidR="00A5213D" w:rsidRDefault="00A5213D" w:rsidP="00A5213D">
      <w:pPr>
        <w:pStyle w:val="a1"/>
      </w:pPr>
      <w:r>
        <w:t>Підтверджено позитивний кореляційний зв’язок.</w:t>
      </w:r>
    </w:p>
    <w:p w14:paraId="099D1D93" w14:textId="77777777" w:rsidR="00A5213D" w:rsidRDefault="00A5213D" w:rsidP="00A5213D">
      <w:pPr>
        <w:pStyle w:val="a1"/>
      </w:pPr>
    </w:p>
    <w:p w14:paraId="6B8441C7" w14:textId="24071A3E" w:rsidR="00A5213D" w:rsidRPr="005B06E1" w:rsidRDefault="00A638FC" w:rsidP="00A5213D">
      <w:pPr>
        <w:pStyle w:val="a1"/>
        <w:rPr>
          <w:b/>
          <w:bCs/>
        </w:rPr>
      </w:pPr>
      <w:r w:rsidRPr="005B06E1">
        <w:rPr>
          <w:b/>
          <w:bCs/>
        </w:rPr>
        <w:t>Р</w:t>
      </w:r>
      <w:r w:rsidR="00A5213D" w:rsidRPr="005B06E1">
        <w:rPr>
          <w:b/>
          <w:bCs/>
        </w:rPr>
        <w:t>озрахун</w:t>
      </w:r>
      <w:r w:rsidRPr="005B06E1">
        <w:rPr>
          <w:b/>
          <w:bCs/>
        </w:rPr>
        <w:t>ок</w:t>
      </w:r>
      <w:r w:rsidRPr="005B06E1">
        <w:rPr>
          <w:b/>
          <w:bCs/>
          <w:lang w:val="ru-RU"/>
        </w:rPr>
        <w:t xml:space="preserve"> </w:t>
      </w:r>
      <w:r w:rsidR="00A5213D" w:rsidRPr="005B06E1">
        <w:rPr>
          <w:b/>
          <w:bCs/>
        </w:rPr>
        <w:t>для деструктивних стратегій</w:t>
      </w:r>
    </w:p>
    <w:p w14:paraId="4C810E13" w14:textId="58646DD3" w:rsidR="00A5213D" w:rsidRDefault="00A5213D" w:rsidP="00A5213D">
      <w:pPr>
        <w:pStyle w:val="a1"/>
      </w:pPr>
      <w:r>
        <w:t xml:space="preserve">Аналогічно, для </w:t>
      </w:r>
      <w:r>
        <w:rPr>
          <w:rFonts w:ascii="Cambria Math" w:hAnsi="Cambria Math" w:cs="Cambria Math"/>
        </w:rPr>
        <w:t>𝑌</w:t>
      </w:r>
      <w:r>
        <w:t>2:</w:t>
      </w:r>
    </w:p>
    <w:tbl>
      <w:tblPr>
        <w:tblStyle w:val="af"/>
        <w:tblW w:w="0" w:type="auto"/>
        <w:tblLook w:val="04A0" w:firstRow="1" w:lastRow="0" w:firstColumn="1" w:lastColumn="0" w:noHBand="0" w:noVBand="1"/>
      </w:tblPr>
      <w:tblGrid>
        <w:gridCol w:w="3303"/>
        <w:gridCol w:w="3304"/>
        <w:gridCol w:w="3304"/>
      </w:tblGrid>
      <w:tr w:rsidR="00A638FC" w:rsidRPr="00A638FC" w14:paraId="6B01BA70" w14:textId="77777777" w:rsidTr="00A638FC">
        <w:tc>
          <w:tcPr>
            <w:tcW w:w="3303" w:type="dxa"/>
          </w:tcPr>
          <w:p w14:paraId="1957576E" w14:textId="77777777" w:rsidR="00A638FC" w:rsidRPr="00A638FC" w:rsidRDefault="00A638FC" w:rsidP="005B06E1">
            <w:pPr>
              <w:pStyle w:val="af0"/>
            </w:pPr>
            <w:r w:rsidRPr="00A638FC">
              <w:t>змінна</w:t>
            </w:r>
          </w:p>
        </w:tc>
        <w:tc>
          <w:tcPr>
            <w:tcW w:w="3304" w:type="dxa"/>
          </w:tcPr>
          <w:p w14:paraId="46C1CD6F" w14:textId="77777777" w:rsidR="00A638FC" w:rsidRPr="00A638FC" w:rsidRDefault="00A638FC" w:rsidP="005B06E1">
            <w:pPr>
              <w:pStyle w:val="af0"/>
            </w:pPr>
            <w:r w:rsidRPr="00A638FC">
              <w:t xml:space="preserve">середнє </w:t>
            </w:r>
            <w:r w:rsidRPr="00A638FC">
              <w:rPr>
                <w:rFonts w:ascii="Cambria Math" w:hAnsi="Cambria Math" w:cs="Cambria Math"/>
              </w:rPr>
              <w:t>𝑌</w:t>
            </w:r>
            <w:r w:rsidRPr="00A638FC">
              <w:t>2</w:t>
            </w:r>
          </w:p>
        </w:tc>
        <w:tc>
          <w:tcPr>
            <w:tcW w:w="3304" w:type="dxa"/>
          </w:tcPr>
          <w:p w14:paraId="13F2F730" w14:textId="77777777" w:rsidR="00A638FC" w:rsidRPr="00A638FC" w:rsidRDefault="00A638FC" w:rsidP="005B06E1">
            <w:pPr>
              <w:pStyle w:val="af0"/>
            </w:pPr>
            <w:r w:rsidRPr="00A638FC">
              <w:t xml:space="preserve">стандартне відхилення </w:t>
            </w:r>
            <w:r w:rsidRPr="00A638FC">
              <w:rPr>
                <w:rFonts w:ascii="Cambria Math" w:hAnsi="Cambria Math" w:cs="Cambria Math"/>
              </w:rPr>
              <w:t>𝑆</w:t>
            </w:r>
          </w:p>
        </w:tc>
      </w:tr>
      <w:tr w:rsidR="00A638FC" w:rsidRPr="00A638FC" w14:paraId="30A8D383" w14:textId="77777777" w:rsidTr="00A638FC">
        <w:tc>
          <w:tcPr>
            <w:tcW w:w="3303" w:type="dxa"/>
          </w:tcPr>
          <w:p w14:paraId="3C5A37E6" w14:textId="77777777" w:rsidR="00A638FC" w:rsidRPr="00A638FC" w:rsidRDefault="00A638FC" w:rsidP="005B06E1">
            <w:pPr>
              <w:pStyle w:val="af0"/>
            </w:pPr>
            <w:r w:rsidRPr="00A638FC">
              <w:t xml:space="preserve">деструктивні стратегії </w:t>
            </w:r>
            <w:r w:rsidRPr="00A638FC">
              <w:rPr>
                <w:rFonts w:ascii="Cambria Math" w:hAnsi="Cambria Math" w:cs="Cambria Math"/>
              </w:rPr>
              <w:t>𝑌</w:t>
            </w:r>
            <w:r w:rsidRPr="00A638FC">
              <w:t>2</w:t>
            </w:r>
          </w:p>
        </w:tc>
        <w:tc>
          <w:tcPr>
            <w:tcW w:w="3304" w:type="dxa"/>
          </w:tcPr>
          <w:p w14:paraId="6C1F4AE5" w14:textId="77777777" w:rsidR="00A638FC" w:rsidRPr="00A638FC" w:rsidRDefault="00A638FC" w:rsidP="005B06E1">
            <w:pPr>
              <w:pStyle w:val="af0"/>
            </w:pPr>
            <w:r w:rsidRPr="00A638FC">
              <w:t>22</w:t>
            </w:r>
          </w:p>
        </w:tc>
        <w:tc>
          <w:tcPr>
            <w:tcW w:w="3304" w:type="dxa"/>
          </w:tcPr>
          <w:p w14:paraId="078912F4" w14:textId="77777777" w:rsidR="00A638FC" w:rsidRPr="00A638FC" w:rsidRDefault="00A638FC" w:rsidP="005B06E1">
            <w:pPr>
              <w:pStyle w:val="af0"/>
            </w:pPr>
            <w:r w:rsidRPr="00A638FC">
              <w:t>6</w:t>
            </w:r>
          </w:p>
        </w:tc>
      </w:tr>
    </w:tbl>
    <w:p w14:paraId="7598CF13" w14:textId="77777777" w:rsidR="00A638FC" w:rsidRDefault="00A638FC" w:rsidP="00A5213D">
      <w:pPr>
        <w:pStyle w:val="a1"/>
      </w:pPr>
    </w:p>
    <w:p w14:paraId="52958FE3" w14:textId="5E0D59A0" w:rsidR="00A5213D" w:rsidRDefault="00A638FC" w:rsidP="00A5213D">
      <w:pPr>
        <w:pStyle w:val="a1"/>
      </w:pPr>
      <w:r>
        <w:rPr>
          <w:lang w:val="ru-RU"/>
        </w:rPr>
        <w:t>С</w:t>
      </w:r>
      <w:r w:rsidR="00A5213D">
        <w:t>ума добутків відхилень:</w:t>
      </w:r>
    </w:p>
    <w:p w14:paraId="4EBDE8FB" w14:textId="77777777" w:rsidR="00A5213D" w:rsidRDefault="00A5213D" w:rsidP="00A5213D">
      <w:pPr>
        <w:pStyle w:val="a1"/>
      </w:pPr>
    </w:p>
    <w:p w14:paraId="7BFFF399" w14:textId="77777777" w:rsidR="00A638FC" w:rsidRDefault="00A638FC" w:rsidP="00A638FC">
      <w:pPr>
        <w:pStyle w:val="a6"/>
      </w:pPr>
      <w:r w:rsidRPr="00A638FC">
        <w:rPr>
          <w:noProof/>
        </w:rPr>
        <w:drawing>
          <wp:inline distT="0" distB="0" distL="0" distR="0" wp14:anchorId="1BACD542" wp14:editId="507E0A82">
            <wp:extent cx="2619741" cy="42868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19741" cy="428685"/>
                    </a:xfrm>
                    <a:prstGeom prst="rect">
                      <a:avLst/>
                    </a:prstGeom>
                  </pic:spPr>
                </pic:pic>
              </a:graphicData>
            </a:graphic>
          </wp:inline>
        </w:drawing>
      </w:r>
    </w:p>
    <w:p w14:paraId="2593D58D" w14:textId="0E660CA6" w:rsidR="00A5213D" w:rsidRDefault="00A5213D" w:rsidP="00A5213D">
      <w:pPr>
        <w:pStyle w:val="a1"/>
      </w:pPr>
      <w:r>
        <w:t>Коваріація:</w:t>
      </w:r>
    </w:p>
    <w:p w14:paraId="173583BE" w14:textId="7A10741E" w:rsidR="00A5213D" w:rsidRDefault="00A638FC" w:rsidP="00A638FC">
      <w:pPr>
        <w:pStyle w:val="a6"/>
      </w:pPr>
      <w:r w:rsidRPr="00A638FC">
        <w:rPr>
          <w:noProof/>
        </w:rPr>
        <w:drawing>
          <wp:inline distT="0" distB="0" distL="0" distR="0" wp14:anchorId="4BE69280" wp14:editId="678F1CFA">
            <wp:extent cx="2657846" cy="562053"/>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57846" cy="562053"/>
                    </a:xfrm>
                    <a:prstGeom prst="rect">
                      <a:avLst/>
                    </a:prstGeom>
                  </pic:spPr>
                </pic:pic>
              </a:graphicData>
            </a:graphic>
          </wp:inline>
        </w:drawing>
      </w:r>
    </w:p>
    <w:p w14:paraId="6443A2E0" w14:textId="77777777" w:rsidR="00A638FC" w:rsidRDefault="00A638FC" w:rsidP="00A638FC">
      <w:pPr>
        <w:pStyle w:val="a6"/>
      </w:pPr>
    </w:p>
    <w:p w14:paraId="7B0BDC5F" w14:textId="6E26A1AA" w:rsidR="00A5213D" w:rsidRDefault="00A5213D" w:rsidP="00A5213D">
      <w:pPr>
        <w:pStyle w:val="a1"/>
      </w:pPr>
      <w:r>
        <w:lastRenderedPageBreak/>
        <w:t>Коефіцієнт кореляції:</w:t>
      </w:r>
    </w:p>
    <w:p w14:paraId="5B14DA1D" w14:textId="77777777" w:rsidR="00A638FC" w:rsidRDefault="00A638FC" w:rsidP="00A5213D">
      <w:pPr>
        <w:pStyle w:val="a1"/>
      </w:pPr>
    </w:p>
    <w:p w14:paraId="257CC2FF" w14:textId="4A005EFB" w:rsidR="00A5213D" w:rsidRDefault="00A638FC" w:rsidP="00A638FC">
      <w:pPr>
        <w:pStyle w:val="a6"/>
      </w:pPr>
      <w:r w:rsidRPr="00A638FC">
        <w:rPr>
          <w:noProof/>
        </w:rPr>
        <w:drawing>
          <wp:inline distT="0" distB="0" distL="0" distR="0" wp14:anchorId="7ADB1CD1" wp14:editId="42ED7164">
            <wp:extent cx="3000794" cy="50489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00794" cy="504895"/>
                    </a:xfrm>
                    <a:prstGeom prst="rect">
                      <a:avLst/>
                    </a:prstGeom>
                  </pic:spPr>
                </pic:pic>
              </a:graphicData>
            </a:graphic>
          </wp:inline>
        </w:drawing>
      </w:r>
    </w:p>
    <w:p w14:paraId="0B4891DD" w14:textId="77777777" w:rsidR="00A638FC" w:rsidRDefault="00A638FC" w:rsidP="00A638FC">
      <w:pPr>
        <w:pStyle w:val="a6"/>
      </w:pPr>
    </w:p>
    <w:p w14:paraId="3E51689C" w14:textId="3D4A803E" w:rsidR="00A5213D" w:rsidRDefault="00A5213D" w:rsidP="00A5213D">
      <w:pPr>
        <w:pStyle w:val="a1"/>
      </w:pPr>
      <w:r>
        <w:t>Підтверджено негативний кореляційний зв’язок.</w:t>
      </w:r>
    </w:p>
    <w:p w14:paraId="17E12F84" w14:textId="77777777" w:rsidR="00A5213D" w:rsidRDefault="00A5213D" w:rsidP="00A5213D">
      <w:pPr>
        <w:pStyle w:val="a1"/>
      </w:pPr>
      <w:r>
        <w:t>Розрахунки показують, що:</w:t>
      </w:r>
    </w:p>
    <w:p w14:paraId="5B0B6858" w14:textId="77777777" w:rsidR="00A5213D" w:rsidRDefault="00A5213D" w:rsidP="00396E35">
      <w:pPr>
        <w:pStyle w:val="a"/>
      </w:pPr>
      <w:r>
        <w:t>працівники з вищим рівнем стресостійкості частіше використовують продуктивні стратегії подолання стресу;</w:t>
      </w:r>
    </w:p>
    <w:p w14:paraId="528E0E88" w14:textId="77777777" w:rsidR="00A5213D" w:rsidRDefault="00A5213D" w:rsidP="00396E35">
      <w:pPr>
        <w:pStyle w:val="a"/>
      </w:pPr>
      <w:r>
        <w:t>працівники з нижчим рівнем стресостійкості схильні до деструктивних стратегій.</w:t>
      </w:r>
    </w:p>
    <w:p w14:paraId="49C88B0E" w14:textId="753F9E14" w:rsidR="00A5213D" w:rsidRDefault="00A5213D" w:rsidP="00A5213D">
      <w:pPr>
        <w:pStyle w:val="a1"/>
      </w:pPr>
      <w:r>
        <w:t xml:space="preserve">Це статистично значуще при </w:t>
      </w:r>
      <w:r>
        <w:rPr>
          <w:rFonts w:ascii="Cambria Math" w:hAnsi="Cambria Math" w:cs="Cambria Math"/>
        </w:rPr>
        <w:t>𝑝</w:t>
      </w:r>
      <w:r>
        <w:t>&lt;0,01 (для n = 120, критичне значення r ≈ 0,23).</w:t>
      </w:r>
    </w:p>
    <w:p w14:paraId="5B5ECE98" w14:textId="77777777" w:rsidR="00A5213D" w:rsidRDefault="00A5213D" w:rsidP="00A5213D">
      <w:pPr>
        <w:pStyle w:val="a1"/>
      </w:pPr>
    </w:p>
    <w:sectPr w:rsidR="00A5213D" w:rsidSect="003B600C">
      <w:pgSz w:w="11906" w:h="16838"/>
      <w:pgMar w:top="1134" w:right="567"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E2A7" w14:textId="77777777" w:rsidR="00B6692C" w:rsidRDefault="00B6692C" w:rsidP="004F3F91">
      <w:pPr>
        <w:spacing w:after="0" w:line="240" w:lineRule="auto"/>
      </w:pPr>
      <w:r>
        <w:separator/>
      </w:r>
    </w:p>
  </w:endnote>
  <w:endnote w:type="continuationSeparator" w:id="0">
    <w:p w14:paraId="48498BF2" w14:textId="77777777" w:rsidR="00B6692C" w:rsidRDefault="00B6692C" w:rsidP="004F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DFB1" w14:textId="77777777" w:rsidR="00B6692C" w:rsidRDefault="00B6692C" w:rsidP="004F3F91">
      <w:pPr>
        <w:spacing w:after="0" w:line="240" w:lineRule="auto"/>
      </w:pPr>
      <w:r>
        <w:separator/>
      </w:r>
    </w:p>
  </w:footnote>
  <w:footnote w:type="continuationSeparator" w:id="0">
    <w:p w14:paraId="084FDAB4" w14:textId="77777777" w:rsidR="00B6692C" w:rsidRDefault="00B6692C" w:rsidP="004F3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497822"/>
      <w:docPartObj>
        <w:docPartGallery w:val="Page Numbers (Top of Page)"/>
        <w:docPartUnique/>
      </w:docPartObj>
    </w:sdtPr>
    <w:sdtContent>
      <w:p w14:paraId="30C7658B" w14:textId="5157EE49" w:rsidR="004F3F91" w:rsidRDefault="004F3F91">
        <w:pPr>
          <w:pStyle w:val="a7"/>
          <w:jc w:val="right"/>
        </w:pPr>
        <w:r>
          <w:fldChar w:fldCharType="begin"/>
        </w:r>
        <w:r>
          <w:instrText>PAGE   \* MERGEFORMAT</w:instrText>
        </w:r>
        <w:r>
          <w:fldChar w:fldCharType="separate"/>
        </w:r>
        <w:r>
          <w:t>2</w:t>
        </w:r>
        <w:r>
          <w:fldChar w:fldCharType="end"/>
        </w:r>
      </w:p>
    </w:sdtContent>
  </w:sdt>
  <w:p w14:paraId="55ED977E" w14:textId="77777777" w:rsidR="004F3F91" w:rsidRDefault="004F3F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157"/>
    <w:multiLevelType w:val="hybridMultilevel"/>
    <w:tmpl w:val="4B8212D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2272FAB"/>
    <w:multiLevelType w:val="hybridMultilevel"/>
    <w:tmpl w:val="72E4F67A"/>
    <w:lvl w:ilvl="0" w:tplc="2896520C">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4136C2F"/>
    <w:multiLevelType w:val="hybridMultilevel"/>
    <w:tmpl w:val="BA328EBC"/>
    <w:lvl w:ilvl="0" w:tplc="5AFA8A16">
      <w:start w:val="1"/>
      <w:numFmt w:val="bullet"/>
      <w:pStyle w:val="a"/>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9971D2E"/>
    <w:multiLevelType w:val="hybridMultilevel"/>
    <w:tmpl w:val="3912E7F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0BC372EA"/>
    <w:multiLevelType w:val="hybridMultilevel"/>
    <w:tmpl w:val="8C7E5C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0C1B1B29"/>
    <w:multiLevelType w:val="hybridMultilevel"/>
    <w:tmpl w:val="74D0C810"/>
    <w:lvl w:ilvl="0" w:tplc="04220011">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6" w15:restartNumberingAfterBreak="0">
    <w:nsid w:val="14954B50"/>
    <w:multiLevelType w:val="hybridMultilevel"/>
    <w:tmpl w:val="22B4966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16673353"/>
    <w:multiLevelType w:val="hybridMultilevel"/>
    <w:tmpl w:val="824065E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6CB1B8C"/>
    <w:multiLevelType w:val="hybridMultilevel"/>
    <w:tmpl w:val="1C1A8CF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D660724"/>
    <w:multiLevelType w:val="hybridMultilevel"/>
    <w:tmpl w:val="594A094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1E1A0CB2"/>
    <w:multiLevelType w:val="hybridMultilevel"/>
    <w:tmpl w:val="686ECF6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1C40D5F"/>
    <w:multiLevelType w:val="hybridMultilevel"/>
    <w:tmpl w:val="63E4C0AA"/>
    <w:lvl w:ilvl="0" w:tplc="04220011">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3261BDC"/>
    <w:multiLevelType w:val="hybridMultilevel"/>
    <w:tmpl w:val="F3CEAC1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292D699D"/>
    <w:multiLevelType w:val="hybridMultilevel"/>
    <w:tmpl w:val="D0CA8C3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2BFD3553"/>
    <w:multiLevelType w:val="hybridMultilevel"/>
    <w:tmpl w:val="ECD6705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2CEB020E"/>
    <w:multiLevelType w:val="hybridMultilevel"/>
    <w:tmpl w:val="FB1ABAC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302C4071"/>
    <w:multiLevelType w:val="hybridMultilevel"/>
    <w:tmpl w:val="C544684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313C7E93"/>
    <w:multiLevelType w:val="hybridMultilevel"/>
    <w:tmpl w:val="62E2D6C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335D3DF0"/>
    <w:multiLevelType w:val="hybridMultilevel"/>
    <w:tmpl w:val="A6687D6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37D6472D"/>
    <w:multiLevelType w:val="hybridMultilevel"/>
    <w:tmpl w:val="89E6E5E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382768F7"/>
    <w:multiLevelType w:val="hybridMultilevel"/>
    <w:tmpl w:val="3AF2C18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38D16926"/>
    <w:multiLevelType w:val="hybridMultilevel"/>
    <w:tmpl w:val="5AC8216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39621DC6"/>
    <w:multiLevelType w:val="hybridMultilevel"/>
    <w:tmpl w:val="BF04A6B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39BA543B"/>
    <w:multiLevelType w:val="hybridMultilevel"/>
    <w:tmpl w:val="5FDCD76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3C9A236F"/>
    <w:multiLevelType w:val="hybridMultilevel"/>
    <w:tmpl w:val="2A7AD40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3CE2682F"/>
    <w:multiLevelType w:val="hybridMultilevel"/>
    <w:tmpl w:val="337C85E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41744555"/>
    <w:multiLevelType w:val="hybridMultilevel"/>
    <w:tmpl w:val="3B36E13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42C11F96"/>
    <w:multiLevelType w:val="hybridMultilevel"/>
    <w:tmpl w:val="00F8614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8" w15:restartNumberingAfterBreak="0">
    <w:nsid w:val="43F41789"/>
    <w:multiLevelType w:val="hybridMultilevel"/>
    <w:tmpl w:val="28604CB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4C760285"/>
    <w:multiLevelType w:val="hybridMultilevel"/>
    <w:tmpl w:val="C8AE48E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53B9347F"/>
    <w:multiLevelType w:val="hybridMultilevel"/>
    <w:tmpl w:val="4506705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55846F63"/>
    <w:multiLevelType w:val="hybridMultilevel"/>
    <w:tmpl w:val="F0B28DD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15:restartNumberingAfterBreak="0">
    <w:nsid w:val="55DA61CF"/>
    <w:multiLevelType w:val="hybridMultilevel"/>
    <w:tmpl w:val="B040F880"/>
    <w:lvl w:ilvl="0" w:tplc="555292EA">
      <w:start w:val="1"/>
      <w:numFmt w:val="bullet"/>
      <w:lvlText w:val=""/>
      <w:lvlJc w:val="left"/>
      <w:pPr>
        <w:ind w:left="720" w:hanging="360"/>
      </w:pPr>
      <w:rPr>
        <w:rFonts w:ascii="Symbol" w:hAnsi="Symbol" w:hint="default"/>
      </w:rPr>
    </w:lvl>
    <w:lvl w:ilvl="1" w:tplc="CAF48F84">
      <w:start w:val="1"/>
      <w:numFmt w:val="bullet"/>
      <w:pStyle w:val="12"/>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6CE6D90"/>
    <w:multiLevelType w:val="hybridMultilevel"/>
    <w:tmpl w:val="D0D07AF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4" w15:restartNumberingAfterBreak="0">
    <w:nsid w:val="5AF35602"/>
    <w:multiLevelType w:val="hybridMultilevel"/>
    <w:tmpl w:val="944CAB2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5CBA2276"/>
    <w:multiLevelType w:val="hybridMultilevel"/>
    <w:tmpl w:val="818A246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15:restartNumberingAfterBreak="0">
    <w:nsid w:val="5F5F0216"/>
    <w:multiLevelType w:val="hybridMultilevel"/>
    <w:tmpl w:val="4EEE92D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7" w15:restartNumberingAfterBreak="0">
    <w:nsid w:val="61780635"/>
    <w:multiLevelType w:val="hybridMultilevel"/>
    <w:tmpl w:val="A22A8F8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8" w15:restartNumberingAfterBreak="0">
    <w:nsid w:val="64525E65"/>
    <w:multiLevelType w:val="hybridMultilevel"/>
    <w:tmpl w:val="4B80EA7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15:restartNumberingAfterBreak="0">
    <w:nsid w:val="66AC1014"/>
    <w:multiLevelType w:val="hybridMultilevel"/>
    <w:tmpl w:val="DEB09B8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15:restartNumberingAfterBreak="0">
    <w:nsid w:val="69C32746"/>
    <w:multiLevelType w:val="hybridMultilevel"/>
    <w:tmpl w:val="E590795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1" w15:restartNumberingAfterBreak="0">
    <w:nsid w:val="747333D7"/>
    <w:multiLevelType w:val="hybridMultilevel"/>
    <w:tmpl w:val="00D0741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2" w15:restartNumberingAfterBreak="0">
    <w:nsid w:val="76F31DA3"/>
    <w:multiLevelType w:val="hybridMultilevel"/>
    <w:tmpl w:val="317A8E6C"/>
    <w:lvl w:ilvl="0" w:tplc="04220011">
      <w:start w:val="1"/>
      <w:numFmt w:val="decimal"/>
      <w:lvlText w:val="%1)"/>
      <w:lvlJc w:val="left"/>
      <w:pPr>
        <w:ind w:left="1429" w:hanging="360"/>
      </w:pPr>
    </w:lvl>
    <w:lvl w:ilvl="1" w:tplc="6908E506">
      <w:numFmt w:val="bullet"/>
      <w:lvlText w:val="-"/>
      <w:lvlJc w:val="left"/>
      <w:pPr>
        <w:ind w:left="2149" w:hanging="360"/>
      </w:pPr>
      <w:rPr>
        <w:rFonts w:ascii="Times New Roman" w:eastAsiaTheme="minorHAnsi"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15:restartNumberingAfterBreak="0">
    <w:nsid w:val="77AE323C"/>
    <w:multiLevelType w:val="hybridMultilevel"/>
    <w:tmpl w:val="D1C0519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4" w15:restartNumberingAfterBreak="0">
    <w:nsid w:val="79DA77AA"/>
    <w:multiLevelType w:val="hybridMultilevel"/>
    <w:tmpl w:val="2C88CB0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5" w15:restartNumberingAfterBreak="0">
    <w:nsid w:val="7BB22BB5"/>
    <w:multiLevelType w:val="hybridMultilevel"/>
    <w:tmpl w:val="20801EB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6" w15:restartNumberingAfterBreak="0">
    <w:nsid w:val="7C1913A8"/>
    <w:multiLevelType w:val="hybridMultilevel"/>
    <w:tmpl w:val="A42E11A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1718121890">
    <w:abstractNumId w:val="3"/>
  </w:num>
  <w:num w:numId="2" w16cid:durableId="576670398">
    <w:abstractNumId w:val="2"/>
  </w:num>
  <w:num w:numId="3" w16cid:durableId="900407561">
    <w:abstractNumId w:val="14"/>
  </w:num>
  <w:num w:numId="4" w16cid:durableId="734204325">
    <w:abstractNumId w:val="35"/>
  </w:num>
  <w:num w:numId="5" w16cid:durableId="1270972153">
    <w:abstractNumId w:val="43"/>
  </w:num>
  <w:num w:numId="6" w16cid:durableId="912276539">
    <w:abstractNumId w:val="23"/>
  </w:num>
  <w:num w:numId="7" w16cid:durableId="1731536028">
    <w:abstractNumId w:val="30"/>
  </w:num>
  <w:num w:numId="8" w16cid:durableId="142236908">
    <w:abstractNumId w:val="0"/>
  </w:num>
  <w:num w:numId="9" w16cid:durableId="1955671411">
    <w:abstractNumId w:val="24"/>
  </w:num>
  <w:num w:numId="10" w16cid:durableId="1651984052">
    <w:abstractNumId w:val="36"/>
  </w:num>
  <w:num w:numId="11" w16cid:durableId="1889877310">
    <w:abstractNumId w:val="21"/>
  </w:num>
  <w:num w:numId="12" w16cid:durableId="1007100276">
    <w:abstractNumId w:val="7"/>
  </w:num>
  <w:num w:numId="13" w16cid:durableId="1851602625">
    <w:abstractNumId w:val="46"/>
  </w:num>
  <w:num w:numId="14" w16cid:durableId="1885870090">
    <w:abstractNumId w:val="37"/>
  </w:num>
  <w:num w:numId="15" w16cid:durableId="1857772090">
    <w:abstractNumId w:val="28"/>
  </w:num>
  <w:num w:numId="16" w16cid:durableId="322587248">
    <w:abstractNumId w:val="31"/>
  </w:num>
  <w:num w:numId="17" w16cid:durableId="978997081">
    <w:abstractNumId w:val="13"/>
  </w:num>
  <w:num w:numId="18" w16cid:durableId="444732804">
    <w:abstractNumId w:val="18"/>
  </w:num>
  <w:num w:numId="19" w16cid:durableId="1690254123">
    <w:abstractNumId w:val="12"/>
  </w:num>
  <w:num w:numId="20" w16cid:durableId="44255963">
    <w:abstractNumId w:val="40"/>
  </w:num>
  <w:num w:numId="21" w16cid:durableId="1909416607">
    <w:abstractNumId w:val="38"/>
  </w:num>
  <w:num w:numId="22" w16cid:durableId="1760523867">
    <w:abstractNumId w:val="44"/>
  </w:num>
  <w:num w:numId="23" w16cid:durableId="1413546640">
    <w:abstractNumId w:val="6"/>
  </w:num>
  <w:num w:numId="24" w16cid:durableId="691035842">
    <w:abstractNumId w:val="27"/>
  </w:num>
  <w:num w:numId="25" w16cid:durableId="742607137">
    <w:abstractNumId w:val="39"/>
  </w:num>
  <w:num w:numId="26" w16cid:durableId="1882744804">
    <w:abstractNumId w:val="16"/>
  </w:num>
  <w:num w:numId="27" w16cid:durableId="1561555687">
    <w:abstractNumId w:val="17"/>
  </w:num>
  <w:num w:numId="28" w16cid:durableId="97525826">
    <w:abstractNumId w:val="26"/>
  </w:num>
  <w:num w:numId="29" w16cid:durableId="1668827866">
    <w:abstractNumId w:val="45"/>
  </w:num>
  <w:num w:numId="30" w16cid:durableId="1190490887">
    <w:abstractNumId w:val="1"/>
  </w:num>
  <w:num w:numId="31" w16cid:durableId="1148205707">
    <w:abstractNumId w:val="11"/>
  </w:num>
  <w:num w:numId="32" w16cid:durableId="627467964">
    <w:abstractNumId w:val="19"/>
  </w:num>
  <w:num w:numId="33" w16cid:durableId="2006128309">
    <w:abstractNumId w:val="33"/>
  </w:num>
  <w:num w:numId="34" w16cid:durableId="267007709">
    <w:abstractNumId w:val="34"/>
  </w:num>
  <w:num w:numId="35" w16cid:durableId="1753314153">
    <w:abstractNumId w:val="29"/>
  </w:num>
  <w:num w:numId="36" w16cid:durableId="1285193062">
    <w:abstractNumId w:val="9"/>
  </w:num>
  <w:num w:numId="37" w16cid:durableId="131755547">
    <w:abstractNumId w:val="42"/>
  </w:num>
  <w:num w:numId="38" w16cid:durableId="1791704686">
    <w:abstractNumId w:val="25"/>
  </w:num>
  <w:num w:numId="39" w16cid:durableId="681516456">
    <w:abstractNumId w:val="10"/>
  </w:num>
  <w:num w:numId="40" w16cid:durableId="791752483">
    <w:abstractNumId w:val="5"/>
  </w:num>
  <w:num w:numId="41" w16cid:durableId="1470201755">
    <w:abstractNumId w:val="4"/>
  </w:num>
  <w:num w:numId="42" w16cid:durableId="1817723230">
    <w:abstractNumId w:val="8"/>
  </w:num>
  <w:num w:numId="43" w16cid:durableId="889923351">
    <w:abstractNumId w:val="20"/>
  </w:num>
  <w:num w:numId="44" w16cid:durableId="800654123">
    <w:abstractNumId w:val="15"/>
  </w:num>
  <w:num w:numId="45" w16cid:durableId="63066130">
    <w:abstractNumId w:val="32"/>
  </w:num>
  <w:num w:numId="46" w16cid:durableId="648361308">
    <w:abstractNumId w:val="41"/>
  </w:num>
  <w:num w:numId="47" w16cid:durableId="4424603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A5"/>
    <w:rsid w:val="000107DA"/>
    <w:rsid w:val="000257CE"/>
    <w:rsid w:val="00030A62"/>
    <w:rsid w:val="00056FAB"/>
    <w:rsid w:val="000639EF"/>
    <w:rsid w:val="00070D24"/>
    <w:rsid w:val="0007715B"/>
    <w:rsid w:val="00084F93"/>
    <w:rsid w:val="000C0424"/>
    <w:rsid w:val="000D16A6"/>
    <w:rsid w:val="00116FFE"/>
    <w:rsid w:val="0012293B"/>
    <w:rsid w:val="00122FA6"/>
    <w:rsid w:val="00130BEF"/>
    <w:rsid w:val="00134EDE"/>
    <w:rsid w:val="00141D74"/>
    <w:rsid w:val="00151FDC"/>
    <w:rsid w:val="001758E4"/>
    <w:rsid w:val="001831CD"/>
    <w:rsid w:val="00187637"/>
    <w:rsid w:val="001B1E4D"/>
    <w:rsid w:val="001C3DAB"/>
    <w:rsid w:val="001E2ACA"/>
    <w:rsid w:val="001E37AE"/>
    <w:rsid w:val="001F56C9"/>
    <w:rsid w:val="002068BF"/>
    <w:rsid w:val="002246AC"/>
    <w:rsid w:val="0023735B"/>
    <w:rsid w:val="00241D22"/>
    <w:rsid w:val="0024587C"/>
    <w:rsid w:val="00245D3D"/>
    <w:rsid w:val="0024691E"/>
    <w:rsid w:val="00250830"/>
    <w:rsid w:val="00257CBD"/>
    <w:rsid w:val="00271EF2"/>
    <w:rsid w:val="00276C59"/>
    <w:rsid w:val="002B3789"/>
    <w:rsid w:val="002B6BC2"/>
    <w:rsid w:val="002D578A"/>
    <w:rsid w:val="00323FA9"/>
    <w:rsid w:val="0032418B"/>
    <w:rsid w:val="00324190"/>
    <w:rsid w:val="00336E53"/>
    <w:rsid w:val="00357916"/>
    <w:rsid w:val="00376198"/>
    <w:rsid w:val="0038508D"/>
    <w:rsid w:val="00396E35"/>
    <w:rsid w:val="003A5CD0"/>
    <w:rsid w:val="003A7BAD"/>
    <w:rsid w:val="003B600C"/>
    <w:rsid w:val="003C54B7"/>
    <w:rsid w:val="003E2B2D"/>
    <w:rsid w:val="003F1A07"/>
    <w:rsid w:val="00402BE7"/>
    <w:rsid w:val="004172EB"/>
    <w:rsid w:val="00431B94"/>
    <w:rsid w:val="00447325"/>
    <w:rsid w:val="00470CF9"/>
    <w:rsid w:val="00474D99"/>
    <w:rsid w:val="004768A3"/>
    <w:rsid w:val="00476D7E"/>
    <w:rsid w:val="0047798A"/>
    <w:rsid w:val="004A2D0D"/>
    <w:rsid w:val="004A48A2"/>
    <w:rsid w:val="004B2F64"/>
    <w:rsid w:val="004B321D"/>
    <w:rsid w:val="004F3F91"/>
    <w:rsid w:val="005102D1"/>
    <w:rsid w:val="00527EB6"/>
    <w:rsid w:val="00536EB7"/>
    <w:rsid w:val="005770BC"/>
    <w:rsid w:val="005B06E1"/>
    <w:rsid w:val="005E0B4A"/>
    <w:rsid w:val="005E3CB4"/>
    <w:rsid w:val="005F1981"/>
    <w:rsid w:val="00617B64"/>
    <w:rsid w:val="00624D19"/>
    <w:rsid w:val="00647BDE"/>
    <w:rsid w:val="00655F8E"/>
    <w:rsid w:val="006742A2"/>
    <w:rsid w:val="00675134"/>
    <w:rsid w:val="00677C06"/>
    <w:rsid w:val="00680FF1"/>
    <w:rsid w:val="00691BEE"/>
    <w:rsid w:val="006958A9"/>
    <w:rsid w:val="006B5DF3"/>
    <w:rsid w:val="006C17BC"/>
    <w:rsid w:val="006C2D58"/>
    <w:rsid w:val="006D7840"/>
    <w:rsid w:val="00705343"/>
    <w:rsid w:val="00717296"/>
    <w:rsid w:val="00725E77"/>
    <w:rsid w:val="00727EE9"/>
    <w:rsid w:val="00741804"/>
    <w:rsid w:val="00756823"/>
    <w:rsid w:val="007642A2"/>
    <w:rsid w:val="00765133"/>
    <w:rsid w:val="0077566C"/>
    <w:rsid w:val="007872A6"/>
    <w:rsid w:val="007A53B8"/>
    <w:rsid w:val="007B0764"/>
    <w:rsid w:val="007D6386"/>
    <w:rsid w:val="007F16A0"/>
    <w:rsid w:val="007F216A"/>
    <w:rsid w:val="007F2731"/>
    <w:rsid w:val="008013A0"/>
    <w:rsid w:val="00801C4B"/>
    <w:rsid w:val="00806DCF"/>
    <w:rsid w:val="00814B1B"/>
    <w:rsid w:val="00830283"/>
    <w:rsid w:val="008338F8"/>
    <w:rsid w:val="00840A26"/>
    <w:rsid w:val="00843203"/>
    <w:rsid w:val="00843EA0"/>
    <w:rsid w:val="00845357"/>
    <w:rsid w:val="0085566A"/>
    <w:rsid w:val="00886C4B"/>
    <w:rsid w:val="0088703F"/>
    <w:rsid w:val="008B10A2"/>
    <w:rsid w:val="008B4831"/>
    <w:rsid w:val="008B590D"/>
    <w:rsid w:val="008C5C7C"/>
    <w:rsid w:val="008D17BF"/>
    <w:rsid w:val="008D1FA5"/>
    <w:rsid w:val="008D2F95"/>
    <w:rsid w:val="008E1343"/>
    <w:rsid w:val="008E4C34"/>
    <w:rsid w:val="008F1EBB"/>
    <w:rsid w:val="008F2DC0"/>
    <w:rsid w:val="008F4A54"/>
    <w:rsid w:val="008F68E8"/>
    <w:rsid w:val="00907391"/>
    <w:rsid w:val="00940EBF"/>
    <w:rsid w:val="00950BB9"/>
    <w:rsid w:val="00965DAE"/>
    <w:rsid w:val="00973FFB"/>
    <w:rsid w:val="0098097A"/>
    <w:rsid w:val="00994666"/>
    <w:rsid w:val="009A72CA"/>
    <w:rsid w:val="009D2A61"/>
    <w:rsid w:val="009E3DFB"/>
    <w:rsid w:val="009E6D63"/>
    <w:rsid w:val="009F1BB7"/>
    <w:rsid w:val="009F4473"/>
    <w:rsid w:val="00A12932"/>
    <w:rsid w:val="00A30B2E"/>
    <w:rsid w:val="00A30CE2"/>
    <w:rsid w:val="00A30F6C"/>
    <w:rsid w:val="00A4694A"/>
    <w:rsid w:val="00A471FC"/>
    <w:rsid w:val="00A50A66"/>
    <w:rsid w:val="00A5213D"/>
    <w:rsid w:val="00A525AA"/>
    <w:rsid w:val="00A61E2E"/>
    <w:rsid w:val="00A638FC"/>
    <w:rsid w:val="00A73AF9"/>
    <w:rsid w:val="00A770D9"/>
    <w:rsid w:val="00A866BD"/>
    <w:rsid w:val="00A94EB1"/>
    <w:rsid w:val="00AA5B89"/>
    <w:rsid w:val="00AC438A"/>
    <w:rsid w:val="00AF1008"/>
    <w:rsid w:val="00AF6F5A"/>
    <w:rsid w:val="00B11670"/>
    <w:rsid w:val="00B16B09"/>
    <w:rsid w:val="00B25DA7"/>
    <w:rsid w:val="00B352B9"/>
    <w:rsid w:val="00B45E89"/>
    <w:rsid w:val="00B4660B"/>
    <w:rsid w:val="00B647DB"/>
    <w:rsid w:val="00B6692C"/>
    <w:rsid w:val="00B74EB7"/>
    <w:rsid w:val="00BB6560"/>
    <w:rsid w:val="00BB739F"/>
    <w:rsid w:val="00BC3588"/>
    <w:rsid w:val="00BD5882"/>
    <w:rsid w:val="00BE73AC"/>
    <w:rsid w:val="00BE755E"/>
    <w:rsid w:val="00C1048F"/>
    <w:rsid w:val="00C25F45"/>
    <w:rsid w:val="00C31DDA"/>
    <w:rsid w:val="00C425A3"/>
    <w:rsid w:val="00C44CA7"/>
    <w:rsid w:val="00C51831"/>
    <w:rsid w:val="00C60098"/>
    <w:rsid w:val="00C634B2"/>
    <w:rsid w:val="00C6545D"/>
    <w:rsid w:val="00C76F92"/>
    <w:rsid w:val="00C80F80"/>
    <w:rsid w:val="00C834D7"/>
    <w:rsid w:val="00C879BA"/>
    <w:rsid w:val="00C90ABA"/>
    <w:rsid w:val="00CA269E"/>
    <w:rsid w:val="00CA562F"/>
    <w:rsid w:val="00CC5BD7"/>
    <w:rsid w:val="00CC707D"/>
    <w:rsid w:val="00CE38B8"/>
    <w:rsid w:val="00CE5B88"/>
    <w:rsid w:val="00CF1713"/>
    <w:rsid w:val="00D33DC5"/>
    <w:rsid w:val="00D4138A"/>
    <w:rsid w:val="00D65A6D"/>
    <w:rsid w:val="00D660F7"/>
    <w:rsid w:val="00D875B9"/>
    <w:rsid w:val="00D96D68"/>
    <w:rsid w:val="00DA3C77"/>
    <w:rsid w:val="00DC5A3B"/>
    <w:rsid w:val="00DC64B9"/>
    <w:rsid w:val="00DE063C"/>
    <w:rsid w:val="00E00ED2"/>
    <w:rsid w:val="00E03D3F"/>
    <w:rsid w:val="00E26CEA"/>
    <w:rsid w:val="00E26E5E"/>
    <w:rsid w:val="00E46D2D"/>
    <w:rsid w:val="00E74973"/>
    <w:rsid w:val="00E758DF"/>
    <w:rsid w:val="00E8414E"/>
    <w:rsid w:val="00E86D20"/>
    <w:rsid w:val="00EA0DDC"/>
    <w:rsid w:val="00ED5B15"/>
    <w:rsid w:val="00EE11EA"/>
    <w:rsid w:val="00EE33BE"/>
    <w:rsid w:val="00EE5039"/>
    <w:rsid w:val="00EF7C29"/>
    <w:rsid w:val="00EF7DAF"/>
    <w:rsid w:val="00F21D0B"/>
    <w:rsid w:val="00F23ECA"/>
    <w:rsid w:val="00F41646"/>
    <w:rsid w:val="00F434F0"/>
    <w:rsid w:val="00F55CD2"/>
    <w:rsid w:val="00F7191E"/>
    <w:rsid w:val="00F800CB"/>
    <w:rsid w:val="00FA7C85"/>
    <w:rsid w:val="00FB0613"/>
    <w:rsid w:val="00FB50C7"/>
    <w:rsid w:val="00FB5BE7"/>
    <w:rsid w:val="00FC1A9F"/>
    <w:rsid w:val="00FC3ABC"/>
    <w:rsid w:val="00FE4E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56B3A"/>
  <w15:chartTrackingRefBased/>
  <w15:docId w15:val="{BBC8574B-7060-4101-B00B-0C41854F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60098"/>
  </w:style>
  <w:style w:type="paragraph" w:styleId="1">
    <w:name w:val="heading 1"/>
    <w:basedOn w:val="a1"/>
    <w:next w:val="a1"/>
    <w:link w:val="10"/>
    <w:uiPriority w:val="9"/>
    <w:qFormat/>
    <w:rsid w:val="00A73AF9"/>
    <w:pPr>
      <w:ind w:firstLine="0"/>
      <w:jc w:val="center"/>
      <w:outlineLvl w:val="0"/>
    </w:pPr>
    <w:rPr>
      <w:b/>
      <w:bCs/>
    </w:rPr>
  </w:style>
  <w:style w:type="paragraph" w:styleId="2">
    <w:name w:val="heading 2"/>
    <w:basedOn w:val="a1"/>
    <w:next w:val="a1"/>
    <w:link w:val="20"/>
    <w:uiPriority w:val="9"/>
    <w:unhideWhenUsed/>
    <w:qFormat/>
    <w:rsid w:val="00C60098"/>
    <w:pPr>
      <w:outlineLvl w:val="1"/>
    </w:pPr>
    <w:rPr>
      <w:b/>
      <w:bCs/>
    </w:rPr>
  </w:style>
  <w:style w:type="paragraph" w:styleId="3">
    <w:name w:val="heading 3"/>
    <w:basedOn w:val="a1"/>
    <w:next w:val="a1"/>
    <w:link w:val="30"/>
    <w:uiPriority w:val="9"/>
    <w:unhideWhenUsed/>
    <w:qFormat/>
    <w:rsid w:val="00476D7E"/>
    <w:pPr>
      <w:outlineLvl w:val="2"/>
    </w:pPr>
    <w:rPr>
      <w:b/>
      <w:bCs/>
    </w:rPr>
  </w:style>
  <w:style w:type="paragraph" w:styleId="4">
    <w:name w:val="heading 4"/>
    <w:basedOn w:val="a0"/>
    <w:next w:val="a0"/>
    <w:link w:val="40"/>
    <w:uiPriority w:val="9"/>
    <w:semiHidden/>
    <w:unhideWhenUsed/>
    <w:qFormat/>
    <w:rsid w:val="008453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маг_текст"/>
    <w:basedOn w:val="a0"/>
    <w:link w:val="a5"/>
    <w:qFormat/>
    <w:rsid w:val="008D17BF"/>
    <w:pPr>
      <w:spacing w:after="0" w:line="360" w:lineRule="auto"/>
      <w:ind w:firstLine="709"/>
      <w:jc w:val="both"/>
    </w:pPr>
    <w:rPr>
      <w:rFonts w:ascii="Times New Roman" w:hAnsi="Times New Roman" w:cs="Times New Roman"/>
      <w:sz w:val="28"/>
      <w:szCs w:val="28"/>
    </w:rPr>
  </w:style>
  <w:style w:type="paragraph" w:customStyle="1" w:styleId="a6">
    <w:name w:val="маг_рис"/>
    <w:basedOn w:val="a0"/>
    <w:qFormat/>
    <w:rsid w:val="00257CBD"/>
    <w:pPr>
      <w:spacing w:after="0" w:line="360" w:lineRule="auto"/>
      <w:jc w:val="center"/>
    </w:pPr>
    <w:rPr>
      <w:rFonts w:ascii="Times New Roman" w:hAnsi="Times New Roman" w:cs="Times New Roman"/>
      <w:sz w:val="28"/>
      <w:szCs w:val="28"/>
    </w:rPr>
  </w:style>
  <w:style w:type="paragraph" w:styleId="a7">
    <w:name w:val="header"/>
    <w:basedOn w:val="a0"/>
    <w:link w:val="a8"/>
    <w:uiPriority w:val="99"/>
    <w:unhideWhenUsed/>
    <w:rsid w:val="004F3F91"/>
    <w:pPr>
      <w:tabs>
        <w:tab w:val="center" w:pos="4819"/>
        <w:tab w:val="right" w:pos="9639"/>
      </w:tabs>
      <w:spacing w:after="0" w:line="240" w:lineRule="auto"/>
    </w:pPr>
  </w:style>
  <w:style w:type="character" w:customStyle="1" w:styleId="a8">
    <w:name w:val="Верхний колонтитул Знак"/>
    <w:basedOn w:val="a2"/>
    <w:link w:val="a7"/>
    <w:uiPriority w:val="99"/>
    <w:rsid w:val="004F3F91"/>
  </w:style>
  <w:style w:type="paragraph" w:styleId="a9">
    <w:name w:val="footer"/>
    <w:basedOn w:val="a0"/>
    <w:link w:val="aa"/>
    <w:uiPriority w:val="99"/>
    <w:unhideWhenUsed/>
    <w:rsid w:val="004F3F91"/>
    <w:pPr>
      <w:tabs>
        <w:tab w:val="center" w:pos="4819"/>
        <w:tab w:val="right" w:pos="9639"/>
      </w:tabs>
      <w:spacing w:after="0" w:line="240" w:lineRule="auto"/>
    </w:pPr>
  </w:style>
  <w:style w:type="character" w:customStyle="1" w:styleId="aa">
    <w:name w:val="Нижний колонтитул Знак"/>
    <w:basedOn w:val="a2"/>
    <w:link w:val="a9"/>
    <w:uiPriority w:val="99"/>
    <w:rsid w:val="004F3F91"/>
  </w:style>
  <w:style w:type="character" w:customStyle="1" w:styleId="10">
    <w:name w:val="Заголовок 1 Знак"/>
    <w:basedOn w:val="a2"/>
    <w:link w:val="1"/>
    <w:uiPriority w:val="9"/>
    <w:rsid w:val="00A73AF9"/>
    <w:rPr>
      <w:rFonts w:ascii="Times New Roman" w:hAnsi="Times New Roman" w:cs="Times New Roman"/>
      <w:b/>
      <w:bCs/>
      <w:sz w:val="28"/>
      <w:szCs w:val="28"/>
    </w:rPr>
  </w:style>
  <w:style w:type="paragraph" w:customStyle="1" w:styleId="a">
    <w:name w:val="маг_маркер"/>
    <w:basedOn w:val="a1"/>
    <w:qFormat/>
    <w:rsid w:val="008D17BF"/>
    <w:pPr>
      <w:numPr>
        <w:numId w:val="2"/>
      </w:numPr>
      <w:tabs>
        <w:tab w:val="left" w:pos="993"/>
      </w:tabs>
      <w:ind w:left="0" w:firstLine="709"/>
    </w:pPr>
  </w:style>
  <w:style w:type="character" w:customStyle="1" w:styleId="20">
    <w:name w:val="Заголовок 2 Знак"/>
    <w:basedOn w:val="a2"/>
    <w:link w:val="2"/>
    <w:uiPriority w:val="9"/>
    <w:rsid w:val="00C60098"/>
    <w:rPr>
      <w:rFonts w:ascii="Times New Roman" w:hAnsi="Times New Roman" w:cs="Times New Roman"/>
      <w:b/>
      <w:bCs/>
      <w:sz w:val="28"/>
      <w:szCs w:val="28"/>
    </w:rPr>
  </w:style>
  <w:style w:type="paragraph" w:styleId="ab">
    <w:name w:val="TOC Heading"/>
    <w:basedOn w:val="1"/>
    <w:next w:val="a0"/>
    <w:uiPriority w:val="39"/>
    <w:unhideWhenUsed/>
    <w:qFormat/>
    <w:rsid w:val="00C60098"/>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uk-UA"/>
    </w:rPr>
  </w:style>
  <w:style w:type="paragraph" w:styleId="11">
    <w:name w:val="toc 1"/>
    <w:basedOn w:val="a0"/>
    <w:next w:val="a0"/>
    <w:autoRedefine/>
    <w:uiPriority w:val="39"/>
    <w:unhideWhenUsed/>
    <w:rsid w:val="00C60098"/>
    <w:pPr>
      <w:tabs>
        <w:tab w:val="right" w:leader="dot" w:pos="9629"/>
      </w:tabs>
      <w:spacing w:after="100"/>
    </w:pPr>
    <w:rPr>
      <w:rFonts w:ascii="Times New Roman" w:hAnsi="Times New Roman" w:cs="Times New Roman"/>
      <w:noProof/>
      <w:sz w:val="28"/>
      <w:szCs w:val="28"/>
    </w:rPr>
  </w:style>
  <w:style w:type="paragraph" w:styleId="21">
    <w:name w:val="toc 2"/>
    <w:basedOn w:val="a0"/>
    <w:next w:val="a0"/>
    <w:autoRedefine/>
    <w:uiPriority w:val="39"/>
    <w:unhideWhenUsed/>
    <w:rsid w:val="00C60098"/>
    <w:pPr>
      <w:tabs>
        <w:tab w:val="right" w:leader="dot" w:pos="9629"/>
      </w:tabs>
      <w:spacing w:after="100"/>
      <w:ind w:left="220"/>
    </w:pPr>
    <w:rPr>
      <w:rFonts w:ascii="Times New Roman" w:hAnsi="Times New Roman" w:cs="Times New Roman"/>
      <w:noProof/>
      <w:sz w:val="28"/>
      <w:szCs w:val="28"/>
    </w:rPr>
  </w:style>
  <w:style w:type="character" w:styleId="ac">
    <w:name w:val="Hyperlink"/>
    <w:basedOn w:val="a2"/>
    <w:uiPriority w:val="99"/>
    <w:unhideWhenUsed/>
    <w:rsid w:val="00C60098"/>
    <w:rPr>
      <w:color w:val="0563C1" w:themeColor="hyperlink"/>
      <w:u w:val="single"/>
    </w:rPr>
  </w:style>
  <w:style w:type="character" w:customStyle="1" w:styleId="30">
    <w:name w:val="Заголовок 3 Знак"/>
    <w:basedOn w:val="a2"/>
    <w:link w:val="3"/>
    <w:uiPriority w:val="9"/>
    <w:rsid w:val="00476D7E"/>
    <w:rPr>
      <w:rFonts w:ascii="Times New Roman" w:hAnsi="Times New Roman" w:cs="Times New Roman"/>
      <w:b/>
      <w:bCs/>
      <w:sz w:val="28"/>
      <w:szCs w:val="28"/>
    </w:rPr>
  </w:style>
  <w:style w:type="paragraph" w:styleId="31">
    <w:name w:val="toc 3"/>
    <w:basedOn w:val="a0"/>
    <w:next w:val="a0"/>
    <w:autoRedefine/>
    <w:uiPriority w:val="39"/>
    <w:unhideWhenUsed/>
    <w:rsid w:val="00EE33BE"/>
    <w:pPr>
      <w:tabs>
        <w:tab w:val="right" w:leader="dot" w:pos="9629"/>
      </w:tabs>
      <w:spacing w:after="100"/>
      <w:ind w:left="440"/>
    </w:pPr>
    <w:rPr>
      <w:rFonts w:ascii="Times New Roman" w:hAnsi="Times New Roman" w:cs="Times New Roman"/>
      <w:noProof/>
      <w:sz w:val="28"/>
      <w:szCs w:val="28"/>
    </w:rPr>
  </w:style>
  <w:style w:type="character" w:customStyle="1" w:styleId="40">
    <w:name w:val="Заголовок 4 Знак"/>
    <w:basedOn w:val="a2"/>
    <w:link w:val="4"/>
    <w:uiPriority w:val="9"/>
    <w:semiHidden/>
    <w:rsid w:val="00845357"/>
    <w:rPr>
      <w:rFonts w:asciiTheme="majorHAnsi" w:eastAsiaTheme="majorEastAsia" w:hAnsiTheme="majorHAnsi" w:cstheme="majorBidi"/>
      <w:i/>
      <w:iCs/>
      <w:color w:val="2F5496" w:themeColor="accent1" w:themeShade="BF"/>
    </w:rPr>
  </w:style>
  <w:style w:type="character" w:customStyle="1" w:styleId="ad">
    <w:name w:val="маг_виділення"/>
    <w:basedOn w:val="a2"/>
    <w:uiPriority w:val="1"/>
    <w:qFormat/>
    <w:rsid w:val="0047798A"/>
    <w:rPr>
      <w:b/>
      <w:bCs/>
    </w:rPr>
  </w:style>
  <w:style w:type="paragraph" w:customStyle="1" w:styleId="ae">
    <w:name w:val="маг_анкета"/>
    <w:basedOn w:val="a1"/>
    <w:qFormat/>
    <w:rsid w:val="00D33DC5"/>
    <w:pPr>
      <w:ind w:firstLine="1134"/>
    </w:pPr>
  </w:style>
  <w:style w:type="table" w:styleId="af">
    <w:name w:val="Table Grid"/>
    <w:basedOn w:val="a3"/>
    <w:uiPriority w:val="39"/>
    <w:rsid w:val="003B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маг_табл"/>
    <w:basedOn w:val="a1"/>
    <w:qFormat/>
    <w:rsid w:val="00C80F80"/>
    <w:pPr>
      <w:spacing w:line="312" w:lineRule="auto"/>
      <w:ind w:firstLine="0"/>
    </w:pPr>
  </w:style>
  <w:style w:type="paragraph" w:customStyle="1" w:styleId="af1">
    <w:name w:val="маг_зайве"/>
    <w:basedOn w:val="a1"/>
    <w:link w:val="af2"/>
    <w:qFormat/>
    <w:rsid w:val="00CE5B88"/>
    <w:rPr>
      <w:strike/>
      <w:color w:val="FF0000"/>
    </w:rPr>
  </w:style>
  <w:style w:type="paragraph" w:customStyle="1" w:styleId="af3">
    <w:name w:val="маг_табл_номер"/>
    <w:basedOn w:val="a1"/>
    <w:qFormat/>
    <w:rsid w:val="00801C4B"/>
    <w:pPr>
      <w:jc w:val="right"/>
    </w:pPr>
  </w:style>
  <w:style w:type="paragraph" w:customStyle="1" w:styleId="120">
    <w:name w:val="маг_табл12"/>
    <w:basedOn w:val="a1"/>
    <w:qFormat/>
    <w:rsid w:val="00B74EB7"/>
    <w:pPr>
      <w:spacing w:line="240" w:lineRule="auto"/>
      <w:ind w:firstLine="0"/>
    </w:pPr>
    <w:rPr>
      <w:sz w:val="24"/>
      <w:szCs w:val="24"/>
    </w:rPr>
  </w:style>
  <w:style w:type="paragraph" w:customStyle="1" w:styleId="22">
    <w:name w:val="маг_маркер2"/>
    <w:basedOn w:val="a"/>
    <w:qFormat/>
    <w:rsid w:val="00D4138A"/>
    <w:pPr>
      <w:tabs>
        <w:tab w:val="clear" w:pos="993"/>
        <w:tab w:val="left" w:pos="1560"/>
      </w:tabs>
      <w:ind w:left="1134" w:firstLine="0"/>
    </w:pPr>
  </w:style>
  <w:style w:type="character" w:customStyle="1" w:styleId="a5">
    <w:name w:val="маг_текст Знак"/>
    <w:basedOn w:val="a2"/>
    <w:link w:val="a1"/>
    <w:rsid w:val="00A471FC"/>
    <w:rPr>
      <w:rFonts w:ascii="Times New Roman" w:hAnsi="Times New Roman" w:cs="Times New Roman"/>
      <w:sz w:val="28"/>
      <w:szCs w:val="28"/>
    </w:rPr>
  </w:style>
  <w:style w:type="character" w:customStyle="1" w:styleId="af2">
    <w:name w:val="маг_зайве Знак"/>
    <w:basedOn w:val="a5"/>
    <w:link w:val="af1"/>
    <w:rsid w:val="00A471FC"/>
    <w:rPr>
      <w:rFonts w:ascii="Times New Roman" w:hAnsi="Times New Roman" w:cs="Times New Roman"/>
      <w:strike/>
      <w:color w:val="FF0000"/>
      <w:sz w:val="28"/>
      <w:szCs w:val="28"/>
    </w:rPr>
  </w:style>
  <w:style w:type="character" w:styleId="af4">
    <w:name w:val="Placeholder Text"/>
    <w:basedOn w:val="a2"/>
    <w:uiPriority w:val="99"/>
    <w:semiHidden/>
    <w:rsid w:val="00324190"/>
    <w:rPr>
      <w:color w:val="808080"/>
    </w:rPr>
  </w:style>
  <w:style w:type="paragraph" w:customStyle="1" w:styleId="12">
    <w:name w:val="маг_табл12_маркер"/>
    <w:basedOn w:val="120"/>
    <w:qFormat/>
    <w:rsid w:val="002B3789"/>
    <w:pPr>
      <w:numPr>
        <w:ilvl w:val="1"/>
        <w:numId w:val="45"/>
      </w:numPr>
      <w:tabs>
        <w:tab w:val="left" w:pos="286"/>
      </w:tabs>
      <w:ind w:left="35" w:firstLine="0"/>
    </w:pPr>
  </w:style>
  <w:style w:type="table" w:customStyle="1" w:styleId="13">
    <w:name w:val="Сітка таблиці1"/>
    <w:basedOn w:val="a3"/>
    <w:next w:val="af"/>
    <w:uiPriority w:val="39"/>
    <w:rsid w:val="00ED5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8F68E8"/>
    <w:pPr>
      <w:ind w:left="720"/>
      <w:contextualSpacing/>
    </w:pPr>
  </w:style>
  <w:style w:type="character" w:styleId="af6">
    <w:name w:val="Unresolved Mention"/>
    <w:basedOn w:val="a2"/>
    <w:uiPriority w:val="99"/>
    <w:semiHidden/>
    <w:unhideWhenUsed/>
    <w:rsid w:val="0020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529">
      <w:bodyDiv w:val="1"/>
      <w:marLeft w:val="0"/>
      <w:marRight w:val="0"/>
      <w:marTop w:val="0"/>
      <w:marBottom w:val="0"/>
      <w:divBdr>
        <w:top w:val="none" w:sz="0" w:space="0" w:color="auto"/>
        <w:left w:val="none" w:sz="0" w:space="0" w:color="auto"/>
        <w:bottom w:val="none" w:sz="0" w:space="0" w:color="auto"/>
        <w:right w:val="none" w:sz="0" w:space="0" w:color="auto"/>
      </w:divBdr>
    </w:div>
    <w:div w:id="16781682">
      <w:bodyDiv w:val="1"/>
      <w:marLeft w:val="0"/>
      <w:marRight w:val="0"/>
      <w:marTop w:val="0"/>
      <w:marBottom w:val="0"/>
      <w:divBdr>
        <w:top w:val="none" w:sz="0" w:space="0" w:color="auto"/>
        <w:left w:val="none" w:sz="0" w:space="0" w:color="auto"/>
        <w:bottom w:val="none" w:sz="0" w:space="0" w:color="auto"/>
        <w:right w:val="none" w:sz="0" w:space="0" w:color="auto"/>
      </w:divBdr>
    </w:div>
    <w:div w:id="16931029">
      <w:bodyDiv w:val="1"/>
      <w:marLeft w:val="0"/>
      <w:marRight w:val="0"/>
      <w:marTop w:val="0"/>
      <w:marBottom w:val="0"/>
      <w:divBdr>
        <w:top w:val="none" w:sz="0" w:space="0" w:color="auto"/>
        <w:left w:val="none" w:sz="0" w:space="0" w:color="auto"/>
        <w:bottom w:val="none" w:sz="0" w:space="0" w:color="auto"/>
        <w:right w:val="none" w:sz="0" w:space="0" w:color="auto"/>
      </w:divBdr>
    </w:div>
    <w:div w:id="22943468">
      <w:bodyDiv w:val="1"/>
      <w:marLeft w:val="0"/>
      <w:marRight w:val="0"/>
      <w:marTop w:val="0"/>
      <w:marBottom w:val="0"/>
      <w:divBdr>
        <w:top w:val="none" w:sz="0" w:space="0" w:color="auto"/>
        <w:left w:val="none" w:sz="0" w:space="0" w:color="auto"/>
        <w:bottom w:val="none" w:sz="0" w:space="0" w:color="auto"/>
        <w:right w:val="none" w:sz="0" w:space="0" w:color="auto"/>
      </w:divBdr>
    </w:div>
    <w:div w:id="35131577">
      <w:bodyDiv w:val="1"/>
      <w:marLeft w:val="0"/>
      <w:marRight w:val="0"/>
      <w:marTop w:val="0"/>
      <w:marBottom w:val="0"/>
      <w:divBdr>
        <w:top w:val="none" w:sz="0" w:space="0" w:color="auto"/>
        <w:left w:val="none" w:sz="0" w:space="0" w:color="auto"/>
        <w:bottom w:val="none" w:sz="0" w:space="0" w:color="auto"/>
        <w:right w:val="none" w:sz="0" w:space="0" w:color="auto"/>
      </w:divBdr>
      <w:divsChild>
        <w:div w:id="1546140916">
          <w:marLeft w:val="0"/>
          <w:marRight w:val="0"/>
          <w:marTop w:val="0"/>
          <w:marBottom w:val="0"/>
          <w:divBdr>
            <w:top w:val="none" w:sz="0" w:space="0" w:color="auto"/>
            <w:left w:val="none" w:sz="0" w:space="0" w:color="auto"/>
            <w:bottom w:val="none" w:sz="0" w:space="0" w:color="auto"/>
            <w:right w:val="none" w:sz="0" w:space="0" w:color="auto"/>
          </w:divBdr>
          <w:divsChild>
            <w:div w:id="11923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4913">
      <w:bodyDiv w:val="1"/>
      <w:marLeft w:val="0"/>
      <w:marRight w:val="0"/>
      <w:marTop w:val="0"/>
      <w:marBottom w:val="0"/>
      <w:divBdr>
        <w:top w:val="none" w:sz="0" w:space="0" w:color="auto"/>
        <w:left w:val="none" w:sz="0" w:space="0" w:color="auto"/>
        <w:bottom w:val="none" w:sz="0" w:space="0" w:color="auto"/>
        <w:right w:val="none" w:sz="0" w:space="0" w:color="auto"/>
      </w:divBdr>
    </w:div>
    <w:div w:id="45959068">
      <w:bodyDiv w:val="1"/>
      <w:marLeft w:val="0"/>
      <w:marRight w:val="0"/>
      <w:marTop w:val="0"/>
      <w:marBottom w:val="0"/>
      <w:divBdr>
        <w:top w:val="none" w:sz="0" w:space="0" w:color="auto"/>
        <w:left w:val="none" w:sz="0" w:space="0" w:color="auto"/>
        <w:bottom w:val="none" w:sz="0" w:space="0" w:color="auto"/>
        <w:right w:val="none" w:sz="0" w:space="0" w:color="auto"/>
      </w:divBdr>
      <w:divsChild>
        <w:div w:id="625048261">
          <w:marLeft w:val="0"/>
          <w:marRight w:val="0"/>
          <w:marTop w:val="0"/>
          <w:marBottom w:val="0"/>
          <w:divBdr>
            <w:top w:val="none" w:sz="0" w:space="0" w:color="auto"/>
            <w:left w:val="none" w:sz="0" w:space="0" w:color="auto"/>
            <w:bottom w:val="none" w:sz="0" w:space="0" w:color="auto"/>
            <w:right w:val="none" w:sz="0" w:space="0" w:color="auto"/>
          </w:divBdr>
          <w:divsChild>
            <w:div w:id="10064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64">
      <w:bodyDiv w:val="1"/>
      <w:marLeft w:val="0"/>
      <w:marRight w:val="0"/>
      <w:marTop w:val="0"/>
      <w:marBottom w:val="0"/>
      <w:divBdr>
        <w:top w:val="none" w:sz="0" w:space="0" w:color="auto"/>
        <w:left w:val="none" w:sz="0" w:space="0" w:color="auto"/>
        <w:bottom w:val="none" w:sz="0" w:space="0" w:color="auto"/>
        <w:right w:val="none" w:sz="0" w:space="0" w:color="auto"/>
      </w:divBdr>
    </w:div>
    <w:div w:id="80370618">
      <w:bodyDiv w:val="1"/>
      <w:marLeft w:val="0"/>
      <w:marRight w:val="0"/>
      <w:marTop w:val="0"/>
      <w:marBottom w:val="0"/>
      <w:divBdr>
        <w:top w:val="none" w:sz="0" w:space="0" w:color="auto"/>
        <w:left w:val="none" w:sz="0" w:space="0" w:color="auto"/>
        <w:bottom w:val="none" w:sz="0" w:space="0" w:color="auto"/>
        <w:right w:val="none" w:sz="0" w:space="0" w:color="auto"/>
      </w:divBdr>
    </w:div>
    <w:div w:id="84112677">
      <w:bodyDiv w:val="1"/>
      <w:marLeft w:val="0"/>
      <w:marRight w:val="0"/>
      <w:marTop w:val="0"/>
      <w:marBottom w:val="0"/>
      <w:divBdr>
        <w:top w:val="none" w:sz="0" w:space="0" w:color="auto"/>
        <w:left w:val="none" w:sz="0" w:space="0" w:color="auto"/>
        <w:bottom w:val="none" w:sz="0" w:space="0" w:color="auto"/>
        <w:right w:val="none" w:sz="0" w:space="0" w:color="auto"/>
      </w:divBdr>
    </w:div>
    <w:div w:id="105465392">
      <w:bodyDiv w:val="1"/>
      <w:marLeft w:val="0"/>
      <w:marRight w:val="0"/>
      <w:marTop w:val="0"/>
      <w:marBottom w:val="0"/>
      <w:divBdr>
        <w:top w:val="none" w:sz="0" w:space="0" w:color="auto"/>
        <w:left w:val="none" w:sz="0" w:space="0" w:color="auto"/>
        <w:bottom w:val="none" w:sz="0" w:space="0" w:color="auto"/>
        <w:right w:val="none" w:sz="0" w:space="0" w:color="auto"/>
      </w:divBdr>
    </w:div>
    <w:div w:id="108747294">
      <w:bodyDiv w:val="1"/>
      <w:marLeft w:val="0"/>
      <w:marRight w:val="0"/>
      <w:marTop w:val="0"/>
      <w:marBottom w:val="0"/>
      <w:divBdr>
        <w:top w:val="none" w:sz="0" w:space="0" w:color="auto"/>
        <w:left w:val="none" w:sz="0" w:space="0" w:color="auto"/>
        <w:bottom w:val="none" w:sz="0" w:space="0" w:color="auto"/>
        <w:right w:val="none" w:sz="0" w:space="0" w:color="auto"/>
      </w:divBdr>
      <w:divsChild>
        <w:div w:id="1290936873">
          <w:marLeft w:val="0"/>
          <w:marRight w:val="0"/>
          <w:marTop w:val="0"/>
          <w:marBottom w:val="0"/>
          <w:divBdr>
            <w:top w:val="none" w:sz="0" w:space="0" w:color="auto"/>
            <w:left w:val="none" w:sz="0" w:space="0" w:color="auto"/>
            <w:bottom w:val="none" w:sz="0" w:space="0" w:color="auto"/>
            <w:right w:val="none" w:sz="0" w:space="0" w:color="auto"/>
          </w:divBdr>
          <w:divsChild>
            <w:div w:id="10650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1929">
      <w:bodyDiv w:val="1"/>
      <w:marLeft w:val="0"/>
      <w:marRight w:val="0"/>
      <w:marTop w:val="0"/>
      <w:marBottom w:val="0"/>
      <w:divBdr>
        <w:top w:val="none" w:sz="0" w:space="0" w:color="auto"/>
        <w:left w:val="none" w:sz="0" w:space="0" w:color="auto"/>
        <w:bottom w:val="none" w:sz="0" w:space="0" w:color="auto"/>
        <w:right w:val="none" w:sz="0" w:space="0" w:color="auto"/>
      </w:divBdr>
    </w:div>
    <w:div w:id="131796174">
      <w:bodyDiv w:val="1"/>
      <w:marLeft w:val="0"/>
      <w:marRight w:val="0"/>
      <w:marTop w:val="0"/>
      <w:marBottom w:val="0"/>
      <w:divBdr>
        <w:top w:val="none" w:sz="0" w:space="0" w:color="auto"/>
        <w:left w:val="none" w:sz="0" w:space="0" w:color="auto"/>
        <w:bottom w:val="none" w:sz="0" w:space="0" w:color="auto"/>
        <w:right w:val="none" w:sz="0" w:space="0" w:color="auto"/>
      </w:divBdr>
      <w:divsChild>
        <w:div w:id="996346634">
          <w:marLeft w:val="0"/>
          <w:marRight w:val="0"/>
          <w:marTop w:val="0"/>
          <w:marBottom w:val="0"/>
          <w:divBdr>
            <w:top w:val="none" w:sz="0" w:space="0" w:color="auto"/>
            <w:left w:val="none" w:sz="0" w:space="0" w:color="auto"/>
            <w:bottom w:val="none" w:sz="0" w:space="0" w:color="auto"/>
            <w:right w:val="none" w:sz="0" w:space="0" w:color="auto"/>
          </w:divBdr>
          <w:divsChild>
            <w:div w:id="13796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6423">
      <w:bodyDiv w:val="1"/>
      <w:marLeft w:val="0"/>
      <w:marRight w:val="0"/>
      <w:marTop w:val="0"/>
      <w:marBottom w:val="0"/>
      <w:divBdr>
        <w:top w:val="none" w:sz="0" w:space="0" w:color="auto"/>
        <w:left w:val="none" w:sz="0" w:space="0" w:color="auto"/>
        <w:bottom w:val="none" w:sz="0" w:space="0" w:color="auto"/>
        <w:right w:val="none" w:sz="0" w:space="0" w:color="auto"/>
      </w:divBdr>
    </w:div>
    <w:div w:id="163084187">
      <w:bodyDiv w:val="1"/>
      <w:marLeft w:val="0"/>
      <w:marRight w:val="0"/>
      <w:marTop w:val="0"/>
      <w:marBottom w:val="0"/>
      <w:divBdr>
        <w:top w:val="none" w:sz="0" w:space="0" w:color="auto"/>
        <w:left w:val="none" w:sz="0" w:space="0" w:color="auto"/>
        <w:bottom w:val="none" w:sz="0" w:space="0" w:color="auto"/>
        <w:right w:val="none" w:sz="0" w:space="0" w:color="auto"/>
      </w:divBdr>
    </w:div>
    <w:div w:id="164902106">
      <w:bodyDiv w:val="1"/>
      <w:marLeft w:val="0"/>
      <w:marRight w:val="0"/>
      <w:marTop w:val="0"/>
      <w:marBottom w:val="0"/>
      <w:divBdr>
        <w:top w:val="none" w:sz="0" w:space="0" w:color="auto"/>
        <w:left w:val="none" w:sz="0" w:space="0" w:color="auto"/>
        <w:bottom w:val="none" w:sz="0" w:space="0" w:color="auto"/>
        <w:right w:val="none" w:sz="0" w:space="0" w:color="auto"/>
      </w:divBdr>
    </w:div>
    <w:div w:id="177619441">
      <w:bodyDiv w:val="1"/>
      <w:marLeft w:val="0"/>
      <w:marRight w:val="0"/>
      <w:marTop w:val="0"/>
      <w:marBottom w:val="0"/>
      <w:divBdr>
        <w:top w:val="none" w:sz="0" w:space="0" w:color="auto"/>
        <w:left w:val="none" w:sz="0" w:space="0" w:color="auto"/>
        <w:bottom w:val="none" w:sz="0" w:space="0" w:color="auto"/>
        <w:right w:val="none" w:sz="0" w:space="0" w:color="auto"/>
      </w:divBdr>
      <w:divsChild>
        <w:div w:id="1887451957">
          <w:marLeft w:val="0"/>
          <w:marRight w:val="0"/>
          <w:marTop w:val="0"/>
          <w:marBottom w:val="0"/>
          <w:divBdr>
            <w:top w:val="none" w:sz="0" w:space="0" w:color="auto"/>
            <w:left w:val="none" w:sz="0" w:space="0" w:color="auto"/>
            <w:bottom w:val="none" w:sz="0" w:space="0" w:color="auto"/>
            <w:right w:val="none" w:sz="0" w:space="0" w:color="auto"/>
          </w:divBdr>
          <w:divsChild>
            <w:div w:id="19286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604">
      <w:bodyDiv w:val="1"/>
      <w:marLeft w:val="0"/>
      <w:marRight w:val="0"/>
      <w:marTop w:val="0"/>
      <w:marBottom w:val="0"/>
      <w:divBdr>
        <w:top w:val="none" w:sz="0" w:space="0" w:color="auto"/>
        <w:left w:val="none" w:sz="0" w:space="0" w:color="auto"/>
        <w:bottom w:val="none" w:sz="0" w:space="0" w:color="auto"/>
        <w:right w:val="none" w:sz="0" w:space="0" w:color="auto"/>
      </w:divBdr>
    </w:div>
    <w:div w:id="180358604">
      <w:bodyDiv w:val="1"/>
      <w:marLeft w:val="0"/>
      <w:marRight w:val="0"/>
      <w:marTop w:val="0"/>
      <w:marBottom w:val="0"/>
      <w:divBdr>
        <w:top w:val="none" w:sz="0" w:space="0" w:color="auto"/>
        <w:left w:val="none" w:sz="0" w:space="0" w:color="auto"/>
        <w:bottom w:val="none" w:sz="0" w:space="0" w:color="auto"/>
        <w:right w:val="none" w:sz="0" w:space="0" w:color="auto"/>
      </w:divBdr>
    </w:div>
    <w:div w:id="180777658">
      <w:bodyDiv w:val="1"/>
      <w:marLeft w:val="0"/>
      <w:marRight w:val="0"/>
      <w:marTop w:val="0"/>
      <w:marBottom w:val="0"/>
      <w:divBdr>
        <w:top w:val="none" w:sz="0" w:space="0" w:color="auto"/>
        <w:left w:val="none" w:sz="0" w:space="0" w:color="auto"/>
        <w:bottom w:val="none" w:sz="0" w:space="0" w:color="auto"/>
        <w:right w:val="none" w:sz="0" w:space="0" w:color="auto"/>
      </w:divBdr>
    </w:div>
    <w:div w:id="188614199">
      <w:bodyDiv w:val="1"/>
      <w:marLeft w:val="0"/>
      <w:marRight w:val="0"/>
      <w:marTop w:val="0"/>
      <w:marBottom w:val="0"/>
      <w:divBdr>
        <w:top w:val="none" w:sz="0" w:space="0" w:color="auto"/>
        <w:left w:val="none" w:sz="0" w:space="0" w:color="auto"/>
        <w:bottom w:val="none" w:sz="0" w:space="0" w:color="auto"/>
        <w:right w:val="none" w:sz="0" w:space="0" w:color="auto"/>
      </w:divBdr>
      <w:divsChild>
        <w:div w:id="1945457734">
          <w:marLeft w:val="0"/>
          <w:marRight w:val="0"/>
          <w:marTop w:val="0"/>
          <w:marBottom w:val="0"/>
          <w:divBdr>
            <w:top w:val="none" w:sz="0" w:space="0" w:color="auto"/>
            <w:left w:val="none" w:sz="0" w:space="0" w:color="auto"/>
            <w:bottom w:val="none" w:sz="0" w:space="0" w:color="auto"/>
            <w:right w:val="none" w:sz="0" w:space="0" w:color="auto"/>
          </w:divBdr>
          <w:divsChild>
            <w:div w:id="17932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429">
      <w:bodyDiv w:val="1"/>
      <w:marLeft w:val="0"/>
      <w:marRight w:val="0"/>
      <w:marTop w:val="0"/>
      <w:marBottom w:val="0"/>
      <w:divBdr>
        <w:top w:val="none" w:sz="0" w:space="0" w:color="auto"/>
        <w:left w:val="none" w:sz="0" w:space="0" w:color="auto"/>
        <w:bottom w:val="none" w:sz="0" w:space="0" w:color="auto"/>
        <w:right w:val="none" w:sz="0" w:space="0" w:color="auto"/>
      </w:divBdr>
    </w:div>
    <w:div w:id="210271428">
      <w:bodyDiv w:val="1"/>
      <w:marLeft w:val="0"/>
      <w:marRight w:val="0"/>
      <w:marTop w:val="0"/>
      <w:marBottom w:val="0"/>
      <w:divBdr>
        <w:top w:val="none" w:sz="0" w:space="0" w:color="auto"/>
        <w:left w:val="none" w:sz="0" w:space="0" w:color="auto"/>
        <w:bottom w:val="none" w:sz="0" w:space="0" w:color="auto"/>
        <w:right w:val="none" w:sz="0" w:space="0" w:color="auto"/>
      </w:divBdr>
    </w:div>
    <w:div w:id="223218551">
      <w:bodyDiv w:val="1"/>
      <w:marLeft w:val="0"/>
      <w:marRight w:val="0"/>
      <w:marTop w:val="0"/>
      <w:marBottom w:val="0"/>
      <w:divBdr>
        <w:top w:val="none" w:sz="0" w:space="0" w:color="auto"/>
        <w:left w:val="none" w:sz="0" w:space="0" w:color="auto"/>
        <w:bottom w:val="none" w:sz="0" w:space="0" w:color="auto"/>
        <w:right w:val="none" w:sz="0" w:space="0" w:color="auto"/>
      </w:divBdr>
    </w:div>
    <w:div w:id="231933563">
      <w:bodyDiv w:val="1"/>
      <w:marLeft w:val="0"/>
      <w:marRight w:val="0"/>
      <w:marTop w:val="0"/>
      <w:marBottom w:val="0"/>
      <w:divBdr>
        <w:top w:val="none" w:sz="0" w:space="0" w:color="auto"/>
        <w:left w:val="none" w:sz="0" w:space="0" w:color="auto"/>
        <w:bottom w:val="none" w:sz="0" w:space="0" w:color="auto"/>
        <w:right w:val="none" w:sz="0" w:space="0" w:color="auto"/>
      </w:divBdr>
    </w:div>
    <w:div w:id="237903302">
      <w:bodyDiv w:val="1"/>
      <w:marLeft w:val="0"/>
      <w:marRight w:val="0"/>
      <w:marTop w:val="0"/>
      <w:marBottom w:val="0"/>
      <w:divBdr>
        <w:top w:val="none" w:sz="0" w:space="0" w:color="auto"/>
        <w:left w:val="none" w:sz="0" w:space="0" w:color="auto"/>
        <w:bottom w:val="none" w:sz="0" w:space="0" w:color="auto"/>
        <w:right w:val="none" w:sz="0" w:space="0" w:color="auto"/>
      </w:divBdr>
    </w:div>
    <w:div w:id="260602710">
      <w:bodyDiv w:val="1"/>
      <w:marLeft w:val="0"/>
      <w:marRight w:val="0"/>
      <w:marTop w:val="0"/>
      <w:marBottom w:val="0"/>
      <w:divBdr>
        <w:top w:val="none" w:sz="0" w:space="0" w:color="auto"/>
        <w:left w:val="none" w:sz="0" w:space="0" w:color="auto"/>
        <w:bottom w:val="none" w:sz="0" w:space="0" w:color="auto"/>
        <w:right w:val="none" w:sz="0" w:space="0" w:color="auto"/>
      </w:divBdr>
      <w:divsChild>
        <w:div w:id="801462759">
          <w:marLeft w:val="0"/>
          <w:marRight w:val="0"/>
          <w:marTop w:val="0"/>
          <w:marBottom w:val="0"/>
          <w:divBdr>
            <w:top w:val="none" w:sz="0" w:space="0" w:color="auto"/>
            <w:left w:val="none" w:sz="0" w:space="0" w:color="auto"/>
            <w:bottom w:val="none" w:sz="0" w:space="0" w:color="auto"/>
            <w:right w:val="none" w:sz="0" w:space="0" w:color="auto"/>
          </w:divBdr>
          <w:divsChild>
            <w:div w:id="612052870">
              <w:marLeft w:val="0"/>
              <w:marRight w:val="0"/>
              <w:marTop w:val="0"/>
              <w:marBottom w:val="0"/>
              <w:divBdr>
                <w:top w:val="none" w:sz="0" w:space="0" w:color="auto"/>
                <w:left w:val="none" w:sz="0" w:space="0" w:color="auto"/>
                <w:bottom w:val="none" w:sz="0" w:space="0" w:color="auto"/>
                <w:right w:val="none" w:sz="0" w:space="0" w:color="auto"/>
              </w:divBdr>
            </w:div>
          </w:divsChild>
        </w:div>
        <w:div w:id="1934892534">
          <w:marLeft w:val="0"/>
          <w:marRight w:val="0"/>
          <w:marTop w:val="0"/>
          <w:marBottom w:val="0"/>
          <w:divBdr>
            <w:top w:val="none" w:sz="0" w:space="0" w:color="auto"/>
            <w:left w:val="none" w:sz="0" w:space="0" w:color="auto"/>
            <w:bottom w:val="none" w:sz="0" w:space="0" w:color="auto"/>
            <w:right w:val="none" w:sz="0" w:space="0" w:color="auto"/>
          </w:divBdr>
          <w:divsChild>
            <w:div w:id="5293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2745">
      <w:bodyDiv w:val="1"/>
      <w:marLeft w:val="0"/>
      <w:marRight w:val="0"/>
      <w:marTop w:val="0"/>
      <w:marBottom w:val="0"/>
      <w:divBdr>
        <w:top w:val="none" w:sz="0" w:space="0" w:color="auto"/>
        <w:left w:val="none" w:sz="0" w:space="0" w:color="auto"/>
        <w:bottom w:val="none" w:sz="0" w:space="0" w:color="auto"/>
        <w:right w:val="none" w:sz="0" w:space="0" w:color="auto"/>
      </w:divBdr>
    </w:div>
    <w:div w:id="278221413">
      <w:bodyDiv w:val="1"/>
      <w:marLeft w:val="0"/>
      <w:marRight w:val="0"/>
      <w:marTop w:val="0"/>
      <w:marBottom w:val="0"/>
      <w:divBdr>
        <w:top w:val="none" w:sz="0" w:space="0" w:color="auto"/>
        <w:left w:val="none" w:sz="0" w:space="0" w:color="auto"/>
        <w:bottom w:val="none" w:sz="0" w:space="0" w:color="auto"/>
        <w:right w:val="none" w:sz="0" w:space="0" w:color="auto"/>
      </w:divBdr>
    </w:div>
    <w:div w:id="280958005">
      <w:bodyDiv w:val="1"/>
      <w:marLeft w:val="0"/>
      <w:marRight w:val="0"/>
      <w:marTop w:val="0"/>
      <w:marBottom w:val="0"/>
      <w:divBdr>
        <w:top w:val="none" w:sz="0" w:space="0" w:color="auto"/>
        <w:left w:val="none" w:sz="0" w:space="0" w:color="auto"/>
        <w:bottom w:val="none" w:sz="0" w:space="0" w:color="auto"/>
        <w:right w:val="none" w:sz="0" w:space="0" w:color="auto"/>
      </w:divBdr>
    </w:div>
    <w:div w:id="295913663">
      <w:bodyDiv w:val="1"/>
      <w:marLeft w:val="0"/>
      <w:marRight w:val="0"/>
      <w:marTop w:val="0"/>
      <w:marBottom w:val="0"/>
      <w:divBdr>
        <w:top w:val="none" w:sz="0" w:space="0" w:color="auto"/>
        <w:left w:val="none" w:sz="0" w:space="0" w:color="auto"/>
        <w:bottom w:val="none" w:sz="0" w:space="0" w:color="auto"/>
        <w:right w:val="none" w:sz="0" w:space="0" w:color="auto"/>
      </w:divBdr>
    </w:div>
    <w:div w:id="303855489">
      <w:bodyDiv w:val="1"/>
      <w:marLeft w:val="0"/>
      <w:marRight w:val="0"/>
      <w:marTop w:val="0"/>
      <w:marBottom w:val="0"/>
      <w:divBdr>
        <w:top w:val="none" w:sz="0" w:space="0" w:color="auto"/>
        <w:left w:val="none" w:sz="0" w:space="0" w:color="auto"/>
        <w:bottom w:val="none" w:sz="0" w:space="0" w:color="auto"/>
        <w:right w:val="none" w:sz="0" w:space="0" w:color="auto"/>
      </w:divBdr>
    </w:div>
    <w:div w:id="313491051">
      <w:bodyDiv w:val="1"/>
      <w:marLeft w:val="0"/>
      <w:marRight w:val="0"/>
      <w:marTop w:val="0"/>
      <w:marBottom w:val="0"/>
      <w:divBdr>
        <w:top w:val="none" w:sz="0" w:space="0" w:color="auto"/>
        <w:left w:val="none" w:sz="0" w:space="0" w:color="auto"/>
        <w:bottom w:val="none" w:sz="0" w:space="0" w:color="auto"/>
        <w:right w:val="none" w:sz="0" w:space="0" w:color="auto"/>
      </w:divBdr>
      <w:divsChild>
        <w:div w:id="456922104">
          <w:marLeft w:val="0"/>
          <w:marRight w:val="0"/>
          <w:marTop w:val="0"/>
          <w:marBottom w:val="0"/>
          <w:divBdr>
            <w:top w:val="none" w:sz="0" w:space="0" w:color="auto"/>
            <w:left w:val="none" w:sz="0" w:space="0" w:color="auto"/>
            <w:bottom w:val="none" w:sz="0" w:space="0" w:color="auto"/>
            <w:right w:val="none" w:sz="0" w:space="0" w:color="auto"/>
          </w:divBdr>
          <w:divsChild>
            <w:div w:id="15676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7385">
      <w:bodyDiv w:val="1"/>
      <w:marLeft w:val="0"/>
      <w:marRight w:val="0"/>
      <w:marTop w:val="0"/>
      <w:marBottom w:val="0"/>
      <w:divBdr>
        <w:top w:val="none" w:sz="0" w:space="0" w:color="auto"/>
        <w:left w:val="none" w:sz="0" w:space="0" w:color="auto"/>
        <w:bottom w:val="none" w:sz="0" w:space="0" w:color="auto"/>
        <w:right w:val="none" w:sz="0" w:space="0" w:color="auto"/>
      </w:divBdr>
    </w:div>
    <w:div w:id="359815471">
      <w:bodyDiv w:val="1"/>
      <w:marLeft w:val="0"/>
      <w:marRight w:val="0"/>
      <w:marTop w:val="0"/>
      <w:marBottom w:val="0"/>
      <w:divBdr>
        <w:top w:val="none" w:sz="0" w:space="0" w:color="auto"/>
        <w:left w:val="none" w:sz="0" w:space="0" w:color="auto"/>
        <w:bottom w:val="none" w:sz="0" w:space="0" w:color="auto"/>
        <w:right w:val="none" w:sz="0" w:space="0" w:color="auto"/>
      </w:divBdr>
    </w:div>
    <w:div w:id="365301202">
      <w:bodyDiv w:val="1"/>
      <w:marLeft w:val="0"/>
      <w:marRight w:val="0"/>
      <w:marTop w:val="0"/>
      <w:marBottom w:val="0"/>
      <w:divBdr>
        <w:top w:val="none" w:sz="0" w:space="0" w:color="auto"/>
        <w:left w:val="none" w:sz="0" w:space="0" w:color="auto"/>
        <w:bottom w:val="none" w:sz="0" w:space="0" w:color="auto"/>
        <w:right w:val="none" w:sz="0" w:space="0" w:color="auto"/>
      </w:divBdr>
    </w:div>
    <w:div w:id="368527110">
      <w:bodyDiv w:val="1"/>
      <w:marLeft w:val="0"/>
      <w:marRight w:val="0"/>
      <w:marTop w:val="0"/>
      <w:marBottom w:val="0"/>
      <w:divBdr>
        <w:top w:val="none" w:sz="0" w:space="0" w:color="auto"/>
        <w:left w:val="none" w:sz="0" w:space="0" w:color="auto"/>
        <w:bottom w:val="none" w:sz="0" w:space="0" w:color="auto"/>
        <w:right w:val="none" w:sz="0" w:space="0" w:color="auto"/>
      </w:divBdr>
    </w:div>
    <w:div w:id="370347600">
      <w:bodyDiv w:val="1"/>
      <w:marLeft w:val="0"/>
      <w:marRight w:val="0"/>
      <w:marTop w:val="0"/>
      <w:marBottom w:val="0"/>
      <w:divBdr>
        <w:top w:val="none" w:sz="0" w:space="0" w:color="auto"/>
        <w:left w:val="none" w:sz="0" w:space="0" w:color="auto"/>
        <w:bottom w:val="none" w:sz="0" w:space="0" w:color="auto"/>
        <w:right w:val="none" w:sz="0" w:space="0" w:color="auto"/>
      </w:divBdr>
    </w:div>
    <w:div w:id="379208337">
      <w:bodyDiv w:val="1"/>
      <w:marLeft w:val="0"/>
      <w:marRight w:val="0"/>
      <w:marTop w:val="0"/>
      <w:marBottom w:val="0"/>
      <w:divBdr>
        <w:top w:val="none" w:sz="0" w:space="0" w:color="auto"/>
        <w:left w:val="none" w:sz="0" w:space="0" w:color="auto"/>
        <w:bottom w:val="none" w:sz="0" w:space="0" w:color="auto"/>
        <w:right w:val="none" w:sz="0" w:space="0" w:color="auto"/>
      </w:divBdr>
    </w:div>
    <w:div w:id="389159792">
      <w:bodyDiv w:val="1"/>
      <w:marLeft w:val="0"/>
      <w:marRight w:val="0"/>
      <w:marTop w:val="0"/>
      <w:marBottom w:val="0"/>
      <w:divBdr>
        <w:top w:val="none" w:sz="0" w:space="0" w:color="auto"/>
        <w:left w:val="none" w:sz="0" w:space="0" w:color="auto"/>
        <w:bottom w:val="none" w:sz="0" w:space="0" w:color="auto"/>
        <w:right w:val="none" w:sz="0" w:space="0" w:color="auto"/>
      </w:divBdr>
    </w:div>
    <w:div w:id="408038347">
      <w:bodyDiv w:val="1"/>
      <w:marLeft w:val="0"/>
      <w:marRight w:val="0"/>
      <w:marTop w:val="0"/>
      <w:marBottom w:val="0"/>
      <w:divBdr>
        <w:top w:val="none" w:sz="0" w:space="0" w:color="auto"/>
        <w:left w:val="none" w:sz="0" w:space="0" w:color="auto"/>
        <w:bottom w:val="none" w:sz="0" w:space="0" w:color="auto"/>
        <w:right w:val="none" w:sz="0" w:space="0" w:color="auto"/>
      </w:divBdr>
    </w:div>
    <w:div w:id="417823306">
      <w:bodyDiv w:val="1"/>
      <w:marLeft w:val="0"/>
      <w:marRight w:val="0"/>
      <w:marTop w:val="0"/>
      <w:marBottom w:val="0"/>
      <w:divBdr>
        <w:top w:val="none" w:sz="0" w:space="0" w:color="auto"/>
        <w:left w:val="none" w:sz="0" w:space="0" w:color="auto"/>
        <w:bottom w:val="none" w:sz="0" w:space="0" w:color="auto"/>
        <w:right w:val="none" w:sz="0" w:space="0" w:color="auto"/>
      </w:divBdr>
    </w:div>
    <w:div w:id="418327823">
      <w:bodyDiv w:val="1"/>
      <w:marLeft w:val="0"/>
      <w:marRight w:val="0"/>
      <w:marTop w:val="0"/>
      <w:marBottom w:val="0"/>
      <w:divBdr>
        <w:top w:val="none" w:sz="0" w:space="0" w:color="auto"/>
        <w:left w:val="none" w:sz="0" w:space="0" w:color="auto"/>
        <w:bottom w:val="none" w:sz="0" w:space="0" w:color="auto"/>
        <w:right w:val="none" w:sz="0" w:space="0" w:color="auto"/>
      </w:divBdr>
    </w:div>
    <w:div w:id="424880334">
      <w:bodyDiv w:val="1"/>
      <w:marLeft w:val="0"/>
      <w:marRight w:val="0"/>
      <w:marTop w:val="0"/>
      <w:marBottom w:val="0"/>
      <w:divBdr>
        <w:top w:val="none" w:sz="0" w:space="0" w:color="auto"/>
        <w:left w:val="none" w:sz="0" w:space="0" w:color="auto"/>
        <w:bottom w:val="none" w:sz="0" w:space="0" w:color="auto"/>
        <w:right w:val="none" w:sz="0" w:space="0" w:color="auto"/>
      </w:divBdr>
    </w:div>
    <w:div w:id="430248969">
      <w:bodyDiv w:val="1"/>
      <w:marLeft w:val="0"/>
      <w:marRight w:val="0"/>
      <w:marTop w:val="0"/>
      <w:marBottom w:val="0"/>
      <w:divBdr>
        <w:top w:val="none" w:sz="0" w:space="0" w:color="auto"/>
        <w:left w:val="none" w:sz="0" w:space="0" w:color="auto"/>
        <w:bottom w:val="none" w:sz="0" w:space="0" w:color="auto"/>
        <w:right w:val="none" w:sz="0" w:space="0" w:color="auto"/>
      </w:divBdr>
    </w:div>
    <w:div w:id="438451500">
      <w:bodyDiv w:val="1"/>
      <w:marLeft w:val="0"/>
      <w:marRight w:val="0"/>
      <w:marTop w:val="0"/>
      <w:marBottom w:val="0"/>
      <w:divBdr>
        <w:top w:val="none" w:sz="0" w:space="0" w:color="auto"/>
        <w:left w:val="none" w:sz="0" w:space="0" w:color="auto"/>
        <w:bottom w:val="none" w:sz="0" w:space="0" w:color="auto"/>
        <w:right w:val="none" w:sz="0" w:space="0" w:color="auto"/>
      </w:divBdr>
    </w:div>
    <w:div w:id="460467454">
      <w:bodyDiv w:val="1"/>
      <w:marLeft w:val="0"/>
      <w:marRight w:val="0"/>
      <w:marTop w:val="0"/>
      <w:marBottom w:val="0"/>
      <w:divBdr>
        <w:top w:val="none" w:sz="0" w:space="0" w:color="auto"/>
        <w:left w:val="none" w:sz="0" w:space="0" w:color="auto"/>
        <w:bottom w:val="none" w:sz="0" w:space="0" w:color="auto"/>
        <w:right w:val="none" w:sz="0" w:space="0" w:color="auto"/>
      </w:divBdr>
      <w:divsChild>
        <w:div w:id="329601232">
          <w:marLeft w:val="0"/>
          <w:marRight w:val="0"/>
          <w:marTop w:val="0"/>
          <w:marBottom w:val="0"/>
          <w:divBdr>
            <w:top w:val="none" w:sz="0" w:space="0" w:color="auto"/>
            <w:left w:val="none" w:sz="0" w:space="0" w:color="auto"/>
            <w:bottom w:val="none" w:sz="0" w:space="0" w:color="auto"/>
            <w:right w:val="none" w:sz="0" w:space="0" w:color="auto"/>
          </w:divBdr>
          <w:divsChild>
            <w:div w:id="1341078593">
              <w:marLeft w:val="0"/>
              <w:marRight w:val="0"/>
              <w:marTop w:val="0"/>
              <w:marBottom w:val="0"/>
              <w:divBdr>
                <w:top w:val="none" w:sz="0" w:space="0" w:color="auto"/>
                <w:left w:val="none" w:sz="0" w:space="0" w:color="auto"/>
                <w:bottom w:val="none" w:sz="0" w:space="0" w:color="auto"/>
                <w:right w:val="none" w:sz="0" w:space="0" w:color="auto"/>
              </w:divBdr>
            </w:div>
          </w:divsChild>
        </w:div>
        <w:div w:id="1670407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394659">
      <w:bodyDiv w:val="1"/>
      <w:marLeft w:val="0"/>
      <w:marRight w:val="0"/>
      <w:marTop w:val="0"/>
      <w:marBottom w:val="0"/>
      <w:divBdr>
        <w:top w:val="none" w:sz="0" w:space="0" w:color="auto"/>
        <w:left w:val="none" w:sz="0" w:space="0" w:color="auto"/>
        <w:bottom w:val="none" w:sz="0" w:space="0" w:color="auto"/>
        <w:right w:val="none" w:sz="0" w:space="0" w:color="auto"/>
      </w:divBdr>
    </w:div>
    <w:div w:id="465854338">
      <w:bodyDiv w:val="1"/>
      <w:marLeft w:val="0"/>
      <w:marRight w:val="0"/>
      <w:marTop w:val="0"/>
      <w:marBottom w:val="0"/>
      <w:divBdr>
        <w:top w:val="none" w:sz="0" w:space="0" w:color="auto"/>
        <w:left w:val="none" w:sz="0" w:space="0" w:color="auto"/>
        <w:bottom w:val="none" w:sz="0" w:space="0" w:color="auto"/>
        <w:right w:val="none" w:sz="0" w:space="0" w:color="auto"/>
      </w:divBdr>
      <w:divsChild>
        <w:div w:id="1814641599">
          <w:marLeft w:val="0"/>
          <w:marRight w:val="0"/>
          <w:marTop w:val="0"/>
          <w:marBottom w:val="0"/>
          <w:divBdr>
            <w:top w:val="none" w:sz="0" w:space="0" w:color="auto"/>
            <w:left w:val="none" w:sz="0" w:space="0" w:color="auto"/>
            <w:bottom w:val="none" w:sz="0" w:space="0" w:color="auto"/>
            <w:right w:val="none" w:sz="0" w:space="0" w:color="auto"/>
          </w:divBdr>
          <w:divsChild>
            <w:div w:id="7028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74178">
      <w:bodyDiv w:val="1"/>
      <w:marLeft w:val="0"/>
      <w:marRight w:val="0"/>
      <w:marTop w:val="0"/>
      <w:marBottom w:val="0"/>
      <w:divBdr>
        <w:top w:val="none" w:sz="0" w:space="0" w:color="auto"/>
        <w:left w:val="none" w:sz="0" w:space="0" w:color="auto"/>
        <w:bottom w:val="none" w:sz="0" w:space="0" w:color="auto"/>
        <w:right w:val="none" w:sz="0" w:space="0" w:color="auto"/>
      </w:divBdr>
    </w:div>
    <w:div w:id="527986219">
      <w:bodyDiv w:val="1"/>
      <w:marLeft w:val="0"/>
      <w:marRight w:val="0"/>
      <w:marTop w:val="0"/>
      <w:marBottom w:val="0"/>
      <w:divBdr>
        <w:top w:val="none" w:sz="0" w:space="0" w:color="auto"/>
        <w:left w:val="none" w:sz="0" w:space="0" w:color="auto"/>
        <w:bottom w:val="none" w:sz="0" w:space="0" w:color="auto"/>
        <w:right w:val="none" w:sz="0" w:space="0" w:color="auto"/>
      </w:divBdr>
    </w:div>
    <w:div w:id="540362339">
      <w:bodyDiv w:val="1"/>
      <w:marLeft w:val="0"/>
      <w:marRight w:val="0"/>
      <w:marTop w:val="0"/>
      <w:marBottom w:val="0"/>
      <w:divBdr>
        <w:top w:val="none" w:sz="0" w:space="0" w:color="auto"/>
        <w:left w:val="none" w:sz="0" w:space="0" w:color="auto"/>
        <w:bottom w:val="none" w:sz="0" w:space="0" w:color="auto"/>
        <w:right w:val="none" w:sz="0" w:space="0" w:color="auto"/>
      </w:divBdr>
    </w:div>
    <w:div w:id="548154003">
      <w:bodyDiv w:val="1"/>
      <w:marLeft w:val="0"/>
      <w:marRight w:val="0"/>
      <w:marTop w:val="0"/>
      <w:marBottom w:val="0"/>
      <w:divBdr>
        <w:top w:val="none" w:sz="0" w:space="0" w:color="auto"/>
        <w:left w:val="none" w:sz="0" w:space="0" w:color="auto"/>
        <w:bottom w:val="none" w:sz="0" w:space="0" w:color="auto"/>
        <w:right w:val="none" w:sz="0" w:space="0" w:color="auto"/>
      </w:divBdr>
      <w:divsChild>
        <w:div w:id="707874142">
          <w:marLeft w:val="0"/>
          <w:marRight w:val="0"/>
          <w:marTop w:val="0"/>
          <w:marBottom w:val="0"/>
          <w:divBdr>
            <w:top w:val="none" w:sz="0" w:space="0" w:color="auto"/>
            <w:left w:val="none" w:sz="0" w:space="0" w:color="auto"/>
            <w:bottom w:val="none" w:sz="0" w:space="0" w:color="auto"/>
            <w:right w:val="none" w:sz="0" w:space="0" w:color="auto"/>
          </w:divBdr>
          <w:divsChild>
            <w:div w:id="12315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1253">
      <w:bodyDiv w:val="1"/>
      <w:marLeft w:val="0"/>
      <w:marRight w:val="0"/>
      <w:marTop w:val="0"/>
      <w:marBottom w:val="0"/>
      <w:divBdr>
        <w:top w:val="none" w:sz="0" w:space="0" w:color="auto"/>
        <w:left w:val="none" w:sz="0" w:space="0" w:color="auto"/>
        <w:bottom w:val="none" w:sz="0" w:space="0" w:color="auto"/>
        <w:right w:val="none" w:sz="0" w:space="0" w:color="auto"/>
      </w:divBdr>
    </w:div>
    <w:div w:id="573930040">
      <w:bodyDiv w:val="1"/>
      <w:marLeft w:val="0"/>
      <w:marRight w:val="0"/>
      <w:marTop w:val="0"/>
      <w:marBottom w:val="0"/>
      <w:divBdr>
        <w:top w:val="none" w:sz="0" w:space="0" w:color="auto"/>
        <w:left w:val="none" w:sz="0" w:space="0" w:color="auto"/>
        <w:bottom w:val="none" w:sz="0" w:space="0" w:color="auto"/>
        <w:right w:val="none" w:sz="0" w:space="0" w:color="auto"/>
      </w:divBdr>
    </w:div>
    <w:div w:id="593779629">
      <w:bodyDiv w:val="1"/>
      <w:marLeft w:val="0"/>
      <w:marRight w:val="0"/>
      <w:marTop w:val="0"/>
      <w:marBottom w:val="0"/>
      <w:divBdr>
        <w:top w:val="none" w:sz="0" w:space="0" w:color="auto"/>
        <w:left w:val="none" w:sz="0" w:space="0" w:color="auto"/>
        <w:bottom w:val="none" w:sz="0" w:space="0" w:color="auto"/>
        <w:right w:val="none" w:sz="0" w:space="0" w:color="auto"/>
      </w:divBdr>
    </w:div>
    <w:div w:id="605506307">
      <w:bodyDiv w:val="1"/>
      <w:marLeft w:val="0"/>
      <w:marRight w:val="0"/>
      <w:marTop w:val="0"/>
      <w:marBottom w:val="0"/>
      <w:divBdr>
        <w:top w:val="none" w:sz="0" w:space="0" w:color="auto"/>
        <w:left w:val="none" w:sz="0" w:space="0" w:color="auto"/>
        <w:bottom w:val="none" w:sz="0" w:space="0" w:color="auto"/>
        <w:right w:val="none" w:sz="0" w:space="0" w:color="auto"/>
      </w:divBdr>
      <w:divsChild>
        <w:div w:id="139735848">
          <w:marLeft w:val="0"/>
          <w:marRight w:val="0"/>
          <w:marTop w:val="0"/>
          <w:marBottom w:val="0"/>
          <w:divBdr>
            <w:top w:val="none" w:sz="0" w:space="0" w:color="auto"/>
            <w:left w:val="none" w:sz="0" w:space="0" w:color="auto"/>
            <w:bottom w:val="none" w:sz="0" w:space="0" w:color="auto"/>
            <w:right w:val="none" w:sz="0" w:space="0" w:color="auto"/>
          </w:divBdr>
          <w:divsChild>
            <w:div w:id="5188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0917">
      <w:bodyDiv w:val="1"/>
      <w:marLeft w:val="0"/>
      <w:marRight w:val="0"/>
      <w:marTop w:val="0"/>
      <w:marBottom w:val="0"/>
      <w:divBdr>
        <w:top w:val="none" w:sz="0" w:space="0" w:color="auto"/>
        <w:left w:val="none" w:sz="0" w:space="0" w:color="auto"/>
        <w:bottom w:val="none" w:sz="0" w:space="0" w:color="auto"/>
        <w:right w:val="none" w:sz="0" w:space="0" w:color="auto"/>
      </w:divBdr>
    </w:div>
    <w:div w:id="639186282">
      <w:bodyDiv w:val="1"/>
      <w:marLeft w:val="0"/>
      <w:marRight w:val="0"/>
      <w:marTop w:val="0"/>
      <w:marBottom w:val="0"/>
      <w:divBdr>
        <w:top w:val="none" w:sz="0" w:space="0" w:color="auto"/>
        <w:left w:val="none" w:sz="0" w:space="0" w:color="auto"/>
        <w:bottom w:val="none" w:sz="0" w:space="0" w:color="auto"/>
        <w:right w:val="none" w:sz="0" w:space="0" w:color="auto"/>
      </w:divBdr>
    </w:div>
    <w:div w:id="642738539">
      <w:bodyDiv w:val="1"/>
      <w:marLeft w:val="0"/>
      <w:marRight w:val="0"/>
      <w:marTop w:val="0"/>
      <w:marBottom w:val="0"/>
      <w:divBdr>
        <w:top w:val="none" w:sz="0" w:space="0" w:color="auto"/>
        <w:left w:val="none" w:sz="0" w:space="0" w:color="auto"/>
        <w:bottom w:val="none" w:sz="0" w:space="0" w:color="auto"/>
        <w:right w:val="none" w:sz="0" w:space="0" w:color="auto"/>
      </w:divBdr>
      <w:divsChild>
        <w:div w:id="2010860934">
          <w:marLeft w:val="0"/>
          <w:marRight w:val="0"/>
          <w:marTop w:val="0"/>
          <w:marBottom w:val="0"/>
          <w:divBdr>
            <w:top w:val="none" w:sz="0" w:space="0" w:color="auto"/>
            <w:left w:val="none" w:sz="0" w:space="0" w:color="auto"/>
            <w:bottom w:val="none" w:sz="0" w:space="0" w:color="auto"/>
            <w:right w:val="none" w:sz="0" w:space="0" w:color="auto"/>
          </w:divBdr>
          <w:divsChild>
            <w:div w:id="9750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89834">
      <w:bodyDiv w:val="1"/>
      <w:marLeft w:val="0"/>
      <w:marRight w:val="0"/>
      <w:marTop w:val="0"/>
      <w:marBottom w:val="0"/>
      <w:divBdr>
        <w:top w:val="none" w:sz="0" w:space="0" w:color="auto"/>
        <w:left w:val="none" w:sz="0" w:space="0" w:color="auto"/>
        <w:bottom w:val="none" w:sz="0" w:space="0" w:color="auto"/>
        <w:right w:val="none" w:sz="0" w:space="0" w:color="auto"/>
      </w:divBdr>
      <w:divsChild>
        <w:div w:id="383256742">
          <w:marLeft w:val="0"/>
          <w:marRight w:val="0"/>
          <w:marTop w:val="0"/>
          <w:marBottom w:val="0"/>
          <w:divBdr>
            <w:top w:val="none" w:sz="0" w:space="0" w:color="auto"/>
            <w:left w:val="none" w:sz="0" w:space="0" w:color="auto"/>
            <w:bottom w:val="none" w:sz="0" w:space="0" w:color="auto"/>
            <w:right w:val="none" w:sz="0" w:space="0" w:color="auto"/>
          </w:divBdr>
          <w:divsChild>
            <w:div w:id="603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3414">
      <w:bodyDiv w:val="1"/>
      <w:marLeft w:val="0"/>
      <w:marRight w:val="0"/>
      <w:marTop w:val="0"/>
      <w:marBottom w:val="0"/>
      <w:divBdr>
        <w:top w:val="none" w:sz="0" w:space="0" w:color="auto"/>
        <w:left w:val="none" w:sz="0" w:space="0" w:color="auto"/>
        <w:bottom w:val="none" w:sz="0" w:space="0" w:color="auto"/>
        <w:right w:val="none" w:sz="0" w:space="0" w:color="auto"/>
      </w:divBdr>
    </w:div>
    <w:div w:id="647248639">
      <w:bodyDiv w:val="1"/>
      <w:marLeft w:val="0"/>
      <w:marRight w:val="0"/>
      <w:marTop w:val="0"/>
      <w:marBottom w:val="0"/>
      <w:divBdr>
        <w:top w:val="none" w:sz="0" w:space="0" w:color="auto"/>
        <w:left w:val="none" w:sz="0" w:space="0" w:color="auto"/>
        <w:bottom w:val="none" w:sz="0" w:space="0" w:color="auto"/>
        <w:right w:val="none" w:sz="0" w:space="0" w:color="auto"/>
      </w:divBdr>
    </w:div>
    <w:div w:id="650214408">
      <w:bodyDiv w:val="1"/>
      <w:marLeft w:val="0"/>
      <w:marRight w:val="0"/>
      <w:marTop w:val="0"/>
      <w:marBottom w:val="0"/>
      <w:divBdr>
        <w:top w:val="none" w:sz="0" w:space="0" w:color="auto"/>
        <w:left w:val="none" w:sz="0" w:space="0" w:color="auto"/>
        <w:bottom w:val="none" w:sz="0" w:space="0" w:color="auto"/>
        <w:right w:val="none" w:sz="0" w:space="0" w:color="auto"/>
      </w:divBdr>
    </w:div>
    <w:div w:id="696853792">
      <w:bodyDiv w:val="1"/>
      <w:marLeft w:val="0"/>
      <w:marRight w:val="0"/>
      <w:marTop w:val="0"/>
      <w:marBottom w:val="0"/>
      <w:divBdr>
        <w:top w:val="none" w:sz="0" w:space="0" w:color="auto"/>
        <w:left w:val="none" w:sz="0" w:space="0" w:color="auto"/>
        <w:bottom w:val="none" w:sz="0" w:space="0" w:color="auto"/>
        <w:right w:val="none" w:sz="0" w:space="0" w:color="auto"/>
      </w:divBdr>
    </w:div>
    <w:div w:id="717097215">
      <w:bodyDiv w:val="1"/>
      <w:marLeft w:val="0"/>
      <w:marRight w:val="0"/>
      <w:marTop w:val="0"/>
      <w:marBottom w:val="0"/>
      <w:divBdr>
        <w:top w:val="none" w:sz="0" w:space="0" w:color="auto"/>
        <w:left w:val="none" w:sz="0" w:space="0" w:color="auto"/>
        <w:bottom w:val="none" w:sz="0" w:space="0" w:color="auto"/>
        <w:right w:val="none" w:sz="0" w:space="0" w:color="auto"/>
      </w:divBdr>
      <w:divsChild>
        <w:div w:id="1997757678">
          <w:marLeft w:val="0"/>
          <w:marRight w:val="0"/>
          <w:marTop w:val="0"/>
          <w:marBottom w:val="0"/>
          <w:divBdr>
            <w:top w:val="none" w:sz="0" w:space="0" w:color="auto"/>
            <w:left w:val="none" w:sz="0" w:space="0" w:color="auto"/>
            <w:bottom w:val="none" w:sz="0" w:space="0" w:color="auto"/>
            <w:right w:val="none" w:sz="0" w:space="0" w:color="auto"/>
          </w:divBdr>
          <w:divsChild>
            <w:div w:id="17858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2941">
      <w:bodyDiv w:val="1"/>
      <w:marLeft w:val="0"/>
      <w:marRight w:val="0"/>
      <w:marTop w:val="0"/>
      <w:marBottom w:val="0"/>
      <w:divBdr>
        <w:top w:val="none" w:sz="0" w:space="0" w:color="auto"/>
        <w:left w:val="none" w:sz="0" w:space="0" w:color="auto"/>
        <w:bottom w:val="none" w:sz="0" w:space="0" w:color="auto"/>
        <w:right w:val="none" w:sz="0" w:space="0" w:color="auto"/>
      </w:divBdr>
    </w:div>
    <w:div w:id="719943611">
      <w:bodyDiv w:val="1"/>
      <w:marLeft w:val="0"/>
      <w:marRight w:val="0"/>
      <w:marTop w:val="0"/>
      <w:marBottom w:val="0"/>
      <w:divBdr>
        <w:top w:val="none" w:sz="0" w:space="0" w:color="auto"/>
        <w:left w:val="none" w:sz="0" w:space="0" w:color="auto"/>
        <w:bottom w:val="none" w:sz="0" w:space="0" w:color="auto"/>
        <w:right w:val="none" w:sz="0" w:space="0" w:color="auto"/>
      </w:divBdr>
    </w:div>
    <w:div w:id="726954556">
      <w:bodyDiv w:val="1"/>
      <w:marLeft w:val="0"/>
      <w:marRight w:val="0"/>
      <w:marTop w:val="0"/>
      <w:marBottom w:val="0"/>
      <w:divBdr>
        <w:top w:val="none" w:sz="0" w:space="0" w:color="auto"/>
        <w:left w:val="none" w:sz="0" w:space="0" w:color="auto"/>
        <w:bottom w:val="none" w:sz="0" w:space="0" w:color="auto"/>
        <w:right w:val="none" w:sz="0" w:space="0" w:color="auto"/>
      </w:divBdr>
    </w:div>
    <w:div w:id="730614313">
      <w:bodyDiv w:val="1"/>
      <w:marLeft w:val="0"/>
      <w:marRight w:val="0"/>
      <w:marTop w:val="0"/>
      <w:marBottom w:val="0"/>
      <w:divBdr>
        <w:top w:val="none" w:sz="0" w:space="0" w:color="auto"/>
        <w:left w:val="none" w:sz="0" w:space="0" w:color="auto"/>
        <w:bottom w:val="none" w:sz="0" w:space="0" w:color="auto"/>
        <w:right w:val="none" w:sz="0" w:space="0" w:color="auto"/>
      </w:divBdr>
    </w:div>
    <w:div w:id="742458359">
      <w:bodyDiv w:val="1"/>
      <w:marLeft w:val="0"/>
      <w:marRight w:val="0"/>
      <w:marTop w:val="0"/>
      <w:marBottom w:val="0"/>
      <w:divBdr>
        <w:top w:val="none" w:sz="0" w:space="0" w:color="auto"/>
        <w:left w:val="none" w:sz="0" w:space="0" w:color="auto"/>
        <w:bottom w:val="none" w:sz="0" w:space="0" w:color="auto"/>
        <w:right w:val="none" w:sz="0" w:space="0" w:color="auto"/>
      </w:divBdr>
    </w:div>
    <w:div w:id="742677081">
      <w:bodyDiv w:val="1"/>
      <w:marLeft w:val="0"/>
      <w:marRight w:val="0"/>
      <w:marTop w:val="0"/>
      <w:marBottom w:val="0"/>
      <w:divBdr>
        <w:top w:val="none" w:sz="0" w:space="0" w:color="auto"/>
        <w:left w:val="none" w:sz="0" w:space="0" w:color="auto"/>
        <w:bottom w:val="none" w:sz="0" w:space="0" w:color="auto"/>
        <w:right w:val="none" w:sz="0" w:space="0" w:color="auto"/>
      </w:divBdr>
    </w:div>
    <w:div w:id="745616671">
      <w:bodyDiv w:val="1"/>
      <w:marLeft w:val="0"/>
      <w:marRight w:val="0"/>
      <w:marTop w:val="0"/>
      <w:marBottom w:val="0"/>
      <w:divBdr>
        <w:top w:val="none" w:sz="0" w:space="0" w:color="auto"/>
        <w:left w:val="none" w:sz="0" w:space="0" w:color="auto"/>
        <w:bottom w:val="none" w:sz="0" w:space="0" w:color="auto"/>
        <w:right w:val="none" w:sz="0" w:space="0" w:color="auto"/>
      </w:divBdr>
    </w:div>
    <w:div w:id="751583806">
      <w:bodyDiv w:val="1"/>
      <w:marLeft w:val="0"/>
      <w:marRight w:val="0"/>
      <w:marTop w:val="0"/>
      <w:marBottom w:val="0"/>
      <w:divBdr>
        <w:top w:val="none" w:sz="0" w:space="0" w:color="auto"/>
        <w:left w:val="none" w:sz="0" w:space="0" w:color="auto"/>
        <w:bottom w:val="none" w:sz="0" w:space="0" w:color="auto"/>
        <w:right w:val="none" w:sz="0" w:space="0" w:color="auto"/>
      </w:divBdr>
    </w:div>
    <w:div w:id="769742772">
      <w:bodyDiv w:val="1"/>
      <w:marLeft w:val="0"/>
      <w:marRight w:val="0"/>
      <w:marTop w:val="0"/>
      <w:marBottom w:val="0"/>
      <w:divBdr>
        <w:top w:val="none" w:sz="0" w:space="0" w:color="auto"/>
        <w:left w:val="none" w:sz="0" w:space="0" w:color="auto"/>
        <w:bottom w:val="none" w:sz="0" w:space="0" w:color="auto"/>
        <w:right w:val="none" w:sz="0" w:space="0" w:color="auto"/>
      </w:divBdr>
    </w:div>
    <w:div w:id="785006347">
      <w:bodyDiv w:val="1"/>
      <w:marLeft w:val="0"/>
      <w:marRight w:val="0"/>
      <w:marTop w:val="0"/>
      <w:marBottom w:val="0"/>
      <w:divBdr>
        <w:top w:val="none" w:sz="0" w:space="0" w:color="auto"/>
        <w:left w:val="none" w:sz="0" w:space="0" w:color="auto"/>
        <w:bottom w:val="none" w:sz="0" w:space="0" w:color="auto"/>
        <w:right w:val="none" w:sz="0" w:space="0" w:color="auto"/>
      </w:divBdr>
    </w:div>
    <w:div w:id="804539793">
      <w:bodyDiv w:val="1"/>
      <w:marLeft w:val="0"/>
      <w:marRight w:val="0"/>
      <w:marTop w:val="0"/>
      <w:marBottom w:val="0"/>
      <w:divBdr>
        <w:top w:val="none" w:sz="0" w:space="0" w:color="auto"/>
        <w:left w:val="none" w:sz="0" w:space="0" w:color="auto"/>
        <w:bottom w:val="none" w:sz="0" w:space="0" w:color="auto"/>
        <w:right w:val="none" w:sz="0" w:space="0" w:color="auto"/>
      </w:divBdr>
    </w:div>
    <w:div w:id="827599544">
      <w:bodyDiv w:val="1"/>
      <w:marLeft w:val="0"/>
      <w:marRight w:val="0"/>
      <w:marTop w:val="0"/>
      <w:marBottom w:val="0"/>
      <w:divBdr>
        <w:top w:val="none" w:sz="0" w:space="0" w:color="auto"/>
        <w:left w:val="none" w:sz="0" w:space="0" w:color="auto"/>
        <w:bottom w:val="none" w:sz="0" w:space="0" w:color="auto"/>
        <w:right w:val="none" w:sz="0" w:space="0" w:color="auto"/>
      </w:divBdr>
    </w:div>
    <w:div w:id="853880743">
      <w:bodyDiv w:val="1"/>
      <w:marLeft w:val="0"/>
      <w:marRight w:val="0"/>
      <w:marTop w:val="0"/>
      <w:marBottom w:val="0"/>
      <w:divBdr>
        <w:top w:val="none" w:sz="0" w:space="0" w:color="auto"/>
        <w:left w:val="none" w:sz="0" w:space="0" w:color="auto"/>
        <w:bottom w:val="none" w:sz="0" w:space="0" w:color="auto"/>
        <w:right w:val="none" w:sz="0" w:space="0" w:color="auto"/>
      </w:divBdr>
    </w:div>
    <w:div w:id="878854018">
      <w:bodyDiv w:val="1"/>
      <w:marLeft w:val="0"/>
      <w:marRight w:val="0"/>
      <w:marTop w:val="0"/>
      <w:marBottom w:val="0"/>
      <w:divBdr>
        <w:top w:val="none" w:sz="0" w:space="0" w:color="auto"/>
        <w:left w:val="none" w:sz="0" w:space="0" w:color="auto"/>
        <w:bottom w:val="none" w:sz="0" w:space="0" w:color="auto"/>
        <w:right w:val="none" w:sz="0" w:space="0" w:color="auto"/>
      </w:divBdr>
    </w:div>
    <w:div w:id="898829431">
      <w:bodyDiv w:val="1"/>
      <w:marLeft w:val="0"/>
      <w:marRight w:val="0"/>
      <w:marTop w:val="0"/>
      <w:marBottom w:val="0"/>
      <w:divBdr>
        <w:top w:val="none" w:sz="0" w:space="0" w:color="auto"/>
        <w:left w:val="none" w:sz="0" w:space="0" w:color="auto"/>
        <w:bottom w:val="none" w:sz="0" w:space="0" w:color="auto"/>
        <w:right w:val="none" w:sz="0" w:space="0" w:color="auto"/>
      </w:divBdr>
    </w:div>
    <w:div w:id="909460763">
      <w:bodyDiv w:val="1"/>
      <w:marLeft w:val="0"/>
      <w:marRight w:val="0"/>
      <w:marTop w:val="0"/>
      <w:marBottom w:val="0"/>
      <w:divBdr>
        <w:top w:val="none" w:sz="0" w:space="0" w:color="auto"/>
        <w:left w:val="none" w:sz="0" w:space="0" w:color="auto"/>
        <w:bottom w:val="none" w:sz="0" w:space="0" w:color="auto"/>
        <w:right w:val="none" w:sz="0" w:space="0" w:color="auto"/>
      </w:divBdr>
      <w:divsChild>
        <w:div w:id="1899824909">
          <w:marLeft w:val="0"/>
          <w:marRight w:val="0"/>
          <w:marTop w:val="0"/>
          <w:marBottom w:val="0"/>
          <w:divBdr>
            <w:top w:val="none" w:sz="0" w:space="0" w:color="auto"/>
            <w:left w:val="none" w:sz="0" w:space="0" w:color="auto"/>
            <w:bottom w:val="none" w:sz="0" w:space="0" w:color="auto"/>
            <w:right w:val="none" w:sz="0" w:space="0" w:color="auto"/>
          </w:divBdr>
          <w:divsChild>
            <w:div w:id="26806205">
              <w:marLeft w:val="0"/>
              <w:marRight w:val="0"/>
              <w:marTop w:val="0"/>
              <w:marBottom w:val="0"/>
              <w:divBdr>
                <w:top w:val="none" w:sz="0" w:space="0" w:color="auto"/>
                <w:left w:val="none" w:sz="0" w:space="0" w:color="auto"/>
                <w:bottom w:val="none" w:sz="0" w:space="0" w:color="auto"/>
                <w:right w:val="none" w:sz="0" w:space="0" w:color="auto"/>
              </w:divBdr>
            </w:div>
          </w:divsChild>
        </w:div>
        <w:div w:id="507603512">
          <w:marLeft w:val="0"/>
          <w:marRight w:val="0"/>
          <w:marTop w:val="0"/>
          <w:marBottom w:val="0"/>
          <w:divBdr>
            <w:top w:val="none" w:sz="0" w:space="0" w:color="auto"/>
            <w:left w:val="none" w:sz="0" w:space="0" w:color="auto"/>
            <w:bottom w:val="none" w:sz="0" w:space="0" w:color="auto"/>
            <w:right w:val="none" w:sz="0" w:space="0" w:color="auto"/>
          </w:divBdr>
          <w:divsChild>
            <w:div w:id="3369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1975">
      <w:bodyDiv w:val="1"/>
      <w:marLeft w:val="0"/>
      <w:marRight w:val="0"/>
      <w:marTop w:val="0"/>
      <w:marBottom w:val="0"/>
      <w:divBdr>
        <w:top w:val="none" w:sz="0" w:space="0" w:color="auto"/>
        <w:left w:val="none" w:sz="0" w:space="0" w:color="auto"/>
        <w:bottom w:val="none" w:sz="0" w:space="0" w:color="auto"/>
        <w:right w:val="none" w:sz="0" w:space="0" w:color="auto"/>
      </w:divBdr>
    </w:div>
    <w:div w:id="920990537">
      <w:bodyDiv w:val="1"/>
      <w:marLeft w:val="0"/>
      <w:marRight w:val="0"/>
      <w:marTop w:val="0"/>
      <w:marBottom w:val="0"/>
      <w:divBdr>
        <w:top w:val="none" w:sz="0" w:space="0" w:color="auto"/>
        <w:left w:val="none" w:sz="0" w:space="0" w:color="auto"/>
        <w:bottom w:val="none" w:sz="0" w:space="0" w:color="auto"/>
        <w:right w:val="none" w:sz="0" w:space="0" w:color="auto"/>
      </w:divBdr>
    </w:div>
    <w:div w:id="943806575">
      <w:bodyDiv w:val="1"/>
      <w:marLeft w:val="0"/>
      <w:marRight w:val="0"/>
      <w:marTop w:val="0"/>
      <w:marBottom w:val="0"/>
      <w:divBdr>
        <w:top w:val="none" w:sz="0" w:space="0" w:color="auto"/>
        <w:left w:val="none" w:sz="0" w:space="0" w:color="auto"/>
        <w:bottom w:val="none" w:sz="0" w:space="0" w:color="auto"/>
        <w:right w:val="none" w:sz="0" w:space="0" w:color="auto"/>
      </w:divBdr>
    </w:div>
    <w:div w:id="948659068">
      <w:bodyDiv w:val="1"/>
      <w:marLeft w:val="0"/>
      <w:marRight w:val="0"/>
      <w:marTop w:val="0"/>
      <w:marBottom w:val="0"/>
      <w:divBdr>
        <w:top w:val="none" w:sz="0" w:space="0" w:color="auto"/>
        <w:left w:val="none" w:sz="0" w:space="0" w:color="auto"/>
        <w:bottom w:val="none" w:sz="0" w:space="0" w:color="auto"/>
        <w:right w:val="none" w:sz="0" w:space="0" w:color="auto"/>
      </w:divBdr>
    </w:div>
    <w:div w:id="953904811">
      <w:bodyDiv w:val="1"/>
      <w:marLeft w:val="0"/>
      <w:marRight w:val="0"/>
      <w:marTop w:val="0"/>
      <w:marBottom w:val="0"/>
      <w:divBdr>
        <w:top w:val="none" w:sz="0" w:space="0" w:color="auto"/>
        <w:left w:val="none" w:sz="0" w:space="0" w:color="auto"/>
        <w:bottom w:val="none" w:sz="0" w:space="0" w:color="auto"/>
        <w:right w:val="none" w:sz="0" w:space="0" w:color="auto"/>
      </w:divBdr>
    </w:div>
    <w:div w:id="969356746">
      <w:bodyDiv w:val="1"/>
      <w:marLeft w:val="0"/>
      <w:marRight w:val="0"/>
      <w:marTop w:val="0"/>
      <w:marBottom w:val="0"/>
      <w:divBdr>
        <w:top w:val="none" w:sz="0" w:space="0" w:color="auto"/>
        <w:left w:val="none" w:sz="0" w:space="0" w:color="auto"/>
        <w:bottom w:val="none" w:sz="0" w:space="0" w:color="auto"/>
        <w:right w:val="none" w:sz="0" w:space="0" w:color="auto"/>
      </w:divBdr>
    </w:div>
    <w:div w:id="983046040">
      <w:bodyDiv w:val="1"/>
      <w:marLeft w:val="0"/>
      <w:marRight w:val="0"/>
      <w:marTop w:val="0"/>
      <w:marBottom w:val="0"/>
      <w:divBdr>
        <w:top w:val="none" w:sz="0" w:space="0" w:color="auto"/>
        <w:left w:val="none" w:sz="0" w:space="0" w:color="auto"/>
        <w:bottom w:val="none" w:sz="0" w:space="0" w:color="auto"/>
        <w:right w:val="none" w:sz="0" w:space="0" w:color="auto"/>
      </w:divBdr>
    </w:div>
    <w:div w:id="989558307">
      <w:bodyDiv w:val="1"/>
      <w:marLeft w:val="0"/>
      <w:marRight w:val="0"/>
      <w:marTop w:val="0"/>
      <w:marBottom w:val="0"/>
      <w:divBdr>
        <w:top w:val="none" w:sz="0" w:space="0" w:color="auto"/>
        <w:left w:val="none" w:sz="0" w:space="0" w:color="auto"/>
        <w:bottom w:val="none" w:sz="0" w:space="0" w:color="auto"/>
        <w:right w:val="none" w:sz="0" w:space="0" w:color="auto"/>
      </w:divBdr>
    </w:div>
    <w:div w:id="989947070">
      <w:bodyDiv w:val="1"/>
      <w:marLeft w:val="0"/>
      <w:marRight w:val="0"/>
      <w:marTop w:val="0"/>
      <w:marBottom w:val="0"/>
      <w:divBdr>
        <w:top w:val="none" w:sz="0" w:space="0" w:color="auto"/>
        <w:left w:val="none" w:sz="0" w:space="0" w:color="auto"/>
        <w:bottom w:val="none" w:sz="0" w:space="0" w:color="auto"/>
        <w:right w:val="none" w:sz="0" w:space="0" w:color="auto"/>
      </w:divBdr>
    </w:div>
    <w:div w:id="991640378">
      <w:bodyDiv w:val="1"/>
      <w:marLeft w:val="0"/>
      <w:marRight w:val="0"/>
      <w:marTop w:val="0"/>
      <w:marBottom w:val="0"/>
      <w:divBdr>
        <w:top w:val="none" w:sz="0" w:space="0" w:color="auto"/>
        <w:left w:val="none" w:sz="0" w:space="0" w:color="auto"/>
        <w:bottom w:val="none" w:sz="0" w:space="0" w:color="auto"/>
        <w:right w:val="none" w:sz="0" w:space="0" w:color="auto"/>
      </w:divBdr>
    </w:div>
    <w:div w:id="998844410">
      <w:bodyDiv w:val="1"/>
      <w:marLeft w:val="0"/>
      <w:marRight w:val="0"/>
      <w:marTop w:val="0"/>
      <w:marBottom w:val="0"/>
      <w:divBdr>
        <w:top w:val="none" w:sz="0" w:space="0" w:color="auto"/>
        <w:left w:val="none" w:sz="0" w:space="0" w:color="auto"/>
        <w:bottom w:val="none" w:sz="0" w:space="0" w:color="auto"/>
        <w:right w:val="none" w:sz="0" w:space="0" w:color="auto"/>
      </w:divBdr>
    </w:div>
    <w:div w:id="1009064275">
      <w:bodyDiv w:val="1"/>
      <w:marLeft w:val="0"/>
      <w:marRight w:val="0"/>
      <w:marTop w:val="0"/>
      <w:marBottom w:val="0"/>
      <w:divBdr>
        <w:top w:val="none" w:sz="0" w:space="0" w:color="auto"/>
        <w:left w:val="none" w:sz="0" w:space="0" w:color="auto"/>
        <w:bottom w:val="none" w:sz="0" w:space="0" w:color="auto"/>
        <w:right w:val="none" w:sz="0" w:space="0" w:color="auto"/>
      </w:divBdr>
      <w:divsChild>
        <w:div w:id="160754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687006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98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349032">
      <w:bodyDiv w:val="1"/>
      <w:marLeft w:val="0"/>
      <w:marRight w:val="0"/>
      <w:marTop w:val="0"/>
      <w:marBottom w:val="0"/>
      <w:divBdr>
        <w:top w:val="none" w:sz="0" w:space="0" w:color="auto"/>
        <w:left w:val="none" w:sz="0" w:space="0" w:color="auto"/>
        <w:bottom w:val="none" w:sz="0" w:space="0" w:color="auto"/>
        <w:right w:val="none" w:sz="0" w:space="0" w:color="auto"/>
      </w:divBdr>
      <w:divsChild>
        <w:div w:id="722677296">
          <w:marLeft w:val="0"/>
          <w:marRight w:val="0"/>
          <w:marTop w:val="0"/>
          <w:marBottom w:val="0"/>
          <w:divBdr>
            <w:top w:val="none" w:sz="0" w:space="0" w:color="auto"/>
            <w:left w:val="none" w:sz="0" w:space="0" w:color="auto"/>
            <w:bottom w:val="none" w:sz="0" w:space="0" w:color="auto"/>
            <w:right w:val="none" w:sz="0" w:space="0" w:color="auto"/>
          </w:divBdr>
          <w:divsChild>
            <w:div w:id="187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92237">
      <w:bodyDiv w:val="1"/>
      <w:marLeft w:val="0"/>
      <w:marRight w:val="0"/>
      <w:marTop w:val="0"/>
      <w:marBottom w:val="0"/>
      <w:divBdr>
        <w:top w:val="none" w:sz="0" w:space="0" w:color="auto"/>
        <w:left w:val="none" w:sz="0" w:space="0" w:color="auto"/>
        <w:bottom w:val="none" w:sz="0" w:space="0" w:color="auto"/>
        <w:right w:val="none" w:sz="0" w:space="0" w:color="auto"/>
      </w:divBdr>
    </w:div>
    <w:div w:id="1030758621">
      <w:bodyDiv w:val="1"/>
      <w:marLeft w:val="0"/>
      <w:marRight w:val="0"/>
      <w:marTop w:val="0"/>
      <w:marBottom w:val="0"/>
      <w:divBdr>
        <w:top w:val="none" w:sz="0" w:space="0" w:color="auto"/>
        <w:left w:val="none" w:sz="0" w:space="0" w:color="auto"/>
        <w:bottom w:val="none" w:sz="0" w:space="0" w:color="auto"/>
        <w:right w:val="none" w:sz="0" w:space="0" w:color="auto"/>
      </w:divBdr>
    </w:div>
    <w:div w:id="1038894061">
      <w:bodyDiv w:val="1"/>
      <w:marLeft w:val="0"/>
      <w:marRight w:val="0"/>
      <w:marTop w:val="0"/>
      <w:marBottom w:val="0"/>
      <w:divBdr>
        <w:top w:val="none" w:sz="0" w:space="0" w:color="auto"/>
        <w:left w:val="none" w:sz="0" w:space="0" w:color="auto"/>
        <w:bottom w:val="none" w:sz="0" w:space="0" w:color="auto"/>
        <w:right w:val="none" w:sz="0" w:space="0" w:color="auto"/>
      </w:divBdr>
    </w:div>
    <w:div w:id="1063408989">
      <w:bodyDiv w:val="1"/>
      <w:marLeft w:val="0"/>
      <w:marRight w:val="0"/>
      <w:marTop w:val="0"/>
      <w:marBottom w:val="0"/>
      <w:divBdr>
        <w:top w:val="none" w:sz="0" w:space="0" w:color="auto"/>
        <w:left w:val="none" w:sz="0" w:space="0" w:color="auto"/>
        <w:bottom w:val="none" w:sz="0" w:space="0" w:color="auto"/>
        <w:right w:val="none" w:sz="0" w:space="0" w:color="auto"/>
      </w:divBdr>
    </w:div>
    <w:div w:id="1064335922">
      <w:bodyDiv w:val="1"/>
      <w:marLeft w:val="0"/>
      <w:marRight w:val="0"/>
      <w:marTop w:val="0"/>
      <w:marBottom w:val="0"/>
      <w:divBdr>
        <w:top w:val="none" w:sz="0" w:space="0" w:color="auto"/>
        <w:left w:val="none" w:sz="0" w:space="0" w:color="auto"/>
        <w:bottom w:val="none" w:sz="0" w:space="0" w:color="auto"/>
        <w:right w:val="none" w:sz="0" w:space="0" w:color="auto"/>
      </w:divBdr>
    </w:div>
    <w:div w:id="1065025981">
      <w:bodyDiv w:val="1"/>
      <w:marLeft w:val="0"/>
      <w:marRight w:val="0"/>
      <w:marTop w:val="0"/>
      <w:marBottom w:val="0"/>
      <w:divBdr>
        <w:top w:val="none" w:sz="0" w:space="0" w:color="auto"/>
        <w:left w:val="none" w:sz="0" w:space="0" w:color="auto"/>
        <w:bottom w:val="none" w:sz="0" w:space="0" w:color="auto"/>
        <w:right w:val="none" w:sz="0" w:space="0" w:color="auto"/>
      </w:divBdr>
    </w:div>
    <w:div w:id="1072048658">
      <w:bodyDiv w:val="1"/>
      <w:marLeft w:val="0"/>
      <w:marRight w:val="0"/>
      <w:marTop w:val="0"/>
      <w:marBottom w:val="0"/>
      <w:divBdr>
        <w:top w:val="none" w:sz="0" w:space="0" w:color="auto"/>
        <w:left w:val="none" w:sz="0" w:space="0" w:color="auto"/>
        <w:bottom w:val="none" w:sz="0" w:space="0" w:color="auto"/>
        <w:right w:val="none" w:sz="0" w:space="0" w:color="auto"/>
      </w:divBdr>
    </w:div>
    <w:div w:id="1076515935">
      <w:bodyDiv w:val="1"/>
      <w:marLeft w:val="0"/>
      <w:marRight w:val="0"/>
      <w:marTop w:val="0"/>
      <w:marBottom w:val="0"/>
      <w:divBdr>
        <w:top w:val="none" w:sz="0" w:space="0" w:color="auto"/>
        <w:left w:val="none" w:sz="0" w:space="0" w:color="auto"/>
        <w:bottom w:val="none" w:sz="0" w:space="0" w:color="auto"/>
        <w:right w:val="none" w:sz="0" w:space="0" w:color="auto"/>
      </w:divBdr>
    </w:div>
    <w:div w:id="1085152751">
      <w:bodyDiv w:val="1"/>
      <w:marLeft w:val="0"/>
      <w:marRight w:val="0"/>
      <w:marTop w:val="0"/>
      <w:marBottom w:val="0"/>
      <w:divBdr>
        <w:top w:val="none" w:sz="0" w:space="0" w:color="auto"/>
        <w:left w:val="none" w:sz="0" w:space="0" w:color="auto"/>
        <w:bottom w:val="none" w:sz="0" w:space="0" w:color="auto"/>
        <w:right w:val="none" w:sz="0" w:space="0" w:color="auto"/>
      </w:divBdr>
    </w:div>
    <w:div w:id="1086338410">
      <w:bodyDiv w:val="1"/>
      <w:marLeft w:val="0"/>
      <w:marRight w:val="0"/>
      <w:marTop w:val="0"/>
      <w:marBottom w:val="0"/>
      <w:divBdr>
        <w:top w:val="none" w:sz="0" w:space="0" w:color="auto"/>
        <w:left w:val="none" w:sz="0" w:space="0" w:color="auto"/>
        <w:bottom w:val="none" w:sz="0" w:space="0" w:color="auto"/>
        <w:right w:val="none" w:sz="0" w:space="0" w:color="auto"/>
      </w:divBdr>
    </w:div>
    <w:div w:id="1089346913">
      <w:bodyDiv w:val="1"/>
      <w:marLeft w:val="0"/>
      <w:marRight w:val="0"/>
      <w:marTop w:val="0"/>
      <w:marBottom w:val="0"/>
      <w:divBdr>
        <w:top w:val="none" w:sz="0" w:space="0" w:color="auto"/>
        <w:left w:val="none" w:sz="0" w:space="0" w:color="auto"/>
        <w:bottom w:val="none" w:sz="0" w:space="0" w:color="auto"/>
        <w:right w:val="none" w:sz="0" w:space="0" w:color="auto"/>
      </w:divBdr>
    </w:div>
    <w:div w:id="1090781579">
      <w:bodyDiv w:val="1"/>
      <w:marLeft w:val="0"/>
      <w:marRight w:val="0"/>
      <w:marTop w:val="0"/>
      <w:marBottom w:val="0"/>
      <w:divBdr>
        <w:top w:val="none" w:sz="0" w:space="0" w:color="auto"/>
        <w:left w:val="none" w:sz="0" w:space="0" w:color="auto"/>
        <w:bottom w:val="none" w:sz="0" w:space="0" w:color="auto"/>
        <w:right w:val="none" w:sz="0" w:space="0" w:color="auto"/>
      </w:divBdr>
    </w:div>
    <w:div w:id="1093168257">
      <w:bodyDiv w:val="1"/>
      <w:marLeft w:val="0"/>
      <w:marRight w:val="0"/>
      <w:marTop w:val="0"/>
      <w:marBottom w:val="0"/>
      <w:divBdr>
        <w:top w:val="none" w:sz="0" w:space="0" w:color="auto"/>
        <w:left w:val="none" w:sz="0" w:space="0" w:color="auto"/>
        <w:bottom w:val="none" w:sz="0" w:space="0" w:color="auto"/>
        <w:right w:val="none" w:sz="0" w:space="0" w:color="auto"/>
      </w:divBdr>
    </w:div>
    <w:div w:id="1102653308">
      <w:bodyDiv w:val="1"/>
      <w:marLeft w:val="0"/>
      <w:marRight w:val="0"/>
      <w:marTop w:val="0"/>
      <w:marBottom w:val="0"/>
      <w:divBdr>
        <w:top w:val="none" w:sz="0" w:space="0" w:color="auto"/>
        <w:left w:val="none" w:sz="0" w:space="0" w:color="auto"/>
        <w:bottom w:val="none" w:sz="0" w:space="0" w:color="auto"/>
        <w:right w:val="none" w:sz="0" w:space="0" w:color="auto"/>
      </w:divBdr>
      <w:divsChild>
        <w:div w:id="725956245">
          <w:marLeft w:val="0"/>
          <w:marRight w:val="0"/>
          <w:marTop w:val="0"/>
          <w:marBottom w:val="0"/>
          <w:divBdr>
            <w:top w:val="none" w:sz="0" w:space="0" w:color="auto"/>
            <w:left w:val="none" w:sz="0" w:space="0" w:color="auto"/>
            <w:bottom w:val="none" w:sz="0" w:space="0" w:color="auto"/>
            <w:right w:val="none" w:sz="0" w:space="0" w:color="auto"/>
          </w:divBdr>
          <w:divsChild>
            <w:div w:id="20144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2613">
      <w:bodyDiv w:val="1"/>
      <w:marLeft w:val="0"/>
      <w:marRight w:val="0"/>
      <w:marTop w:val="0"/>
      <w:marBottom w:val="0"/>
      <w:divBdr>
        <w:top w:val="none" w:sz="0" w:space="0" w:color="auto"/>
        <w:left w:val="none" w:sz="0" w:space="0" w:color="auto"/>
        <w:bottom w:val="none" w:sz="0" w:space="0" w:color="auto"/>
        <w:right w:val="none" w:sz="0" w:space="0" w:color="auto"/>
      </w:divBdr>
    </w:div>
    <w:div w:id="1114983152">
      <w:bodyDiv w:val="1"/>
      <w:marLeft w:val="0"/>
      <w:marRight w:val="0"/>
      <w:marTop w:val="0"/>
      <w:marBottom w:val="0"/>
      <w:divBdr>
        <w:top w:val="none" w:sz="0" w:space="0" w:color="auto"/>
        <w:left w:val="none" w:sz="0" w:space="0" w:color="auto"/>
        <w:bottom w:val="none" w:sz="0" w:space="0" w:color="auto"/>
        <w:right w:val="none" w:sz="0" w:space="0" w:color="auto"/>
      </w:divBdr>
    </w:div>
    <w:div w:id="1115100390">
      <w:bodyDiv w:val="1"/>
      <w:marLeft w:val="0"/>
      <w:marRight w:val="0"/>
      <w:marTop w:val="0"/>
      <w:marBottom w:val="0"/>
      <w:divBdr>
        <w:top w:val="none" w:sz="0" w:space="0" w:color="auto"/>
        <w:left w:val="none" w:sz="0" w:space="0" w:color="auto"/>
        <w:bottom w:val="none" w:sz="0" w:space="0" w:color="auto"/>
        <w:right w:val="none" w:sz="0" w:space="0" w:color="auto"/>
      </w:divBdr>
      <w:divsChild>
        <w:div w:id="671639590">
          <w:marLeft w:val="0"/>
          <w:marRight w:val="0"/>
          <w:marTop w:val="0"/>
          <w:marBottom w:val="0"/>
          <w:divBdr>
            <w:top w:val="none" w:sz="0" w:space="0" w:color="auto"/>
            <w:left w:val="none" w:sz="0" w:space="0" w:color="auto"/>
            <w:bottom w:val="none" w:sz="0" w:space="0" w:color="auto"/>
            <w:right w:val="none" w:sz="0" w:space="0" w:color="auto"/>
          </w:divBdr>
          <w:divsChild>
            <w:div w:id="16587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5428">
      <w:bodyDiv w:val="1"/>
      <w:marLeft w:val="0"/>
      <w:marRight w:val="0"/>
      <w:marTop w:val="0"/>
      <w:marBottom w:val="0"/>
      <w:divBdr>
        <w:top w:val="none" w:sz="0" w:space="0" w:color="auto"/>
        <w:left w:val="none" w:sz="0" w:space="0" w:color="auto"/>
        <w:bottom w:val="none" w:sz="0" w:space="0" w:color="auto"/>
        <w:right w:val="none" w:sz="0" w:space="0" w:color="auto"/>
      </w:divBdr>
    </w:div>
    <w:div w:id="1147160656">
      <w:bodyDiv w:val="1"/>
      <w:marLeft w:val="0"/>
      <w:marRight w:val="0"/>
      <w:marTop w:val="0"/>
      <w:marBottom w:val="0"/>
      <w:divBdr>
        <w:top w:val="none" w:sz="0" w:space="0" w:color="auto"/>
        <w:left w:val="none" w:sz="0" w:space="0" w:color="auto"/>
        <w:bottom w:val="none" w:sz="0" w:space="0" w:color="auto"/>
        <w:right w:val="none" w:sz="0" w:space="0" w:color="auto"/>
      </w:divBdr>
    </w:div>
    <w:div w:id="1156798874">
      <w:bodyDiv w:val="1"/>
      <w:marLeft w:val="0"/>
      <w:marRight w:val="0"/>
      <w:marTop w:val="0"/>
      <w:marBottom w:val="0"/>
      <w:divBdr>
        <w:top w:val="none" w:sz="0" w:space="0" w:color="auto"/>
        <w:left w:val="none" w:sz="0" w:space="0" w:color="auto"/>
        <w:bottom w:val="none" w:sz="0" w:space="0" w:color="auto"/>
        <w:right w:val="none" w:sz="0" w:space="0" w:color="auto"/>
      </w:divBdr>
    </w:div>
    <w:div w:id="1188060606">
      <w:bodyDiv w:val="1"/>
      <w:marLeft w:val="0"/>
      <w:marRight w:val="0"/>
      <w:marTop w:val="0"/>
      <w:marBottom w:val="0"/>
      <w:divBdr>
        <w:top w:val="none" w:sz="0" w:space="0" w:color="auto"/>
        <w:left w:val="none" w:sz="0" w:space="0" w:color="auto"/>
        <w:bottom w:val="none" w:sz="0" w:space="0" w:color="auto"/>
        <w:right w:val="none" w:sz="0" w:space="0" w:color="auto"/>
      </w:divBdr>
    </w:div>
    <w:div w:id="1188328385">
      <w:bodyDiv w:val="1"/>
      <w:marLeft w:val="0"/>
      <w:marRight w:val="0"/>
      <w:marTop w:val="0"/>
      <w:marBottom w:val="0"/>
      <w:divBdr>
        <w:top w:val="none" w:sz="0" w:space="0" w:color="auto"/>
        <w:left w:val="none" w:sz="0" w:space="0" w:color="auto"/>
        <w:bottom w:val="none" w:sz="0" w:space="0" w:color="auto"/>
        <w:right w:val="none" w:sz="0" w:space="0" w:color="auto"/>
      </w:divBdr>
    </w:div>
    <w:div w:id="1190221813">
      <w:bodyDiv w:val="1"/>
      <w:marLeft w:val="0"/>
      <w:marRight w:val="0"/>
      <w:marTop w:val="0"/>
      <w:marBottom w:val="0"/>
      <w:divBdr>
        <w:top w:val="none" w:sz="0" w:space="0" w:color="auto"/>
        <w:left w:val="none" w:sz="0" w:space="0" w:color="auto"/>
        <w:bottom w:val="none" w:sz="0" w:space="0" w:color="auto"/>
        <w:right w:val="none" w:sz="0" w:space="0" w:color="auto"/>
      </w:divBdr>
    </w:div>
    <w:div w:id="1201361748">
      <w:bodyDiv w:val="1"/>
      <w:marLeft w:val="0"/>
      <w:marRight w:val="0"/>
      <w:marTop w:val="0"/>
      <w:marBottom w:val="0"/>
      <w:divBdr>
        <w:top w:val="none" w:sz="0" w:space="0" w:color="auto"/>
        <w:left w:val="none" w:sz="0" w:space="0" w:color="auto"/>
        <w:bottom w:val="none" w:sz="0" w:space="0" w:color="auto"/>
        <w:right w:val="none" w:sz="0" w:space="0" w:color="auto"/>
      </w:divBdr>
      <w:divsChild>
        <w:div w:id="2011055925">
          <w:marLeft w:val="0"/>
          <w:marRight w:val="0"/>
          <w:marTop w:val="0"/>
          <w:marBottom w:val="0"/>
          <w:divBdr>
            <w:top w:val="none" w:sz="0" w:space="0" w:color="auto"/>
            <w:left w:val="none" w:sz="0" w:space="0" w:color="auto"/>
            <w:bottom w:val="none" w:sz="0" w:space="0" w:color="auto"/>
            <w:right w:val="none" w:sz="0" w:space="0" w:color="auto"/>
          </w:divBdr>
          <w:divsChild>
            <w:div w:id="287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3617">
      <w:bodyDiv w:val="1"/>
      <w:marLeft w:val="0"/>
      <w:marRight w:val="0"/>
      <w:marTop w:val="0"/>
      <w:marBottom w:val="0"/>
      <w:divBdr>
        <w:top w:val="none" w:sz="0" w:space="0" w:color="auto"/>
        <w:left w:val="none" w:sz="0" w:space="0" w:color="auto"/>
        <w:bottom w:val="none" w:sz="0" w:space="0" w:color="auto"/>
        <w:right w:val="none" w:sz="0" w:space="0" w:color="auto"/>
      </w:divBdr>
    </w:div>
    <w:div w:id="1209800093">
      <w:bodyDiv w:val="1"/>
      <w:marLeft w:val="0"/>
      <w:marRight w:val="0"/>
      <w:marTop w:val="0"/>
      <w:marBottom w:val="0"/>
      <w:divBdr>
        <w:top w:val="none" w:sz="0" w:space="0" w:color="auto"/>
        <w:left w:val="none" w:sz="0" w:space="0" w:color="auto"/>
        <w:bottom w:val="none" w:sz="0" w:space="0" w:color="auto"/>
        <w:right w:val="none" w:sz="0" w:space="0" w:color="auto"/>
      </w:divBdr>
      <w:divsChild>
        <w:div w:id="515849669">
          <w:marLeft w:val="0"/>
          <w:marRight w:val="0"/>
          <w:marTop w:val="0"/>
          <w:marBottom w:val="0"/>
          <w:divBdr>
            <w:top w:val="none" w:sz="0" w:space="0" w:color="auto"/>
            <w:left w:val="none" w:sz="0" w:space="0" w:color="auto"/>
            <w:bottom w:val="none" w:sz="0" w:space="0" w:color="auto"/>
            <w:right w:val="none" w:sz="0" w:space="0" w:color="auto"/>
          </w:divBdr>
          <w:divsChild>
            <w:div w:id="17249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1476">
      <w:bodyDiv w:val="1"/>
      <w:marLeft w:val="0"/>
      <w:marRight w:val="0"/>
      <w:marTop w:val="0"/>
      <w:marBottom w:val="0"/>
      <w:divBdr>
        <w:top w:val="none" w:sz="0" w:space="0" w:color="auto"/>
        <w:left w:val="none" w:sz="0" w:space="0" w:color="auto"/>
        <w:bottom w:val="none" w:sz="0" w:space="0" w:color="auto"/>
        <w:right w:val="none" w:sz="0" w:space="0" w:color="auto"/>
      </w:divBdr>
    </w:div>
    <w:div w:id="1243758427">
      <w:bodyDiv w:val="1"/>
      <w:marLeft w:val="0"/>
      <w:marRight w:val="0"/>
      <w:marTop w:val="0"/>
      <w:marBottom w:val="0"/>
      <w:divBdr>
        <w:top w:val="none" w:sz="0" w:space="0" w:color="auto"/>
        <w:left w:val="none" w:sz="0" w:space="0" w:color="auto"/>
        <w:bottom w:val="none" w:sz="0" w:space="0" w:color="auto"/>
        <w:right w:val="none" w:sz="0" w:space="0" w:color="auto"/>
      </w:divBdr>
    </w:div>
    <w:div w:id="1267349334">
      <w:bodyDiv w:val="1"/>
      <w:marLeft w:val="0"/>
      <w:marRight w:val="0"/>
      <w:marTop w:val="0"/>
      <w:marBottom w:val="0"/>
      <w:divBdr>
        <w:top w:val="none" w:sz="0" w:space="0" w:color="auto"/>
        <w:left w:val="none" w:sz="0" w:space="0" w:color="auto"/>
        <w:bottom w:val="none" w:sz="0" w:space="0" w:color="auto"/>
        <w:right w:val="none" w:sz="0" w:space="0" w:color="auto"/>
      </w:divBdr>
    </w:div>
    <w:div w:id="1275940301">
      <w:bodyDiv w:val="1"/>
      <w:marLeft w:val="0"/>
      <w:marRight w:val="0"/>
      <w:marTop w:val="0"/>
      <w:marBottom w:val="0"/>
      <w:divBdr>
        <w:top w:val="none" w:sz="0" w:space="0" w:color="auto"/>
        <w:left w:val="none" w:sz="0" w:space="0" w:color="auto"/>
        <w:bottom w:val="none" w:sz="0" w:space="0" w:color="auto"/>
        <w:right w:val="none" w:sz="0" w:space="0" w:color="auto"/>
      </w:divBdr>
      <w:divsChild>
        <w:div w:id="2036690120">
          <w:marLeft w:val="0"/>
          <w:marRight w:val="0"/>
          <w:marTop w:val="0"/>
          <w:marBottom w:val="0"/>
          <w:divBdr>
            <w:top w:val="none" w:sz="0" w:space="0" w:color="auto"/>
            <w:left w:val="none" w:sz="0" w:space="0" w:color="auto"/>
            <w:bottom w:val="none" w:sz="0" w:space="0" w:color="auto"/>
            <w:right w:val="none" w:sz="0" w:space="0" w:color="auto"/>
          </w:divBdr>
          <w:divsChild>
            <w:div w:id="1361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27703">
      <w:bodyDiv w:val="1"/>
      <w:marLeft w:val="0"/>
      <w:marRight w:val="0"/>
      <w:marTop w:val="0"/>
      <w:marBottom w:val="0"/>
      <w:divBdr>
        <w:top w:val="none" w:sz="0" w:space="0" w:color="auto"/>
        <w:left w:val="none" w:sz="0" w:space="0" w:color="auto"/>
        <w:bottom w:val="none" w:sz="0" w:space="0" w:color="auto"/>
        <w:right w:val="none" w:sz="0" w:space="0" w:color="auto"/>
      </w:divBdr>
      <w:divsChild>
        <w:div w:id="1145509534">
          <w:marLeft w:val="0"/>
          <w:marRight w:val="0"/>
          <w:marTop w:val="0"/>
          <w:marBottom w:val="0"/>
          <w:divBdr>
            <w:top w:val="none" w:sz="0" w:space="0" w:color="auto"/>
            <w:left w:val="none" w:sz="0" w:space="0" w:color="auto"/>
            <w:bottom w:val="none" w:sz="0" w:space="0" w:color="auto"/>
            <w:right w:val="none" w:sz="0" w:space="0" w:color="auto"/>
          </w:divBdr>
          <w:divsChild>
            <w:div w:id="17288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6080">
      <w:bodyDiv w:val="1"/>
      <w:marLeft w:val="0"/>
      <w:marRight w:val="0"/>
      <w:marTop w:val="0"/>
      <w:marBottom w:val="0"/>
      <w:divBdr>
        <w:top w:val="none" w:sz="0" w:space="0" w:color="auto"/>
        <w:left w:val="none" w:sz="0" w:space="0" w:color="auto"/>
        <w:bottom w:val="none" w:sz="0" w:space="0" w:color="auto"/>
        <w:right w:val="none" w:sz="0" w:space="0" w:color="auto"/>
      </w:divBdr>
    </w:div>
    <w:div w:id="1311591566">
      <w:bodyDiv w:val="1"/>
      <w:marLeft w:val="0"/>
      <w:marRight w:val="0"/>
      <w:marTop w:val="0"/>
      <w:marBottom w:val="0"/>
      <w:divBdr>
        <w:top w:val="none" w:sz="0" w:space="0" w:color="auto"/>
        <w:left w:val="none" w:sz="0" w:space="0" w:color="auto"/>
        <w:bottom w:val="none" w:sz="0" w:space="0" w:color="auto"/>
        <w:right w:val="none" w:sz="0" w:space="0" w:color="auto"/>
      </w:divBdr>
    </w:div>
    <w:div w:id="1319845325">
      <w:bodyDiv w:val="1"/>
      <w:marLeft w:val="0"/>
      <w:marRight w:val="0"/>
      <w:marTop w:val="0"/>
      <w:marBottom w:val="0"/>
      <w:divBdr>
        <w:top w:val="none" w:sz="0" w:space="0" w:color="auto"/>
        <w:left w:val="none" w:sz="0" w:space="0" w:color="auto"/>
        <w:bottom w:val="none" w:sz="0" w:space="0" w:color="auto"/>
        <w:right w:val="none" w:sz="0" w:space="0" w:color="auto"/>
      </w:divBdr>
      <w:divsChild>
        <w:div w:id="2117628227">
          <w:marLeft w:val="0"/>
          <w:marRight w:val="0"/>
          <w:marTop w:val="0"/>
          <w:marBottom w:val="0"/>
          <w:divBdr>
            <w:top w:val="none" w:sz="0" w:space="0" w:color="auto"/>
            <w:left w:val="none" w:sz="0" w:space="0" w:color="auto"/>
            <w:bottom w:val="none" w:sz="0" w:space="0" w:color="auto"/>
            <w:right w:val="none" w:sz="0" w:space="0" w:color="auto"/>
          </w:divBdr>
          <w:divsChild>
            <w:div w:id="11411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5345">
      <w:bodyDiv w:val="1"/>
      <w:marLeft w:val="0"/>
      <w:marRight w:val="0"/>
      <w:marTop w:val="0"/>
      <w:marBottom w:val="0"/>
      <w:divBdr>
        <w:top w:val="none" w:sz="0" w:space="0" w:color="auto"/>
        <w:left w:val="none" w:sz="0" w:space="0" w:color="auto"/>
        <w:bottom w:val="none" w:sz="0" w:space="0" w:color="auto"/>
        <w:right w:val="none" w:sz="0" w:space="0" w:color="auto"/>
      </w:divBdr>
    </w:div>
    <w:div w:id="1326932846">
      <w:bodyDiv w:val="1"/>
      <w:marLeft w:val="0"/>
      <w:marRight w:val="0"/>
      <w:marTop w:val="0"/>
      <w:marBottom w:val="0"/>
      <w:divBdr>
        <w:top w:val="none" w:sz="0" w:space="0" w:color="auto"/>
        <w:left w:val="none" w:sz="0" w:space="0" w:color="auto"/>
        <w:bottom w:val="none" w:sz="0" w:space="0" w:color="auto"/>
        <w:right w:val="none" w:sz="0" w:space="0" w:color="auto"/>
      </w:divBdr>
    </w:div>
    <w:div w:id="1339695641">
      <w:bodyDiv w:val="1"/>
      <w:marLeft w:val="0"/>
      <w:marRight w:val="0"/>
      <w:marTop w:val="0"/>
      <w:marBottom w:val="0"/>
      <w:divBdr>
        <w:top w:val="none" w:sz="0" w:space="0" w:color="auto"/>
        <w:left w:val="none" w:sz="0" w:space="0" w:color="auto"/>
        <w:bottom w:val="none" w:sz="0" w:space="0" w:color="auto"/>
        <w:right w:val="none" w:sz="0" w:space="0" w:color="auto"/>
      </w:divBdr>
    </w:div>
    <w:div w:id="1355761940">
      <w:bodyDiv w:val="1"/>
      <w:marLeft w:val="0"/>
      <w:marRight w:val="0"/>
      <w:marTop w:val="0"/>
      <w:marBottom w:val="0"/>
      <w:divBdr>
        <w:top w:val="none" w:sz="0" w:space="0" w:color="auto"/>
        <w:left w:val="none" w:sz="0" w:space="0" w:color="auto"/>
        <w:bottom w:val="none" w:sz="0" w:space="0" w:color="auto"/>
        <w:right w:val="none" w:sz="0" w:space="0" w:color="auto"/>
      </w:divBdr>
      <w:divsChild>
        <w:div w:id="37057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07275">
      <w:bodyDiv w:val="1"/>
      <w:marLeft w:val="0"/>
      <w:marRight w:val="0"/>
      <w:marTop w:val="0"/>
      <w:marBottom w:val="0"/>
      <w:divBdr>
        <w:top w:val="none" w:sz="0" w:space="0" w:color="auto"/>
        <w:left w:val="none" w:sz="0" w:space="0" w:color="auto"/>
        <w:bottom w:val="none" w:sz="0" w:space="0" w:color="auto"/>
        <w:right w:val="none" w:sz="0" w:space="0" w:color="auto"/>
      </w:divBdr>
    </w:div>
    <w:div w:id="1380859232">
      <w:bodyDiv w:val="1"/>
      <w:marLeft w:val="0"/>
      <w:marRight w:val="0"/>
      <w:marTop w:val="0"/>
      <w:marBottom w:val="0"/>
      <w:divBdr>
        <w:top w:val="none" w:sz="0" w:space="0" w:color="auto"/>
        <w:left w:val="none" w:sz="0" w:space="0" w:color="auto"/>
        <w:bottom w:val="none" w:sz="0" w:space="0" w:color="auto"/>
        <w:right w:val="none" w:sz="0" w:space="0" w:color="auto"/>
      </w:divBdr>
    </w:div>
    <w:div w:id="1399589870">
      <w:bodyDiv w:val="1"/>
      <w:marLeft w:val="0"/>
      <w:marRight w:val="0"/>
      <w:marTop w:val="0"/>
      <w:marBottom w:val="0"/>
      <w:divBdr>
        <w:top w:val="none" w:sz="0" w:space="0" w:color="auto"/>
        <w:left w:val="none" w:sz="0" w:space="0" w:color="auto"/>
        <w:bottom w:val="none" w:sz="0" w:space="0" w:color="auto"/>
        <w:right w:val="none" w:sz="0" w:space="0" w:color="auto"/>
      </w:divBdr>
    </w:div>
    <w:div w:id="1400396739">
      <w:bodyDiv w:val="1"/>
      <w:marLeft w:val="0"/>
      <w:marRight w:val="0"/>
      <w:marTop w:val="0"/>
      <w:marBottom w:val="0"/>
      <w:divBdr>
        <w:top w:val="none" w:sz="0" w:space="0" w:color="auto"/>
        <w:left w:val="none" w:sz="0" w:space="0" w:color="auto"/>
        <w:bottom w:val="none" w:sz="0" w:space="0" w:color="auto"/>
        <w:right w:val="none" w:sz="0" w:space="0" w:color="auto"/>
      </w:divBdr>
    </w:div>
    <w:div w:id="1419713043">
      <w:bodyDiv w:val="1"/>
      <w:marLeft w:val="0"/>
      <w:marRight w:val="0"/>
      <w:marTop w:val="0"/>
      <w:marBottom w:val="0"/>
      <w:divBdr>
        <w:top w:val="none" w:sz="0" w:space="0" w:color="auto"/>
        <w:left w:val="none" w:sz="0" w:space="0" w:color="auto"/>
        <w:bottom w:val="none" w:sz="0" w:space="0" w:color="auto"/>
        <w:right w:val="none" w:sz="0" w:space="0" w:color="auto"/>
      </w:divBdr>
      <w:divsChild>
        <w:div w:id="1163157693">
          <w:marLeft w:val="0"/>
          <w:marRight w:val="0"/>
          <w:marTop w:val="0"/>
          <w:marBottom w:val="0"/>
          <w:divBdr>
            <w:top w:val="none" w:sz="0" w:space="0" w:color="auto"/>
            <w:left w:val="none" w:sz="0" w:space="0" w:color="auto"/>
            <w:bottom w:val="none" w:sz="0" w:space="0" w:color="auto"/>
            <w:right w:val="none" w:sz="0" w:space="0" w:color="auto"/>
          </w:divBdr>
          <w:divsChild>
            <w:div w:id="871966014">
              <w:marLeft w:val="0"/>
              <w:marRight w:val="0"/>
              <w:marTop w:val="0"/>
              <w:marBottom w:val="0"/>
              <w:divBdr>
                <w:top w:val="none" w:sz="0" w:space="0" w:color="auto"/>
                <w:left w:val="none" w:sz="0" w:space="0" w:color="auto"/>
                <w:bottom w:val="none" w:sz="0" w:space="0" w:color="auto"/>
                <w:right w:val="none" w:sz="0" w:space="0" w:color="auto"/>
              </w:divBdr>
            </w:div>
          </w:divsChild>
        </w:div>
        <w:div w:id="228732727">
          <w:marLeft w:val="0"/>
          <w:marRight w:val="0"/>
          <w:marTop w:val="0"/>
          <w:marBottom w:val="0"/>
          <w:divBdr>
            <w:top w:val="none" w:sz="0" w:space="0" w:color="auto"/>
            <w:left w:val="none" w:sz="0" w:space="0" w:color="auto"/>
            <w:bottom w:val="none" w:sz="0" w:space="0" w:color="auto"/>
            <w:right w:val="none" w:sz="0" w:space="0" w:color="auto"/>
          </w:divBdr>
          <w:divsChild>
            <w:div w:id="245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594">
      <w:bodyDiv w:val="1"/>
      <w:marLeft w:val="0"/>
      <w:marRight w:val="0"/>
      <w:marTop w:val="0"/>
      <w:marBottom w:val="0"/>
      <w:divBdr>
        <w:top w:val="none" w:sz="0" w:space="0" w:color="auto"/>
        <w:left w:val="none" w:sz="0" w:space="0" w:color="auto"/>
        <w:bottom w:val="none" w:sz="0" w:space="0" w:color="auto"/>
        <w:right w:val="none" w:sz="0" w:space="0" w:color="auto"/>
      </w:divBdr>
    </w:div>
    <w:div w:id="1431390832">
      <w:bodyDiv w:val="1"/>
      <w:marLeft w:val="0"/>
      <w:marRight w:val="0"/>
      <w:marTop w:val="0"/>
      <w:marBottom w:val="0"/>
      <w:divBdr>
        <w:top w:val="none" w:sz="0" w:space="0" w:color="auto"/>
        <w:left w:val="none" w:sz="0" w:space="0" w:color="auto"/>
        <w:bottom w:val="none" w:sz="0" w:space="0" w:color="auto"/>
        <w:right w:val="none" w:sz="0" w:space="0" w:color="auto"/>
      </w:divBdr>
    </w:div>
    <w:div w:id="1440681705">
      <w:bodyDiv w:val="1"/>
      <w:marLeft w:val="0"/>
      <w:marRight w:val="0"/>
      <w:marTop w:val="0"/>
      <w:marBottom w:val="0"/>
      <w:divBdr>
        <w:top w:val="none" w:sz="0" w:space="0" w:color="auto"/>
        <w:left w:val="none" w:sz="0" w:space="0" w:color="auto"/>
        <w:bottom w:val="none" w:sz="0" w:space="0" w:color="auto"/>
        <w:right w:val="none" w:sz="0" w:space="0" w:color="auto"/>
      </w:divBdr>
    </w:div>
    <w:div w:id="1453863789">
      <w:bodyDiv w:val="1"/>
      <w:marLeft w:val="0"/>
      <w:marRight w:val="0"/>
      <w:marTop w:val="0"/>
      <w:marBottom w:val="0"/>
      <w:divBdr>
        <w:top w:val="none" w:sz="0" w:space="0" w:color="auto"/>
        <w:left w:val="none" w:sz="0" w:space="0" w:color="auto"/>
        <w:bottom w:val="none" w:sz="0" w:space="0" w:color="auto"/>
        <w:right w:val="none" w:sz="0" w:space="0" w:color="auto"/>
      </w:divBdr>
    </w:div>
    <w:div w:id="1467433701">
      <w:bodyDiv w:val="1"/>
      <w:marLeft w:val="0"/>
      <w:marRight w:val="0"/>
      <w:marTop w:val="0"/>
      <w:marBottom w:val="0"/>
      <w:divBdr>
        <w:top w:val="none" w:sz="0" w:space="0" w:color="auto"/>
        <w:left w:val="none" w:sz="0" w:space="0" w:color="auto"/>
        <w:bottom w:val="none" w:sz="0" w:space="0" w:color="auto"/>
        <w:right w:val="none" w:sz="0" w:space="0" w:color="auto"/>
      </w:divBdr>
      <w:divsChild>
        <w:div w:id="13310446">
          <w:marLeft w:val="0"/>
          <w:marRight w:val="0"/>
          <w:marTop w:val="0"/>
          <w:marBottom w:val="0"/>
          <w:divBdr>
            <w:top w:val="none" w:sz="0" w:space="0" w:color="auto"/>
            <w:left w:val="none" w:sz="0" w:space="0" w:color="auto"/>
            <w:bottom w:val="none" w:sz="0" w:space="0" w:color="auto"/>
            <w:right w:val="none" w:sz="0" w:space="0" w:color="auto"/>
          </w:divBdr>
          <w:divsChild>
            <w:div w:id="13613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3803">
      <w:bodyDiv w:val="1"/>
      <w:marLeft w:val="0"/>
      <w:marRight w:val="0"/>
      <w:marTop w:val="0"/>
      <w:marBottom w:val="0"/>
      <w:divBdr>
        <w:top w:val="none" w:sz="0" w:space="0" w:color="auto"/>
        <w:left w:val="none" w:sz="0" w:space="0" w:color="auto"/>
        <w:bottom w:val="none" w:sz="0" w:space="0" w:color="auto"/>
        <w:right w:val="none" w:sz="0" w:space="0" w:color="auto"/>
      </w:divBdr>
      <w:divsChild>
        <w:div w:id="1305506479">
          <w:marLeft w:val="0"/>
          <w:marRight w:val="0"/>
          <w:marTop w:val="0"/>
          <w:marBottom w:val="0"/>
          <w:divBdr>
            <w:top w:val="none" w:sz="0" w:space="0" w:color="auto"/>
            <w:left w:val="none" w:sz="0" w:space="0" w:color="auto"/>
            <w:bottom w:val="none" w:sz="0" w:space="0" w:color="auto"/>
            <w:right w:val="none" w:sz="0" w:space="0" w:color="auto"/>
          </w:divBdr>
          <w:divsChild>
            <w:div w:id="7707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40440">
      <w:bodyDiv w:val="1"/>
      <w:marLeft w:val="0"/>
      <w:marRight w:val="0"/>
      <w:marTop w:val="0"/>
      <w:marBottom w:val="0"/>
      <w:divBdr>
        <w:top w:val="none" w:sz="0" w:space="0" w:color="auto"/>
        <w:left w:val="none" w:sz="0" w:space="0" w:color="auto"/>
        <w:bottom w:val="none" w:sz="0" w:space="0" w:color="auto"/>
        <w:right w:val="none" w:sz="0" w:space="0" w:color="auto"/>
      </w:divBdr>
    </w:div>
    <w:div w:id="1484739641">
      <w:bodyDiv w:val="1"/>
      <w:marLeft w:val="0"/>
      <w:marRight w:val="0"/>
      <w:marTop w:val="0"/>
      <w:marBottom w:val="0"/>
      <w:divBdr>
        <w:top w:val="none" w:sz="0" w:space="0" w:color="auto"/>
        <w:left w:val="none" w:sz="0" w:space="0" w:color="auto"/>
        <w:bottom w:val="none" w:sz="0" w:space="0" w:color="auto"/>
        <w:right w:val="none" w:sz="0" w:space="0" w:color="auto"/>
      </w:divBdr>
    </w:div>
    <w:div w:id="1487865499">
      <w:bodyDiv w:val="1"/>
      <w:marLeft w:val="0"/>
      <w:marRight w:val="0"/>
      <w:marTop w:val="0"/>
      <w:marBottom w:val="0"/>
      <w:divBdr>
        <w:top w:val="none" w:sz="0" w:space="0" w:color="auto"/>
        <w:left w:val="none" w:sz="0" w:space="0" w:color="auto"/>
        <w:bottom w:val="none" w:sz="0" w:space="0" w:color="auto"/>
        <w:right w:val="none" w:sz="0" w:space="0" w:color="auto"/>
      </w:divBdr>
    </w:div>
    <w:div w:id="1489252958">
      <w:bodyDiv w:val="1"/>
      <w:marLeft w:val="0"/>
      <w:marRight w:val="0"/>
      <w:marTop w:val="0"/>
      <w:marBottom w:val="0"/>
      <w:divBdr>
        <w:top w:val="none" w:sz="0" w:space="0" w:color="auto"/>
        <w:left w:val="none" w:sz="0" w:space="0" w:color="auto"/>
        <w:bottom w:val="none" w:sz="0" w:space="0" w:color="auto"/>
        <w:right w:val="none" w:sz="0" w:space="0" w:color="auto"/>
      </w:divBdr>
      <w:divsChild>
        <w:div w:id="1222713472">
          <w:marLeft w:val="0"/>
          <w:marRight w:val="0"/>
          <w:marTop w:val="0"/>
          <w:marBottom w:val="0"/>
          <w:divBdr>
            <w:top w:val="none" w:sz="0" w:space="0" w:color="auto"/>
            <w:left w:val="none" w:sz="0" w:space="0" w:color="auto"/>
            <w:bottom w:val="none" w:sz="0" w:space="0" w:color="auto"/>
            <w:right w:val="none" w:sz="0" w:space="0" w:color="auto"/>
          </w:divBdr>
          <w:divsChild>
            <w:div w:id="21069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6869">
      <w:bodyDiv w:val="1"/>
      <w:marLeft w:val="0"/>
      <w:marRight w:val="0"/>
      <w:marTop w:val="0"/>
      <w:marBottom w:val="0"/>
      <w:divBdr>
        <w:top w:val="none" w:sz="0" w:space="0" w:color="auto"/>
        <w:left w:val="none" w:sz="0" w:space="0" w:color="auto"/>
        <w:bottom w:val="none" w:sz="0" w:space="0" w:color="auto"/>
        <w:right w:val="none" w:sz="0" w:space="0" w:color="auto"/>
      </w:divBdr>
    </w:div>
    <w:div w:id="1509324006">
      <w:bodyDiv w:val="1"/>
      <w:marLeft w:val="0"/>
      <w:marRight w:val="0"/>
      <w:marTop w:val="0"/>
      <w:marBottom w:val="0"/>
      <w:divBdr>
        <w:top w:val="none" w:sz="0" w:space="0" w:color="auto"/>
        <w:left w:val="none" w:sz="0" w:space="0" w:color="auto"/>
        <w:bottom w:val="none" w:sz="0" w:space="0" w:color="auto"/>
        <w:right w:val="none" w:sz="0" w:space="0" w:color="auto"/>
      </w:divBdr>
    </w:div>
    <w:div w:id="1518932509">
      <w:bodyDiv w:val="1"/>
      <w:marLeft w:val="0"/>
      <w:marRight w:val="0"/>
      <w:marTop w:val="0"/>
      <w:marBottom w:val="0"/>
      <w:divBdr>
        <w:top w:val="none" w:sz="0" w:space="0" w:color="auto"/>
        <w:left w:val="none" w:sz="0" w:space="0" w:color="auto"/>
        <w:bottom w:val="none" w:sz="0" w:space="0" w:color="auto"/>
        <w:right w:val="none" w:sz="0" w:space="0" w:color="auto"/>
      </w:divBdr>
    </w:div>
    <w:div w:id="1521429407">
      <w:bodyDiv w:val="1"/>
      <w:marLeft w:val="0"/>
      <w:marRight w:val="0"/>
      <w:marTop w:val="0"/>
      <w:marBottom w:val="0"/>
      <w:divBdr>
        <w:top w:val="none" w:sz="0" w:space="0" w:color="auto"/>
        <w:left w:val="none" w:sz="0" w:space="0" w:color="auto"/>
        <w:bottom w:val="none" w:sz="0" w:space="0" w:color="auto"/>
        <w:right w:val="none" w:sz="0" w:space="0" w:color="auto"/>
      </w:divBdr>
    </w:div>
    <w:div w:id="1522694985">
      <w:bodyDiv w:val="1"/>
      <w:marLeft w:val="0"/>
      <w:marRight w:val="0"/>
      <w:marTop w:val="0"/>
      <w:marBottom w:val="0"/>
      <w:divBdr>
        <w:top w:val="none" w:sz="0" w:space="0" w:color="auto"/>
        <w:left w:val="none" w:sz="0" w:space="0" w:color="auto"/>
        <w:bottom w:val="none" w:sz="0" w:space="0" w:color="auto"/>
        <w:right w:val="none" w:sz="0" w:space="0" w:color="auto"/>
      </w:divBdr>
    </w:div>
    <w:div w:id="1536506022">
      <w:bodyDiv w:val="1"/>
      <w:marLeft w:val="0"/>
      <w:marRight w:val="0"/>
      <w:marTop w:val="0"/>
      <w:marBottom w:val="0"/>
      <w:divBdr>
        <w:top w:val="none" w:sz="0" w:space="0" w:color="auto"/>
        <w:left w:val="none" w:sz="0" w:space="0" w:color="auto"/>
        <w:bottom w:val="none" w:sz="0" w:space="0" w:color="auto"/>
        <w:right w:val="none" w:sz="0" w:space="0" w:color="auto"/>
      </w:divBdr>
    </w:div>
    <w:div w:id="1541432791">
      <w:bodyDiv w:val="1"/>
      <w:marLeft w:val="0"/>
      <w:marRight w:val="0"/>
      <w:marTop w:val="0"/>
      <w:marBottom w:val="0"/>
      <w:divBdr>
        <w:top w:val="none" w:sz="0" w:space="0" w:color="auto"/>
        <w:left w:val="none" w:sz="0" w:space="0" w:color="auto"/>
        <w:bottom w:val="none" w:sz="0" w:space="0" w:color="auto"/>
        <w:right w:val="none" w:sz="0" w:space="0" w:color="auto"/>
      </w:divBdr>
    </w:div>
    <w:div w:id="1568489671">
      <w:bodyDiv w:val="1"/>
      <w:marLeft w:val="0"/>
      <w:marRight w:val="0"/>
      <w:marTop w:val="0"/>
      <w:marBottom w:val="0"/>
      <w:divBdr>
        <w:top w:val="none" w:sz="0" w:space="0" w:color="auto"/>
        <w:left w:val="none" w:sz="0" w:space="0" w:color="auto"/>
        <w:bottom w:val="none" w:sz="0" w:space="0" w:color="auto"/>
        <w:right w:val="none" w:sz="0" w:space="0" w:color="auto"/>
      </w:divBdr>
    </w:div>
    <w:div w:id="1568951758">
      <w:bodyDiv w:val="1"/>
      <w:marLeft w:val="0"/>
      <w:marRight w:val="0"/>
      <w:marTop w:val="0"/>
      <w:marBottom w:val="0"/>
      <w:divBdr>
        <w:top w:val="none" w:sz="0" w:space="0" w:color="auto"/>
        <w:left w:val="none" w:sz="0" w:space="0" w:color="auto"/>
        <w:bottom w:val="none" w:sz="0" w:space="0" w:color="auto"/>
        <w:right w:val="none" w:sz="0" w:space="0" w:color="auto"/>
      </w:divBdr>
      <w:divsChild>
        <w:div w:id="1114859473">
          <w:marLeft w:val="0"/>
          <w:marRight w:val="0"/>
          <w:marTop w:val="0"/>
          <w:marBottom w:val="0"/>
          <w:divBdr>
            <w:top w:val="none" w:sz="0" w:space="0" w:color="auto"/>
            <w:left w:val="none" w:sz="0" w:space="0" w:color="auto"/>
            <w:bottom w:val="none" w:sz="0" w:space="0" w:color="auto"/>
            <w:right w:val="none" w:sz="0" w:space="0" w:color="auto"/>
          </w:divBdr>
          <w:divsChild>
            <w:div w:id="1624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0360">
      <w:bodyDiv w:val="1"/>
      <w:marLeft w:val="0"/>
      <w:marRight w:val="0"/>
      <w:marTop w:val="0"/>
      <w:marBottom w:val="0"/>
      <w:divBdr>
        <w:top w:val="none" w:sz="0" w:space="0" w:color="auto"/>
        <w:left w:val="none" w:sz="0" w:space="0" w:color="auto"/>
        <w:bottom w:val="none" w:sz="0" w:space="0" w:color="auto"/>
        <w:right w:val="none" w:sz="0" w:space="0" w:color="auto"/>
      </w:divBdr>
    </w:div>
    <w:div w:id="1585526600">
      <w:bodyDiv w:val="1"/>
      <w:marLeft w:val="0"/>
      <w:marRight w:val="0"/>
      <w:marTop w:val="0"/>
      <w:marBottom w:val="0"/>
      <w:divBdr>
        <w:top w:val="none" w:sz="0" w:space="0" w:color="auto"/>
        <w:left w:val="none" w:sz="0" w:space="0" w:color="auto"/>
        <w:bottom w:val="none" w:sz="0" w:space="0" w:color="auto"/>
        <w:right w:val="none" w:sz="0" w:space="0" w:color="auto"/>
      </w:divBdr>
    </w:div>
    <w:div w:id="1586259430">
      <w:bodyDiv w:val="1"/>
      <w:marLeft w:val="0"/>
      <w:marRight w:val="0"/>
      <w:marTop w:val="0"/>
      <w:marBottom w:val="0"/>
      <w:divBdr>
        <w:top w:val="none" w:sz="0" w:space="0" w:color="auto"/>
        <w:left w:val="none" w:sz="0" w:space="0" w:color="auto"/>
        <w:bottom w:val="none" w:sz="0" w:space="0" w:color="auto"/>
        <w:right w:val="none" w:sz="0" w:space="0" w:color="auto"/>
      </w:divBdr>
      <w:divsChild>
        <w:div w:id="1894384687">
          <w:marLeft w:val="0"/>
          <w:marRight w:val="0"/>
          <w:marTop w:val="0"/>
          <w:marBottom w:val="0"/>
          <w:divBdr>
            <w:top w:val="none" w:sz="0" w:space="0" w:color="auto"/>
            <w:left w:val="none" w:sz="0" w:space="0" w:color="auto"/>
            <w:bottom w:val="none" w:sz="0" w:space="0" w:color="auto"/>
            <w:right w:val="none" w:sz="0" w:space="0" w:color="auto"/>
          </w:divBdr>
          <w:divsChild>
            <w:div w:id="1734890705">
              <w:marLeft w:val="0"/>
              <w:marRight w:val="0"/>
              <w:marTop w:val="0"/>
              <w:marBottom w:val="0"/>
              <w:divBdr>
                <w:top w:val="none" w:sz="0" w:space="0" w:color="auto"/>
                <w:left w:val="none" w:sz="0" w:space="0" w:color="auto"/>
                <w:bottom w:val="none" w:sz="0" w:space="0" w:color="auto"/>
                <w:right w:val="none" w:sz="0" w:space="0" w:color="auto"/>
              </w:divBdr>
            </w:div>
          </w:divsChild>
        </w:div>
        <w:div w:id="419063144">
          <w:marLeft w:val="0"/>
          <w:marRight w:val="0"/>
          <w:marTop w:val="0"/>
          <w:marBottom w:val="0"/>
          <w:divBdr>
            <w:top w:val="none" w:sz="0" w:space="0" w:color="auto"/>
            <w:left w:val="none" w:sz="0" w:space="0" w:color="auto"/>
            <w:bottom w:val="none" w:sz="0" w:space="0" w:color="auto"/>
            <w:right w:val="none" w:sz="0" w:space="0" w:color="auto"/>
          </w:divBdr>
          <w:divsChild>
            <w:div w:id="1339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7964">
      <w:bodyDiv w:val="1"/>
      <w:marLeft w:val="0"/>
      <w:marRight w:val="0"/>
      <w:marTop w:val="0"/>
      <w:marBottom w:val="0"/>
      <w:divBdr>
        <w:top w:val="none" w:sz="0" w:space="0" w:color="auto"/>
        <w:left w:val="none" w:sz="0" w:space="0" w:color="auto"/>
        <w:bottom w:val="none" w:sz="0" w:space="0" w:color="auto"/>
        <w:right w:val="none" w:sz="0" w:space="0" w:color="auto"/>
      </w:divBdr>
    </w:div>
    <w:div w:id="1597446799">
      <w:bodyDiv w:val="1"/>
      <w:marLeft w:val="0"/>
      <w:marRight w:val="0"/>
      <w:marTop w:val="0"/>
      <w:marBottom w:val="0"/>
      <w:divBdr>
        <w:top w:val="none" w:sz="0" w:space="0" w:color="auto"/>
        <w:left w:val="none" w:sz="0" w:space="0" w:color="auto"/>
        <w:bottom w:val="none" w:sz="0" w:space="0" w:color="auto"/>
        <w:right w:val="none" w:sz="0" w:space="0" w:color="auto"/>
      </w:divBdr>
    </w:div>
    <w:div w:id="1608807725">
      <w:bodyDiv w:val="1"/>
      <w:marLeft w:val="0"/>
      <w:marRight w:val="0"/>
      <w:marTop w:val="0"/>
      <w:marBottom w:val="0"/>
      <w:divBdr>
        <w:top w:val="none" w:sz="0" w:space="0" w:color="auto"/>
        <w:left w:val="none" w:sz="0" w:space="0" w:color="auto"/>
        <w:bottom w:val="none" w:sz="0" w:space="0" w:color="auto"/>
        <w:right w:val="none" w:sz="0" w:space="0" w:color="auto"/>
      </w:divBdr>
    </w:div>
    <w:div w:id="1627345605">
      <w:bodyDiv w:val="1"/>
      <w:marLeft w:val="0"/>
      <w:marRight w:val="0"/>
      <w:marTop w:val="0"/>
      <w:marBottom w:val="0"/>
      <w:divBdr>
        <w:top w:val="none" w:sz="0" w:space="0" w:color="auto"/>
        <w:left w:val="none" w:sz="0" w:space="0" w:color="auto"/>
        <w:bottom w:val="none" w:sz="0" w:space="0" w:color="auto"/>
        <w:right w:val="none" w:sz="0" w:space="0" w:color="auto"/>
      </w:divBdr>
    </w:div>
    <w:div w:id="1630471832">
      <w:bodyDiv w:val="1"/>
      <w:marLeft w:val="0"/>
      <w:marRight w:val="0"/>
      <w:marTop w:val="0"/>
      <w:marBottom w:val="0"/>
      <w:divBdr>
        <w:top w:val="none" w:sz="0" w:space="0" w:color="auto"/>
        <w:left w:val="none" w:sz="0" w:space="0" w:color="auto"/>
        <w:bottom w:val="none" w:sz="0" w:space="0" w:color="auto"/>
        <w:right w:val="none" w:sz="0" w:space="0" w:color="auto"/>
      </w:divBdr>
    </w:div>
    <w:div w:id="1634557360">
      <w:bodyDiv w:val="1"/>
      <w:marLeft w:val="0"/>
      <w:marRight w:val="0"/>
      <w:marTop w:val="0"/>
      <w:marBottom w:val="0"/>
      <w:divBdr>
        <w:top w:val="none" w:sz="0" w:space="0" w:color="auto"/>
        <w:left w:val="none" w:sz="0" w:space="0" w:color="auto"/>
        <w:bottom w:val="none" w:sz="0" w:space="0" w:color="auto"/>
        <w:right w:val="none" w:sz="0" w:space="0" w:color="auto"/>
      </w:divBdr>
    </w:div>
    <w:div w:id="1639452913">
      <w:bodyDiv w:val="1"/>
      <w:marLeft w:val="0"/>
      <w:marRight w:val="0"/>
      <w:marTop w:val="0"/>
      <w:marBottom w:val="0"/>
      <w:divBdr>
        <w:top w:val="none" w:sz="0" w:space="0" w:color="auto"/>
        <w:left w:val="none" w:sz="0" w:space="0" w:color="auto"/>
        <w:bottom w:val="none" w:sz="0" w:space="0" w:color="auto"/>
        <w:right w:val="none" w:sz="0" w:space="0" w:color="auto"/>
      </w:divBdr>
    </w:div>
    <w:div w:id="1649746425">
      <w:bodyDiv w:val="1"/>
      <w:marLeft w:val="0"/>
      <w:marRight w:val="0"/>
      <w:marTop w:val="0"/>
      <w:marBottom w:val="0"/>
      <w:divBdr>
        <w:top w:val="none" w:sz="0" w:space="0" w:color="auto"/>
        <w:left w:val="none" w:sz="0" w:space="0" w:color="auto"/>
        <w:bottom w:val="none" w:sz="0" w:space="0" w:color="auto"/>
        <w:right w:val="none" w:sz="0" w:space="0" w:color="auto"/>
      </w:divBdr>
    </w:div>
    <w:div w:id="1673726926">
      <w:bodyDiv w:val="1"/>
      <w:marLeft w:val="0"/>
      <w:marRight w:val="0"/>
      <w:marTop w:val="0"/>
      <w:marBottom w:val="0"/>
      <w:divBdr>
        <w:top w:val="none" w:sz="0" w:space="0" w:color="auto"/>
        <w:left w:val="none" w:sz="0" w:space="0" w:color="auto"/>
        <w:bottom w:val="none" w:sz="0" w:space="0" w:color="auto"/>
        <w:right w:val="none" w:sz="0" w:space="0" w:color="auto"/>
      </w:divBdr>
    </w:div>
    <w:div w:id="1674918952">
      <w:bodyDiv w:val="1"/>
      <w:marLeft w:val="0"/>
      <w:marRight w:val="0"/>
      <w:marTop w:val="0"/>
      <w:marBottom w:val="0"/>
      <w:divBdr>
        <w:top w:val="none" w:sz="0" w:space="0" w:color="auto"/>
        <w:left w:val="none" w:sz="0" w:space="0" w:color="auto"/>
        <w:bottom w:val="none" w:sz="0" w:space="0" w:color="auto"/>
        <w:right w:val="none" w:sz="0" w:space="0" w:color="auto"/>
      </w:divBdr>
    </w:div>
    <w:div w:id="1677269510">
      <w:bodyDiv w:val="1"/>
      <w:marLeft w:val="0"/>
      <w:marRight w:val="0"/>
      <w:marTop w:val="0"/>
      <w:marBottom w:val="0"/>
      <w:divBdr>
        <w:top w:val="none" w:sz="0" w:space="0" w:color="auto"/>
        <w:left w:val="none" w:sz="0" w:space="0" w:color="auto"/>
        <w:bottom w:val="none" w:sz="0" w:space="0" w:color="auto"/>
        <w:right w:val="none" w:sz="0" w:space="0" w:color="auto"/>
      </w:divBdr>
      <w:divsChild>
        <w:div w:id="1266226273">
          <w:marLeft w:val="0"/>
          <w:marRight w:val="0"/>
          <w:marTop w:val="0"/>
          <w:marBottom w:val="0"/>
          <w:divBdr>
            <w:top w:val="none" w:sz="0" w:space="0" w:color="auto"/>
            <w:left w:val="none" w:sz="0" w:space="0" w:color="auto"/>
            <w:bottom w:val="none" w:sz="0" w:space="0" w:color="auto"/>
            <w:right w:val="none" w:sz="0" w:space="0" w:color="auto"/>
          </w:divBdr>
          <w:divsChild>
            <w:div w:id="20637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7065">
      <w:bodyDiv w:val="1"/>
      <w:marLeft w:val="0"/>
      <w:marRight w:val="0"/>
      <w:marTop w:val="0"/>
      <w:marBottom w:val="0"/>
      <w:divBdr>
        <w:top w:val="none" w:sz="0" w:space="0" w:color="auto"/>
        <w:left w:val="none" w:sz="0" w:space="0" w:color="auto"/>
        <w:bottom w:val="none" w:sz="0" w:space="0" w:color="auto"/>
        <w:right w:val="none" w:sz="0" w:space="0" w:color="auto"/>
      </w:divBdr>
    </w:div>
    <w:div w:id="1720547922">
      <w:bodyDiv w:val="1"/>
      <w:marLeft w:val="0"/>
      <w:marRight w:val="0"/>
      <w:marTop w:val="0"/>
      <w:marBottom w:val="0"/>
      <w:divBdr>
        <w:top w:val="none" w:sz="0" w:space="0" w:color="auto"/>
        <w:left w:val="none" w:sz="0" w:space="0" w:color="auto"/>
        <w:bottom w:val="none" w:sz="0" w:space="0" w:color="auto"/>
        <w:right w:val="none" w:sz="0" w:space="0" w:color="auto"/>
      </w:divBdr>
    </w:div>
    <w:div w:id="1729264470">
      <w:bodyDiv w:val="1"/>
      <w:marLeft w:val="0"/>
      <w:marRight w:val="0"/>
      <w:marTop w:val="0"/>
      <w:marBottom w:val="0"/>
      <w:divBdr>
        <w:top w:val="none" w:sz="0" w:space="0" w:color="auto"/>
        <w:left w:val="none" w:sz="0" w:space="0" w:color="auto"/>
        <w:bottom w:val="none" w:sz="0" w:space="0" w:color="auto"/>
        <w:right w:val="none" w:sz="0" w:space="0" w:color="auto"/>
      </w:divBdr>
      <w:divsChild>
        <w:div w:id="1110394680">
          <w:marLeft w:val="0"/>
          <w:marRight w:val="0"/>
          <w:marTop w:val="0"/>
          <w:marBottom w:val="0"/>
          <w:divBdr>
            <w:top w:val="none" w:sz="0" w:space="0" w:color="auto"/>
            <w:left w:val="none" w:sz="0" w:space="0" w:color="auto"/>
            <w:bottom w:val="none" w:sz="0" w:space="0" w:color="auto"/>
            <w:right w:val="none" w:sz="0" w:space="0" w:color="auto"/>
          </w:divBdr>
          <w:divsChild>
            <w:div w:id="19671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9129">
      <w:bodyDiv w:val="1"/>
      <w:marLeft w:val="0"/>
      <w:marRight w:val="0"/>
      <w:marTop w:val="0"/>
      <w:marBottom w:val="0"/>
      <w:divBdr>
        <w:top w:val="none" w:sz="0" w:space="0" w:color="auto"/>
        <w:left w:val="none" w:sz="0" w:space="0" w:color="auto"/>
        <w:bottom w:val="none" w:sz="0" w:space="0" w:color="auto"/>
        <w:right w:val="none" w:sz="0" w:space="0" w:color="auto"/>
      </w:divBdr>
    </w:div>
    <w:div w:id="1743215140">
      <w:bodyDiv w:val="1"/>
      <w:marLeft w:val="0"/>
      <w:marRight w:val="0"/>
      <w:marTop w:val="0"/>
      <w:marBottom w:val="0"/>
      <w:divBdr>
        <w:top w:val="none" w:sz="0" w:space="0" w:color="auto"/>
        <w:left w:val="none" w:sz="0" w:space="0" w:color="auto"/>
        <w:bottom w:val="none" w:sz="0" w:space="0" w:color="auto"/>
        <w:right w:val="none" w:sz="0" w:space="0" w:color="auto"/>
      </w:divBdr>
    </w:div>
    <w:div w:id="1745494173">
      <w:bodyDiv w:val="1"/>
      <w:marLeft w:val="0"/>
      <w:marRight w:val="0"/>
      <w:marTop w:val="0"/>
      <w:marBottom w:val="0"/>
      <w:divBdr>
        <w:top w:val="none" w:sz="0" w:space="0" w:color="auto"/>
        <w:left w:val="none" w:sz="0" w:space="0" w:color="auto"/>
        <w:bottom w:val="none" w:sz="0" w:space="0" w:color="auto"/>
        <w:right w:val="none" w:sz="0" w:space="0" w:color="auto"/>
      </w:divBdr>
    </w:div>
    <w:div w:id="1745570774">
      <w:bodyDiv w:val="1"/>
      <w:marLeft w:val="0"/>
      <w:marRight w:val="0"/>
      <w:marTop w:val="0"/>
      <w:marBottom w:val="0"/>
      <w:divBdr>
        <w:top w:val="none" w:sz="0" w:space="0" w:color="auto"/>
        <w:left w:val="none" w:sz="0" w:space="0" w:color="auto"/>
        <w:bottom w:val="none" w:sz="0" w:space="0" w:color="auto"/>
        <w:right w:val="none" w:sz="0" w:space="0" w:color="auto"/>
      </w:divBdr>
    </w:div>
    <w:div w:id="1762605529">
      <w:bodyDiv w:val="1"/>
      <w:marLeft w:val="0"/>
      <w:marRight w:val="0"/>
      <w:marTop w:val="0"/>
      <w:marBottom w:val="0"/>
      <w:divBdr>
        <w:top w:val="none" w:sz="0" w:space="0" w:color="auto"/>
        <w:left w:val="none" w:sz="0" w:space="0" w:color="auto"/>
        <w:bottom w:val="none" w:sz="0" w:space="0" w:color="auto"/>
        <w:right w:val="none" w:sz="0" w:space="0" w:color="auto"/>
      </w:divBdr>
    </w:div>
    <w:div w:id="1777405680">
      <w:bodyDiv w:val="1"/>
      <w:marLeft w:val="0"/>
      <w:marRight w:val="0"/>
      <w:marTop w:val="0"/>
      <w:marBottom w:val="0"/>
      <w:divBdr>
        <w:top w:val="none" w:sz="0" w:space="0" w:color="auto"/>
        <w:left w:val="none" w:sz="0" w:space="0" w:color="auto"/>
        <w:bottom w:val="none" w:sz="0" w:space="0" w:color="auto"/>
        <w:right w:val="none" w:sz="0" w:space="0" w:color="auto"/>
      </w:divBdr>
    </w:div>
    <w:div w:id="1783921002">
      <w:bodyDiv w:val="1"/>
      <w:marLeft w:val="0"/>
      <w:marRight w:val="0"/>
      <w:marTop w:val="0"/>
      <w:marBottom w:val="0"/>
      <w:divBdr>
        <w:top w:val="none" w:sz="0" w:space="0" w:color="auto"/>
        <w:left w:val="none" w:sz="0" w:space="0" w:color="auto"/>
        <w:bottom w:val="none" w:sz="0" w:space="0" w:color="auto"/>
        <w:right w:val="none" w:sz="0" w:space="0" w:color="auto"/>
      </w:divBdr>
    </w:div>
    <w:div w:id="1787657305">
      <w:bodyDiv w:val="1"/>
      <w:marLeft w:val="0"/>
      <w:marRight w:val="0"/>
      <w:marTop w:val="0"/>
      <w:marBottom w:val="0"/>
      <w:divBdr>
        <w:top w:val="none" w:sz="0" w:space="0" w:color="auto"/>
        <w:left w:val="none" w:sz="0" w:space="0" w:color="auto"/>
        <w:bottom w:val="none" w:sz="0" w:space="0" w:color="auto"/>
        <w:right w:val="none" w:sz="0" w:space="0" w:color="auto"/>
      </w:divBdr>
    </w:div>
    <w:div w:id="1788430298">
      <w:bodyDiv w:val="1"/>
      <w:marLeft w:val="0"/>
      <w:marRight w:val="0"/>
      <w:marTop w:val="0"/>
      <w:marBottom w:val="0"/>
      <w:divBdr>
        <w:top w:val="none" w:sz="0" w:space="0" w:color="auto"/>
        <w:left w:val="none" w:sz="0" w:space="0" w:color="auto"/>
        <w:bottom w:val="none" w:sz="0" w:space="0" w:color="auto"/>
        <w:right w:val="none" w:sz="0" w:space="0" w:color="auto"/>
      </w:divBdr>
    </w:div>
    <w:div w:id="1802961768">
      <w:bodyDiv w:val="1"/>
      <w:marLeft w:val="0"/>
      <w:marRight w:val="0"/>
      <w:marTop w:val="0"/>
      <w:marBottom w:val="0"/>
      <w:divBdr>
        <w:top w:val="none" w:sz="0" w:space="0" w:color="auto"/>
        <w:left w:val="none" w:sz="0" w:space="0" w:color="auto"/>
        <w:bottom w:val="none" w:sz="0" w:space="0" w:color="auto"/>
        <w:right w:val="none" w:sz="0" w:space="0" w:color="auto"/>
      </w:divBdr>
      <w:divsChild>
        <w:div w:id="27341115">
          <w:marLeft w:val="0"/>
          <w:marRight w:val="0"/>
          <w:marTop w:val="0"/>
          <w:marBottom w:val="0"/>
          <w:divBdr>
            <w:top w:val="none" w:sz="0" w:space="0" w:color="auto"/>
            <w:left w:val="none" w:sz="0" w:space="0" w:color="auto"/>
            <w:bottom w:val="none" w:sz="0" w:space="0" w:color="auto"/>
            <w:right w:val="none" w:sz="0" w:space="0" w:color="auto"/>
          </w:divBdr>
          <w:divsChild>
            <w:div w:id="466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6723">
      <w:bodyDiv w:val="1"/>
      <w:marLeft w:val="0"/>
      <w:marRight w:val="0"/>
      <w:marTop w:val="0"/>
      <w:marBottom w:val="0"/>
      <w:divBdr>
        <w:top w:val="none" w:sz="0" w:space="0" w:color="auto"/>
        <w:left w:val="none" w:sz="0" w:space="0" w:color="auto"/>
        <w:bottom w:val="none" w:sz="0" w:space="0" w:color="auto"/>
        <w:right w:val="none" w:sz="0" w:space="0" w:color="auto"/>
      </w:divBdr>
    </w:div>
    <w:div w:id="1804687059">
      <w:bodyDiv w:val="1"/>
      <w:marLeft w:val="0"/>
      <w:marRight w:val="0"/>
      <w:marTop w:val="0"/>
      <w:marBottom w:val="0"/>
      <w:divBdr>
        <w:top w:val="none" w:sz="0" w:space="0" w:color="auto"/>
        <w:left w:val="none" w:sz="0" w:space="0" w:color="auto"/>
        <w:bottom w:val="none" w:sz="0" w:space="0" w:color="auto"/>
        <w:right w:val="none" w:sz="0" w:space="0" w:color="auto"/>
      </w:divBdr>
    </w:div>
    <w:div w:id="1823886812">
      <w:bodyDiv w:val="1"/>
      <w:marLeft w:val="0"/>
      <w:marRight w:val="0"/>
      <w:marTop w:val="0"/>
      <w:marBottom w:val="0"/>
      <w:divBdr>
        <w:top w:val="none" w:sz="0" w:space="0" w:color="auto"/>
        <w:left w:val="none" w:sz="0" w:space="0" w:color="auto"/>
        <w:bottom w:val="none" w:sz="0" w:space="0" w:color="auto"/>
        <w:right w:val="none" w:sz="0" w:space="0" w:color="auto"/>
      </w:divBdr>
    </w:div>
    <w:div w:id="1839535579">
      <w:bodyDiv w:val="1"/>
      <w:marLeft w:val="0"/>
      <w:marRight w:val="0"/>
      <w:marTop w:val="0"/>
      <w:marBottom w:val="0"/>
      <w:divBdr>
        <w:top w:val="none" w:sz="0" w:space="0" w:color="auto"/>
        <w:left w:val="none" w:sz="0" w:space="0" w:color="auto"/>
        <w:bottom w:val="none" w:sz="0" w:space="0" w:color="auto"/>
        <w:right w:val="none" w:sz="0" w:space="0" w:color="auto"/>
      </w:divBdr>
    </w:div>
    <w:div w:id="1850679370">
      <w:bodyDiv w:val="1"/>
      <w:marLeft w:val="0"/>
      <w:marRight w:val="0"/>
      <w:marTop w:val="0"/>
      <w:marBottom w:val="0"/>
      <w:divBdr>
        <w:top w:val="none" w:sz="0" w:space="0" w:color="auto"/>
        <w:left w:val="none" w:sz="0" w:space="0" w:color="auto"/>
        <w:bottom w:val="none" w:sz="0" w:space="0" w:color="auto"/>
        <w:right w:val="none" w:sz="0" w:space="0" w:color="auto"/>
      </w:divBdr>
    </w:div>
    <w:div w:id="1854684073">
      <w:bodyDiv w:val="1"/>
      <w:marLeft w:val="0"/>
      <w:marRight w:val="0"/>
      <w:marTop w:val="0"/>
      <w:marBottom w:val="0"/>
      <w:divBdr>
        <w:top w:val="none" w:sz="0" w:space="0" w:color="auto"/>
        <w:left w:val="none" w:sz="0" w:space="0" w:color="auto"/>
        <w:bottom w:val="none" w:sz="0" w:space="0" w:color="auto"/>
        <w:right w:val="none" w:sz="0" w:space="0" w:color="auto"/>
      </w:divBdr>
    </w:div>
    <w:div w:id="1862039007">
      <w:bodyDiv w:val="1"/>
      <w:marLeft w:val="0"/>
      <w:marRight w:val="0"/>
      <w:marTop w:val="0"/>
      <w:marBottom w:val="0"/>
      <w:divBdr>
        <w:top w:val="none" w:sz="0" w:space="0" w:color="auto"/>
        <w:left w:val="none" w:sz="0" w:space="0" w:color="auto"/>
        <w:bottom w:val="none" w:sz="0" w:space="0" w:color="auto"/>
        <w:right w:val="none" w:sz="0" w:space="0" w:color="auto"/>
      </w:divBdr>
    </w:div>
    <w:div w:id="1870023397">
      <w:bodyDiv w:val="1"/>
      <w:marLeft w:val="0"/>
      <w:marRight w:val="0"/>
      <w:marTop w:val="0"/>
      <w:marBottom w:val="0"/>
      <w:divBdr>
        <w:top w:val="none" w:sz="0" w:space="0" w:color="auto"/>
        <w:left w:val="none" w:sz="0" w:space="0" w:color="auto"/>
        <w:bottom w:val="none" w:sz="0" w:space="0" w:color="auto"/>
        <w:right w:val="none" w:sz="0" w:space="0" w:color="auto"/>
      </w:divBdr>
    </w:div>
    <w:div w:id="1874029989">
      <w:bodyDiv w:val="1"/>
      <w:marLeft w:val="0"/>
      <w:marRight w:val="0"/>
      <w:marTop w:val="0"/>
      <w:marBottom w:val="0"/>
      <w:divBdr>
        <w:top w:val="none" w:sz="0" w:space="0" w:color="auto"/>
        <w:left w:val="none" w:sz="0" w:space="0" w:color="auto"/>
        <w:bottom w:val="none" w:sz="0" w:space="0" w:color="auto"/>
        <w:right w:val="none" w:sz="0" w:space="0" w:color="auto"/>
      </w:divBdr>
    </w:div>
    <w:div w:id="1874345846">
      <w:bodyDiv w:val="1"/>
      <w:marLeft w:val="0"/>
      <w:marRight w:val="0"/>
      <w:marTop w:val="0"/>
      <w:marBottom w:val="0"/>
      <w:divBdr>
        <w:top w:val="none" w:sz="0" w:space="0" w:color="auto"/>
        <w:left w:val="none" w:sz="0" w:space="0" w:color="auto"/>
        <w:bottom w:val="none" w:sz="0" w:space="0" w:color="auto"/>
        <w:right w:val="none" w:sz="0" w:space="0" w:color="auto"/>
      </w:divBdr>
    </w:div>
    <w:div w:id="1875189043">
      <w:bodyDiv w:val="1"/>
      <w:marLeft w:val="0"/>
      <w:marRight w:val="0"/>
      <w:marTop w:val="0"/>
      <w:marBottom w:val="0"/>
      <w:divBdr>
        <w:top w:val="none" w:sz="0" w:space="0" w:color="auto"/>
        <w:left w:val="none" w:sz="0" w:space="0" w:color="auto"/>
        <w:bottom w:val="none" w:sz="0" w:space="0" w:color="auto"/>
        <w:right w:val="none" w:sz="0" w:space="0" w:color="auto"/>
      </w:divBdr>
    </w:div>
    <w:div w:id="1899586052">
      <w:bodyDiv w:val="1"/>
      <w:marLeft w:val="0"/>
      <w:marRight w:val="0"/>
      <w:marTop w:val="0"/>
      <w:marBottom w:val="0"/>
      <w:divBdr>
        <w:top w:val="none" w:sz="0" w:space="0" w:color="auto"/>
        <w:left w:val="none" w:sz="0" w:space="0" w:color="auto"/>
        <w:bottom w:val="none" w:sz="0" w:space="0" w:color="auto"/>
        <w:right w:val="none" w:sz="0" w:space="0" w:color="auto"/>
      </w:divBdr>
    </w:div>
    <w:div w:id="1907102643">
      <w:bodyDiv w:val="1"/>
      <w:marLeft w:val="0"/>
      <w:marRight w:val="0"/>
      <w:marTop w:val="0"/>
      <w:marBottom w:val="0"/>
      <w:divBdr>
        <w:top w:val="none" w:sz="0" w:space="0" w:color="auto"/>
        <w:left w:val="none" w:sz="0" w:space="0" w:color="auto"/>
        <w:bottom w:val="none" w:sz="0" w:space="0" w:color="auto"/>
        <w:right w:val="none" w:sz="0" w:space="0" w:color="auto"/>
      </w:divBdr>
    </w:div>
    <w:div w:id="1944335015">
      <w:bodyDiv w:val="1"/>
      <w:marLeft w:val="0"/>
      <w:marRight w:val="0"/>
      <w:marTop w:val="0"/>
      <w:marBottom w:val="0"/>
      <w:divBdr>
        <w:top w:val="none" w:sz="0" w:space="0" w:color="auto"/>
        <w:left w:val="none" w:sz="0" w:space="0" w:color="auto"/>
        <w:bottom w:val="none" w:sz="0" w:space="0" w:color="auto"/>
        <w:right w:val="none" w:sz="0" w:space="0" w:color="auto"/>
      </w:divBdr>
      <w:divsChild>
        <w:div w:id="289946253">
          <w:marLeft w:val="0"/>
          <w:marRight w:val="0"/>
          <w:marTop w:val="0"/>
          <w:marBottom w:val="0"/>
          <w:divBdr>
            <w:top w:val="none" w:sz="0" w:space="0" w:color="auto"/>
            <w:left w:val="none" w:sz="0" w:space="0" w:color="auto"/>
            <w:bottom w:val="none" w:sz="0" w:space="0" w:color="auto"/>
            <w:right w:val="none" w:sz="0" w:space="0" w:color="auto"/>
          </w:divBdr>
          <w:divsChild>
            <w:div w:id="15701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09404">
      <w:bodyDiv w:val="1"/>
      <w:marLeft w:val="0"/>
      <w:marRight w:val="0"/>
      <w:marTop w:val="0"/>
      <w:marBottom w:val="0"/>
      <w:divBdr>
        <w:top w:val="none" w:sz="0" w:space="0" w:color="auto"/>
        <w:left w:val="none" w:sz="0" w:space="0" w:color="auto"/>
        <w:bottom w:val="none" w:sz="0" w:space="0" w:color="auto"/>
        <w:right w:val="none" w:sz="0" w:space="0" w:color="auto"/>
      </w:divBdr>
    </w:div>
    <w:div w:id="1956131788">
      <w:bodyDiv w:val="1"/>
      <w:marLeft w:val="0"/>
      <w:marRight w:val="0"/>
      <w:marTop w:val="0"/>
      <w:marBottom w:val="0"/>
      <w:divBdr>
        <w:top w:val="none" w:sz="0" w:space="0" w:color="auto"/>
        <w:left w:val="none" w:sz="0" w:space="0" w:color="auto"/>
        <w:bottom w:val="none" w:sz="0" w:space="0" w:color="auto"/>
        <w:right w:val="none" w:sz="0" w:space="0" w:color="auto"/>
      </w:divBdr>
    </w:div>
    <w:div w:id="1965303064">
      <w:bodyDiv w:val="1"/>
      <w:marLeft w:val="0"/>
      <w:marRight w:val="0"/>
      <w:marTop w:val="0"/>
      <w:marBottom w:val="0"/>
      <w:divBdr>
        <w:top w:val="none" w:sz="0" w:space="0" w:color="auto"/>
        <w:left w:val="none" w:sz="0" w:space="0" w:color="auto"/>
        <w:bottom w:val="none" w:sz="0" w:space="0" w:color="auto"/>
        <w:right w:val="none" w:sz="0" w:space="0" w:color="auto"/>
      </w:divBdr>
    </w:div>
    <w:div w:id="1976983127">
      <w:bodyDiv w:val="1"/>
      <w:marLeft w:val="0"/>
      <w:marRight w:val="0"/>
      <w:marTop w:val="0"/>
      <w:marBottom w:val="0"/>
      <w:divBdr>
        <w:top w:val="none" w:sz="0" w:space="0" w:color="auto"/>
        <w:left w:val="none" w:sz="0" w:space="0" w:color="auto"/>
        <w:bottom w:val="none" w:sz="0" w:space="0" w:color="auto"/>
        <w:right w:val="none" w:sz="0" w:space="0" w:color="auto"/>
      </w:divBdr>
    </w:div>
    <w:div w:id="1991664419">
      <w:bodyDiv w:val="1"/>
      <w:marLeft w:val="0"/>
      <w:marRight w:val="0"/>
      <w:marTop w:val="0"/>
      <w:marBottom w:val="0"/>
      <w:divBdr>
        <w:top w:val="none" w:sz="0" w:space="0" w:color="auto"/>
        <w:left w:val="none" w:sz="0" w:space="0" w:color="auto"/>
        <w:bottom w:val="none" w:sz="0" w:space="0" w:color="auto"/>
        <w:right w:val="none" w:sz="0" w:space="0" w:color="auto"/>
      </w:divBdr>
    </w:div>
    <w:div w:id="1991783453">
      <w:bodyDiv w:val="1"/>
      <w:marLeft w:val="0"/>
      <w:marRight w:val="0"/>
      <w:marTop w:val="0"/>
      <w:marBottom w:val="0"/>
      <w:divBdr>
        <w:top w:val="none" w:sz="0" w:space="0" w:color="auto"/>
        <w:left w:val="none" w:sz="0" w:space="0" w:color="auto"/>
        <w:bottom w:val="none" w:sz="0" w:space="0" w:color="auto"/>
        <w:right w:val="none" w:sz="0" w:space="0" w:color="auto"/>
      </w:divBdr>
    </w:div>
    <w:div w:id="1998336392">
      <w:bodyDiv w:val="1"/>
      <w:marLeft w:val="0"/>
      <w:marRight w:val="0"/>
      <w:marTop w:val="0"/>
      <w:marBottom w:val="0"/>
      <w:divBdr>
        <w:top w:val="none" w:sz="0" w:space="0" w:color="auto"/>
        <w:left w:val="none" w:sz="0" w:space="0" w:color="auto"/>
        <w:bottom w:val="none" w:sz="0" w:space="0" w:color="auto"/>
        <w:right w:val="none" w:sz="0" w:space="0" w:color="auto"/>
      </w:divBdr>
    </w:div>
    <w:div w:id="2044790476">
      <w:bodyDiv w:val="1"/>
      <w:marLeft w:val="0"/>
      <w:marRight w:val="0"/>
      <w:marTop w:val="0"/>
      <w:marBottom w:val="0"/>
      <w:divBdr>
        <w:top w:val="none" w:sz="0" w:space="0" w:color="auto"/>
        <w:left w:val="none" w:sz="0" w:space="0" w:color="auto"/>
        <w:bottom w:val="none" w:sz="0" w:space="0" w:color="auto"/>
        <w:right w:val="none" w:sz="0" w:space="0" w:color="auto"/>
      </w:divBdr>
      <w:divsChild>
        <w:div w:id="1539734245">
          <w:marLeft w:val="0"/>
          <w:marRight w:val="0"/>
          <w:marTop w:val="0"/>
          <w:marBottom w:val="0"/>
          <w:divBdr>
            <w:top w:val="none" w:sz="0" w:space="0" w:color="auto"/>
            <w:left w:val="none" w:sz="0" w:space="0" w:color="auto"/>
            <w:bottom w:val="none" w:sz="0" w:space="0" w:color="auto"/>
            <w:right w:val="none" w:sz="0" w:space="0" w:color="auto"/>
          </w:divBdr>
          <w:divsChild>
            <w:div w:id="4966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8085">
      <w:bodyDiv w:val="1"/>
      <w:marLeft w:val="0"/>
      <w:marRight w:val="0"/>
      <w:marTop w:val="0"/>
      <w:marBottom w:val="0"/>
      <w:divBdr>
        <w:top w:val="none" w:sz="0" w:space="0" w:color="auto"/>
        <w:left w:val="none" w:sz="0" w:space="0" w:color="auto"/>
        <w:bottom w:val="none" w:sz="0" w:space="0" w:color="auto"/>
        <w:right w:val="none" w:sz="0" w:space="0" w:color="auto"/>
      </w:divBdr>
      <w:divsChild>
        <w:div w:id="1930263419">
          <w:marLeft w:val="0"/>
          <w:marRight w:val="0"/>
          <w:marTop w:val="0"/>
          <w:marBottom w:val="0"/>
          <w:divBdr>
            <w:top w:val="none" w:sz="0" w:space="0" w:color="auto"/>
            <w:left w:val="none" w:sz="0" w:space="0" w:color="auto"/>
            <w:bottom w:val="none" w:sz="0" w:space="0" w:color="auto"/>
            <w:right w:val="none" w:sz="0" w:space="0" w:color="auto"/>
          </w:divBdr>
          <w:divsChild>
            <w:div w:id="2123724508">
              <w:marLeft w:val="0"/>
              <w:marRight w:val="0"/>
              <w:marTop w:val="0"/>
              <w:marBottom w:val="0"/>
              <w:divBdr>
                <w:top w:val="none" w:sz="0" w:space="0" w:color="auto"/>
                <w:left w:val="none" w:sz="0" w:space="0" w:color="auto"/>
                <w:bottom w:val="none" w:sz="0" w:space="0" w:color="auto"/>
                <w:right w:val="none" w:sz="0" w:space="0" w:color="auto"/>
              </w:divBdr>
            </w:div>
          </w:divsChild>
        </w:div>
        <w:div w:id="721632730">
          <w:marLeft w:val="0"/>
          <w:marRight w:val="0"/>
          <w:marTop w:val="0"/>
          <w:marBottom w:val="0"/>
          <w:divBdr>
            <w:top w:val="none" w:sz="0" w:space="0" w:color="auto"/>
            <w:left w:val="none" w:sz="0" w:space="0" w:color="auto"/>
            <w:bottom w:val="none" w:sz="0" w:space="0" w:color="auto"/>
            <w:right w:val="none" w:sz="0" w:space="0" w:color="auto"/>
          </w:divBdr>
          <w:divsChild>
            <w:div w:id="508183067">
              <w:marLeft w:val="0"/>
              <w:marRight w:val="0"/>
              <w:marTop w:val="0"/>
              <w:marBottom w:val="0"/>
              <w:divBdr>
                <w:top w:val="none" w:sz="0" w:space="0" w:color="auto"/>
                <w:left w:val="none" w:sz="0" w:space="0" w:color="auto"/>
                <w:bottom w:val="none" w:sz="0" w:space="0" w:color="auto"/>
                <w:right w:val="none" w:sz="0" w:space="0" w:color="auto"/>
              </w:divBdr>
            </w:div>
          </w:divsChild>
        </w:div>
        <w:div w:id="1155486906">
          <w:marLeft w:val="0"/>
          <w:marRight w:val="0"/>
          <w:marTop w:val="0"/>
          <w:marBottom w:val="0"/>
          <w:divBdr>
            <w:top w:val="none" w:sz="0" w:space="0" w:color="auto"/>
            <w:left w:val="none" w:sz="0" w:space="0" w:color="auto"/>
            <w:bottom w:val="none" w:sz="0" w:space="0" w:color="auto"/>
            <w:right w:val="none" w:sz="0" w:space="0" w:color="auto"/>
          </w:divBdr>
          <w:divsChild>
            <w:div w:id="154730998">
              <w:marLeft w:val="0"/>
              <w:marRight w:val="0"/>
              <w:marTop w:val="0"/>
              <w:marBottom w:val="0"/>
              <w:divBdr>
                <w:top w:val="none" w:sz="0" w:space="0" w:color="auto"/>
                <w:left w:val="none" w:sz="0" w:space="0" w:color="auto"/>
                <w:bottom w:val="none" w:sz="0" w:space="0" w:color="auto"/>
                <w:right w:val="none" w:sz="0" w:space="0" w:color="auto"/>
              </w:divBdr>
            </w:div>
          </w:divsChild>
        </w:div>
        <w:div w:id="1351830947">
          <w:marLeft w:val="0"/>
          <w:marRight w:val="0"/>
          <w:marTop w:val="0"/>
          <w:marBottom w:val="0"/>
          <w:divBdr>
            <w:top w:val="none" w:sz="0" w:space="0" w:color="auto"/>
            <w:left w:val="none" w:sz="0" w:space="0" w:color="auto"/>
            <w:bottom w:val="none" w:sz="0" w:space="0" w:color="auto"/>
            <w:right w:val="none" w:sz="0" w:space="0" w:color="auto"/>
          </w:divBdr>
          <w:divsChild>
            <w:div w:id="10995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3726">
      <w:bodyDiv w:val="1"/>
      <w:marLeft w:val="0"/>
      <w:marRight w:val="0"/>
      <w:marTop w:val="0"/>
      <w:marBottom w:val="0"/>
      <w:divBdr>
        <w:top w:val="none" w:sz="0" w:space="0" w:color="auto"/>
        <w:left w:val="none" w:sz="0" w:space="0" w:color="auto"/>
        <w:bottom w:val="none" w:sz="0" w:space="0" w:color="auto"/>
        <w:right w:val="none" w:sz="0" w:space="0" w:color="auto"/>
      </w:divBdr>
    </w:div>
    <w:div w:id="2088071029">
      <w:bodyDiv w:val="1"/>
      <w:marLeft w:val="0"/>
      <w:marRight w:val="0"/>
      <w:marTop w:val="0"/>
      <w:marBottom w:val="0"/>
      <w:divBdr>
        <w:top w:val="none" w:sz="0" w:space="0" w:color="auto"/>
        <w:left w:val="none" w:sz="0" w:space="0" w:color="auto"/>
        <w:bottom w:val="none" w:sz="0" w:space="0" w:color="auto"/>
        <w:right w:val="none" w:sz="0" w:space="0" w:color="auto"/>
      </w:divBdr>
    </w:div>
    <w:div w:id="2090032286">
      <w:bodyDiv w:val="1"/>
      <w:marLeft w:val="0"/>
      <w:marRight w:val="0"/>
      <w:marTop w:val="0"/>
      <w:marBottom w:val="0"/>
      <w:divBdr>
        <w:top w:val="none" w:sz="0" w:space="0" w:color="auto"/>
        <w:left w:val="none" w:sz="0" w:space="0" w:color="auto"/>
        <w:bottom w:val="none" w:sz="0" w:space="0" w:color="auto"/>
        <w:right w:val="none" w:sz="0" w:space="0" w:color="auto"/>
      </w:divBdr>
    </w:div>
    <w:div w:id="2127113464">
      <w:bodyDiv w:val="1"/>
      <w:marLeft w:val="0"/>
      <w:marRight w:val="0"/>
      <w:marTop w:val="0"/>
      <w:marBottom w:val="0"/>
      <w:divBdr>
        <w:top w:val="none" w:sz="0" w:space="0" w:color="auto"/>
        <w:left w:val="none" w:sz="0" w:space="0" w:color="auto"/>
        <w:bottom w:val="none" w:sz="0" w:space="0" w:color="auto"/>
        <w:right w:val="none" w:sz="0" w:space="0" w:color="auto"/>
      </w:divBdr>
    </w:div>
    <w:div w:id="2144346774">
      <w:bodyDiv w:val="1"/>
      <w:marLeft w:val="0"/>
      <w:marRight w:val="0"/>
      <w:marTop w:val="0"/>
      <w:marBottom w:val="0"/>
      <w:divBdr>
        <w:top w:val="none" w:sz="0" w:space="0" w:color="auto"/>
        <w:left w:val="none" w:sz="0" w:space="0" w:color="auto"/>
        <w:bottom w:val="none" w:sz="0" w:space="0" w:color="auto"/>
        <w:right w:val="none" w:sz="0" w:space="0" w:color="auto"/>
      </w:divBdr>
      <w:divsChild>
        <w:div w:id="921715937">
          <w:marLeft w:val="0"/>
          <w:marRight w:val="0"/>
          <w:marTop w:val="0"/>
          <w:marBottom w:val="0"/>
          <w:divBdr>
            <w:top w:val="none" w:sz="0" w:space="0" w:color="auto"/>
            <w:left w:val="none" w:sz="0" w:space="0" w:color="auto"/>
            <w:bottom w:val="none" w:sz="0" w:space="0" w:color="auto"/>
            <w:right w:val="none" w:sz="0" w:space="0" w:color="auto"/>
          </w:divBdr>
          <w:divsChild>
            <w:div w:id="9087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7475">
      <w:bodyDiv w:val="1"/>
      <w:marLeft w:val="0"/>
      <w:marRight w:val="0"/>
      <w:marTop w:val="0"/>
      <w:marBottom w:val="0"/>
      <w:divBdr>
        <w:top w:val="none" w:sz="0" w:space="0" w:color="auto"/>
        <w:left w:val="none" w:sz="0" w:space="0" w:color="auto"/>
        <w:bottom w:val="none" w:sz="0" w:space="0" w:color="auto"/>
        <w:right w:val="none" w:sz="0" w:space="0" w:color="auto"/>
      </w:divBdr>
      <w:divsChild>
        <w:div w:id="2114551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E4158-9540-48DC-A9F3-F59FE5C8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25717</Words>
  <Characters>146593</Characters>
  <Application>Microsoft Office Word</Application>
  <DocSecurity>0</DocSecurity>
  <Lines>1221</Lines>
  <Paragraphs>343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 Барбарук</dc:creator>
  <cp:keywords/>
  <dc:description/>
  <cp:lastModifiedBy>Наталія Завацька</cp:lastModifiedBy>
  <cp:revision>3</cp:revision>
  <cp:lastPrinted>2025-09-29T21:40:00Z</cp:lastPrinted>
  <dcterms:created xsi:type="dcterms:W3CDTF">2025-12-23T20:52:00Z</dcterms:created>
  <dcterms:modified xsi:type="dcterms:W3CDTF">2025-12-23T20:53:00Z</dcterms:modified>
</cp:coreProperties>
</file>