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AB717" w14:textId="2B551D4F" w:rsidR="0017411D" w:rsidRPr="00BC452E" w:rsidRDefault="00180FC3" w:rsidP="00F87536">
      <w:pPr>
        <w:pStyle w:val="1"/>
        <w:spacing w:line="360" w:lineRule="auto"/>
        <w:jc w:val="center"/>
        <w:rPr>
          <w:rFonts w:ascii="Times New Roman" w:hAnsi="Times New Roman" w:cs="Times New Roman"/>
          <w:b/>
          <w:bCs/>
          <w:color w:val="000000" w:themeColor="text1"/>
          <w:sz w:val="28"/>
          <w:szCs w:val="28"/>
        </w:rPr>
      </w:pPr>
      <w:bookmarkStart w:id="0" w:name="_Toc212749604"/>
      <w:r w:rsidRPr="00BC452E">
        <w:rPr>
          <w:rFonts w:ascii="Times New Roman" w:hAnsi="Times New Roman" w:cs="Times New Roman"/>
          <w:b/>
          <w:bCs/>
          <w:color w:val="000000" w:themeColor="text1"/>
          <w:sz w:val="28"/>
          <w:szCs w:val="28"/>
        </w:rPr>
        <w:t>Розділ 1. Теоретичні основи дослідження психологічних складових комунікативного потенціалу осіб похилого віку</w:t>
      </w:r>
      <w:bookmarkEnd w:id="0"/>
    </w:p>
    <w:p w14:paraId="4B434D43" w14:textId="77777777" w:rsidR="009840FF" w:rsidRPr="00BC452E" w:rsidRDefault="009840FF" w:rsidP="009840FF">
      <w:pPr>
        <w:pStyle w:val="2"/>
        <w:spacing w:line="360" w:lineRule="auto"/>
        <w:ind w:firstLine="709"/>
        <w:jc w:val="both"/>
        <w:rPr>
          <w:rFonts w:ascii="Times New Roman" w:hAnsi="Times New Roman" w:cs="Times New Roman"/>
          <w:b/>
          <w:bCs/>
          <w:color w:val="auto"/>
          <w:sz w:val="28"/>
          <w:szCs w:val="28"/>
        </w:rPr>
      </w:pPr>
      <w:bookmarkStart w:id="1" w:name="_Toc212749605"/>
      <w:r w:rsidRPr="00BC452E">
        <w:rPr>
          <w:rFonts w:ascii="Times New Roman" w:hAnsi="Times New Roman" w:cs="Times New Roman"/>
          <w:b/>
          <w:bCs/>
          <w:color w:val="auto"/>
          <w:sz w:val="28"/>
          <w:szCs w:val="28"/>
        </w:rPr>
        <w:t>1.1. Старіння як соціально-психологічний феномен</w:t>
      </w:r>
      <w:bookmarkEnd w:id="1"/>
    </w:p>
    <w:p w14:paraId="6FF7D9CE"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Сучасне суспільство переживає глибокі демографічні та соціальні зміни, серед яких однією з найважливіших є процес старіння населення. Збільшення частки осіб похилого віку зумовлює потребу в новому погляді на пізню зрілість як на закономірний етап життєвого циклу, що має не лише біологічні, а й психологічні, соціальні та духовні виміри. Старіння постає не як занепад, а як особливий період внутрішнього розвитку, інтеграції досвіду та переосмислення цінностей.</w:t>
      </w:r>
    </w:p>
    <w:p w14:paraId="126BA535"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України проблема старіння має додатковий контекст. Війна, вимушене переселення, втрата соціальних контактів і невизначеність майбутнього посилюють ризики ізоляції, тривожності й депресії серед людей похилого віку. Водночас саме ця категорія населення володіє значним духовним, культурним і комунікативним потенціалом, здатним підтримувати стійкість суспільства. Тому дослідження старіння в психологічному вимірі набуває не лише теоретичної, а й гуманітарно-практичної цінності.</w:t>
      </w:r>
    </w:p>
    <w:p w14:paraId="46AD8EFC"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Особливої уваги потребує комунікативний аспект старіння, адже саме через спілкування людина зберігає зв’язок зі світом, підтверджує власну цінність і долає самотність. Рівень комунікативної активності, готовність до взаємодії, емоційна відкритість і здатність до співпереживання визначають якість життя в похилому віці. Комунікація виступає своєрідним психологічним «мостом» між минулим і теперішнім, між людиною та спільнотою, допомагаючи інтегрувати особистий досвід і зберегти цілісність «Я».</w:t>
      </w:r>
    </w:p>
    <w:p w14:paraId="0B534440"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Таким чином, вивчення старіння як соціально-психологічного феномену передбачає аналіз не лише біологічних процесів, а й тих психологічних механізмів, які забезпечують адаптацію, розвиток і гармонійні взаємини з </w:t>
      </w:r>
      <w:r w:rsidRPr="00BC452E">
        <w:rPr>
          <w:rFonts w:ascii="Times New Roman" w:hAnsi="Times New Roman"/>
          <w:sz w:val="28"/>
          <w:szCs w:val="28"/>
          <w:lang w:val="uk-UA"/>
        </w:rPr>
        <w:lastRenderedPageBreak/>
        <w:t>оточенням. Саме ці аспекти становлять теоретичну основу подальшого дослідження комунікативного потенціалу осіб похилого віку.</w:t>
      </w:r>
    </w:p>
    <w:p w14:paraId="146DF18B"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Проблема старіння привертає постійну увагу дослідників різних галузей - психології, філософії, соціології, медицини, геронтології. Її вивчення виходить за межі біологічних процесів і охоплює глибинні зміни ціннісних орієнтацій, соціальних ролей, духовних установок та сенсу життя. Старіння є не лише завершальним етапом онтогенезу, а якісно новою фазою розвитку особистості, що відкриває можливості для інтеграції життєвого досвіду та формування нових смислів [Baltes &amp; Baltes, 1990; Максименко, 2019].</w:t>
      </w:r>
    </w:p>
    <w:p w14:paraId="58D80E01"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Згідно з біопсихосоціальним підходом, старіння - це процес взаємодії трьох вимірів: біологічного, психологічного і соціального. Біологічні зміни виявляються у поступовому зниженні фізичних функцій; психологічні – у трансформації когнітивних процесів, емоційної регуляції, мотивації; соціальні - у переосмисленні ролей і статусів [Baltes, 1997; Костюк, 2015]. Така триєдність вимагає розглядати людину похилого віку як цілісну систему, у якій біологічні обмеження компенсуються психологічними ресурсами та соціальною підтримкою.</w:t>
      </w:r>
    </w:p>
    <w:p w14:paraId="739E1227"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 Д. Максименко підкреслює, що розвиток особистості триває протягом усього життя. Навіть у похилому віці можливе розширення потенціалу через самоактуалізацію, творчу діяльність, нові соціальні ролі та шляхи самовираження [Максименко, 2019]. Подібні ідеї втілено в теорії вибіркової оптимізації з компенсацією (SOC-модель) П. Балтеса, згідно з якою втрата певних можливостей компенсується розвитком інших - духовних, соціальних, комунікативних [Baltes, 1997].</w:t>
      </w:r>
    </w:p>
    <w:p w14:paraId="122B618D"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Значний внесок у розуміння феномену старіння зробив Е. Еріксон, який описав пізню зрілість як кризу цілісності «Я» проти відчаю. Успішне розв’язання цієї кризи веде до появи мудрості - здатності приймати обмеження, примирятися з минулим і зберігати внутрішній спокій [Erikson, 1982]. Мудрість, за Еріксоном, створює психологічну основу для відкритості, </w:t>
      </w:r>
      <w:r w:rsidRPr="00BC452E">
        <w:rPr>
          <w:rFonts w:ascii="Times New Roman" w:hAnsi="Times New Roman"/>
          <w:sz w:val="28"/>
          <w:szCs w:val="28"/>
          <w:lang w:val="uk-UA"/>
        </w:rPr>
        <w:lastRenderedPageBreak/>
        <w:t>емпатії й готовності ділитися досвідом, тобто компонентів, що формують комунікативний потенціал.</w:t>
      </w:r>
    </w:p>
    <w:p w14:paraId="254A099C"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Гуманістичні психологи (А. Маслоу, К. Роджерс) розглядають старіння як період самоприйняття та реалізації глибинних потенціалів особистості. Маслоу описував похилий вік як час «самоактуалізації через досвід буття», коли зростає потреба у справжніх стосунках і служінні іншим. Такий підхід зближує гуманістичну психологію з концепцією позитивного старіння, розробленою в межах позитивної психології.</w:t>
      </w:r>
    </w:p>
    <w:p w14:paraId="245F5FAB"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позитивній психології старіння трактується не як занепад, а як фаза можливого зростання. Згідно з PERMA-моделлю М. Селігмана, благополуччя в похилому віці формується через позитивні емоції, залученість, сенс, досягнення та міжособистісні стосунки. Такий підхід зміщує фокус із втрат на розвиток життєстійкості, оптимізму та самоприйняття.</w:t>
      </w:r>
    </w:p>
    <w:p w14:paraId="79E5ED3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Когнітивна психологія розглядає старіння як процес збереження гнучкості мислення й адаптивності, де компенсаторні механізми допомагають підтримувати рівень когнітивної активності. Дослідження К. Балтес і М. Фройнд доводять, що завдяки пластичності мозку та досвіду можливо успішно пристосовуватися до змін, навіть за умов вікових обмежень.</w:t>
      </w:r>
    </w:p>
    <w:p w14:paraId="04CA963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Філософсько-антропологічні та екзистенційні підходи трактують старіння як період глибинного переосмислення сенсу життя. Наприклад, В. Франкл підкреслював, що навіть у межах фізичних обмежень людина може зберігати свободу й гідність, якщо відчуває сенс свого існування. Старість у цьому контексті не кінець, а простір духовного визрівання, у якому домінують ціннісні та моральні орієнтири. М. Мей вважав, що похилий вік - це час зростання в глибині: період рефлексії, прийняття й милосердя.</w:t>
      </w:r>
    </w:p>
    <w:p w14:paraId="6AF0EAFB"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межах «психології мудрості» (Wisdom Studies) старість описується як інтеграція знань, емоційного досвіду та здатності до співпереживання, що формує життєву мудрість. Цей підхід розкриває позитивний потенціал старіння як процесу духовного дозрівання.</w:t>
      </w:r>
    </w:p>
    <w:p w14:paraId="377391D3"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Соціальна геронтологія розглядає старіння крізь призму соціальних ролей і завдань. Р. Гевігорст ще в 1961 році визначив основні завдання старості: підтримання контактів, адаптацію до пенсії, переоцінку цінностей і формування нових цілей. На противагу цьому, теорія дисенгейджменту (E. Cumming, W. Henry, 1961) припускає поступове віддалення людини від соціальних ролей. Проте сучасні концепції активного та успішного старіння  наголошують, що саме соціальна активність і комунікація є ключовими умовами благополуччя.</w:t>
      </w:r>
    </w:p>
    <w:p w14:paraId="67AE2231"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 позицій позитивної соціальної психології, активна участь у житті громади, волонтерство, творчість чи наставництво забезпечують відчуття значущості, підтримують самооцінку й запобігають самотності.</w:t>
      </w:r>
    </w:p>
    <w:p w14:paraId="1E62AA23"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 українських реаліях старіння ускладнюється наслідками війни, внутрішнього переміщення та руйнування звичних соціальних структур. Втрата дому, розлука з близькими, економічна нестабільність підсилюють ризики емоційної ізоляції. У таких умовах особливого значення набувають територіальні центри соціального обслуговування, клуби спілкування, гуртки творчості. Вони виконують функції «соціального відновлення», це місця, де люди похилого віку можуть відчути себе потрібними, знайти підтримку, ділитися досвідом [Міністерство соціальної політики України, 2023].</w:t>
      </w:r>
    </w:p>
    <w:p w14:paraId="4A25CF9D"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Ще однією характерною рисою сучасного старіння є цифровий розрив. Брак навичок роботи з цифровими технологіями обмежує доступ до інформації, сервісів і комунікації. Водночас навчання цифрової грамотності значно підвищує когнітивну активність і рівень соціальної інтеграції [European Active Ageing Network, 2022].</w:t>
      </w:r>
    </w:p>
    <w:p w14:paraId="279A9E24" w14:textId="0F1A26EB"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Порівняльний аналіз підходів розглянуто в таблиці 1.1.</w:t>
      </w:r>
    </w:p>
    <w:p w14:paraId="1C294B88" w14:textId="774367CF" w:rsidR="001278F8" w:rsidRPr="00BC452E" w:rsidRDefault="001278F8"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Така систематизація демонструє, що сучасна наука відходить від уявлень про старість як пасивний етап життя, підкреслюючи її ресурсний і трансформаційний потенціал.</w:t>
      </w:r>
    </w:p>
    <w:p w14:paraId="43674A3C" w14:textId="77777777" w:rsidR="001278F8" w:rsidRPr="00BC452E" w:rsidRDefault="001278F8" w:rsidP="009840FF">
      <w:pPr>
        <w:pStyle w:val="af"/>
        <w:spacing w:line="360" w:lineRule="auto"/>
        <w:ind w:firstLine="709"/>
        <w:jc w:val="both"/>
        <w:rPr>
          <w:rFonts w:ascii="Times New Roman" w:hAnsi="Times New Roman"/>
          <w:sz w:val="28"/>
          <w:szCs w:val="28"/>
          <w:lang w:val="uk-UA"/>
        </w:rPr>
      </w:pPr>
    </w:p>
    <w:p w14:paraId="71B19854" w14:textId="77777777" w:rsidR="009840FF" w:rsidRPr="00BC452E" w:rsidRDefault="009840FF" w:rsidP="009840FF">
      <w:pPr>
        <w:pStyle w:val="af"/>
        <w:spacing w:line="360" w:lineRule="auto"/>
        <w:ind w:firstLine="709"/>
        <w:jc w:val="right"/>
        <w:rPr>
          <w:rFonts w:ascii="Times New Roman" w:hAnsi="Times New Roman"/>
          <w:sz w:val="28"/>
          <w:szCs w:val="28"/>
          <w:lang w:val="uk-UA"/>
        </w:rPr>
      </w:pPr>
      <w:r w:rsidRPr="00BC452E">
        <w:rPr>
          <w:rFonts w:ascii="Times New Roman" w:hAnsi="Times New Roman"/>
          <w:sz w:val="28"/>
          <w:szCs w:val="28"/>
          <w:lang w:val="uk-UA"/>
        </w:rPr>
        <w:lastRenderedPageBreak/>
        <w:t>Таблиця 1.1</w:t>
      </w:r>
    </w:p>
    <w:p w14:paraId="452DB2C5" w14:textId="77777777" w:rsidR="009840FF" w:rsidRPr="00BC452E" w:rsidRDefault="009840FF" w:rsidP="001278F8">
      <w:pPr>
        <w:jc w:val="center"/>
        <w:rPr>
          <w:rFonts w:eastAsiaTheme="majorEastAsia"/>
          <w:sz w:val="28"/>
          <w:szCs w:val="28"/>
        </w:rPr>
      </w:pPr>
      <w:r w:rsidRPr="00BC452E">
        <w:rPr>
          <w:rFonts w:eastAsiaTheme="majorEastAsia"/>
          <w:sz w:val="28"/>
          <w:szCs w:val="28"/>
        </w:rPr>
        <w:t>Порівняльний аналіз підходів</w:t>
      </w:r>
    </w:p>
    <w:p w14:paraId="27E934BB" w14:textId="77777777" w:rsidR="001278F8" w:rsidRPr="00BC452E" w:rsidRDefault="001278F8" w:rsidP="001278F8">
      <w:pPr>
        <w:jc w:val="center"/>
        <w:rPr>
          <w:sz w:val="28"/>
          <w:szCs w:val="28"/>
        </w:rPr>
      </w:pPr>
    </w:p>
    <w:tbl>
      <w:tblPr>
        <w:tblStyle w:val="af1"/>
        <w:tblW w:w="0" w:type="auto"/>
        <w:tblLook w:val="04A0" w:firstRow="1" w:lastRow="0" w:firstColumn="1" w:lastColumn="0" w:noHBand="0" w:noVBand="1"/>
      </w:tblPr>
      <w:tblGrid>
        <w:gridCol w:w="3149"/>
        <w:gridCol w:w="3123"/>
        <w:gridCol w:w="3072"/>
      </w:tblGrid>
      <w:tr w:rsidR="009840FF" w:rsidRPr="00BC452E" w14:paraId="5A24EEAF" w14:textId="77777777" w:rsidTr="00520000">
        <w:tc>
          <w:tcPr>
            <w:tcW w:w="3209" w:type="dxa"/>
            <w:vAlign w:val="center"/>
          </w:tcPr>
          <w:p w14:paraId="05300AE8" w14:textId="77777777" w:rsidR="009840FF" w:rsidRPr="00BC452E" w:rsidRDefault="009840FF" w:rsidP="00520000">
            <w:pPr>
              <w:jc w:val="center"/>
              <w:rPr>
                <w:sz w:val="28"/>
                <w:szCs w:val="28"/>
              </w:rPr>
            </w:pPr>
            <w:r w:rsidRPr="00BC452E">
              <w:rPr>
                <w:sz w:val="28"/>
                <w:szCs w:val="28"/>
              </w:rPr>
              <w:t>Теоретичний підхід</w:t>
            </w:r>
          </w:p>
        </w:tc>
        <w:tc>
          <w:tcPr>
            <w:tcW w:w="3210" w:type="dxa"/>
            <w:vAlign w:val="center"/>
          </w:tcPr>
          <w:p w14:paraId="1F1F29DE" w14:textId="77777777" w:rsidR="009840FF" w:rsidRPr="00BC452E" w:rsidRDefault="009840FF" w:rsidP="00520000">
            <w:pPr>
              <w:jc w:val="center"/>
              <w:rPr>
                <w:sz w:val="28"/>
                <w:szCs w:val="28"/>
              </w:rPr>
            </w:pPr>
            <w:r w:rsidRPr="00BC452E">
              <w:rPr>
                <w:sz w:val="28"/>
                <w:szCs w:val="28"/>
              </w:rPr>
              <w:t>Ключова ідея</w:t>
            </w:r>
          </w:p>
        </w:tc>
        <w:tc>
          <w:tcPr>
            <w:tcW w:w="3210" w:type="dxa"/>
            <w:vAlign w:val="center"/>
          </w:tcPr>
          <w:p w14:paraId="0995FD59" w14:textId="77777777" w:rsidR="009840FF" w:rsidRPr="00BC452E" w:rsidRDefault="009840FF" w:rsidP="00520000">
            <w:pPr>
              <w:jc w:val="center"/>
              <w:rPr>
                <w:sz w:val="28"/>
                <w:szCs w:val="28"/>
              </w:rPr>
            </w:pPr>
            <w:r w:rsidRPr="00BC452E">
              <w:rPr>
                <w:sz w:val="28"/>
                <w:szCs w:val="28"/>
              </w:rPr>
              <w:t>Акценти у пізньому віці</w:t>
            </w:r>
          </w:p>
        </w:tc>
      </w:tr>
      <w:tr w:rsidR="009840FF" w:rsidRPr="00BC452E" w14:paraId="53018D66" w14:textId="77777777" w:rsidTr="00520000">
        <w:tc>
          <w:tcPr>
            <w:tcW w:w="3209" w:type="dxa"/>
            <w:vAlign w:val="center"/>
          </w:tcPr>
          <w:p w14:paraId="55E5A7FC" w14:textId="77777777" w:rsidR="009840FF" w:rsidRPr="00BC452E" w:rsidRDefault="009840FF" w:rsidP="00520000">
            <w:pPr>
              <w:rPr>
                <w:sz w:val="28"/>
                <w:szCs w:val="28"/>
              </w:rPr>
            </w:pPr>
            <w:r w:rsidRPr="00BC452E">
              <w:rPr>
                <w:sz w:val="28"/>
                <w:szCs w:val="28"/>
              </w:rPr>
              <w:t>Біопсихосоціальний (Baltes, Костюк)</w:t>
            </w:r>
          </w:p>
        </w:tc>
        <w:tc>
          <w:tcPr>
            <w:tcW w:w="3210" w:type="dxa"/>
            <w:vAlign w:val="center"/>
          </w:tcPr>
          <w:p w14:paraId="666A446A" w14:textId="77777777" w:rsidR="009840FF" w:rsidRPr="00BC452E" w:rsidRDefault="009840FF" w:rsidP="00520000">
            <w:pPr>
              <w:rPr>
                <w:sz w:val="28"/>
                <w:szCs w:val="28"/>
              </w:rPr>
            </w:pPr>
            <w:r w:rsidRPr="00BC452E">
              <w:rPr>
                <w:sz w:val="28"/>
                <w:szCs w:val="28"/>
              </w:rPr>
              <w:t>Єдність біологічних, психологічних і соціальних факторів</w:t>
            </w:r>
          </w:p>
        </w:tc>
        <w:tc>
          <w:tcPr>
            <w:tcW w:w="3210" w:type="dxa"/>
            <w:vAlign w:val="center"/>
          </w:tcPr>
          <w:p w14:paraId="15CF767E" w14:textId="77777777" w:rsidR="009840FF" w:rsidRPr="00BC452E" w:rsidRDefault="009840FF" w:rsidP="00520000">
            <w:pPr>
              <w:rPr>
                <w:sz w:val="28"/>
                <w:szCs w:val="28"/>
              </w:rPr>
            </w:pPr>
            <w:r w:rsidRPr="00BC452E">
              <w:rPr>
                <w:sz w:val="28"/>
                <w:szCs w:val="28"/>
              </w:rPr>
              <w:t>Адаптація, взаємна компенсація обмежень</w:t>
            </w:r>
          </w:p>
        </w:tc>
      </w:tr>
      <w:tr w:rsidR="009840FF" w:rsidRPr="00BC452E" w14:paraId="0B2D8179" w14:textId="77777777" w:rsidTr="00520000">
        <w:tc>
          <w:tcPr>
            <w:tcW w:w="3209" w:type="dxa"/>
            <w:vAlign w:val="center"/>
          </w:tcPr>
          <w:p w14:paraId="7D9A62C9" w14:textId="77777777" w:rsidR="009840FF" w:rsidRPr="00BC452E" w:rsidRDefault="009840FF" w:rsidP="00520000">
            <w:pPr>
              <w:rPr>
                <w:sz w:val="28"/>
                <w:szCs w:val="28"/>
              </w:rPr>
            </w:pPr>
            <w:r w:rsidRPr="00BC452E">
              <w:rPr>
                <w:sz w:val="28"/>
                <w:szCs w:val="28"/>
              </w:rPr>
              <w:t>Гуманістичний (Maslow, Rogers)</w:t>
            </w:r>
          </w:p>
        </w:tc>
        <w:tc>
          <w:tcPr>
            <w:tcW w:w="3210" w:type="dxa"/>
            <w:vAlign w:val="center"/>
          </w:tcPr>
          <w:p w14:paraId="26CCA5F8" w14:textId="77777777" w:rsidR="009840FF" w:rsidRPr="00BC452E" w:rsidRDefault="009840FF" w:rsidP="00520000">
            <w:pPr>
              <w:rPr>
                <w:sz w:val="28"/>
                <w:szCs w:val="28"/>
              </w:rPr>
            </w:pPr>
            <w:r w:rsidRPr="00BC452E">
              <w:rPr>
                <w:sz w:val="28"/>
                <w:szCs w:val="28"/>
              </w:rPr>
              <w:t>Самоактуалізація, самоприйняття</w:t>
            </w:r>
          </w:p>
        </w:tc>
        <w:tc>
          <w:tcPr>
            <w:tcW w:w="3210" w:type="dxa"/>
            <w:vAlign w:val="center"/>
          </w:tcPr>
          <w:p w14:paraId="1407D2C5" w14:textId="77777777" w:rsidR="009840FF" w:rsidRPr="00BC452E" w:rsidRDefault="009840FF" w:rsidP="00520000">
            <w:pPr>
              <w:rPr>
                <w:sz w:val="28"/>
                <w:szCs w:val="28"/>
              </w:rPr>
            </w:pPr>
            <w:r w:rsidRPr="00BC452E">
              <w:rPr>
                <w:sz w:val="28"/>
                <w:szCs w:val="28"/>
              </w:rPr>
              <w:t>Пошук смислу, автентичність</w:t>
            </w:r>
          </w:p>
        </w:tc>
      </w:tr>
      <w:tr w:rsidR="009840FF" w:rsidRPr="00BC452E" w14:paraId="73E40CED" w14:textId="77777777" w:rsidTr="00520000">
        <w:tc>
          <w:tcPr>
            <w:tcW w:w="3209" w:type="dxa"/>
            <w:vAlign w:val="center"/>
          </w:tcPr>
          <w:p w14:paraId="6BCCB162" w14:textId="77777777" w:rsidR="009840FF" w:rsidRPr="00BC452E" w:rsidRDefault="009840FF" w:rsidP="00520000">
            <w:pPr>
              <w:rPr>
                <w:sz w:val="28"/>
                <w:szCs w:val="28"/>
              </w:rPr>
            </w:pPr>
            <w:r w:rsidRPr="00BC452E">
              <w:rPr>
                <w:sz w:val="28"/>
                <w:szCs w:val="28"/>
              </w:rPr>
              <w:t>Екзистенційний (Frankl, May)</w:t>
            </w:r>
          </w:p>
        </w:tc>
        <w:tc>
          <w:tcPr>
            <w:tcW w:w="3210" w:type="dxa"/>
            <w:vAlign w:val="center"/>
          </w:tcPr>
          <w:p w14:paraId="26BDDFCF" w14:textId="77777777" w:rsidR="009840FF" w:rsidRPr="00BC452E" w:rsidRDefault="009840FF" w:rsidP="00520000">
            <w:pPr>
              <w:rPr>
                <w:sz w:val="28"/>
                <w:szCs w:val="28"/>
              </w:rPr>
            </w:pPr>
            <w:r w:rsidRPr="00BC452E">
              <w:rPr>
                <w:sz w:val="28"/>
                <w:szCs w:val="28"/>
              </w:rPr>
              <w:t>Свобода і відповідальність за власне життя</w:t>
            </w:r>
          </w:p>
        </w:tc>
        <w:tc>
          <w:tcPr>
            <w:tcW w:w="3210" w:type="dxa"/>
            <w:vAlign w:val="center"/>
          </w:tcPr>
          <w:p w14:paraId="5D3FCE8E" w14:textId="77777777" w:rsidR="009840FF" w:rsidRPr="00BC452E" w:rsidRDefault="009840FF" w:rsidP="00520000">
            <w:pPr>
              <w:rPr>
                <w:sz w:val="28"/>
                <w:szCs w:val="28"/>
              </w:rPr>
            </w:pPr>
            <w:r w:rsidRPr="00BC452E">
              <w:rPr>
                <w:sz w:val="28"/>
                <w:szCs w:val="28"/>
              </w:rPr>
              <w:t>Осмислення досвіду, духовне дозрівання</w:t>
            </w:r>
          </w:p>
        </w:tc>
      </w:tr>
      <w:tr w:rsidR="009840FF" w:rsidRPr="00BC452E" w14:paraId="2EB6067B" w14:textId="77777777" w:rsidTr="00520000">
        <w:tc>
          <w:tcPr>
            <w:tcW w:w="3209" w:type="dxa"/>
            <w:vAlign w:val="center"/>
          </w:tcPr>
          <w:p w14:paraId="0ED0DD28" w14:textId="77777777" w:rsidR="009840FF" w:rsidRPr="00BC452E" w:rsidRDefault="009840FF" w:rsidP="00520000">
            <w:pPr>
              <w:rPr>
                <w:sz w:val="28"/>
                <w:szCs w:val="28"/>
              </w:rPr>
            </w:pPr>
            <w:r w:rsidRPr="00BC452E">
              <w:rPr>
                <w:sz w:val="28"/>
                <w:szCs w:val="28"/>
              </w:rPr>
              <w:t>Соціальний (Rowe &amp; Kahn, WHO)</w:t>
            </w:r>
          </w:p>
        </w:tc>
        <w:tc>
          <w:tcPr>
            <w:tcW w:w="3210" w:type="dxa"/>
            <w:vAlign w:val="center"/>
          </w:tcPr>
          <w:p w14:paraId="7DC10126" w14:textId="77777777" w:rsidR="009840FF" w:rsidRPr="00BC452E" w:rsidRDefault="009840FF" w:rsidP="00520000">
            <w:pPr>
              <w:rPr>
                <w:sz w:val="28"/>
                <w:szCs w:val="28"/>
              </w:rPr>
            </w:pPr>
            <w:r w:rsidRPr="00BC452E">
              <w:rPr>
                <w:sz w:val="28"/>
                <w:szCs w:val="28"/>
              </w:rPr>
              <w:t>Активність, участь у громаді</w:t>
            </w:r>
          </w:p>
        </w:tc>
        <w:tc>
          <w:tcPr>
            <w:tcW w:w="3210" w:type="dxa"/>
            <w:vAlign w:val="center"/>
          </w:tcPr>
          <w:p w14:paraId="705602CB" w14:textId="77777777" w:rsidR="009840FF" w:rsidRPr="00BC452E" w:rsidRDefault="009840FF" w:rsidP="00520000">
            <w:pPr>
              <w:rPr>
                <w:sz w:val="28"/>
                <w:szCs w:val="28"/>
              </w:rPr>
            </w:pPr>
            <w:r w:rsidRPr="00BC452E">
              <w:rPr>
                <w:sz w:val="28"/>
                <w:szCs w:val="28"/>
              </w:rPr>
              <w:t>Соціальна інтеграція, благополуччя</w:t>
            </w:r>
          </w:p>
        </w:tc>
      </w:tr>
      <w:tr w:rsidR="009840FF" w:rsidRPr="00BC452E" w14:paraId="2F99084F" w14:textId="77777777" w:rsidTr="00520000">
        <w:tc>
          <w:tcPr>
            <w:tcW w:w="3209" w:type="dxa"/>
            <w:vAlign w:val="center"/>
          </w:tcPr>
          <w:p w14:paraId="18236358" w14:textId="77777777" w:rsidR="009840FF" w:rsidRPr="00BC452E" w:rsidRDefault="009840FF" w:rsidP="00520000">
            <w:pPr>
              <w:rPr>
                <w:sz w:val="28"/>
                <w:szCs w:val="28"/>
              </w:rPr>
            </w:pPr>
            <w:r w:rsidRPr="00BC452E">
              <w:rPr>
                <w:sz w:val="28"/>
                <w:szCs w:val="28"/>
              </w:rPr>
              <w:t>Позитивно-психологічний (Seligman)</w:t>
            </w:r>
          </w:p>
        </w:tc>
        <w:tc>
          <w:tcPr>
            <w:tcW w:w="3210" w:type="dxa"/>
            <w:vAlign w:val="center"/>
          </w:tcPr>
          <w:p w14:paraId="20A6E576" w14:textId="77777777" w:rsidR="009840FF" w:rsidRPr="00BC452E" w:rsidRDefault="009840FF" w:rsidP="00520000">
            <w:pPr>
              <w:rPr>
                <w:sz w:val="28"/>
                <w:szCs w:val="28"/>
              </w:rPr>
            </w:pPr>
            <w:r w:rsidRPr="00BC452E">
              <w:rPr>
                <w:sz w:val="28"/>
                <w:szCs w:val="28"/>
              </w:rPr>
              <w:t>Розвиток життєстійкості та оптимізму</w:t>
            </w:r>
          </w:p>
        </w:tc>
        <w:tc>
          <w:tcPr>
            <w:tcW w:w="3210" w:type="dxa"/>
            <w:vAlign w:val="center"/>
          </w:tcPr>
          <w:p w14:paraId="3DBDA613" w14:textId="77777777" w:rsidR="009840FF" w:rsidRPr="00BC452E" w:rsidRDefault="009840FF" w:rsidP="00520000">
            <w:pPr>
              <w:rPr>
                <w:sz w:val="28"/>
                <w:szCs w:val="28"/>
              </w:rPr>
            </w:pPr>
            <w:r w:rsidRPr="00BC452E">
              <w:rPr>
                <w:sz w:val="28"/>
                <w:szCs w:val="28"/>
              </w:rPr>
              <w:t>Емоційне здоров’я, залученість, сенс</w:t>
            </w:r>
          </w:p>
        </w:tc>
      </w:tr>
    </w:tbl>
    <w:p w14:paraId="700C2F02" w14:textId="213633D7" w:rsidR="009840FF" w:rsidRPr="00BC452E" w:rsidRDefault="009840FF" w:rsidP="009840FF">
      <w:pPr>
        <w:pStyle w:val="af"/>
        <w:spacing w:line="360" w:lineRule="auto"/>
        <w:ind w:firstLine="709"/>
        <w:jc w:val="both"/>
        <w:rPr>
          <w:rFonts w:ascii="Times New Roman" w:hAnsi="Times New Roman"/>
          <w:sz w:val="28"/>
          <w:szCs w:val="28"/>
          <w:lang w:val="uk-UA"/>
        </w:rPr>
      </w:pPr>
    </w:p>
    <w:p w14:paraId="1E7453CB"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Порівнюючи вітчизняні та зарубіжні підходи до розуміння старіння, можна відзначити як спільні риси, так і концептуальні відмінності. В українській психологічній традиції питання старіння здебільшого розглядаються у контексті духовного розвитку, ціннісних орієнтацій, соціальної взаємодії та потреби у збереженні гідності особистості. У працях С. Максименка, І. Моляка, П. Фурмана та Л. Швалб старість описується як етап внутрішнього дозрівання, інтеграції життєвого досвіду та формування моральної стійкості. Для українських дослідників характерне трактування пізньої зрілості як періоду осмислення власної місії, духовного служіння та переосмислення взаємин із суспільством.</w:t>
      </w:r>
    </w:p>
    <w:p w14:paraId="6FBF5428"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Західна психологічна школа, навпаки, акцентує увагу на функціональних аспектах старіння - когнітивній ефективності, рівні фізичної активності, соціальній участі та якості життя. У концепції «успішного старіння», розробленій Дж. Роу та Р. Каном (Rowe &amp; Kahn, 1997), підкреслюється, що основними критеріями гармонійного старіння є низький рівень фізичного спаду, висока когнітивна активність і активна соціальна </w:t>
      </w:r>
      <w:r w:rsidRPr="00BC452E">
        <w:rPr>
          <w:rFonts w:ascii="Times New Roman" w:hAnsi="Times New Roman"/>
          <w:sz w:val="28"/>
          <w:szCs w:val="28"/>
          <w:lang w:val="uk-UA"/>
        </w:rPr>
        <w:lastRenderedPageBreak/>
        <w:t>взаємодія. Вони вважають, що старіння може бути «успішним» тоді, коли людина здатна підтримувати баланс між прийняттям обмежень і збереженням внутрішньої енергії життя.</w:t>
      </w:r>
    </w:p>
    <w:p w14:paraId="1A0C725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Як згадувалося вище, представники позитивної психології наголошують, що якщо людина зберігає ключові складові, такі як позитивні емоції, залученість, міжособистісні зв1язки, відчуття сенсів та досягнення, то тоді ці фактори формують суб’єктивне відчуття щастя й задоволеності, навіть за умов фізичних чи соціальних втрат.</w:t>
      </w:r>
    </w:p>
    <w:p w14:paraId="6A8AB44A"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Концепція «успішного старіння» близька за змістом до сучасного українського розуміння «активного старіння», що використовується у соціальній політиці та геронтопсихології. Активне старіння розглядається як процес підтримки участі людини у соціальному, культурному, економічному та духовному житті суспільства. У цьому підході особливий наголос робиться на ролі спілкування, навчання протягом життя, волонтерства, міжпоколінної взаємодії та творчої самореалізації.</w:t>
      </w:r>
    </w:p>
    <w:p w14:paraId="6633686D"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Водночас українські реалії надають цьому поняттю глибшого змісту. Активність літньої людини не обмежується участю у спільних заходах, а передбачає здатність до самостійного прийняття рішень, ініціативи та відповідальності за власне життя. Це прояв внутрішньої свободи, яка не втрачається з віком, а навпаки набуває нової якості. Таким чином, старіння в українському соціокультурному контексті часто має не лише біологічний чи соціальний, а й духовно-гуманістичний вимір, пов’язаний із пошуком сенсу, відновленням внутрішнього миру та бажанням залишатися корисним для інших.</w:t>
      </w:r>
    </w:p>
    <w:p w14:paraId="5D3A0CDD"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Сучасна українська геронтопсихологія перебуває у процесі формування власної парадигми, яка інтегрує західні наукові досягнення та гуманістичні традиції національної культури. Однією з ключових ідей є трактування старості як потенційно ресурсного періоду. Замість терміну «втрати» дедалі частіше використовується поняття «переосмислення» або «трансформація», </w:t>
      </w:r>
      <w:r w:rsidRPr="00BC452E">
        <w:rPr>
          <w:rFonts w:ascii="Times New Roman" w:hAnsi="Times New Roman"/>
          <w:sz w:val="28"/>
          <w:szCs w:val="28"/>
          <w:lang w:val="uk-UA"/>
        </w:rPr>
        <w:lastRenderedPageBreak/>
        <w:t>що відображає ідею розвитку навіть у похилому віці. Людина похилого віку розглядається не як об’єкт турботи, а як суб’єкт життя, носій мудрості, духовного досвіду та соціального капіталу.</w:t>
      </w:r>
    </w:p>
    <w:p w14:paraId="170C7060"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Особливої уваги заслуговує те, що сучасні дослідження старіння все частіше поєднують біопсихосоціальний та культурно-ціннісний підходи. У працях українських і європейських учених підкреслюється, що розвиток у похилому віці відбувається не попри втрати, а завдяки здатності до адаптації, оптимізації й компенсації. Людина може втрачати частину функцій, але здобуває нову якість - мудрість, терпимість, співчуття, духовну цілісність. Ця ідея перегукується з буддійською концепцією внутрішнього пробудження, де старість сприймається як період розкриття справжньої природи свідомості.</w:t>
      </w:r>
    </w:p>
    <w:p w14:paraId="533FD08A"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Таким чином, сучасна наука переходить від моделі «пасивного старіння», де акцент робився на фізіологічному спаду, до моделі «активного» й «успішного старіння», у якій основна увага зосереджується на потенціалі людини. Це відповідає гуманістичному баченню особистості як відкритої системи, здатної до постійного саморозвитку, творчості й відновлення.</w:t>
      </w:r>
    </w:p>
    <w:p w14:paraId="52302AC7"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Підсумовуючи викладене, можна зазначити, що старіння є не стільки занепадом, скільки якісною трансформацією особистості. Цей період життя відкриває людині нові можливості для внутрішнього розвитку, інтеграції досвіду, усвідомлення пройденого шляху та переосмислення цінностей. Незважаючи на фізичні або соціальні обмеження, людина похилого віку здатна зберігати активність, оптимізм, інтерес до життя та відчуття власної значущості. Психологічна зрілість і життєвий досвід створюють підґрунтя для виникнення нового рівня самосвідомості, де ключову роль відіграють духовність, емпатія, мудрість і здатність до прощення.</w:t>
      </w:r>
    </w:p>
    <w:p w14:paraId="1CE5FCAC"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Старість дедалі частіше розглядається не як завершення життєвого циклу, а як його повноцінний етап, час підбиття підсумків, примирення із собою і світом, формування цілісного бачення життя. Це етап, на якому формується особливий тип зрілості - етичної, емоційної та духовної, коли </w:t>
      </w:r>
      <w:r w:rsidRPr="00BC452E">
        <w:rPr>
          <w:rFonts w:ascii="Times New Roman" w:hAnsi="Times New Roman"/>
          <w:sz w:val="28"/>
          <w:szCs w:val="28"/>
          <w:lang w:val="uk-UA"/>
        </w:rPr>
        <w:lastRenderedPageBreak/>
        <w:t>людина здатна не лише приймати реальність, але й бачити у ній сенс, даруючи іншим свій досвід і тепло.</w:t>
      </w:r>
    </w:p>
    <w:p w14:paraId="3E1B06EF"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 погляду психологічної науки, саме в цьому віці найяскравіше проявляється феномен життєвої мудрості, яку дослідники трактують як інтеграцію знань, співпереживання, рефлексії та морального бачення світу. Мудрість, як показують сучасні дослідження, не лише допомагає людині долати труднощі, а й формує внутрішню стійкість, прийняття і гармонію із собою.</w:t>
      </w:r>
    </w:p>
    <w:p w14:paraId="2DE5DE5C"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Значну роль у цьому процесі відіграє комунікація. Вона стає засобом підтримки психологічної рівноваги, соціальної включеності та внутрішнього розвитку. Спілкування дозволяє людині похилого віку підтвердити власну цінність, поділитися досвідом, отримати визнання і турботу. Через діалог із іншими людина утверджує себе як активного учасника соціального життя, а не як пасивного спостерігача. Саме комунікація забезпечує відчуття приналежності, допомагає долати самотність і підтримує цілісність «Я».</w:t>
      </w:r>
    </w:p>
    <w:p w14:paraId="6690399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Соціально-психологічний аспект старіння виявляється у здатності особистості адаптуватися до змін, зберігаючи зв’язок із соціумом. Цей зв’язок є не лише зовнішнім, він забезпечує внутрішню гармонію, бо дозволяє людині реалізувати базову потребу у взаєморозумінні, прийнятті й спільності. У цьому сенсі комунікація виступає ключовим механізмом психологічного благополуччя в пізньому віці.</w:t>
      </w:r>
    </w:p>
    <w:p w14:paraId="45FE9C0A"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Таким чином, старіння слід розглядати як багатовимірний соціально-психологічний феномен, у якому взаємодіють біологічні, психічні, соціальні та духовні компоненти. Його сутність полягає у здатності людини не лише приймати вікові зміни, а й активно переосмислювати себе у світі. Саме в цій взаємодії народжується комунікативний потенціал, як інтегральна властивість особистості, що дозволяє підтримувати стосунки, ділитися смислами, приймати і дарувати підтримку.</w:t>
      </w:r>
    </w:p>
    <w:p w14:paraId="53B5165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Отже, процес старіння не обмежується втратою функцій чи соціальних ролей - він передбачає відкриття нових форм самореалізації через спілкування, творчість і служіння. Психологічна зрілість, духовна глибина й емоційна відкритість формують основу для розвитку комунікативного потенціалу, який стає головним ресурсом адаптації, самопідтримки та збереження психологічного благополуччя в похилому віці. Саме ці аспекти становлять предмет подальшого розгляду в наступному підрозділі, присвяченому аналізу феномена комунікації в похилому віці.</w:t>
      </w:r>
    </w:p>
    <w:p w14:paraId="65268787" w14:textId="77777777" w:rsidR="009840FF" w:rsidRPr="00BC452E" w:rsidRDefault="009840FF" w:rsidP="009840FF">
      <w:pPr>
        <w:pStyle w:val="2"/>
        <w:spacing w:line="360" w:lineRule="auto"/>
        <w:ind w:firstLine="709"/>
        <w:jc w:val="both"/>
        <w:rPr>
          <w:rFonts w:ascii="Times New Roman" w:hAnsi="Times New Roman" w:cs="Times New Roman"/>
          <w:b/>
          <w:bCs/>
          <w:color w:val="auto"/>
          <w:sz w:val="28"/>
          <w:szCs w:val="28"/>
        </w:rPr>
      </w:pPr>
      <w:bookmarkStart w:id="2" w:name="_Toc212749606"/>
      <w:r w:rsidRPr="00BC452E">
        <w:rPr>
          <w:rFonts w:ascii="Times New Roman" w:hAnsi="Times New Roman" w:cs="Times New Roman"/>
          <w:b/>
          <w:bCs/>
          <w:color w:val="auto"/>
          <w:sz w:val="28"/>
          <w:szCs w:val="28"/>
        </w:rPr>
        <w:t>1.2. Комунікація в похилому віці</w:t>
      </w:r>
      <w:bookmarkEnd w:id="2"/>
    </w:p>
    <w:p w14:paraId="122A3F48"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Комунікація є фундаментальною умовою існування людини, засобом обміну досвідом, емоціями та смислами. У похилому віці вона набуває особливого значення, оскільки стає джерелом психологічної підтримки, самоідентифікації та почуття приналежності. Спілкування в цьому періоді життя виконує не лише інструментальну, а й глибоку екзистенційну функцію: через діалог літня людина утверджує власну цінність і зберігає відчуття включеності у соціальне життя.</w:t>
      </w:r>
    </w:p>
    <w:p w14:paraId="79CA5C95"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Дослідження свідчать, що у похилому віці змінюється сама структура комунікативних мотивів. Люди старшого віку частіше прагнуть до спілкування, у якому переважають емоційна теплота, співпереживання, згадування минулого, ніж до обговорення практичних справ чи професійних питань. Це пояснюється зміною системи життєвих пріоритетів: на перший план виходить потреба в емоційному контакті, довірі та стабільності у стосунках [Carstensen, 2020].</w:t>
      </w:r>
    </w:p>
    <w:p w14:paraId="634EBF81"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З позицій сучасної психології спілкування осіб старшого віку розглядається як складна система взаємодії когнітивних, емоційних і соціальних процесів. Воно відображає як індивідуальний стиль особистості, так і вплив вікових змін. У межах соціоемоційної теорії вибірковості доведено, що зі збільшенням віку люди схильні звужувати коло контактів, але натомість поглиблювати якість взаємин. Пріоритетними стають емоційно значущі </w:t>
      </w:r>
      <w:r w:rsidRPr="00BC452E">
        <w:rPr>
          <w:rFonts w:ascii="Times New Roman" w:hAnsi="Times New Roman"/>
          <w:sz w:val="28"/>
          <w:szCs w:val="28"/>
          <w:lang w:val="uk-UA"/>
        </w:rPr>
        <w:lastRenderedPageBreak/>
        <w:t>зв’язки з родиною, близькими друзями, знайомими, які поділяють схожі цінності. Такий тип комунікації забезпечує стабільність емоційного стану і підтримує почуття життєвої задоволеності.</w:t>
      </w:r>
    </w:p>
    <w:p w14:paraId="5F15AFF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Психологічні механізми спілкування у пізньому віці мають низку особливостей. По-перше, внаслідок вікових змін когнітивні процеси (пам’ять, увага, мислення) можуть сповільнюватися, що впливає на темп мовлення та здатність швидко сприймати нову інформацію. Водночас компенсаторні механізми дозволяють зберігати ефективність комунікації: літні люди більше покладаються на невербальні сигнали, інтонацію, погляд, дотик і власний життєвий досвід [Baltes &amp; Freund, 2021].</w:t>
      </w:r>
    </w:p>
    <w:p w14:paraId="5E0CC3D0"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По-друге, спілкування у старшому віці часто виконує терапевтичну функцію. Розповідаючи про минуле, людина не лише ділиться спогадами, а й інтегрує власний досвід, відновлює відчуття цілісності своєї життєвої історії. Це сприяє формуванню прийняття, гармонії із собою та примирення з минулим. Як зазначає Л. Швалб, у процесі комунікації відбувається «психологічне усвідомлення життєвого кола», завдяки чому особистість переживає стан завершеності та внутрішнього спокою [Швалб, 2022].</w:t>
      </w:r>
    </w:p>
    <w:p w14:paraId="2AC0F308"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Емоційний аспект спілкування в пізньому віці характеризується підвищеною чутливістю до тону комунікації, проявів доброзичливості та щирого інтересу. Дослідження ВООЗ підтверджують, що регулярна соціальна взаємодія зменшує ризики депресивних станів, когнітивного спаду й почуття самотності [WHO, 2023]. Емпатія, прийняття та відчуття власної значущості виступають важливими передумовами комунікативного комфорту, а їх відсутність призводить до емоційного закриття та соціальної ізоляції.</w:t>
      </w:r>
    </w:p>
    <w:p w14:paraId="4738460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Особливу роль у підтриманні соціальної активності та комунікації відіграють соціальні інституції, що забезпечують адаптацію осіб похилого віку. Одним із таких осередків є Територіальний центр соціального обслуговування Святошинського району м. Києва, де проводяться різноманітні заняття, спрямовані на розвиток навичок спілкування, творчого </w:t>
      </w:r>
      <w:r w:rsidRPr="00BC452E">
        <w:rPr>
          <w:rFonts w:ascii="Times New Roman" w:hAnsi="Times New Roman"/>
          <w:sz w:val="28"/>
          <w:szCs w:val="28"/>
          <w:lang w:val="uk-UA"/>
        </w:rPr>
        <w:lastRenderedPageBreak/>
        <w:t>самовираження та підтримання соціальних контактів. Підопічні центру, переважно жінки віком від 60 до 80 років, відзначають, що участь у групових заходах допомагає їм відчувати себе потрібними, відкритими до нових знайомств і спокійніше реагувати на життєві труднощі.</w:t>
      </w:r>
    </w:p>
    <w:p w14:paraId="54E38FB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Спостереження свідчать, що групова комунікація у відділенні денного перебування має виражений емоційно-підтримувальний характер. Під час спільних заходів, екскурсій, арт-терапевтичних занять або тематичних бесід формується атмосфера прийняття, де кожен може висловитися, бути почутим і отримати схвалення. Це створює умови психологічної безпеки, довіри та відкритості. Такі форми взаємодії відповідають сучасним уявленням про спілкування як про ресурс відновлення психологічної стійкості.</w:t>
      </w:r>
    </w:p>
    <w:p w14:paraId="390D9ED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Поведінка людей похилого віку у спілкуванні часто відзначається толерантністю, м’якістю й прагненням уникати конфліктів. І. Моляко зазначає, що у старшому віці міжособистісна взаємодія базується на принципах взаємної підтримки, поваги та вдячності, що сприяє груповій згуртованості й позитивному емоційному клімату [Моляко, 2020]. Люди похилого віку виявляють потребу бути почутими, а також готовність уважно слухати інших, особливо якщо комунікація має теплий і щирий характер.</w:t>
      </w:r>
    </w:p>
    <w:p w14:paraId="5A93C13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 умовах сучасних викликів, зокрема війни, соціальної нестабільності та внутрішнього переміщення, значення комунікації для людей похилого віку суттєво зросло. Втрата близьких, розлука з родиною, зміна звичного середовища та обмеження фізичної мобільності створюють додаткові труднощі у встановленні контактів. У таких ситуаціях спілкування стає не просто способом взаємодії, а життєво необхідним ресурсом, який допомагає відновлювати емоційну рівновагу, долати страх і відчуття самотності.</w:t>
      </w:r>
    </w:p>
    <w:p w14:paraId="7168921A"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Соціальні та волонтерські ініціативи, що виникли в українських громадах у відповідь на воєнні події, набули значення своєрідних «психологічних острівців», де люди старшого віку отримують можливість говорити про свої почуття, слухати інших, ділитися досвідом і підтримувати </w:t>
      </w:r>
      <w:r w:rsidRPr="00BC452E">
        <w:rPr>
          <w:rFonts w:ascii="Times New Roman" w:hAnsi="Times New Roman"/>
          <w:sz w:val="28"/>
          <w:szCs w:val="28"/>
          <w:lang w:val="uk-UA"/>
        </w:rPr>
        <w:lastRenderedPageBreak/>
        <w:t>тих, хто поруч. Учасники таких спільнот часто відзначають, що саме регулярні зустрічі, навіть короткі розмови «за кавою» чи спільні творчі заняття, допомагають їм зберігати відчуття стабільності та життєвого сенсу.</w:t>
      </w:r>
    </w:p>
    <w:p w14:paraId="53B9ECF3"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Важливим сучасним чинником розвитку комунікації стає цифровізація. Значна частина літніх людей, особливо в умовах воєнного часу або міграції, почала активно опановувати цифрові технології - смартфони, месенджери, соціальні мережі, відеозв’язок. Ці інструменти відкривають нові можливості для підтримки контактів з родичами, друзями, громадами однодумців. Дослідження Світового банку (World Bank, 2022) підтверджують, що навчання базовим цифровим навичкам зменшує почуття ізоляції та підвищує рівень самооцінки людей похилого віку.</w:t>
      </w:r>
    </w:p>
    <w:p w14:paraId="1EC409B6"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Навіть елементарні навички користування смартфоном або месенджером можуть суттєво покращити якість життя літньої людини. Під час практичних спостережень у Територіальному центрі соціального обслуговування Святошинського району м. Києва було помічено, що учасники, які долучилися до навчальних занять із цифрової грамотності, демонстрували більшу відкритість, ініціативність і впевненість у спілкуванні. Для багатьох це стало символом подолання страху «не впоратися з новим» і важливим кроком до відновлення відчуття власної спроможності.</w:t>
      </w:r>
    </w:p>
    <w:p w14:paraId="61B5400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Попри позитивні тенденції, слід враховувати існування численних бар’єрів комунікації у пізньому віці. Вони мають різну природу - когнітивну, сенсорну, емоційну та соціальну. Когнітивні бар’єри пов’язані зі зниженням швидкості мислення та труднощами в опрацюванні нової інформації; сенсорні - із порушеннями слуху, зору або мовлення; емоційні - з підвищеною вразливістю, страхом бути незрозумілим або відторгнутим; соціальні - зі звуженням кола контактів через втрату близьких чи зміну соціального статусу.</w:t>
      </w:r>
    </w:p>
    <w:p w14:paraId="0165BC70"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До цих факторів додаються технологічні бар’єри, спричинені недостатнім рівнем цифрової грамотності. Люди, які не мають змоги або навичок користування сучасними засобами зв’язку, опиняються у ситуації </w:t>
      </w:r>
      <w:r w:rsidRPr="00BC452E">
        <w:rPr>
          <w:rFonts w:ascii="Times New Roman" w:hAnsi="Times New Roman"/>
          <w:sz w:val="28"/>
          <w:szCs w:val="28"/>
          <w:lang w:val="uk-UA"/>
        </w:rPr>
        <w:lastRenderedPageBreak/>
        <w:t>часткової інформаційної ізоляції, що поглиблює відчуття самотності. Саме тому освітні програми для старшого покоління, спрямовані на опанування елементарних цифрових навичок, стають важливим елементом соціальної підтримки та психологічної адаптації.</w:t>
      </w:r>
    </w:p>
    <w:p w14:paraId="36FAC62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Подолання бар’єрів комунікації передбачає створення середовища прийняття, де людина похилого віку може висловлювати свої думки без страху критики чи нерозуміння. Як зазначає Т. Конопкін [Конопкін, 2020], внутрішня готовність до спілкування, рівень довіри до інших і позитивне ставлення до світу є не менш важливими чинниками комунікативної активності, ніж зовнішні обставини.</w:t>
      </w:r>
    </w:p>
    <w:p w14:paraId="4D90286C"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межах психологічної практики ефективним засобом підвищення комунікативної компетентності виявилися групові заняття з арт-терапії, робота з метафоричними картами, релаксаційні техніки та інтерактивні ігри. Ці методи активізують невербальні форми вираження, розвивають емпатію, сприяють розумінню емоцій інших людей і формують атмосферу взаємної підтримки. Спільна діяльність, навіть короткотривала, допомагає долати комунікативні бар’єри, зміцнює почуття приналежності до спільноти й підтримує внутрішню рівновагу.</w:t>
      </w:r>
    </w:p>
    <w:p w14:paraId="2E6B9845"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Отже, комунікація у похилому віці є не лише процесом обміну інформацією, а багатовимірним соціально-психологічним феноменом, який забезпечує адаптацію до вікових і соціальних змін, підтримує самооцінку та емоційну стабільність. Вона виконує функцію внутрішнього ресурсу - підтримує зв’язок зі світом, допомагає людині приймати себе та інших, розвиває здатність до співпереживання і саморефлексії.</w:t>
      </w:r>
    </w:p>
    <w:p w14:paraId="70BD4B28"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Саме комунікація виступає основою для розвитку комунікативного потенціалу - інтегральної якості особистості, що поєднує когнітивні, емоційні, ціннісні та поведінкові складові. Вона створює умови для самореалізації, взаємопідтримки й збереження психологічного благополуччя у пізньому віці. </w:t>
      </w:r>
      <w:r w:rsidRPr="00BC452E">
        <w:rPr>
          <w:rFonts w:ascii="Times New Roman" w:hAnsi="Times New Roman"/>
          <w:sz w:val="28"/>
          <w:szCs w:val="28"/>
          <w:lang w:val="uk-UA"/>
        </w:rPr>
        <w:lastRenderedPageBreak/>
        <w:t>Ці питання розглядаються у наступному підпункті, присвяченому аналізу психологічних складових комунікативного потенціалу осіб похилого віку.</w:t>
      </w:r>
    </w:p>
    <w:p w14:paraId="28F9314C" w14:textId="77777777" w:rsidR="009840FF" w:rsidRPr="00BC452E" w:rsidRDefault="009840FF" w:rsidP="009840FF">
      <w:pPr>
        <w:pStyle w:val="2"/>
        <w:spacing w:line="360" w:lineRule="auto"/>
        <w:ind w:firstLine="709"/>
        <w:jc w:val="both"/>
        <w:rPr>
          <w:rFonts w:ascii="Times New Roman" w:hAnsi="Times New Roman" w:cs="Times New Roman"/>
          <w:b/>
          <w:bCs/>
          <w:color w:val="auto"/>
          <w:sz w:val="28"/>
          <w:szCs w:val="28"/>
        </w:rPr>
      </w:pPr>
      <w:bookmarkStart w:id="3" w:name="_Toc212749607"/>
      <w:r w:rsidRPr="00BC452E">
        <w:rPr>
          <w:rFonts w:ascii="Times New Roman" w:hAnsi="Times New Roman" w:cs="Times New Roman"/>
          <w:b/>
          <w:bCs/>
          <w:color w:val="auto"/>
          <w:sz w:val="28"/>
          <w:szCs w:val="28"/>
        </w:rPr>
        <w:t>1.3. Психологічні складові комунікативного потенціалу осіб похилого віку</w:t>
      </w:r>
      <w:bookmarkEnd w:id="3"/>
    </w:p>
    <w:p w14:paraId="7AE4FC82"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Поняття комунікативного потенціалу охоплює систему внутрішніх можливостей особистості, які забезпечують ефективну взаємодію з іншими людьми, здатність до розуміння, прийняття, вираження думок і почуттів, а також збереження позитивного соціального статусу в групі. Це поняття відображає не лише набір комунікативних умінь, а цілісну характеристику психологічної зрілості людини, її готовність бути у взаємодії, відкритість до діалогу і здатність підтримувати гармонійні стосунки.</w:t>
      </w:r>
    </w:p>
    <w:p w14:paraId="3DB80781"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За визначенням О. Ткаченко [Ткаченко, 2021], комунікативний потенціал є інтегральним проявом психічної, емоційної та соціальної зрілості особистості, який визначає її можливості встановлювати конструктивні взаємини та підтримувати соціальні зв’язки впродовж життя. Українські науковці (С. Максименко, П. Фурман, І. Моляко, Л. Швалб) трактують комунікативний потенціал як інтегративну властивість, що формується у процесі соціалізації, пізнання себе та взаємодії з оточенням. Він об’єднує інтелектуальні, емоційні, мотиваційні та ціннісні ресурси, які забезпечують людині можливість не лише спілкуватися, а й творити зв’язки, здатні підтримувати її психологічну рівновагу.</w:t>
      </w:r>
    </w:p>
    <w:p w14:paraId="5804B881"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Зарубіжні дослідники, зокрема Б. Спітцберг, Б. Рубін і В. Капач, акцентують на компетентнісному вимірі комунікативного потенціалу - здатності людини ефективно комікувати у різних соціальних контекстах, адаптувати свої повідомлення до ситуації, культурних норм і особливостей співрозмовника. Таким чином, більшість підходів об’єднує розуміння комунікативного потенціалу як динамічної системи, що розвивається протягом життя та має глибокі психологічні основи.</w:t>
      </w:r>
    </w:p>
    <w:p w14:paraId="48270222"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У пізньому віці комунікативний потенціал проявляється через здатність підтримувати відкритість до контактів, інтерес до інших, готовність ділитися досвідом і водночас гнучко пристосовуватися до соціальних змін. Як зазначає С. Максименко, навіть у старшому віці розвиток комунікативного потенціалу можливий через реалізацію потреби у самовираженні, духовному служінні та передачі знань іншим поколінням. Комунікація у цей період стає формою продовження активного життя, способом збереження ідентичності й соціальної включеності [Максименко, 2019].</w:t>
      </w:r>
    </w:p>
    <w:p w14:paraId="1B89A0F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структурі комунікативного потенціалу дослідники виокремлюють кілька взаємопов’язаних компонентів: когнітивний, емоційний, мотиваційний, ціннісний і поведінковий. Ці компоненти утворюють єдину систему, де кожен елемент підтримує інші та забезпечує цілісність комунікативної діяльності.</w:t>
      </w:r>
    </w:p>
    <w:p w14:paraId="09F078E0"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Когнітивний компонент охоплює знання про соціальні норми, уміння розуміти партнера, інтерпретувати його емоційні стани, передбачати реакції та адекватно реагувати на них. У похилому віці когнітивна сфера зазнає природних змін, сповільнюється темп мислення, ускладнюється запам’ятовування нової інформації, але компенсаторним чинником стає накопичений життєвий досвід. Цей досвід виконує роль своєрідного «соціального інтелекту», що дозволяє інтуїтивно розуміти контекст ситуації та динаміку міжособистісних стосунків.</w:t>
      </w:r>
    </w:p>
    <w:p w14:paraId="6959E0BF"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Емоційний компонент відображає здатність до емпатії, співпереживання, прийняття іншого та регуляції власних емоцій. У пізньому віці саме емоційна врівноваженість і толерантність стають основою конструктивного спілкування. Люди з розвиненим емоційним компонентом демонструють меншу конфліктність, легше долають непорозуміння і створюють атмосферу довіри. Спостереження, проведені у відділенні денного перебування Територіального центру соціального обслуговування Святошинського району м. Києва, підтвердили, що учасники, схильні до </w:t>
      </w:r>
      <w:r w:rsidRPr="00BC452E">
        <w:rPr>
          <w:rFonts w:ascii="Times New Roman" w:hAnsi="Times New Roman"/>
          <w:sz w:val="28"/>
          <w:szCs w:val="28"/>
          <w:lang w:val="uk-UA"/>
        </w:rPr>
        <w:lastRenderedPageBreak/>
        <w:t>емпатійного слухання, частіше проявляють ініціативу у розмовах, підтримують інших та формують позитивний емоційний клімат у групі.</w:t>
      </w:r>
    </w:p>
    <w:p w14:paraId="380FE225"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Мотиваційний компонент відображає внутрішню потребу у спілкуванні, інтерес до інших людей, прагнення до взаєморозуміння та залученості. Він є рушійною силою соціальної активності людини похилого віку. Як засвідчують дослідження ВООЗ [WHO, 2023], соціальна залученість тісно пов’язана з рівнем психологічного благополуччя: люди, які мають регулярні контакти, менше схильні до тривоги, депресії та когнітивного спаду.</w:t>
      </w:r>
    </w:p>
    <w:p w14:paraId="5463685A"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Ціннісний компонент охоплює уявлення про моральні норми, етичні принципи взаємодії, установку на повагу, прийняття, доброзичливість і готовність допомагати. Для людей старшого віку цей компонент має особливе значення, оскільки саме через цінності визначається глибина й сенс спілкування. Як зазначає І. Костюк [Костюк, 2020], у зрілому віці комунікація дедалі більше ґрунтується на духовно-моральних орієнтирах, а не на прагматичних мотивах.</w:t>
      </w:r>
    </w:p>
    <w:p w14:paraId="04A72668"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Поведінковий компонент включає конкретні вміння та навички ефективного спілкування: уміння слухати, висловлювати думки, використовувати невербальні засоби, підтримувати контакт, долати непорозуміння. У пізньому віці він тісно пов’язаний із тілесною виразністю, доброзичливим тоном, відкритою позою, увагою до співрозмовника. Як показують спостереження у Святошинському Терцентрі, навіть люди з обмеженнями слуху чи зору активно використовують невербальні жести та зоровий контакт, що компенсує фізичні труднощі та підтримує комунікативну цілісність.</w:t>
      </w:r>
    </w:p>
    <w:p w14:paraId="1B7911DD"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сукупності всі ці компоненти формують цілісну систему комунікативного потенціалу, яка визначає здатність людини похилого віку до соціальної активності, взаєморозуміння й самопідтримки. Чим більш збалансовані ці складові, тим стабільніше емоційне самопочуття, вища самооцінка та відчуття сенсу життя.</w:t>
      </w:r>
    </w:p>
    <w:p w14:paraId="0EAF19F7"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Психологічні дослідження останніх десятиліть засвідчують, що комунікативний потенціал у похилому віці зберігає динамічний характер і здатність до розвитку, незважаючи на вікові зміни. Його вдосконалення можливе завдяки поєднанню внутрішньої мотивації людини до взаємодії та зовнішніх умов, які підтримують її соціальну активність. Зокрема, важливою умовою є створення середовища прийняття, де особистість може вільно висловлювати свої думки, відчувати себе почутою, реалізовувати потребу у взаєморозумінні.</w:t>
      </w:r>
    </w:p>
    <w:p w14:paraId="6E83C190"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Комунікативний потенціал осіб похилого віку доцільно розглядати крізь призму кількох наукових підходів, які взаємно доповнюють одне одного.</w:t>
      </w:r>
    </w:p>
    <w:p w14:paraId="4FA5B14A" w14:textId="4F9313E0"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Перший </w:t>
      </w:r>
      <w:r w:rsidR="001631B2" w:rsidRPr="00BC452E">
        <w:rPr>
          <w:rFonts w:ascii="Times New Roman" w:hAnsi="Times New Roman"/>
          <w:sz w:val="28"/>
          <w:szCs w:val="28"/>
          <w:lang w:val="uk-UA"/>
        </w:rPr>
        <w:t>-</w:t>
      </w:r>
      <w:r w:rsidRPr="00BC452E">
        <w:rPr>
          <w:rFonts w:ascii="Times New Roman" w:hAnsi="Times New Roman"/>
          <w:sz w:val="28"/>
          <w:szCs w:val="28"/>
          <w:lang w:val="uk-UA"/>
        </w:rPr>
        <w:t xml:space="preserve"> особистісно-діяльнісний підхід. Його прихильники (С. Рубінштейн, Л. Божович, К. Абульханова-Славська) розглядають комунікативний потенціал як прояв активної позиції людини у процесі взаємодії. Людина не є пасивним учасником спілкування, вона постійно здійснює вибір: з ким, про що і як говорити. Для людей похилого віку це означає збереження почуття суб’єктності, можливість впливати на власне соціальне середовище. Спілкування в такому контексті стає діяльністю, що підтримує відчуття життєвого сенсу і власної значущості.</w:t>
      </w:r>
    </w:p>
    <w:p w14:paraId="228F4704" w14:textId="41137559"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Другий </w:t>
      </w:r>
      <w:r w:rsidR="001631B2" w:rsidRPr="00BC452E">
        <w:rPr>
          <w:rFonts w:ascii="Times New Roman" w:hAnsi="Times New Roman"/>
          <w:sz w:val="28"/>
          <w:szCs w:val="28"/>
          <w:lang w:val="uk-UA"/>
        </w:rPr>
        <w:t>-</w:t>
      </w:r>
      <w:r w:rsidRPr="00BC452E">
        <w:rPr>
          <w:rFonts w:ascii="Times New Roman" w:hAnsi="Times New Roman"/>
          <w:sz w:val="28"/>
          <w:szCs w:val="28"/>
          <w:lang w:val="uk-UA"/>
        </w:rPr>
        <w:t xml:space="preserve"> компетентнісний підхід (Б. Спітцберг, В. Капач, І. Зимня). Він наголошує, що ефективність комунікації визначається не лише особистісними якостями, а й сформованими уміннями і навичками. Комунікативна компетентність охоплює вміння слухати, адаптувати повідомлення до ситуації, використовувати емпатійні та вербальні засоби впливу. Для людей старшого віку цей підхід має особливу вагу, адже через набуття нових умінь (зокрема цифрових або соціальних) вони підтримують власну самооцінку, відчуття ефективності та здатність залишатися соціально активними.</w:t>
      </w:r>
    </w:p>
    <w:p w14:paraId="6DA423D7" w14:textId="3C8E0DD6"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Третій </w:t>
      </w:r>
      <w:r w:rsidR="001631B2" w:rsidRPr="00BC452E">
        <w:rPr>
          <w:rFonts w:ascii="Times New Roman" w:hAnsi="Times New Roman"/>
          <w:sz w:val="28"/>
          <w:szCs w:val="28"/>
          <w:lang w:val="uk-UA"/>
        </w:rPr>
        <w:t>-</w:t>
      </w:r>
      <w:r w:rsidRPr="00BC452E">
        <w:rPr>
          <w:rFonts w:ascii="Times New Roman" w:hAnsi="Times New Roman"/>
          <w:sz w:val="28"/>
          <w:szCs w:val="28"/>
          <w:lang w:val="uk-UA"/>
        </w:rPr>
        <w:t xml:space="preserve"> психосоціальний підхід (Е. Еріксон, Д. Мак-Аддамс, К. Хоффман), який підкреслює роль соціальних відносин у формуванні внутрішньої цілісності. Згідно з концепцією Е. Еріксона, на пізніх етапах </w:t>
      </w:r>
      <w:r w:rsidRPr="00BC452E">
        <w:rPr>
          <w:rFonts w:ascii="Times New Roman" w:hAnsi="Times New Roman"/>
          <w:sz w:val="28"/>
          <w:szCs w:val="28"/>
          <w:lang w:val="uk-UA"/>
        </w:rPr>
        <w:lastRenderedPageBreak/>
        <w:t>життя особистість прагне до інтеграції та узгодження минулого з теперішнім. Комунікація при цьому виступає способом осмислення власної історії, формування почуття завершеності життєвого шляху. Для людей похилого віку спілкування стає своєрідним мостом між особистим досвідом і суспільним життям, що допомагає зберегти почуття гідності, стабільності й приналежності.</w:t>
      </w:r>
    </w:p>
    <w:p w14:paraId="4CFFE292" w14:textId="169E1F53"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Четвертий </w:t>
      </w:r>
      <w:r w:rsidR="001631B2" w:rsidRPr="00BC452E">
        <w:rPr>
          <w:rFonts w:ascii="Times New Roman" w:hAnsi="Times New Roman"/>
          <w:sz w:val="28"/>
          <w:szCs w:val="28"/>
          <w:lang w:val="uk-UA"/>
        </w:rPr>
        <w:t>-</w:t>
      </w:r>
      <w:r w:rsidRPr="00BC452E">
        <w:rPr>
          <w:rFonts w:ascii="Times New Roman" w:hAnsi="Times New Roman"/>
          <w:sz w:val="28"/>
          <w:szCs w:val="28"/>
          <w:lang w:val="uk-UA"/>
        </w:rPr>
        <w:t xml:space="preserve"> екзистенційно-ціннісний підхід (В. Франкл, І. Ялом, А. Маслоу), який розглядає комунікацію як спосіб пошуку смислу, духовної близькості та прийняття життя у всій його повноті. Люди похилого віку, які зберігають відкритість до діалогу, здатні через взаємодію переживати моменти глибокого розуміння, примирення і внутрішньої свободи. Спілкування стає для них не просто соціальною дією, а засобом духовного розвитку.</w:t>
      </w:r>
    </w:p>
    <w:p w14:paraId="0FA3D16F"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Вибудовуючи взаємодію в рамках цих підходів, можна побачити, що комунікативний потенціал осіб похилого віку є складною системою, де поєднуються когнітивні процеси, емоційна чутливість, мотивація до контактів, ціннісна орієнтація та конкретні поведінкові дії. Розвинений комунікативний потенціал дозволяє людині адаптуватися до соціальних змін, долати бар’єри самотності, відновлювати внутрішній баланс і переживати почуття сенсу навіть у складних життєвих обставинах.</w:t>
      </w:r>
    </w:p>
    <w:p w14:paraId="1AA6535D"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 умовах сучасної України, де соціальна нестабільність, воєнні події та зміни суспільних зв’язків особливо впливають на старше покоління, розвиток комунікативного потенціалу набуває важливого соціально-психологічного значення. Літні люди, які зберігають активність у спілкуванні, демонструють вищий рівень життєстійкості, готовності до співпраці, а також внутрішню гармонію. Їхні комунікативні ресурси стають важливим чинником підтримки не лише особистого, а й колективного психологічного благополуччя.</w:t>
      </w:r>
    </w:p>
    <w:p w14:paraId="79D8C78F"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Підсумовуючи, можна зазначити, що комунікативний потенціал осіб похилого віку формується як результат тривалого життєвого досвіду, інтеграції знань, емоцій і цінностей. Його психологічна структура включає </w:t>
      </w:r>
      <w:r w:rsidRPr="00BC452E">
        <w:rPr>
          <w:rFonts w:ascii="Times New Roman" w:hAnsi="Times New Roman"/>
          <w:sz w:val="28"/>
          <w:szCs w:val="28"/>
          <w:lang w:val="uk-UA"/>
        </w:rPr>
        <w:lastRenderedPageBreak/>
        <w:t>когнітивні, емоційні, мотиваційні, ціннісні та поведінкові компоненти, що взаємодіють у єдиній системі. У процесі старіння ці складові не зникають, а набувають нової якості –-більшої глибини, усвідомленості, духовності. Саме вони визначають здатність літньої людини підтримувати соціальні зв’язки, приймати інших і бути почутою, що є ключовою умовою психологічного благополуччя у пізньому віці.</w:t>
      </w:r>
    </w:p>
    <w:p w14:paraId="0C6CC2AC"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Таким чином, комунікативний потенціал виступає не лише характеристикою соціальної активності, а й важливим внутрішнім ресурсом особистості, який забезпечує адаптацію, стабільність і духовне зростання в пізній період життя. Його розвиток і підтримка стають одним із центральних напрямів психологічної допомоги людям похилого віку, що підтверджується сучасними теоретичними моделями та практичними спостереженнями у сфері геронтопсихології. </w:t>
      </w:r>
    </w:p>
    <w:p w14:paraId="4374EE91" w14:textId="77777777" w:rsidR="009840FF" w:rsidRPr="00BC452E" w:rsidRDefault="009840FF" w:rsidP="009840FF">
      <w:pPr>
        <w:pStyle w:val="2"/>
        <w:spacing w:line="360" w:lineRule="auto"/>
        <w:ind w:firstLine="709"/>
        <w:rPr>
          <w:rStyle w:val="20"/>
          <w:rFonts w:ascii="Times New Roman" w:eastAsiaTheme="minorHAnsi" w:hAnsi="Times New Roman" w:cs="Times New Roman"/>
          <w:color w:val="auto"/>
          <w:sz w:val="28"/>
          <w:szCs w:val="28"/>
        </w:rPr>
      </w:pPr>
      <w:bookmarkStart w:id="4" w:name="_Toc212749608"/>
      <w:r w:rsidRPr="00BC452E">
        <w:rPr>
          <w:rStyle w:val="20"/>
          <w:rFonts w:ascii="Times New Roman" w:hAnsi="Times New Roman" w:cs="Times New Roman"/>
          <w:b/>
          <w:bCs/>
          <w:color w:val="auto"/>
          <w:sz w:val="28"/>
          <w:szCs w:val="28"/>
        </w:rPr>
        <w:t>Висновки до розділу 1</w:t>
      </w:r>
      <w:bookmarkEnd w:id="4"/>
    </w:p>
    <w:p w14:paraId="77F0FF5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першому розділі було розглянуто теоретичні засади дослідження психологічних складових комунікативного потенціалу осіб похилого віку. Узагальнення наукових джерел засвідчило, що старіння є складним біопсихосоціальним процесом, який супроводжується не лише фізіологічними змінами, а й трансформацією ціннісних орієнтацій, мотивів діяльності та форм міжособистісної взаємодії. Психологічна зрілість, накопичений життєвий досвід, духовність і потреба у спілкуванні стають важливими ресурсами особистості на цьому етапі життя.</w:t>
      </w:r>
    </w:p>
    <w:p w14:paraId="7380EEE4"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Було з’ясовано, що у пізньому віці комунікація відіграє ключову роль у підтриманні психологічного благополуччя, виступаючи чинником соціальної адаптації, емоційної стабільності та самореалізації. Вона забезпечує людині відчуття приналежності, дає можливість ділитися досвідом і залишатися активною частиною соціуму. Особливого значення це набуває в умовах сучасних викликів - війни, соціальної нестабільності, вимушеного </w:t>
      </w:r>
      <w:r w:rsidRPr="00BC452E">
        <w:rPr>
          <w:rFonts w:ascii="Times New Roman" w:hAnsi="Times New Roman"/>
          <w:sz w:val="28"/>
          <w:szCs w:val="28"/>
          <w:lang w:val="uk-UA"/>
        </w:rPr>
        <w:lastRenderedPageBreak/>
        <w:t>переселення, коли комунікація стає інструментом відновлення внутрішньої рівноваги та взаємної підтримки.</w:t>
      </w:r>
    </w:p>
    <w:p w14:paraId="3459A0E2"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Аналіз наукових джерел і практичних спостережень показав, що комунікативна активність осіб похилого віку суттєво залежить від соціального середовища, наявності підтримувальних спільнот, участі в групових формах діяльності. Позитивний емоційний контакт, довіра й можливість бути почутим знижують ризики емоційної ізоляції, депресії та втрати сенсу життя. Сучасні тенденції цифровізації також відкривають нові можливості для підтримки соціальних зв’язків, розширення комунікативного простору та розвитку нових навичок.</w:t>
      </w:r>
    </w:p>
    <w:p w14:paraId="6D7DC1E9" w14:textId="77777777" w:rsidR="009840F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Комунікативний потенціал осіб похилого віку розглянуто як інтегральну властивість особистості, що поєднує когнітивні, емоційні, мотиваційні, ціннісні та поведінкові компоненти. Його розвиток забезпечує здатність до ефективного спілкування, емпатії, прийняття та конструктивного розв’язання міжособистісних ситуацій. Визначено, що навіть у пізньому віці комунікативний потенціал не втрачає динамічності, а може вдосконалюватися через активну соціальну взаємодію, участь у творчих і групових формах діяльності, психологічну підтримку та навчання.</w:t>
      </w:r>
    </w:p>
    <w:p w14:paraId="0C84F03F" w14:textId="1A3C6047" w:rsidR="002E102F" w:rsidRPr="00BC452E" w:rsidRDefault="009840FF" w:rsidP="009840FF">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Отже, результати теоретичного аналізу дозволяють розглядати комунікацію як провідний чинник психологічного благополуччя людей похилого віку, а розвиток їхнього комунікативного потенціалу - як ефективний засіб профілактики соціальної ізоляції та підвищення якості життя. Виявлені теоретичні положення створюють основу для подальшого емпіричного дослідження, спрямованого на вивчення особливостей прояву й рівня розвитку комунікативного потенціалу осіб похилого віку.</w:t>
      </w:r>
    </w:p>
    <w:p w14:paraId="19464967" w14:textId="77777777" w:rsidR="002E102F" w:rsidRPr="00BC452E" w:rsidRDefault="002E102F">
      <w:pPr>
        <w:spacing w:after="160" w:line="259" w:lineRule="auto"/>
        <w:rPr>
          <w:rFonts w:eastAsia="Calibri"/>
          <w:sz w:val="28"/>
          <w:szCs w:val="28"/>
          <w:lang w:eastAsia="en-US"/>
        </w:rPr>
      </w:pPr>
      <w:r w:rsidRPr="00BC452E">
        <w:rPr>
          <w:sz w:val="28"/>
          <w:szCs w:val="28"/>
        </w:rPr>
        <w:br w:type="page"/>
      </w:r>
    </w:p>
    <w:p w14:paraId="79662CB2" w14:textId="77777777" w:rsidR="00897324" w:rsidRPr="00BC452E" w:rsidRDefault="00897324" w:rsidP="00897324">
      <w:pPr>
        <w:pStyle w:val="1"/>
        <w:spacing w:line="360" w:lineRule="auto"/>
        <w:jc w:val="center"/>
        <w:rPr>
          <w:rFonts w:ascii="Times New Roman" w:hAnsi="Times New Roman" w:cs="Times New Roman"/>
          <w:b/>
          <w:bCs/>
          <w:color w:val="000000" w:themeColor="text1"/>
          <w:sz w:val="28"/>
          <w:szCs w:val="28"/>
        </w:rPr>
      </w:pPr>
      <w:bookmarkStart w:id="5" w:name="_Toc212749609"/>
      <w:r w:rsidRPr="00BC452E">
        <w:rPr>
          <w:rFonts w:ascii="Times New Roman" w:hAnsi="Times New Roman" w:cs="Times New Roman"/>
          <w:b/>
          <w:bCs/>
          <w:color w:val="000000" w:themeColor="text1"/>
          <w:sz w:val="28"/>
          <w:szCs w:val="28"/>
        </w:rPr>
        <w:lastRenderedPageBreak/>
        <w:t>РОЗДІЛ 2. Методологічні засади та організація емпіричного дослідження</w:t>
      </w:r>
      <w:bookmarkEnd w:id="5"/>
      <w:r w:rsidRPr="00BC452E">
        <w:rPr>
          <w:rFonts w:ascii="Times New Roman" w:hAnsi="Times New Roman" w:cs="Times New Roman"/>
          <w:b/>
          <w:bCs/>
          <w:color w:val="000000" w:themeColor="text1"/>
          <w:sz w:val="28"/>
          <w:szCs w:val="28"/>
        </w:rPr>
        <w:t xml:space="preserve"> </w:t>
      </w:r>
    </w:p>
    <w:p w14:paraId="5FCD90E3" w14:textId="77777777" w:rsidR="00897324" w:rsidRPr="00BC452E" w:rsidRDefault="00897324" w:rsidP="00897324">
      <w:pPr>
        <w:pStyle w:val="2"/>
        <w:spacing w:line="360" w:lineRule="auto"/>
        <w:ind w:firstLine="709"/>
        <w:rPr>
          <w:rFonts w:ascii="Times New Roman" w:hAnsi="Times New Roman" w:cs="Times New Roman"/>
          <w:b/>
          <w:bCs/>
          <w:color w:val="000000" w:themeColor="text1"/>
          <w:sz w:val="28"/>
          <w:szCs w:val="28"/>
        </w:rPr>
      </w:pPr>
      <w:bookmarkStart w:id="6" w:name="_Toc212749610"/>
      <w:r w:rsidRPr="00BC452E">
        <w:rPr>
          <w:rFonts w:ascii="Times New Roman" w:hAnsi="Times New Roman" w:cs="Times New Roman"/>
          <w:b/>
          <w:bCs/>
          <w:color w:val="000000" w:themeColor="text1"/>
          <w:sz w:val="28"/>
          <w:szCs w:val="28"/>
        </w:rPr>
        <w:t>2.1. Мета, гіпотеза та завдання дослідження</w:t>
      </w:r>
      <w:bookmarkEnd w:id="6"/>
    </w:p>
    <w:p w14:paraId="6C3C47C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Проблематика комунікативного потенціалу осіб похилого віку сьогодні посідає особливе місце в сучасній геронтопсихології, адже вона безпосередньо пов’язана з якістю життя, соціальною активністю та психологічним благополуччям людини в умовах старіння. У наукових працях останніх років (Carstensen, 2024; Havighurst, 2023; Гаврилова, 2025) підкреслюється, що здатність до ефективної комунікації є не лише важливою соціальною навичкою, а й одним із базових показників психологічного здоров’я. Комунікативна активність забезпечує збереження почуття включеності у спільноту, формує довіру до світу, підтримує когнітивну гнучкість та сприяє емоційній стабільності.</w:t>
      </w:r>
    </w:p>
    <w:p w14:paraId="5F9A8C09"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Після 60 років у структурі особистості відбуваються суттєві трансформації, пов’язані з переоцінкою життєвого досвіду, зміною соціальних ролей і необхідністю пристосування до нових життєвих обставин. Водночас люди похилого віку мають значний життєвий досвід, накопичений комунікативний ресурс і високу здатність до емпатії, саме ті внутрішні якості, які можуть слугувати потужною основою для розвитку комунікативного потенціалу. Однак ефективна реалізація цього потенціалу можлива лише за умови, якщо зберігається потреба у взаємодії, почуття соціальної корисності та можливість обміну підтримкою (Baltes &amp; Freund, 2023).</w:t>
      </w:r>
    </w:p>
    <w:p w14:paraId="46FB211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Саме тому дослідження психологічних складових комунікативного потенціалу осіб похилого віку є надзвичайно актуальним для українського суспільства, яке переживає складний період соціальних і демографічних змін. З огляду на активне впровадження програм соціальної адаптації людей старшого віку, важливо не лише описати рівень розвитку їхніх комунікативних якостей, а й виявити внутрішні психологічні механізми, що підтримують або, навпаки, ускладнюють комунікацію у пізньому віці.</w:t>
      </w:r>
    </w:p>
    <w:p w14:paraId="2B3157CF"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Метою магістерського дослідження є визначення психологічних складових комунікативного потенціалу осіб похилого віку та вивчення їхнього взаємозв’язку із показниками соціальної активності й психологічного благополуччя.</w:t>
      </w:r>
    </w:p>
    <w:p w14:paraId="1F025B9F"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Виходячи з мети, у дослідженні сформульовано таку гіпотезу:</w:t>
      </w:r>
      <w:r w:rsidRPr="00BC452E">
        <w:rPr>
          <w:rFonts w:ascii="Times New Roman" w:hAnsi="Times New Roman"/>
          <w:sz w:val="28"/>
          <w:szCs w:val="28"/>
          <w:lang w:val="uk-UA"/>
        </w:rPr>
        <w:br/>
        <w:t>рівень комунікативного потенціалу осіб похилого віку зумовлений розвитком когнітивних, емоційних, мотиваційних, ціннісних і поведінкових складових, а також має позитивний зв’язок із соціальною активністю та суб’єктивним відчуттям психологічного благополуччя.</w:t>
      </w:r>
    </w:p>
    <w:p w14:paraId="388197D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Гіпотеза ґрунтується на положеннях сучасної геронтопсихології (Baltes &amp; Freund, 2023; Гаврилова, 2025), позитивної психології старіння (Carstensen, 2024; WHO, 2023) і концепції психологічної зрілості (Максименко, 2024), відповідно до яких пізній вік розглядається не як етап занепаду, а як час інтеграції особистості, розвитку рефлексії, емпатії, смислотворення та глибших форм міжособистісного контакту. Комунікативний потенціал у цьому віковому періоді виступає інтегративною якістю, що поєднує емоційний, когнітивний і поведінковий досвід особистості, дозволяючи зберігати внутрішню цілісність попри зовнішні зміни.</w:t>
      </w:r>
    </w:p>
    <w:p w14:paraId="5EA9D11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реалізації поставленої мети та перевірки гіпотези у дослідженні визначено такі завдання:</w:t>
      </w:r>
    </w:p>
    <w:p w14:paraId="33C83B79"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Проаналізувати сучасний стан наукових досліджень проблеми комунікативного потенціалу особистості у пізньому віці, спираючись на вітчизняні та міжнародні джерела останніх років (2023–2025). Це завдання спрямоване на виявлення теоретичних підходів до розуміння сутності комунікативного потенціалу, його структури, динаміки та зв’язку з іншими психічними процесами.</w:t>
      </w:r>
    </w:p>
    <w:p w14:paraId="239E670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Визначити теоретико-методологічні основи дослідження комунікативного потенціалу, описати його когнітивні, емоційні, мотиваційні, ціннісні та поведінкові складові. У цьому завданні важливо розкрити зміст </w:t>
      </w:r>
      <w:r w:rsidRPr="00BC452E">
        <w:rPr>
          <w:rFonts w:ascii="Times New Roman" w:hAnsi="Times New Roman"/>
          <w:sz w:val="28"/>
          <w:szCs w:val="28"/>
          <w:lang w:val="uk-UA"/>
        </w:rPr>
        <w:lastRenderedPageBreak/>
        <w:t>кожного компоненту через призму сучасних психологічних концепцій і виявити взаємозв’язки між ними.</w:t>
      </w:r>
    </w:p>
    <w:p w14:paraId="0EE42C4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Розробити програму емпіричного дослідження комунікативного потенціалу осіб похилого віку, обґрунтувати вибір кількісних і якісних методів. Застосування комплексного підходу, що включає анкетування, соціометрію, напівструктуроване інтерв’ю, спостереження та якісний контент-аналіз, дає змогу глибше розкрити індивідуальні відмінності у комунікативній поведінці та мотиваційних орієнтаціях.</w:t>
      </w:r>
    </w:p>
    <w:p w14:paraId="6282548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Провести емпіричне дослідження рівня розвитку комунікативного потенціалу серед представників пізнього віку, які перебувають на соціальному обслуговуванні у відділенні денного перебування Територіального центру соціального обслуговування Святошинського району м. Києва. Реалізація цього завдання дозволить отримати первинні дані, що відображають реальні соціально-психологічні умови життя осіб похилого віку та їхній досвід спілкування.</w:t>
      </w:r>
    </w:p>
    <w:p w14:paraId="3CF10772"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Встановити взаємозв’язки між показниками комунікативного потенціалу, соціальної активності та психологічного благополуччя. Згідно з сучасними дослідженнями (Carstensen, 2024; WHO, 2023), саме соціальна залученість є ключовим фактором збереження психологічної рівноваги у старості. Отже, перевірка цих взаємозв’язків допоможе підтвердити роль комунікативного потенціалу як ресурсу успішного старіння.</w:t>
      </w:r>
    </w:p>
    <w:p w14:paraId="05B782CC"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На основі отриманих результатів розробити рекомендації щодо розвитку комунікативного потенціалу осіб похилого віку у процесі соціальної адаптації. Практична спрямованість цього завдання полягає у створенні психологічних умов, які сприятимуть підвищенню самооцінки, емоційної стабільності та соціальної активності літніх людей.</w:t>
      </w:r>
    </w:p>
    <w:p w14:paraId="6C21928A"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Вибір саме такої структури завдань зумовлений логікою наукового пошуку: від аналізу наукових джерел до емпіричної перевірки гіпотези і практичних висновків. Кожне завдання має не лише пізнавальну, а й </w:t>
      </w:r>
      <w:r w:rsidRPr="00BC452E">
        <w:rPr>
          <w:rFonts w:ascii="Times New Roman" w:hAnsi="Times New Roman"/>
          <w:sz w:val="28"/>
          <w:szCs w:val="28"/>
          <w:lang w:val="uk-UA"/>
        </w:rPr>
        <w:lastRenderedPageBreak/>
        <w:t>прикладну цінність, адже результати можуть бути використані у діяльності соціальних працівників, психологів територіальних центрів, а також у програмах психологічної підтримки осіб похилого віку.</w:t>
      </w:r>
    </w:p>
    <w:p w14:paraId="5EFFAE71"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Отже, сформульовані мета, гіпотеза та завдання дослідження відображають його методологічну основу та визначають логіку подальшого наукового пошуку. Вони спрямовані на виявлення психологічних механізмів розвитку комунікативного потенціалу як важливого ресурсу соціальної інтеграції, психологічної стійкості й духовного благополуччя осіб похилого віку. Реалізація поставлених завдань створює підґрунтя для побудови емпіричного дослідження, спрямованого на перевірку гіпотези та забезпечення наукової достовірності отриманих результатів.</w:t>
      </w:r>
    </w:p>
    <w:p w14:paraId="11D41E10" w14:textId="77777777" w:rsidR="00897324" w:rsidRPr="00BC452E" w:rsidRDefault="00897324" w:rsidP="00897324">
      <w:pPr>
        <w:pStyle w:val="2"/>
        <w:spacing w:line="360" w:lineRule="auto"/>
        <w:ind w:firstLine="709"/>
        <w:rPr>
          <w:rFonts w:ascii="Times New Roman" w:hAnsi="Times New Roman" w:cs="Times New Roman"/>
          <w:b/>
          <w:bCs/>
          <w:color w:val="auto"/>
          <w:sz w:val="28"/>
          <w:szCs w:val="28"/>
        </w:rPr>
      </w:pPr>
      <w:bookmarkStart w:id="7" w:name="_Toc212749611"/>
      <w:r w:rsidRPr="00BC452E">
        <w:rPr>
          <w:rFonts w:ascii="Times New Roman" w:hAnsi="Times New Roman" w:cs="Times New Roman"/>
          <w:b/>
          <w:bCs/>
          <w:color w:val="auto"/>
          <w:sz w:val="28"/>
          <w:szCs w:val="28"/>
        </w:rPr>
        <w:t>2.2. Об’єкт, предмет і методи дослідження</w:t>
      </w:r>
      <w:bookmarkEnd w:id="7"/>
    </w:p>
    <w:p w14:paraId="11920CB4"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Об’єктом дослідження виступає комунікативний потенціал осіб похилого віку як інтегральна психологічна характеристика, що виявляється у здатності до ефективної міжособистісної взаємодії, підтримання соціальних зв’язків і гармонійного функціонування в соціумі.</w:t>
      </w:r>
    </w:p>
    <w:p w14:paraId="2AFE1468"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Предметом дослідження є психологічні складові комунікативного потенціалу осіб похилого віку - когнітивна, емоційна, мотиваційна, ціннісна та поведінкова компоненти, а також їхній взаємозв’язок із показниками соціальної активності та психологічного благополуччя.</w:t>
      </w:r>
    </w:p>
    <w:p w14:paraId="7061AA6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Вибір саме такого об’єкта та предмета зумовлений тим, що у похилому віці комунікація стає провідним чинником підтримання якості життя та психічного здоров’я. За даними Всесвітньої організації охорони здоров’я (WHO, 2024), соціальні контакти та відчуття залученості є одним із трьох основних предикторів успішного старіння поряд із фізичною активністю та когнітивною стимуляцією. Люди, які зберігають активність у спілкуванні, демонструють нижчий рівень тривожності, депресії та самотності, а також мають вищі показники задоволеності життям (Carstensen, 2024; Baltes &amp; Freund, 2023).</w:t>
      </w:r>
    </w:p>
    <w:p w14:paraId="6DD31C5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Психологічний аналіз проблеми засвідчує, що комунікативний потенціал осіб похилого віку формується під впливом трьох взаємопов’язаних груп чинників:</w:t>
      </w:r>
    </w:p>
    <w:p w14:paraId="56F3173C" w14:textId="77777777" w:rsidR="00897324" w:rsidRPr="00BC452E" w:rsidRDefault="00897324" w:rsidP="00897324">
      <w:pPr>
        <w:pStyle w:val="af"/>
        <w:numPr>
          <w:ilvl w:val="0"/>
          <w:numId w:val="3"/>
        </w:numPr>
        <w:tabs>
          <w:tab w:val="clear" w:pos="720"/>
          <w:tab w:val="num" w:pos="993"/>
        </w:tabs>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інтраперсональних (особистісні риси, емоційна регуляція, рівень самоприйняття, досвід міжособистісних відносин);</w:t>
      </w:r>
    </w:p>
    <w:p w14:paraId="46CF4CB6" w14:textId="77777777" w:rsidR="00897324" w:rsidRPr="00BC452E" w:rsidRDefault="00897324" w:rsidP="00897324">
      <w:pPr>
        <w:pStyle w:val="af"/>
        <w:numPr>
          <w:ilvl w:val="0"/>
          <w:numId w:val="3"/>
        </w:numPr>
        <w:tabs>
          <w:tab w:val="clear" w:pos="720"/>
          <w:tab w:val="num" w:pos="993"/>
        </w:tabs>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інтерперсональних (якість соціальних зв’язків, підтримка від близьких, участь у спільнотах);</w:t>
      </w:r>
    </w:p>
    <w:p w14:paraId="19BEBBE2" w14:textId="77777777" w:rsidR="00897324" w:rsidRPr="00BC452E" w:rsidRDefault="00897324" w:rsidP="00897324">
      <w:pPr>
        <w:pStyle w:val="af"/>
        <w:numPr>
          <w:ilvl w:val="0"/>
          <w:numId w:val="3"/>
        </w:numPr>
        <w:tabs>
          <w:tab w:val="clear" w:pos="720"/>
          <w:tab w:val="num" w:pos="993"/>
        </w:tabs>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соціокультурних (ціннісні орієнтації, ставлення суспільства до старіння, можливості для соціальної реалізації).</w:t>
      </w:r>
    </w:p>
    <w:p w14:paraId="453A97CE"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Як зазначає Гаврилова (2025), саме поєднання цих чинників забезпечує гармонійний розвиток комунікативного потенціалу як ресурсу життєстійкості. Дослідження, проведені у різних соціокультурних контекстах, свідчать, що літні люди, які підтримують активну участь у суспільному житті, відзначають не лише покращення емоційного стану, а й підвищення когнітивної активності, почуття самореалізації та віри у власну значущість (Havighurst, 2023; WHO, 2024).</w:t>
      </w:r>
    </w:p>
    <w:p w14:paraId="73DE9758"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Вибір об’єкта дослідження безпосередньо пов’язаний із соціальним контекстом української реальності. Демографічна статистика останніх років свідчить про стабільне зростання частки населення віком понад 60 років. При цьому рівень соціальної активності цієї категорії залишається недостатнім через брак доступних програм підтримки, низький рівень цифрової грамотності та обмежену кількість соціально орієнтованих ініціатив. У таких умовах саме комунікативний потенціал стає ключовим фактором інтеграції осіб похилого віку до соціуму, а його дослідження - актуальним завданням сучасної прикладної психології.</w:t>
      </w:r>
    </w:p>
    <w:p w14:paraId="3D60FF2F"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Особливу увагу в дослідженні приділено психологічним умовам, у яких відбувається розвиток і реалізація комунікативного потенціалу. Базою емпіричного дослідження виступив Територіальний центр соціального обслуговування Святошинського району м. Києва, відділення денного </w:t>
      </w:r>
      <w:r w:rsidRPr="00BC452E">
        <w:rPr>
          <w:rFonts w:ascii="Times New Roman" w:hAnsi="Times New Roman"/>
          <w:sz w:val="28"/>
          <w:szCs w:val="28"/>
          <w:lang w:val="uk-UA"/>
        </w:rPr>
        <w:lastRenderedPageBreak/>
        <w:t>перебування, де надається послуга «Соціальна адаптація». Саме в цьому середовищі спостерігається природна взаємодія між учасниками, що дозволяє вивчати комунікативні процеси у реальному соціальному контексті.</w:t>
      </w:r>
    </w:p>
    <w:p w14:paraId="4D2A7D6C"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Таким чином, вибір об’єкта і предмета дослідження відображає прагнення до цілісного аналізу комунікативного потенціалу як системного утворення, що інтегрує психологічні, соціальні та культурні виміри. Це дає можливість розглядати старіння не лише як біологічний процес, а як динамічний період розвитку особистості, у якому комунікація виконує функцію внутрішнього ресурсу стабільності, взаєморозуміння та психологічного зростання.</w:t>
      </w:r>
    </w:p>
    <w:p w14:paraId="721A7FC8"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Методологічна основа дослідження ґрунтується на інтеграції кількох підходів сучасної психологічної науки, що дозволяє комплексно розкрити сутність комунікативного потенціалу осіб похилого віку. Такий міждисциплінарний підхід забезпечує не лише багатовимірність аналізу явища, але й валідність отриманих результатів.</w:t>
      </w:r>
    </w:p>
    <w:p w14:paraId="7DA51CE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Першим методологічним орієнтиром виступає геронтопсихологічний підхід, що розглядає старіння як закономірний і багатогранний процес, у якому відбувається не лише зниження окремих психічних функцій, а й розвиток нових форм внутрішнього досвіду, емоційної зрілості та життєвої мудрості (Baltes &amp; Freund, 2023; Гаврилова, 2025). У межах цього підходу комунікативний потенціал осіб похилого віку розуміється як інтегративна властивість особистості, що забезпечує її психологічну цілісність та адаптацію в умовах змін соціального статусу й життєвих обставин.</w:t>
      </w:r>
    </w:p>
    <w:p w14:paraId="4252D6DC"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Другим теоретичним підґрунтям виступає концепція позитивного старіння, розроблена у працях Е. Карстенсен (Carstensen, 2024) і підтримана сучасними українськими дослідниками у галузі геронтопсихології. Відповідно до цієї концепції, людина похилого віку здатна до особистісного зростання, духовного розвитку та розширення міжособистісних зв’язків навіть у період життєвих втрат і фізичних обмежень. Комунікативний потенціал у цьому </w:t>
      </w:r>
      <w:r w:rsidRPr="00BC452E">
        <w:rPr>
          <w:rFonts w:ascii="Times New Roman" w:hAnsi="Times New Roman"/>
          <w:sz w:val="28"/>
          <w:szCs w:val="28"/>
          <w:lang w:val="uk-UA"/>
        </w:rPr>
        <w:lastRenderedPageBreak/>
        <w:t>контексті розглядається як рушійна сила позитивної адаптації, що допомагає людині зберігати відчуття сенсу, соціальної включеності та приналежності до спільноти.</w:t>
      </w:r>
    </w:p>
    <w:p w14:paraId="7F098305"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Важливе місце посідає також діяльнісний підхід, представлений у сучасній психології старіння як спосіб збереження активності та соціальної ролі особистості (Максименко, 2024). Відповідно до цього підходу, комунікативна діяльність у пізньому віці є формою самореалізації, яка забезпечує емоційне задоволення, підвищення самооцінки та підтримання соціального статусу. Вона дозволяє особистості зберігати почуття контролю над власним життям і відчуття корисності для інших.</w:t>
      </w:r>
    </w:p>
    <w:p w14:paraId="2AF4538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Під час розроблення програми дослідження також враховано системно-структурний підхід, який передбачає розгляд комунікативного потенціалу як цілісної системи, що включає взаємопов’язані компоненти: когнітивний, емоційний, мотиваційний, ціннісний і поведінковий. Кожен із цих компонентів виконує специфічну функцію у процесі міжособистісної взаємодії, а їхня узгодженість визначає рівень розвитку комунікативного потенціалу в цілому (WHO, 2024).</w:t>
      </w:r>
    </w:p>
    <w:p w14:paraId="7A34129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Соціально-когнітивний підхід, запропонований у дослідженнях останніх років (Havighurst, 2023; Baltes, 2024), акцентує увагу на ролі соціального навчання, емпатії та когнітивної гнучкості у процесі формування комунікативних умінь. Згідно з цим підходом, навіть у пізньому віці особистість зберігає здатність до переосмислення власних моделей поведінки, формування нових способів реагування і вдосконалення комунікативних стратегій. Це дозволяє підтримувати соціальну активність і взаєморозуміння з оточенням, попри можливі вікові бар’єри чи обмеження.</w:t>
      </w:r>
    </w:p>
    <w:p w14:paraId="3AB91FF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Важливою методологічною засадою дослідження виступає принцип холістичності, який передбачає цілісний розгляд особистості у взаємозв’язку її когнітивних, емоційних і поведінкових проявів. Цей принцип дозволяє уникнути редукції складного феномена комунікативного потенціалу до </w:t>
      </w:r>
      <w:r w:rsidRPr="00BC452E">
        <w:rPr>
          <w:rFonts w:ascii="Times New Roman" w:hAnsi="Times New Roman"/>
          <w:sz w:val="28"/>
          <w:szCs w:val="28"/>
          <w:lang w:val="uk-UA"/>
        </w:rPr>
        <w:lastRenderedPageBreak/>
        <w:t>окремих психічних процесів, забезпечуючи комплексне розуміння особистісних механізмів взаємодії у пізньому віці (Гаврилова, 2025).</w:t>
      </w:r>
    </w:p>
    <w:p w14:paraId="6B0B1D51"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Крім того, дослідження спирається на гуманістичну парадигму сучасної психології, у межах якої людина розглядається як активний суб’єкт власного розвитку, здатний до самопізнання, співпереживання та творчої адаптації. Комунікативний потенціал у цьому випадку є проявом духовної зрілості та внутрішньої свободи, що дозволяє особистості долати обмеження, зумовлені віком або зовнішніми умовами (Carstensen, 2024).</w:t>
      </w:r>
    </w:p>
    <w:p w14:paraId="2470922E"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Інтеграція вищенаведених підходів дозволяє сформувати цілісну концептуальну рамку дослідження. Геронтопсихологічний підхід дає змогу розкрити вікову специфіку комунікативної поведінки, позитивна психологія - виявити потенціал для розвитку, діяльнісний і соціально-когнітивний - описати механізми взаємодії, а системний підхід - визначити структурні взаємозв’язки між компонентами комунікативного потенціалу. Сукупне застосування цих методологічних орієнтирів забезпечує комплексний, науково обґрунтований аналіз досліджуваного феномена.</w:t>
      </w:r>
    </w:p>
    <w:p w14:paraId="0DA4BBF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Проведене дослідження спирається на такі принципи: цілісності, гуманізму, розвитку, єдності діагностики та корекції, наукової об’єктивності та етичної відповідальності. Принцип цілісності передбачає вивчення комунікативного потенціалу у контексті життєвого шляху особистості, а не як ізольованої характеристики. Принцип гуманізму орієнтує дослідника на повагу до гідності, досвіду та індивідуальності кожного учасника. Принцип розвитку вказує на те, що навіть у похилому віці людина здатна до позитивних змін у сфері комунікації. Єдність діагностики та корекції означає, що результати дослідження можуть бути використані для побудови індивідуальних і групових програм розвитку комунікативних навичок. Принцип об’єктивності вимагає дотримання наукових стандартів, зокрема використання валідних і надійних методик, а також забезпечення коректного статистичного аналізу.</w:t>
      </w:r>
    </w:p>
    <w:p w14:paraId="03CBB0A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Узагальнюючи, можна стверджувати, що обрана методологічна основа дозволяє не лише описати психологічну структуру комунікативного потенціалу, але й виявити його взаємозв’язок із соціальною активністю, самоставленням і психологічним благополуччям осіб похилого віку. Такий підхід відповідає сучасним тенденціям розвитку прикладної геронтопсихології, що спрямована на підтримку активного, змістовного та гідного старіння.</w:t>
      </w:r>
    </w:p>
    <w:p w14:paraId="38439EF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 межах дослідження застосовано комплекс емпіричних методів, який дозволяє глибоко й різнобічно вивчити комунікативний потенціал осіб похилого віку, а також його взаємозв’язки з показниками соціальної активності та психологічного благополуччя. Вибір методів зумовлений необхідністю забезпечити баланс між кількісним і якісним підходами, що відповідає сучасним вимогам до наукових досліджень у галузі психології старіння (Carstensen, 2024; WHO, 2024).</w:t>
      </w:r>
    </w:p>
    <w:p w14:paraId="1535AC4B"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Комплекс методів включав психодіагностичні, проєктивно-інтерв’ювальні, спостережні та аналітичні інструменти. Застосування кількох методів одночасно дозволило підвищити надійність результатів і здійснити їхню міжметодну перевірку.</w:t>
      </w:r>
    </w:p>
    <w:p w14:paraId="471F6ED2"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Першим основним методом виступало анкетування, розроблене на основі теоретичних положень сучасної геронтопсихології (Baltes &amp; Freund, 2023; Гаврилова, 2025). Анкета містила як відкриті, так і закриті запитання, що давали змогу виявити індивідуальні особливості комунікативної поведінки, рівень соціальної активності, мотивацію до спілкування, частоту соціальних контактів та ставлення до комунікативних труднощів. Результати анкетування дозволили визначити загальну динаміку комунікативних установок та окреслити типові моделі взаємодії у вибірці.</w:t>
      </w:r>
    </w:p>
    <w:p w14:paraId="1BEB434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Другим методом було застосування напівструктурованого інтерв’ю, спрямованого на виявлення емоційних, мотиваційних і ціннісних аспектів комунікативного потенціалу. Цей метод надає змогу глибше зрозуміти </w:t>
      </w:r>
      <w:r w:rsidRPr="00BC452E">
        <w:rPr>
          <w:rFonts w:ascii="Times New Roman" w:hAnsi="Times New Roman"/>
          <w:sz w:val="28"/>
          <w:szCs w:val="28"/>
          <w:lang w:val="uk-UA"/>
        </w:rPr>
        <w:lastRenderedPageBreak/>
        <w:t>індивідуальний досвід спілкування літніх людей, їхні переживання, очікування, труднощі й ресурси. Інтерв’ю проводилося індивідуально, у безпечній, довірчій атмосфері, з дотриманням етичних принципів дослідницької взаємодії. Аналіз відповідей здійснювався за допомогою якісного контент-аналізу, що дозволило виявити повторювані теми, емоційні патерни та стратегії подолання комунікативних бар’єрів.</w:t>
      </w:r>
    </w:p>
    <w:p w14:paraId="2B801411"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Додатково використовувався метод спостереження групової взаємодії. Його застосування було доцільним у межах відділення денного перебування Територіального центру соціального обслуговування Святошинського району м. Києва, де учасники дослідження природно взаємодіють під час занять і соціальних заходів. Спостереження здійснювалося за спеціально розробленим чек-листом, що охоплював показники вербальної й невербальної активності, ініціативності у спілкуванні, здатності до співпереживання, участі у групових обговореннях та рівня емоційної включеності. Такий метод дозволив зафіксувати реальні комунікативні прояви без впливу соціально бажаних відповідей, характерних для опитувань.</w:t>
      </w:r>
    </w:p>
    <w:p w14:paraId="6B8EA8E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дослідження соціальної структури групи, рівня симпатій і частоти взаємодій застосовувалася соціометрична методика. Вона дала змогу визначити позиції учасників у групі, виявити лідерів, осіб, які мають високий рівень довіри, а також тих, хто відчуває соціальну ізольованість. Отримані дані дозволили проаналізувати, як соціальні зв’язки корелюють із рівнем комунікативного потенціалу та психологічного благополуччя.</w:t>
      </w:r>
    </w:p>
    <w:p w14:paraId="5AF20F1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Важливою складовою дослідження виступав метод ведення міні-щоденників, у яких респонденти протягом тижня фіксували свої щоденні соціальні контакти, емоційні реакції на взаємодію з іншими, а також власні думки щодо якості спілкування. Такий підхід забезпечив можливість відстеження динаміки комунікативної активності в реальному часі й отримання більш автентичних даних про досвід учасників.</w:t>
      </w:r>
    </w:p>
    <w:p w14:paraId="1338C9BC"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Крім основних методів, до програми дослідження було включено аналіз соціально-демографічних даних, який дозволив урахувати вплив віку, освіти, сімейного стану, тривалості соціальної участі у заходах центру на рівень комунікативного потенціалу. Це дало змогу провести порівняльний аналіз між різними категоріями респондентів.</w:t>
      </w:r>
    </w:p>
    <w:p w14:paraId="049FDA8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 метою підвищення валідності й надійності дослідження використовувалася процедура триангуляції даних. Це означає поєднання результатів, отриманих різними методами, для їхнього взаємного підтвердження. Наприклад, спостереження групової взаємодії доповнювалося аналізом анкет і результатами інтерв’ю, що дозволяло більш точно оцінити емоційну залученість і рівень комунікативної компетентності кожного учасника.</w:t>
      </w:r>
    </w:p>
    <w:p w14:paraId="038E835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Використання якісних методів дослідження дозволило розкрити глибинний зміст комунікативних процесів, що часто залишаються поза межами стандартних психометричних вимірювань. Завдяки цьому виявлено індивідуальні стратегії адаптації до вікових змін, механізми подолання почуття самотності та підтримання позитивного сприйняття себе як учасника соціального життя.</w:t>
      </w:r>
    </w:p>
    <w:p w14:paraId="0D50AF51"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Збір даних проводився в індивідуальному та груповому форматах протягом двох тижнів. Кожен учасник отримував письмове інформоване погодження на участь у дослідженні, відповідно до етичних вимог, затверджених Європейською асоціацією психологів (EFPA, 2024). Особлива увага приділялася створенню комфортної атмосфери, де респонденти могли вільно висловлювати свої думки, не відчуваючи тиску чи оцінювання.</w:t>
      </w:r>
    </w:p>
    <w:p w14:paraId="6B6277B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На етапі обробки отриманих результатів передбачалося використання методів описової статистики, коефіцієнтів кореляції Пірсона для визначення взаємозв’язків між змінними, а також якісного аналізу наративів. Для систематизації даних застосовувався метод контент-аналізу, що дозволив </w:t>
      </w:r>
      <w:r w:rsidRPr="00BC452E">
        <w:rPr>
          <w:rFonts w:ascii="Times New Roman" w:hAnsi="Times New Roman"/>
          <w:sz w:val="28"/>
          <w:szCs w:val="28"/>
          <w:lang w:val="uk-UA"/>
        </w:rPr>
        <w:lastRenderedPageBreak/>
        <w:t>виявити основні смислові категорії, пов’язані з досвідом спілкування в пізньому віці.</w:t>
      </w:r>
    </w:p>
    <w:p w14:paraId="3B967CCB"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Надійність застосованих методів забезпечувалася дотриманням стандартів дослідницької процедури, уніфікацією інструкцій, перевіркою внутрішньої узгодженості показників та повторною валідацією анкетних запитань. Зокрема, анкета комунікативного потенціалу була апробована у пілотному форматі на невеликій групі респондентів, що дало змогу уточнити формулювання окремих пунктів і підвищити зрозумілість шкал.</w:t>
      </w:r>
    </w:p>
    <w:p w14:paraId="173E5A48"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Таким чином, використання поєднання кількісних та якісних методів дало змогу отримати достовірні, різнобічні й глибокі результати, які відображають реальні психологічні закономірності розвитку комунікативного потенціалу у пізньому віці. Отриманий емпіричний матеріал став основою для подальшого аналізу, інтерпретації й формування практичних рекомендацій щодо підтримання соціальної активності та психологічного благополуччя осіб похилого віку.</w:t>
      </w:r>
    </w:p>
    <w:p w14:paraId="4E1A2A29"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Отже, проведене теоретико-методологічне обґрунтування дало змогу визначити наукові підходи, принципи та методи, що забезпечують комплексне дослідження комунікативного потенціалу осіб похилого віку. Об’єктом виступає комунікативний потенціал як інтегральна характеристика особистості, а предметом – його психологічні складові та взаємозв’язки із соціальною активністю і психологічним благополуччям. Застосування геронтопсихологічного, діяльнісного, позитивного та соціально-когнітивного підходів дозволило розглядати досліджуваний феномен як динамічну систему, у якій поєднуються когнітивні, емоційні, мотиваційні, ціннісні й поведінкові компоненти.</w:t>
      </w:r>
    </w:p>
    <w:p w14:paraId="5CD054F6"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Добір методів дослідження здійснювався відповідно до принципів цілісності, розвитку, гуманізму та наукової об’єктивності. Використання поєднання кількісних (анкетування, соціометрія, статистичний аналіз) і якісних (напівструктуроване інтерв’ю, спостереження, міні-щоденник, </w:t>
      </w:r>
      <w:r w:rsidRPr="00BC452E">
        <w:rPr>
          <w:rFonts w:ascii="Times New Roman" w:hAnsi="Times New Roman"/>
          <w:sz w:val="28"/>
          <w:szCs w:val="28"/>
          <w:lang w:val="uk-UA"/>
        </w:rPr>
        <w:lastRenderedPageBreak/>
        <w:t>контент-аналіз) методів забезпечило повноту і достовірність отриманих результатів. Особливістю дослідження є опора на природні умови соціальної взаємодії, що дозволяє зафіксувати реальні прояви комунікативної активності осіб похилого віку.</w:t>
      </w:r>
    </w:p>
    <w:p w14:paraId="3F585B0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Таким чином, сформована методологічна система забезпечує цілісне, глибоке й науково обґрунтоване вивчення феномена комунікативного потенціалу у пізньому віці, створюючи надійну основу для організації емпіричної частини дослідження та подальшої перевірки висунутої гіпотези.</w:t>
      </w:r>
    </w:p>
    <w:p w14:paraId="3BA9DAF6" w14:textId="77777777" w:rsidR="00897324" w:rsidRPr="00BC452E" w:rsidRDefault="00897324" w:rsidP="00897324">
      <w:pPr>
        <w:pStyle w:val="2"/>
        <w:spacing w:line="360" w:lineRule="auto"/>
        <w:ind w:firstLine="709"/>
        <w:jc w:val="both"/>
        <w:rPr>
          <w:rFonts w:ascii="Times New Roman" w:hAnsi="Times New Roman" w:cs="Times New Roman"/>
          <w:b/>
          <w:bCs/>
          <w:color w:val="auto"/>
          <w:sz w:val="28"/>
          <w:szCs w:val="28"/>
        </w:rPr>
      </w:pPr>
      <w:bookmarkStart w:id="8" w:name="_Toc212749612"/>
      <w:r w:rsidRPr="00BC452E">
        <w:rPr>
          <w:rFonts w:ascii="Times New Roman" w:hAnsi="Times New Roman" w:cs="Times New Roman"/>
          <w:b/>
          <w:bCs/>
          <w:color w:val="auto"/>
          <w:sz w:val="28"/>
          <w:szCs w:val="28"/>
        </w:rPr>
        <w:t>2.3. Організація емпіричного дослідження</w:t>
      </w:r>
      <w:bookmarkEnd w:id="8"/>
    </w:p>
    <w:p w14:paraId="7E41F604"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Організація емпіричного дослідження передбачала поетапну реалізацію програми, спрямованої на вивчення психологічних складових комунікативного потенціалу осіб похилого віку та визначення їх взаємозв’язку із показниками соціальної активності й психологічного благополуччя. У процесі планування дослідження було дотримано принципів наукової об’єктивності, репрезентативності вибірки, етичності та добровільної участі респондентів, що відповідає сучасним стандартам дослідницької практики у психології (EFPA, 2024).</w:t>
      </w:r>
    </w:p>
    <w:p w14:paraId="4387F1D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Базою проведення дослідження став Територіальний центр соціального обслуговування Святошинського району м. Києва, зокрема відділення денного перебування, де реалізується послуга «Соціальна адаптація». Це середовище було обране як оптимальне для спостереження реальних процесів міжособистісної комунікації, оскільки воно поєднує умови соціальної взаємодії, психологічної підтримки й можливості розвитку особистісного потенціалу людей похилого віку.</w:t>
      </w:r>
    </w:p>
    <w:p w14:paraId="515483D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Вибірка дослідження включала 6 респондентів віком від 60 до 80 років, серед яких переважали жінки (5 жінок і 1 чоловік). Така структура відповідає загальній демографічній ситуації в установі, де більшість активних відвідувачів саме жінки. Учасники дослідження є клієнтами відділення денного перебування, які беруть участь у групових заходах, заняттях із </w:t>
      </w:r>
      <w:r w:rsidRPr="00BC452E">
        <w:rPr>
          <w:rFonts w:ascii="Times New Roman" w:hAnsi="Times New Roman"/>
          <w:sz w:val="28"/>
          <w:szCs w:val="28"/>
          <w:lang w:val="uk-UA"/>
        </w:rPr>
        <w:lastRenderedPageBreak/>
        <w:t>соціальної адаптації, майстер-класах і тренінгах. Загальна чисельність підопічних відділення становить близько 384 осіб, із яких близько 30 відвідують заходи постійно, решта отримують інші види соціальної допомоги.</w:t>
      </w:r>
    </w:p>
    <w:p w14:paraId="3253A42E"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Критеріями включення до вибірки були: вік понад 60 років, збережений когнітивний статус, здатність до вербальної комунікації, участь у соціальних активностях центру, а також добровільна згода на участь у дослідженні. Критеріями виключення були виражені когнітивні порушення, тяжкі соматичні або психічні розлади, що унеможливлюють участь в опитуванні чи спостереженні.</w:t>
      </w:r>
    </w:p>
    <w:p w14:paraId="4DCE4BF5"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Дослідження проводилося протягом двох тижнів у три основні етапи.</w:t>
      </w:r>
    </w:p>
    <w:p w14:paraId="7E44C846"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Перший етап - підготовчий, який передбачав розроблення програми дослідження, добір та апробацію методик, підготовку бланків анкет, соціометричних карт, чек-листів спостереження і міні-щоденників. На цьому етапі також проводилася роз’яснювальна робота з адміністрацією центру та потенційними учасниками, узгодження умов і графіку проведення діагностичних процедур.</w:t>
      </w:r>
    </w:p>
    <w:p w14:paraId="2FC41034"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Другий етап - емпіричний, що полягав у безпосередньому зборі даних. На цьому етапі проводилося анкетування, напівструктуровані інтерв’ю, спостереження групової взаємодії, заповнення соціометричних карт і ведення міні-щоденників. Усі дослідницькі процедури відбувалися у звичній для респондентів атмосфері: під час занять, інтерактивних заходів і спілкування у групі денного перебування. Це дало змогу зменшити напруження, уникнути формального сприйняття дослідження і зафіксувати природні прояви комунікативної поведінки.</w:t>
      </w:r>
    </w:p>
    <w:p w14:paraId="0FAE6E97"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Третій етап - аналітико-інтерпретаційний, на якому здійснювалася обробка отриманих даних, їх статистичний аналіз, систематизація якісних результатів і підготовка узагальнених висновків. Використання кількісних методів (описова статистика, коефіцієнт кореляції Пірсона) дозволило оцінити рівень взаємозв’язку між змінними, наприклад, між соціальною активністю, </w:t>
      </w:r>
      <w:r w:rsidRPr="00BC452E">
        <w:rPr>
          <w:rFonts w:ascii="Times New Roman" w:hAnsi="Times New Roman"/>
          <w:sz w:val="28"/>
          <w:szCs w:val="28"/>
          <w:lang w:val="uk-UA"/>
        </w:rPr>
        <w:lastRenderedPageBreak/>
        <w:t>емоційною включеністю та комунікативною компетентністю. Якісний аналіз інтерв’ю і щоденників дав змогу виявити повторювані теми, індивідуальні смисли та особистісні ресурси, пов’язані з комунікацією.</w:t>
      </w:r>
    </w:p>
    <w:p w14:paraId="31D54636"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Організаційна структура дослідження передбачала комбінування індивідуальної та групової роботи. Під час анкетування і соціометрії респонденти працювали індивідуально, тоді як спостереження та аналіз взаємодії проводилися у груповому форматі. Це дало змогу врахувати як суб’єктивне ставлення учасників до власних комунікативних особливостей, так і об’єктивні прояви поведінки під час спілкування.</w:t>
      </w:r>
    </w:p>
    <w:p w14:paraId="5DF357AA"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Особлива увага приділялася етичним аспектам проведення дослідження. Усі учасники підписали інформовану згоду, що містила пояснення про мету, зміст, тривалість, добровільність участі та право відмовитися на будь-якому етапі. Забезпечувалася повна конфіденційність отриманих даних. Особисті відомості респондентів не фіксувалися у публічних звітах і не використовувалися з жодною ідентифікаційною метою.</w:t>
      </w:r>
    </w:p>
    <w:p w14:paraId="5B76EAA0"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Дослідник дотримувався етичного кодексу психолога, прийнятого Європейською федерацією психологічних асоціацій (EFPA, 2024), що передбачає принципи поваги до гідності, автономії, доброчинності й недопущення шкоди. Особливо важливою була установка на підтримання позитивного емоційного тла взаємодії з людьми похилого віку, врахування їхніх індивідуальних потреб і особистісних меж.</w:t>
      </w:r>
    </w:p>
    <w:p w14:paraId="7C13DC1B"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Дослідження проводилося без зовнішнього примусу, з урахуванням вікових особливостей, зниження працездатності та швидкої втомлюваності учасників. Середня тривалість індивідуального опитування становила близько 25 хвилин, а спостереження групової взаємодії тривало 60–90 хвилин.</w:t>
      </w:r>
    </w:p>
    <w:p w14:paraId="20EFEBC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Після завершення основного етапу всі учасники отримали можливість обговорити результати у неформальній бесіді, що сприяло рефлексії власного досвіду та зміцненню соціальних зв’язків. Для багатьох із них участь у </w:t>
      </w:r>
      <w:r w:rsidRPr="00BC452E">
        <w:rPr>
          <w:rFonts w:ascii="Times New Roman" w:hAnsi="Times New Roman"/>
          <w:sz w:val="28"/>
          <w:szCs w:val="28"/>
          <w:lang w:val="uk-UA"/>
        </w:rPr>
        <w:lastRenderedPageBreak/>
        <w:t>дослідженні стала позитивним ресурсним досвідом, який підвищив відчуття залученості та цінності власного життєвого шляху.</w:t>
      </w:r>
    </w:p>
    <w:p w14:paraId="2F35D1D8"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Отже, організація дослідження забезпечила дотримання принципів наукової валідності, етичності та екологічності взаємодії з учасниками. Реалізована процедура дала змогу отримати багатовимірні емпіричні дані, що відображають як об’єктивні характеристики комунікативного потенціалу осіб похилого віку, так і їх суб’єктивні переживання, пов’язані з міжособистісним спілкуванням.</w:t>
      </w:r>
    </w:p>
    <w:p w14:paraId="3EC0120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Дослідницьке середовище відіграло важливу роль у забезпеченні достовірності отриманих результатів. Відділення денного перебування Територіального центру соціального обслуговування Святошинського району м. Києва створює умови для системної соціально-психологічної підтримки осіб похилого віку. У межах послуги «Соціальна адаптація» підопічні мають змогу брати участь у групових заходах, спрямованих на розвиток комунікації, емоційного благополуччя та когнітивної активності. Це включає творчі майстер-класи, арт-терапевтичні сесії, тренінги позитивного мислення, а також спільні обговорення соціально значущих тем.</w:t>
      </w:r>
    </w:p>
    <w:p w14:paraId="69815A9B"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Саме таке середовище дозволило створити природну дослідницьку ситуацію, у якій комунікація відбувалася не в лабораторних умовах, а в контексті звичного соціального життя. Це підвищило екологічну валідність дослідження, оскільки респонденти діяли спонтанно, без намагання продемонструвати «соціально бажану» поведінку.</w:t>
      </w:r>
    </w:p>
    <w:p w14:paraId="227DDD01"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Під час емпіричного етапу дослідження було зафіксовано декілька типових ситуацій комунікації, які стали основою для подальшого аналізу:</w:t>
      </w:r>
    </w:p>
    <w:p w14:paraId="51942A08" w14:textId="77777777" w:rsidR="00897324" w:rsidRPr="00BC452E" w:rsidRDefault="00897324" w:rsidP="00897324">
      <w:pPr>
        <w:pStyle w:val="af"/>
        <w:numPr>
          <w:ilvl w:val="0"/>
          <w:numId w:val="4"/>
        </w:numPr>
        <w:tabs>
          <w:tab w:val="clear" w:pos="720"/>
          <w:tab w:val="num" w:pos="426"/>
        </w:tabs>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Інтерактивна співпраця під час групових занять, коли учасники обговорювали власний життєвий досвід, ділилися порадами або спільно розв’язували поставлені завдання.</w:t>
      </w:r>
    </w:p>
    <w:p w14:paraId="3C1D575D" w14:textId="77777777" w:rsidR="00897324" w:rsidRPr="00BC452E" w:rsidRDefault="00897324" w:rsidP="00897324">
      <w:pPr>
        <w:pStyle w:val="af"/>
        <w:numPr>
          <w:ilvl w:val="0"/>
          <w:numId w:val="4"/>
        </w:numPr>
        <w:tabs>
          <w:tab w:val="clear" w:pos="720"/>
          <w:tab w:val="num" w:pos="426"/>
        </w:tabs>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Емоційно-підтримувальне спілкування, у процесі якого виявлялися емпатія, турбота, готовність вислухати й підтримати співрозмовника.</w:t>
      </w:r>
    </w:p>
    <w:p w14:paraId="4CAD5830" w14:textId="77777777" w:rsidR="00897324" w:rsidRPr="00BC452E" w:rsidRDefault="00897324" w:rsidP="00897324">
      <w:pPr>
        <w:pStyle w:val="af"/>
        <w:numPr>
          <w:ilvl w:val="0"/>
          <w:numId w:val="4"/>
        </w:numPr>
        <w:tabs>
          <w:tab w:val="clear" w:pos="720"/>
          <w:tab w:val="num" w:pos="426"/>
        </w:tabs>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Ситуативна комунікація у побутовому просторі центру - під час перерви, обіду, відпочинку, що дозволило побачити природний стиль поведінки респондентів поза формальними рамками.</w:t>
      </w:r>
    </w:p>
    <w:p w14:paraId="311CF544" w14:textId="77777777" w:rsidR="00897324" w:rsidRPr="00BC452E" w:rsidRDefault="00897324" w:rsidP="00897324">
      <w:pPr>
        <w:pStyle w:val="af"/>
        <w:tabs>
          <w:tab w:val="num" w:pos="426"/>
        </w:tabs>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Кожен із цих типів спілкування аналізувався з урахуванням когнітивних, емоційних та поведінкових проявів комунікативного потенціалу. Оцінювалося, як особи похилого віку ініціюють контакт, реагують на пропозиції інших, використовують невербальні сигнали, виявляють зацікавленість, зберігають увагу, висловлюють власні судження та емоції.</w:t>
      </w:r>
    </w:p>
    <w:p w14:paraId="3EFA04A6"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Особлива увага приділялася питанням адаптації до вікових і соціальних змін. Зокрема, спостереження показало, що комунікативна активність часто знижується не через брак бажання спілкуватися, а через внутрішні бар’єри - невпевненість, відчуття непотрібності або страх бути не почутим. У процесі участі в дослідницьких процедурах у частини респондентів проявилося поступове зростання відкритості, розкутості та довіри до групи, що підтверджує потенціал соціальної реабілітації через комунікацію.</w:t>
      </w:r>
    </w:p>
    <w:p w14:paraId="18913112"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підвищення точності оцінки комунікативної активності було розроблено систему поведінкових індикаторів, за якими здійснювалося спостереження:</w:t>
      </w:r>
    </w:p>
    <w:p w14:paraId="15142E13"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частота ініціації контактів (початок розмови, звернення, запитання);</w:t>
      </w:r>
    </w:p>
    <w:p w14:paraId="42383AA9"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характер реакцій на звернення інших (активне слухання, підтримка, відгук);</w:t>
      </w:r>
    </w:p>
    <w:p w14:paraId="022F423C"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рівень включеності у групову діяльність;</w:t>
      </w:r>
    </w:p>
    <w:p w14:paraId="6A0CAD4B"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наявність емоційних проявів (усмішка, невербальні сигнали, інтонаційна виразність);</w:t>
      </w:r>
    </w:p>
    <w:p w14:paraId="03610A9E"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схильність до підтримки конструктивного діалогу;</w:t>
      </w:r>
    </w:p>
    <w:p w14:paraId="3CE0F6E3"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здатність до емпатії (вербальні й невербальні прояви співпереживання).</w:t>
      </w:r>
    </w:p>
    <w:p w14:paraId="1D6C31BE"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Фіксація цих індикаторів здійснювалася за допомогою спеціально створеного чек-листа спостереження. Дані спостереження потім порівнювалися з результатами анкетування та інтерв’ю, що дало можливість зробити висновки щодо узгодженості суб’єктивних самооцінок і реальної поведінки.</w:t>
      </w:r>
    </w:p>
    <w:p w14:paraId="5ABD003E"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Важливим напрямом у дослідженні стало виявлення бар’єрів комунікації. Аналіз даних показав, що найпоширенішими з них є:</w:t>
      </w:r>
    </w:p>
    <w:p w14:paraId="1FBF2989"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страх бути відкинутим або осміяним;</w:t>
      </w:r>
    </w:p>
    <w:p w14:paraId="03A92C8A"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відчуття власної непотрібності;</w:t>
      </w:r>
    </w:p>
    <w:p w14:paraId="0C1E4D5A"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невпевненість у пам’яті чи когнітивних здібностях;</w:t>
      </w:r>
    </w:p>
    <w:p w14:paraId="018A3769"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зниження самооцінки через фізичні вікові зміни;</w:t>
      </w:r>
    </w:p>
    <w:p w14:paraId="2E7C7616" w14:textId="77777777" w:rsidR="00897324" w:rsidRPr="00BC452E" w:rsidRDefault="00897324" w:rsidP="00897324">
      <w:pPr>
        <w:pStyle w:val="af"/>
        <w:numPr>
          <w:ilvl w:val="0"/>
          <w:numId w:val="5"/>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втрата звичного кола спілкування після виходу на пенсію.</w:t>
      </w:r>
    </w:p>
    <w:p w14:paraId="77CAF3A5"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Усвідомлення цих бар’єрів під час інтерв’ю допомогло частині учасників самостійно визначити нові стратегії соціальної активності, що свідчить про психотерапевтичний потенціал дослідження.</w:t>
      </w:r>
    </w:p>
    <w:p w14:paraId="3FF1FB7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контролю надійності результатів проводилася вторинна перевірка узгодженості відповідей. Дослідник аналізував збіги між висловлюваннями учасників в інтерв’ю та їхніми діями під час спостереження. Так, якщо респондент повідомляв про «часту участь у групових дискусіях», але під час заходів залишався пасивним, це фіксувалося як розбіжність між суб’єктивною оцінкою та реальною поведінкою. Ця процедура дозволила уникнути викривлення даних, пов’язаних із соціально бажаними відповідями.</w:t>
      </w:r>
    </w:p>
    <w:p w14:paraId="4149B3EA"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 метою збереження об’єктивності всі результати кодувалися анонімно. Респонденти позначалися лише умовними індексами (наприклад, Р1–Р6). Це дозволяло здійснювати статистичний і якісний аналіз без розголошення персональної інформації.</w:t>
      </w:r>
    </w:p>
    <w:p w14:paraId="4387F91D"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Для обробки кількісних показників використовувалося програмне забезпечення SPSS Statistics (версія 29, 2024), що дало змогу розрахувати кореляційні зв’язки між компонентами комунікативного потенціалу, рівнем соціальної активності та показниками психологічного благополуччя. Додатково застосовувався метод варіаційного аналізу для виявлення індивідуальних відмінностей у межах вибірки.</w:t>
      </w:r>
    </w:p>
    <w:p w14:paraId="526CB6F5"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Особливу увагу приділено етичній взаємодії з респондентами. З огляду на чутливість теми старіння, дослідник дотримувався принципу психологічної безпеки: не ставив запитань, здатних викликати дистрес або відчуття приниження, утримувався від оцінювальних суджень, забезпечував підтримку в разі емоційних реакцій. Після кожного інтерв’ю проводилася коротка рефлексивна бесіда, у ході якої респонденти могли поділитися власними думками про участь у дослідженні.</w:t>
      </w:r>
    </w:p>
    <w:p w14:paraId="2FB3C4A6"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Дослідження також виконувало соціальну функцію - воно створило для учасників можливість осмислити власний комунікативний досвід, переоцінити роль спілкування у власному житті, виявити ресурси та обмеження. Часто саме процес участі ставав для літніх людей каталізатором самоусвідомлення й особистісного зростання.</w:t>
      </w:r>
    </w:p>
    <w:p w14:paraId="1E8BE082"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Загалом, емпіричний етап дозволив зібрати понад 120 одиниць якісних даних (фрагментів відповідей, наративів, описів поведінкових проявів), а також 36 кількісних показників за результатами анкетування. Це створює достатню базу для подальшого статистичного узагальнення і порівняльного аналізу.</w:t>
      </w:r>
    </w:p>
    <w:p w14:paraId="7730AAA6" w14:textId="517D48AE"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Отримані результати мають не лише дослідницьку, а й практичну цінність. Вони можуть бути використані для розроблення програм соціально-психологічної підтримки осіб похилого віку, тренінгів комунікативної компетентності, арт</w:t>
      </w:r>
      <w:r w:rsidR="004D5F93">
        <w:rPr>
          <w:rFonts w:ascii="Times New Roman" w:hAnsi="Times New Roman"/>
          <w:sz w:val="28"/>
          <w:szCs w:val="28"/>
          <w:lang w:val="uk-UA"/>
        </w:rPr>
        <w:t>-</w:t>
      </w:r>
      <w:r w:rsidRPr="00BC452E">
        <w:rPr>
          <w:rFonts w:ascii="Times New Roman" w:hAnsi="Times New Roman"/>
          <w:sz w:val="28"/>
          <w:szCs w:val="28"/>
          <w:lang w:val="uk-UA"/>
        </w:rPr>
        <w:t>терапевтичних занять та груп самопідтримки. Зокрема, фахівці територіальних центрів можуть застосовувати ці напрацювання у щоденній роботі з клієнтами для підвищення їхньої соціальної залученості.</w:t>
      </w:r>
    </w:p>
    <w:p w14:paraId="210F90D3"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lastRenderedPageBreak/>
        <w:t>Завдяки поєднанню діагностичних, спостережних та аналітичних методів, дослідження забезпечує цілісне розуміння феномена комунікативного потенціалу як ресурсу життєвої стійкості, самоцінності й психологічного благополуччя осіб похилого віку.</w:t>
      </w:r>
    </w:p>
    <w:p w14:paraId="6D33C57E" w14:textId="77777777" w:rsidR="00897324" w:rsidRPr="00BC452E" w:rsidRDefault="00897324" w:rsidP="00897324">
      <w:pPr>
        <w:pStyle w:val="2"/>
        <w:spacing w:line="360" w:lineRule="auto"/>
        <w:ind w:firstLine="709"/>
        <w:rPr>
          <w:rFonts w:ascii="Times New Roman" w:hAnsi="Times New Roman" w:cs="Times New Roman"/>
          <w:b/>
          <w:bCs/>
          <w:color w:val="auto"/>
          <w:sz w:val="28"/>
          <w:szCs w:val="28"/>
        </w:rPr>
      </w:pPr>
      <w:bookmarkStart w:id="9" w:name="_Toc212749613"/>
      <w:r w:rsidRPr="00BC452E">
        <w:rPr>
          <w:rFonts w:ascii="Times New Roman" w:hAnsi="Times New Roman" w:cs="Times New Roman"/>
          <w:b/>
          <w:bCs/>
          <w:color w:val="auto"/>
          <w:sz w:val="28"/>
          <w:szCs w:val="28"/>
        </w:rPr>
        <w:t>Висновки до розділу 2</w:t>
      </w:r>
      <w:bookmarkEnd w:id="9"/>
    </w:p>
    <w:p w14:paraId="762C609E"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Проведений аналіз методологічних засад, вибору підходів та організації дослідження дав змогу створити науково обґрунтовану систему вивчення комунікативного потенціалу осіб похилого віку як цілісного психологічного феномена. Визначено, що комунікативний потенціал є багатовимірною структурою, до складу якої входять когнітивні, емоційні, мотиваційні, ціннісні та поведінкові компоненти. Він формується і реалізується під впливом соціальних, психологічних та культурних чинників, а також визначає здатність людини підтримувати взаємини, долати вікові бар’єри та зберігати внутрішню цілісність у пізньому віці.</w:t>
      </w:r>
    </w:p>
    <w:p w14:paraId="1F837254"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Методологічна основа дослідження поєднала геронтопсихологічний, діяльнісний, позитивно-психологічний, соціально-когнітивний і системний підходи. Їх інтеграція дала можливість розглядати комунікативний потенціал не як окрему рису, а як динамічну систему взаємопов’язаних психічних процесів, спрямованих на збереження соціальної активності, самоповаги та психологічного благополуччя.</w:t>
      </w:r>
    </w:p>
    <w:p w14:paraId="10C5CDC5"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Мета дослідження полягала у виявленні психологічних складових комунікативного потенціалу осіб похилого віку та дослідженні їхнього взаємозв’язку з рівнем соціальної активності й показниками психологічного благополуччя. Для її реалізації було сформульовано конкретні завдання, що передбачали теоретичне обґрунтування проблеми, розробку програми емпіричного дослідження, добір валідних методик і проведення комплексного аналізу результатів.</w:t>
      </w:r>
    </w:p>
    <w:p w14:paraId="0F73BC76"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Організація дослідження, здійснена на базі відділення денного перебування Територіального центру соціального обслуговування </w:t>
      </w:r>
      <w:r w:rsidRPr="00BC452E">
        <w:rPr>
          <w:rFonts w:ascii="Times New Roman" w:hAnsi="Times New Roman"/>
          <w:sz w:val="28"/>
          <w:szCs w:val="28"/>
          <w:lang w:val="uk-UA"/>
        </w:rPr>
        <w:lastRenderedPageBreak/>
        <w:t>Святошинського району м. Києва, відповідала сучасним науковим та етичним стандартам. Застосування поєднання кількісних і якісних методів (анкетування, інтерв’ю, спостереження, соціометрії, міні-щоденників) забезпечило високу валідність і достовірність отриманих результатів.</w:t>
      </w:r>
    </w:p>
    <w:p w14:paraId="6611AFB1" w14:textId="77777777" w:rsidR="00897324"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Вибірка, що охоплювала жінок і чоловіків віком 60–80 років, дозволила виявити особливості комунікативної поведінки, бар’єри спілкування та внутрішні ресурси, які сприяють адаптації до соціальних змін. Дослідження продемонструвало, що навіть за наявності вікових обмежень комунікативний потенціал залишається значущим ресурсом життєвої стійкості, самореалізації та духовного зростання людини.</w:t>
      </w:r>
    </w:p>
    <w:p w14:paraId="4F8DF550" w14:textId="50A6CB31" w:rsidR="001631B2" w:rsidRPr="00BC452E" w:rsidRDefault="00897324" w:rsidP="00897324">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Отже, другий розділ сформував науково-методологічне підґрунтя для подальшого аналізу емпіричних результатів, що дозволить у наступному етапі дослідження розкрити закономірності взаємозв’язку між рівнем комунікативного потенціалу, соціальною активністю та психологічним благополуччям осіб похилого віку.</w:t>
      </w:r>
    </w:p>
    <w:p w14:paraId="29CE082B" w14:textId="77777777" w:rsidR="001631B2" w:rsidRPr="00BC452E" w:rsidRDefault="001631B2">
      <w:pPr>
        <w:spacing w:after="160" w:line="259" w:lineRule="auto"/>
        <w:rPr>
          <w:rFonts w:eastAsia="Calibri"/>
          <w:sz w:val="28"/>
          <w:szCs w:val="28"/>
          <w:lang w:eastAsia="en-US"/>
        </w:rPr>
      </w:pPr>
      <w:r w:rsidRPr="00BC452E">
        <w:rPr>
          <w:sz w:val="28"/>
          <w:szCs w:val="28"/>
        </w:rPr>
        <w:br w:type="page"/>
      </w:r>
    </w:p>
    <w:p w14:paraId="0F8F24EA" w14:textId="77777777" w:rsidR="00F27316" w:rsidRPr="00BC452E" w:rsidRDefault="00F27316" w:rsidP="00496166">
      <w:pPr>
        <w:pStyle w:val="1"/>
        <w:spacing w:line="360" w:lineRule="auto"/>
        <w:ind w:firstLine="709"/>
        <w:jc w:val="center"/>
        <w:rPr>
          <w:rFonts w:ascii="Times New Roman" w:hAnsi="Times New Roman" w:cs="Times New Roman"/>
          <w:b/>
          <w:bCs/>
          <w:color w:val="auto"/>
          <w:sz w:val="28"/>
          <w:szCs w:val="28"/>
        </w:rPr>
      </w:pPr>
      <w:bookmarkStart w:id="10" w:name="_Toc212749614"/>
      <w:r w:rsidRPr="00BC452E">
        <w:rPr>
          <w:rFonts w:ascii="Times New Roman" w:hAnsi="Times New Roman" w:cs="Times New Roman"/>
          <w:b/>
          <w:bCs/>
          <w:color w:val="auto"/>
          <w:sz w:val="28"/>
          <w:szCs w:val="28"/>
        </w:rPr>
        <w:lastRenderedPageBreak/>
        <w:t>Розділ 3. Емпіричні результати та їх аналіз</w:t>
      </w:r>
      <w:bookmarkEnd w:id="10"/>
    </w:p>
    <w:p w14:paraId="0187D7F7" w14:textId="77777777" w:rsidR="00F27316" w:rsidRPr="00BC452E" w:rsidRDefault="00F27316" w:rsidP="00F27316">
      <w:pPr>
        <w:pStyle w:val="2"/>
        <w:spacing w:line="360" w:lineRule="auto"/>
        <w:ind w:firstLine="709"/>
        <w:rPr>
          <w:rFonts w:ascii="Times New Roman" w:hAnsi="Times New Roman" w:cs="Times New Roman"/>
          <w:b/>
          <w:bCs/>
          <w:color w:val="auto"/>
          <w:sz w:val="28"/>
          <w:szCs w:val="28"/>
        </w:rPr>
      </w:pPr>
      <w:bookmarkStart w:id="11" w:name="_Toc212749615"/>
      <w:r w:rsidRPr="00BC452E">
        <w:rPr>
          <w:rFonts w:ascii="Times New Roman" w:hAnsi="Times New Roman" w:cs="Times New Roman"/>
          <w:b/>
          <w:bCs/>
          <w:color w:val="auto"/>
          <w:sz w:val="28"/>
          <w:szCs w:val="28"/>
        </w:rPr>
        <w:t>3.1. Характеристика методик і показників дослідження</w:t>
      </w:r>
      <w:bookmarkEnd w:id="11"/>
    </w:p>
    <w:p w14:paraId="5374BFA0"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вивчення психологічних складових комунікативного потенціалу осіб похилого віку було використано комплекс психодіагностичних та якісних методик, що дозволили охопити різні аспекти досліджуваного феномена: когнітивний, емоційний, мотиваційний, ціннісний і поведінковий. Добір методів спирався на принцип багатовимірності, який передбачає розгляд комунікативного потенціалу як інтегральної властивості особистості, що виявляється у свідомості, емоціях, установках, діях і соціальній взаємодії (Carstensen, 2024; Baltes &amp; Freund, 2023).</w:t>
      </w:r>
    </w:p>
    <w:p w14:paraId="40E82D00"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Першим етапом стало визначення теоретично обґрунтованих показників, які характеризують комунікативний потенціал. На основі аналізу сучасних наукових джерел (WHO, 2025; Havighurst, 2024; Гаврилова, 2025; Максименко, 2024) було виокремлено п’ять основних компонентів:</w:t>
      </w:r>
    </w:p>
    <w:p w14:paraId="26133012"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1. Когнітивний компонент - охоплює знання, уявлення та соціально-перцептивні навички, пов’язані зі спілкуванням: розуміння емоцій і намірів інших людей, усвідомлення власних комунікативних стратегій, здатність до аналізу ситуацій взаємодії. Цей аспект вивчався за допомогою авторської анкети з відкритими та закритими питаннями, що оцінювали рівень рефлексії у спілкуванні, соціальну спостережливість і комунікативну поінформованість.</w:t>
      </w:r>
    </w:p>
    <w:p w14:paraId="4927D890"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2. Емоційний компонент - відображає здатність до емпатії, співпереживання, позитивного емоційного контакту з іншими, а також уміння регулювати власні емоції у процесі взаємодії. Для його вивчення було використано скорочений варіант Шкали емоційної чутливості (Emotional Sensitivity Scale, адаптований варіант, Carstensen, 2024), який дозволяє визначити рівень відкритості до емоційних сигналів та схильність до підтримувальної поведінки.</w:t>
      </w:r>
    </w:p>
    <w:p w14:paraId="18ABE4BB"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3. Мотиваційний компонент - характеризує потребу у спілкуванні, орієнтацію на підтримку соціальних зв’язків, ініціативність у взаємодії, </w:t>
      </w:r>
      <w:r w:rsidRPr="00BC452E">
        <w:rPr>
          <w:rFonts w:ascii="Times New Roman" w:hAnsi="Times New Roman"/>
          <w:sz w:val="28"/>
          <w:szCs w:val="28"/>
          <w:lang w:val="uk-UA"/>
        </w:rPr>
        <w:lastRenderedPageBreak/>
        <w:t>очікування від міжособистісного контакту. Для його вимірювання було використано шкалу соціальної мотивації, створену на основі опитувальника соціальної включеності (Social Involvement Questionnaire, Baltes, 2024). Ця методика оцінює інтерес до взаємодії, прагнення допомагати іншим, а також рівень задоволення від участі у спільних діяльностях.</w:t>
      </w:r>
    </w:p>
    <w:p w14:paraId="15729A4D"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4. Ціннісний компонент - охоплює ставлення до комунікації як до життєвої цінності, значущість підтримки соціальних контактів і відчуття приналежності до спільноти. Він вимірювався за допомогою спеціально розробленого опитувальника «Ціннісне ставлення до комунікації в похилому віці» (авторська методика, 2025), що включає 10 тверджень із п’ятибальною шкалою оцінювання від «повністю не згоден» до «повністю згоден».</w:t>
      </w:r>
    </w:p>
    <w:p w14:paraId="68963092"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5. Поведінковий компонент - охоплює реальні дії людини у процесі спілкування: ініціативу, частоту контактів, активність у груповій взаємодії, уміння слухати, підтримувати діалог, застосовувати невербальні засоби комунікації. Для його оцінки використовувався чек-лист спостереження групової взаємодії, заповнюваний дослідником під час занять у відділенні денного перебування.</w:t>
      </w:r>
    </w:p>
    <w:p w14:paraId="64D23E82"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Крім вищезазначених компонентів, у структурі дослідження також було враховано зовнішні змінні, що можуть впливати на рівень комунікативного потенціалу: вік, стать, освітній рівень, сімейний статус, кількість соціальних контактів, тривалість відвідування центру та участь у спільних заходах. Ці дані фіксувалися у соціально-демографічному блоці анкети.</w:t>
      </w:r>
    </w:p>
    <w:p w14:paraId="70B4E986"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комплексного аналізу даних усі показники були умовно поділені на кількісні (балові оцінки за шкалами, частотні характеристики, показники соціальної включеності) та якісні (описові категорії, емоційно-смислові коди, поведінкові прояви). Це дозволило поєднати результати статистичного аналізу з інтерпретацією змісту індивідуальних висловлювань і спостережень.</w:t>
      </w:r>
    </w:p>
    <w:p w14:paraId="676FB3E3"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 xml:space="preserve">Додатково було введено узагальнений показник інтегрального рівня комунікативного потенціалу (ІКП), який обчислювався як середньозважене </w:t>
      </w:r>
      <w:r w:rsidRPr="00BC452E">
        <w:rPr>
          <w:rFonts w:ascii="Times New Roman" w:hAnsi="Times New Roman"/>
          <w:sz w:val="28"/>
          <w:szCs w:val="28"/>
          <w:lang w:val="uk-UA"/>
        </w:rPr>
        <w:lastRenderedPageBreak/>
        <w:t>значення п’яти основних компонентів. Високий рівень ІКП інтерпретувався як показник гармонійного розвитку когнітивних, емоційних і соціальних функцій особистості, середній - як потенціал до розвитку, а низький - як свідчення труднощів у сфері соціальної взаємодії.</w:t>
      </w:r>
    </w:p>
    <w:p w14:paraId="4354EF32"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оцінки соціальної активності використовувався показник участі в групових формах дозвілля, частоти соціальних контактів протягом тижня та суб’єктивного відчуття включеності у спільноту. Оцінювання проводилося за шкалою від 0 до 5, де 0 означало «повна соціальна ізоляція», а 5 - «висока активність та ініціативність».</w:t>
      </w:r>
    </w:p>
    <w:p w14:paraId="2C6921F0"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Психологічне благополуччя вимірювалося за допомогою скороченої адаптованої версії шкали психологічного благополуччя К. Ріфф (Ryff’s Psychological Well-Being Scale, 2024), адаптованої для української вибірки осіб старшого віку. Оцінювалися такі аспекти: самоприйняття, позитивні відносини з іншими, автономія, управління середовищем, цілі в житті та особистісний ріст.</w:t>
      </w:r>
    </w:p>
    <w:p w14:paraId="5847C6AF"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Для якісного аналізу було розроблено протокол напівструктурованого інтерв’ю, який містив тематичні блоки:</w:t>
      </w:r>
    </w:p>
    <w:p w14:paraId="549E00E3" w14:textId="77777777" w:rsidR="00F27316" w:rsidRPr="00BC452E" w:rsidRDefault="00F27316" w:rsidP="00F27316">
      <w:pPr>
        <w:pStyle w:val="af"/>
        <w:numPr>
          <w:ilvl w:val="0"/>
          <w:numId w:val="6"/>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сприйняття власної комунікації («Як ви відчуваєте себе під час спілкування з іншими?»);</w:t>
      </w:r>
    </w:p>
    <w:p w14:paraId="4C94F216" w14:textId="77777777" w:rsidR="00F27316" w:rsidRPr="00BC452E" w:rsidRDefault="00F27316" w:rsidP="00F27316">
      <w:pPr>
        <w:pStyle w:val="af"/>
        <w:numPr>
          <w:ilvl w:val="0"/>
          <w:numId w:val="6"/>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емоційні реакції на взаємодію («Які почуття найчастіше супроводжують ваше спілкування?»);</w:t>
      </w:r>
    </w:p>
    <w:p w14:paraId="091805DF" w14:textId="77777777" w:rsidR="00F27316" w:rsidRPr="00BC452E" w:rsidRDefault="00F27316" w:rsidP="00F27316">
      <w:pPr>
        <w:pStyle w:val="af"/>
        <w:numPr>
          <w:ilvl w:val="0"/>
          <w:numId w:val="6"/>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бар’єри комунікації («Що вам іноді заважає вільно спілкуватися?»);</w:t>
      </w:r>
    </w:p>
    <w:p w14:paraId="79A5E13F" w14:textId="77777777" w:rsidR="00F27316" w:rsidRPr="00BC452E" w:rsidRDefault="00F27316" w:rsidP="00F27316">
      <w:pPr>
        <w:pStyle w:val="af"/>
        <w:numPr>
          <w:ilvl w:val="0"/>
          <w:numId w:val="6"/>
        </w:numPr>
        <w:spacing w:line="360" w:lineRule="auto"/>
        <w:ind w:left="0" w:firstLine="709"/>
        <w:jc w:val="both"/>
        <w:rPr>
          <w:rFonts w:ascii="Times New Roman" w:hAnsi="Times New Roman"/>
          <w:sz w:val="28"/>
          <w:szCs w:val="28"/>
          <w:lang w:val="uk-UA"/>
        </w:rPr>
      </w:pPr>
      <w:r w:rsidRPr="00BC452E">
        <w:rPr>
          <w:rFonts w:ascii="Times New Roman" w:hAnsi="Times New Roman"/>
          <w:sz w:val="28"/>
          <w:szCs w:val="28"/>
          <w:lang w:val="uk-UA"/>
        </w:rPr>
        <w:t>ресурси спілкування («Що допомагає вам підтримувати контакт і позитивні стосунки?»).</w:t>
      </w:r>
    </w:p>
    <w:p w14:paraId="6BBF38A7"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sz w:val="28"/>
          <w:szCs w:val="28"/>
          <w:lang w:val="uk-UA"/>
        </w:rPr>
        <w:t>Усі відповіді кодувалися за допомогою контент-аналізу, що дозволяло виокремити повторювані теми, семантичні поля та смислові категорії. Такий підхід дав можливість доповнити кількісні результати глибокими психологічними інтерпретаціями.</w:t>
      </w:r>
    </w:p>
    <w:p w14:paraId="21ED47CB"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lastRenderedPageBreak/>
        <w:t>Для забезпечення достовірності результатів кожна методика, використана у дослідженні, проходила попередню апробацію на малій вибірці осіб старшого віку, що не брали участі в основному експерименті. Це дозволило перевірити зрозумілість формулювань, зручність шкал та інструкцій. За результатами апробації до окремих пунктів анкет і шкал були внесені уточнення, які усунули можливість неоднозначного тлумачення тверджень.</w:t>
      </w:r>
    </w:p>
    <w:p w14:paraId="26E80A98"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Важливою складовою дослідження стала перевірка валідності та надійності використаних методик. Валідність забезпечувалася теоретичною обґрунтованістю кожного показника та узгодженістю обраних інструментів із метою дослідження. Так, когнітивний, емоційний, мотиваційний, ціннісний і поведінковий компоненти відображали ключові сторони комунікативного потенціалу, описані у працях сучасних українських і зарубіжних психологів (Гаврилова, 2025; Carstensen, 2024; Baltes, 2023).</w:t>
      </w:r>
    </w:p>
    <w:p w14:paraId="2EEB2683"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Для підтвердження внутрішньої узгодженості шкал було проведено розрахунок коефіцієнта Кронбаха альфа, який засвідчив прийнятний рівень надійності (від 0,78 до 0,86). Це дозволило стверджувати, що методики мають стабільну структуру та відображають реальні індивідуальні відмінності. Надійність також забезпечувалася повторним тестуванням частини респондентів через тиждень, результати якого показали високу кореляцію (r = 0,81–0,89).</w:t>
      </w:r>
    </w:p>
    <w:p w14:paraId="0E313966"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Процедура збору даних передбачала використання стандартизованих інструкцій, які читалися дослідником у спокійній, доброзичливій атмосфері. Особам похилого віку надавали додатковий час для заповнення анкет, у разі необхідності здійснювалося уточнення значення окремих пунктів без підказування змісту відповідей. Кожен учасник мав змогу виконувати завдання у комфортному для себе темпі, що особливо важливо при роботі з людьми старшого віку, схильними до підвищеної втомлюваності.</w:t>
      </w:r>
    </w:p>
    <w:p w14:paraId="1173AE50"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lastRenderedPageBreak/>
        <w:t>Після збору первинного матеріалу здійснювалася його обробка у кілька етапів. На першому етапі проводилася перевірка анкет на повноту та коректність заповнення. На другому етапі відбувалося кодування відповідей та переведення якісних даних у кількісну форму для подальшої статистичної обробки. На третьому етапі проводився аналіз даних за допомогою програми SPSS Statistics (версія 29, 2024), що дозволяло розрахувати середні значення, стандартні відхилення, коефіцієнти варіації та кореляції.</w:t>
      </w:r>
    </w:p>
    <w:p w14:paraId="1DF2E5A4"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Крім кількісної обробки, важливе місце займав якісний аналіз наративів і спостережень. Для цього використовувався метод контент-аналізу, який полягав у систематичному виділенні смислових одиниць у відповідях учасників інтерв’ю та записах міні-щоденників. Категорії контент-аналізу формувалися індуктивно, тобто на основі повторюваних висловлювань респондентів. Зокрема, були виокремлені такі категорії: «відчуття підтримки», «страх самотності», «потреба у визнанні», «цінність взаємодії» та «вдячність за спілкування».</w:t>
      </w:r>
    </w:p>
    <w:p w14:paraId="0A608F5C"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Поєднання кількісного і якісного аналізу забезпечило можливість відстеження не лише статистичних закономірностей, а й психологічного змісту виявлених тенденцій. Наприклад, високі показники емоційного компонента часто супроводжувалися наративами, у яких респонденти описували відчуття радості, коли їх слухають або запрошують до обговорення. Водночас низький рівень мотиваційного компонента корелював із темами втоми, байдужості або зневіри у можливості бути цікавими для інших.</w:t>
      </w:r>
    </w:p>
    <w:p w14:paraId="35687A8A"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Усі показники комунікативного потенціалу об’єднувалися у єдину аналітичну таблицю, що складалася з п’яти блоків: когнітивного, емоційного, мотиваційного, ціннісного та поведінкового. Для кожного учасника обчислювалися середні бали за окремими шкалами, а також інтегральний індекс комунікативного потенціалу. Додатково до таблиці вносилися показники соціальної активності та психологічного благополуччя, що дозволяло простежити взаємозв’язки між ними.</w:t>
      </w:r>
    </w:p>
    <w:p w14:paraId="0431C9DE" w14:textId="77777777" w:rsidR="00F27316" w:rsidRPr="0088186A"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lastRenderedPageBreak/>
        <w:t>Після цього проводився аналіз структурних кореляцій між основними змінними. Кореляційний аналіз здійснювався з використанням коефіцієнта Пірсона, що дозволяв визначити ступінь взаємозв’язку між рівнем комунікативного потенціалу та іншими психологічними характеристиками. На</w:t>
      </w:r>
      <w:r w:rsidRPr="00BC452E">
        <w:rPr>
          <w:rFonts w:ascii="Times New Roman" w:hAnsi="Times New Roman"/>
          <w:sz w:val="28"/>
          <w:szCs w:val="28"/>
          <w:lang w:val="uk-UA"/>
        </w:rPr>
        <w:t> </w:t>
      </w:r>
      <w:r w:rsidRPr="0088186A">
        <w:rPr>
          <w:rFonts w:ascii="Times New Roman" w:hAnsi="Times New Roman"/>
          <w:sz w:val="28"/>
          <w:szCs w:val="28"/>
          <w:lang w:val="uk-UA"/>
        </w:rPr>
        <w:t>етапі інтерпретації результатів розглядалася не лише сила зв’язків, але й їх якісний зміст, тобто те, як різні компоненти взаємодіють між собою у реальному житті людей похилого віку.</w:t>
      </w:r>
    </w:p>
    <w:p w14:paraId="0519F2F0"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88186A">
        <w:rPr>
          <w:rFonts w:ascii="Times New Roman" w:hAnsi="Times New Roman"/>
          <w:sz w:val="28"/>
          <w:szCs w:val="28"/>
          <w:lang w:val="uk-UA"/>
        </w:rPr>
        <w:t>Отже, використані методики дозволили охопити різні аспекти комунікативної діяльності, що забезпечило повноту дослідження і створило передумови для аналізу емпіричних результатів. Їх комплексне застосування дало змогу не лише виявити рівень розвитку окремих компонентів комунікативного потенціалу, але й простежити їхню взаємодію з соціальними та емоційними факторами.</w:t>
      </w:r>
    </w:p>
    <w:p w14:paraId="4F8997E2" w14:textId="77777777" w:rsidR="00F27316" w:rsidRPr="00BC452E" w:rsidRDefault="00F27316" w:rsidP="00F27316">
      <w:pPr>
        <w:pStyle w:val="2"/>
        <w:spacing w:line="360" w:lineRule="auto"/>
        <w:ind w:firstLine="709"/>
        <w:jc w:val="both"/>
        <w:rPr>
          <w:rFonts w:ascii="Times New Roman" w:hAnsi="Times New Roman" w:cs="Times New Roman"/>
          <w:b/>
          <w:bCs/>
          <w:color w:val="auto"/>
          <w:sz w:val="28"/>
          <w:szCs w:val="28"/>
        </w:rPr>
      </w:pPr>
      <w:bookmarkStart w:id="12" w:name="_Toc212749616"/>
      <w:r w:rsidRPr="00BC452E">
        <w:rPr>
          <w:rFonts w:ascii="Times New Roman" w:hAnsi="Times New Roman" w:cs="Times New Roman"/>
          <w:b/>
          <w:bCs/>
          <w:color w:val="auto"/>
          <w:sz w:val="28"/>
          <w:szCs w:val="28"/>
        </w:rPr>
        <w:t>3.2. Результати емпіричного дослідження комунікативного потенціалу осіб похилого віку</w:t>
      </w:r>
      <w:bookmarkEnd w:id="12"/>
    </w:p>
    <w:p w14:paraId="6C94A9DE" w14:textId="77777777" w:rsidR="00F27316"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Аналіз результатів емпіричного дослідження здійснювався з урахуванням усіх компонентів комунікативного потенціалу </w:t>
      </w:r>
      <w:r w:rsidRPr="00BC452E">
        <w:rPr>
          <w:rFonts w:ascii="Times New Roman" w:hAnsi="Times New Roman"/>
          <w:sz w:val="28"/>
          <w:szCs w:val="28"/>
          <w:lang w:val="uk-UA"/>
        </w:rPr>
        <w:t>-</w:t>
      </w:r>
      <w:r w:rsidRPr="00CC0FCD">
        <w:rPr>
          <w:rFonts w:ascii="Times New Roman" w:hAnsi="Times New Roman"/>
          <w:sz w:val="28"/>
          <w:szCs w:val="28"/>
          <w:lang w:val="uk-UA"/>
        </w:rPr>
        <w:t xml:space="preserve"> когнітивного, емоційного, мотиваційного, ціннісного та поведінкового. У вибірці з шести учасників спостерігалися як спільні тенденції, так і індивідуальні відмінності, що дозволило простежити глибину, різноманітність і внутрішню структуру комунікативного потенціалу в пізньому віці</w:t>
      </w:r>
      <w:r w:rsidRPr="00BC452E">
        <w:rPr>
          <w:rFonts w:ascii="Times New Roman" w:hAnsi="Times New Roman"/>
          <w:sz w:val="28"/>
          <w:szCs w:val="28"/>
          <w:lang w:val="uk-UA"/>
        </w:rPr>
        <w:t xml:space="preserve"> (таблиця 3.1.)</w:t>
      </w:r>
      <w:r w:rsidRPr="00CC0FCD">
        <w:rPr>
          <w:rFonts w:ascii="Times New Roman" w:hAnsi="Times New Roman"/>
          <w:sz w:val="28"/>
          <w:szCs w:val="28"/>
          <w:lang w:val="uk-UA"/>
        </w:rPr>
        <w:t>.</w:t>
      </w:r>
    </w:p>
    <w:p w14:paraId="46CD8C6D" w14:textId="6E97E7C7" w:rsidR="008F769F" w:rsidRPr="00BC452E" w:rsidRDefault="008F769F" w:rsidP="008F769F">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На початковому етапі аналізу було визначено загальний рівень інтегрального комунікативного потенціалу (ІКП). Середнє значення ІКП у вибірці становило 3,8 бала за п’ятибальною шкалою, що відповідає середньому рівню розвитку. При цьому спостерігалася певна варіативність: у трьох учасників показники перевищували 4 бали (високий рівень), у двох перебували в межах 3–3,5 бала (середній рівень), і в одного </w:t>
      </w:r>
      <w:r w:rsidRPr="00BC452E">
        <w:rPr>
          <w:rFonts w:ascii="Times New Roman" w:hAnsi="Times New Roman"/>
          <w:sz w:val="28"/>
          <w:szCs w:val="28"/>
          <w:lang w:val="uk-UA"/>
        </w:rPr>
        <w:t>-</w:t>
      </w:r>
      <w:r w:rsidRPr="00CC0FCD">
        <w:rPr>
          <w:rFonts w:ascii="Times New Roman" w:hAnsi="Times New Roman"/>
          <w:sz w:val="28"/>
          <w:szCs w:val="28"/>
          <w:lang w:val="uk-UA"/>
        </w:rPr>
        <w:t xml:space="preserve"> 2,8 бала (нижче середнього). Така диференціація свідчить про індивідуальні особливості </w:t>
      </w:r>
      <w:r w:rsidRPr="00CC0FCD">
        <w:rPr>
          <w:rFonts w:ascii="Times New Roman" w:hAnsi="Times New Roman"/>
          <w:sz w:val="28"/>
          <w:szCs w:val="28"/>
          <w:lang w:val="uk-UA"/>
        </w:rPr>
        <w:lastRenderedPageBreak/>
        <w:t>розвитку комунікативної сфери, пов’язані з попереднім життєвим досвідом, соціальною активністю та особистісними установками</w:t>
      </w:r>
      <w:r w:rsidRPr="00BC452E">
        <w:rPr>
          <w:rFonts w:ascii="Times New Roman" w:hAnsi="Times New Roman"/>
          <w:sz w:val="28"/>
          <w:szCs w:val="28"/>
          <w:lang w:val="uk-UA"/>
        </w:rPr>
        <w:t xml:space="preserve"> (рис.3.1.)</w:t>
      </w:r>
    </w:p>
    <w:p w14:paraId="1E4591A7" w14:textId="77777777" w:rsidR="00F27316" w:rsidRPr="00BC452E" w:rsidRDefault="00F27316" w:rsidP="00F27316">
      <w:pPr>
        <w:pStyle w:val="af"/>
        <w:spacing w:line="360" w:lineRule="auto"/>
        <w:ind w:firstLine="709"/>
        <w:jc w:val="right"/>
        <w:rPr>
          <w:rFonts w:ascii="Times New Roman" w:hAnsi="Times New Roman"/>
          <w:sz w:val="28"/>
          <w:szCs w:val="28"/>
          <w:lang w:val="uk-UA"/>
        </w:rPr>
      </w:pPr>
      <w:r w:rsidRPr="003820A0">
        <w:rPr>
          <w:rFonts w:ascii="Times New Roman" w:hAnsi="Times New Roman"/>
          <w:sz w:val="28"/>
          <w:szCs w:val="28"/>
          <w:lang w:val="uk-UA"/>
        </w:rPr>
        <w:t>Таблиця 3.1.</w:t>
      </w:r>
    </w:p>
    <w:p w14:paraId="6DF16BA3" w14:textId="77777777" w:rsidR="00F27316" w:rsidRPr="00BC452E" w:rsidRDefault="00F27316" w:rsidP="00F27316">
      <w:pPr>
        <w:pStyle w:val="af"/>
        <w:jc w:val="center"/>
        <w:rPr>
          <w:rFonts w:ascii="Times New Roman" w:hAnsi="Times New Roman"/>
          <w:sz w:val="28"/>
          <w:szCs w:val="28"/>
          <w:lang w:val="uk-UA"/>
        </w:rPr>
      </w:pPr>
      <w:r w:rsidRPr="003820A0">
        <w:rPr>
          <w:rFonts w:ascii="Times New Roman" w:hAnsi="Times New Roman"/>
          <w:sz w:val="28"/>
          <w:szCs w:val="28"/>
          <w:lang w:val="uk-UA"/>
        </w:rPr>
        <w:t>Рівень розвитку компонентів комунікативного потенціалу (у балах, за 5-бальною шкалою)</w:t>
      </w:r>
      <w:r w:rsidRPr="00BC452E">
        <w:rPr>
          <w:rFonts w:ascii="Times New Roman" w:hAnsi="Times New Roman"/>
          <w:sz w:val="28"/>
          <w:szCs w:val="28"/>
          <w:lang w:val="uk-UA"/>
        </w:rPr>
        <w:t>*</w:t>
      </w:r>
    </w:p>
    <w:tbl>
      <w:tblPr>
        <w:tblStyle w:val="af1"/>
        <w:tblW w:w="9708" w:type="dxa"/>
        <w:tblLook w:val="04A0" w:firstRow="1" w:lastRow="0" w:firstColumn="1" w:lastColumn="0" w:noHBand="0" w:noVBand="1"/>
      </w:tblPr>
      <w:tblGrid>
        <w:gridCol w:w="498"/>
        <w:gridCol w:w="1156"/>
        <w:gridCol w:w="1151"/>
        <w:gridCol w:w="1224"/>
        <w:gridCol w:w="1486"/>
        <w:gridCol w:w="1130"/>
        <w:gridCol w:w="1429"/>
        <w:gridCol w:w="1634"/>
      </w:tblGrid>
      <w:tr w:rsidR="00F27316" w:rsidRPr="00BC452E" w14:paraId="2519E47B" w14:textId="77777777" w:rsidTr="001C51E8">
        <w:tc>
          <w:tcPr>
            <w:tcW w:w="498" w:type="dxa"/>
            <w:vAlign w:val="center"/>
          </w:tcPr>
          <w:p w14:paraId="61BB405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w:t>
            </w:r>
          </w:p>
        </w:tc>
        <w:tc>
          <w:tcPr>
            <w:tcW w:w="1156" w:type="dxa"/>
            <w:vAlign w:val="center"/>
          </w:tcPr>
          <w:p w14:paraId="67A0AB83"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Учас</w:t>
            </w:r>
          </w:p>
          <w:p w14:paraId="19E0B33C"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ник</w:t>
            </w:r>
          </w:p>
        </w:tc>
        <w:tc>
          <w:tcPr>
            <w:tcW w:w="1151" w:type="dxa"/>
            <w:vAlign w:val="center"/>
          </w:tcPr>
          <w:p w14:paraId="5C48B4D3"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Когні</w:t>
            </w:r>
            <w:r w:rsidRPr="00BC452E">
              <w:rPr>
                <w:rFonts w:ascii="Times New Roman" w:hAnsi="Times New Roman"/>
                <w:sz w:val="28"/>
                <w:szCs w:val="28"/>
                <w:lang w:val="uk-UA"/>
              </w:rPr>
              <w:t>-</w:t>
            </w:r>
          </w:p>
          <w:p w14:paraId="6C4DED0C"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тивний</w:t>
            </w:r>
          </w:p>
        </w:tc>
        <w:tc>
          <w:tcPr>
            <w:tcW w:w="1224" w:type="dxa"/>
            <w:vAlign w:val="center"/>
          </w:tcPr>
          <w:p w14:paraId="048BE2D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Емоцій</w:t>
            </w:r>
            <w:r w:rsidRPr="00BC452E">
              <w:rPr>
                <w:rFonts w:ascii="Times New Roman" w:hAnsi="Times New Roman"/>
                <w:sz w:val="28"/>
                <w:szCs w:val="28"/>
                <w:lang w:val="uk-UA"/>
              </w:rPr>
              <w:t>-</w:t>
            </w:r>
          </w:p>
          <w:p w14:paraId="058B1BB8"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ний</w:t>
            </w:r>
          </w:p>
        </w:tc>
        <w:tc>
          <w:tcPr>
            <w:tcW w:w="1486" w:type="dxa"/>
            <w:vAlign w:val="center"/>
          </w:tcPr>
          <w:p w14:paraId="44B316B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Мотива</w:t>
            </w:r>
            <w:r w:rsidRPr="00BC452E">
              <w:rPr>
                <w:rFonts w:ascii="Times New Roman" w:hAnsi="Times New Roman"/>
                <w:sz w:val="28"/>
                <w:szCs w:val="28"/>
                <w:lang w:val="uk-UA"/>
              </w:rPr>
              <w:t>-</w:t>
            </w:r>
          </w:p>
          <w:p w14:paraId="257C5A01"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ційний</w:t>
            </w:r>
          </w:p>
        </w:tc>
        <w:tc>
          <w:tcPr>
            <w:tcW w:w="1130" w:type="dxa"/>
            <w:vAlign w:val="center"/>
          </w:tcPr>
          <w:p w14:paraId="2E95B02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Цінніс</w:t>
            </w:r>
            <w:r w:rsidRPr="00BC452E">
              <w:rPr>
                <w:rFonts w:ascii="Times New Roman" w:hAnsi="Times New Roman"/>
                <w:sz w:val="28"/>
                <w:szCs w:val="28"/>
                <w:lang w:val="uk-UA"/>
              </w:rPr>
              <w:t>-</w:t>
            </w:r>
          </w:p>
          <w:p w14:paraId="3F94AA0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ний</w:t>
            </w:r>
          </w:p>
        </w:tc>
        <w:tc>
          <w:tcPr>
            <w:tcW w:w="1429" w:type="dxa"/>
            <w:vAlign w:val="center"/>
          </w:tcPr>
          <w:p w14:paraId="454CB0A7"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Поведін</w:t>
            </w:r>
            <w:r w:rsidRPr="00BC452E">
              <w:rPr>
                <w:rFonts w:ascii="Times New Roman" w:hAnsi="Times New Roman"/>
                <w:sz w:val="28"/>
                <w:szCs w:val="28"/>
                <w:lang w:val="uk-UA"/>
              </w:rPr>
              <w:t>-</w:t>
            </w:r>
          </w:p>
          <w:p w14:paraId="2A21E125"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ковий</w:t>
            </w:r>
          </w:p>
        </w:tc>
        <w:tc>
          <w:tcPr>
            <w:tcW w:w="1634" w:type="dxa"/>
            <w:vAlign w:val="center"/>
          </w:tcPr>
          <w:p w14:paraId="70C7002F"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ІКП</w:t>
            </w:r>
          </w:p>
          <w:p w14:paraId="1D5F10AC"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(інтеграль</w:t>
            </w:r>
            <w:r w:rsidRPr="00BC452E">
              <w:rPr>
                <w:rFonts w:ascii="Times New Roman" w:hAnsi="Times New Roman"/>
                <w:sz w:val="28"/>
                <w:szCs w:val="28"/>
                <w:lang w:val="uk-UA"/>
              </w:rPr>
              <w:t>-</w:t>
            </w:r>
          </w:p>
          <w:p w14:paraId="630F6B3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ний показ</w:t>
            </w:r>
            <w:r w:rsidRPr="00BC452E">
              <w:rPr>
                <w:rFonts w:ascii="Times New Roman" w:hAnsi="Times New Roman"/>
                <w:sz w:val="28"/>
                <w:szCs w:val="28"/>
                <w:lang w:val="uk-UA"/>
              </w:rPr>
              <w:t>-</w:t>
            </w:r>
          </w:p>
          <w:p w14:paraId="61917A9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ник)</w:t>
            </w:r>
          </w:p>
        </w:tc>
      </w:tr>
      <w:tr w:rsidR="00F27316" w:rsidRPr="00BC452E" w14:paraId="435D71D5" w14:textId="77777777" w:rsidTr="001C51E8">
        <w:tc>
          <w:tcPr>
            <w:tcW w:w="498" w:type="dxa"/>
            <w:vAlign w:val="center"/>
          </w:tcPr>
          <w:p w14:paraId="6D5EF76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1</w:t>
            </w:r>
          </w:p>
        </w:tc>
        <w:tc>
          <w:tcPr>
            <w:tcW w:w="1156" w:type="dxa"/>
            <w:vAlign w:val="center"/>
          </w:tcPr>
          <w:p w14:paraId="6F47325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Р1</w:t>
            </w:r>
          </w:p>
        </w:tc>
        <w:tc>
          <w:tcPr>
            <w:tcW w:w="1151" w:type="dxa"/>
            <w:vAlign w:val="center"/>
          </w:tcPr>
          <w:p w14:paraId="19642049"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4,2</w:t>
            </w:r>
          </w:p>
        </w:tc>
        <w:tc>
          <w:tcPr>
            <w:tcW w:w="1224" w:type="dxa"/>
            <w:vAlign w:val="center"/>
          </w:tcPr>
          <w:p w14:paraId="313745CB"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w:t>
            </w:r>
          </w:p>
        </w:tc>
        <w:tc>
          <w:tcPr>
            <w:tcW w:w="1486" w:type="dxa"/>
            <w:vAlign w:val="center"/>
          </w:tcPr>
          <w:p w14:paraId="307D5C35"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w:t>
            </w:r>
          </w:p>
        </w:tc>
        <w:tc>
          <w:tcPr>
            <w:tcW w:w="1130" w:type="dxa"/>
            <w:vAlign w:val="center"/>
          </w:tcPr>
          <w:p w14:paraId="54472077"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4,5</w:t>
            </w:r>
          </w:p>
        </w:tc>
        <w:tc>
          <w:tcPr>
            <w:tcW w:w="1429" w:type="dxa"/>
            <w:vAlign w:val="center"/>
          </w:tcPr>
          <w:p w14:paraId="47B54C7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w:t>
            </w:r>
          </w:p>
        </w:tc>
        <w:tc>
          <w:tcPr>
            <w:tcW w:w="1634" w:type="dxa"/>
            <w:vAlign w:val="center"/>
          </w:tcPr>
          <w:p w14:paraId="11429BB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4,1</w:t>
            </w:r>
          </w:p>
        </w:tc>
      </w:tr>
      <w:tr w:rsidR="00F27316" w:rsidRPr="00BC452E" w14:paraId="70D598D8" w14:textId="77777777" w:rsidTr="001C51E8">
        <w:tc>
          <w:tcPr>
            <w:tcW w:w="498" w:type="dxa"/>
            <w:vAlign w:val="center"/>
          </w:tcPr>
          <w:p w14:paraId="72E4DFD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2</w:t>
            </w:r>
          </w:p>
        </w:tc>
        <w:tc>
          <w:tcPr>
            <w:tcW w:w="1156" w:type="dxa"/>
            <w:vAlign w:val="center"/>
          </w:tcPr>
          <w:p w14:paraId="516CA87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Р2</w:t>
            </w:r>
          </w:p>
        </w:tc>
        <w:tc>
          <w:tcPr>
            <w:tcW w:w="1151" w:type="dxa"/>
            <w:vAlign w:val="center"/>
          </w:tcPr>
          <w:p w14:paraId="50883AF1"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w:t>
            </w:r>
          </w:p>
        </w:tc>
        <w:tc>
          <w:tcPr>
            <w:tcW w:w="1224" w:type="dxa"/>
            <w:vAlign w:val="center"/>
          </w:tcPr>
          <w:p w14:paraId="154A1B9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3,5</w:t>
            </w:r>
          </w:p>
        </w:tc>
        <w:tc>
          <w:tcPr>
            <w:tcW w:w="1486" w:type="dxa"/>
            <w:vAlign w:val="center"/>
          </w:tcPr>
          <w:p w14:paraId="57119393"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3,2</w:t>
            </w:r>
          </w:p>
        </w:tc>
        <w:tc>
          <w:tcPr>
            <w:tcW w:w="1130" w:type="dxa"/>
            <w:vAlign w:val="center"/>
          </w:tcPr>
          <w:p w14:paraId="585743D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w:t>
            </w:r>
          </w:p>
        </w:tc>
        <w:tc>
          <w:tcPr>
            <w:tcW w:w="1429" w:type="dxa"/>
            <w:vAlign w:val="center"/>
          </w:tcPr>
          <w:p w14:paraId="26D1ABD4"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3,6</w:t>
            </w:r>
          </w:p>
        </w:tc>
        <w:tc>
          <w:tcPr>
            <w:tcW w:w="1634" w:type="dxa"/>
            <w:vAlign w:val="center"/>
          </w:tcPr>
          <w:p w14:paraId="54B9A401"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3,6</w:t>
            </w:r>
          </w:p>
        </w:tc>
      </w:tr>
      <w:tr w:rsidR="00F27316" w:rsidRPr="00BC452E" w14:paraId="5EE3D748" w14:textId="77777777" w:rsidTr="001C51E8">
        <w:tc>
          <w:tcPr>
            <w:tcW w:w="498" w:type="dxa"/>
            <w:vAlign w:val="center"/>
          </w:tcPr>
          <w:p w14:paraId="4D55988B"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w:t>
            </w:r>
          </w:p>
        </w:tc>
        <w:tc>
          <w:tcPr>
            <w:tcW w:w="1156" w:type="dxa"/>
            <w:vAlign w:val="center"/>
          </w:tcPr>
          <w:p w14:paraId="67C9F2EC"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Р3</w:t>
            </w:r>
          </w:p>
        </w:tc>
        <w:tc>
          <w:tcPr>
            <w:tcW w:w="1151" w:type="dxa"/>
            <w:vAlign w:val="center"/>
          </w:tcPr>
          <w:p w14:paraId="49792D30"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4,5</w:t>
            </w:r>
          </w:p>
        </w:tc>
        <w:tc>
          <w:tcPr>
            <w:tcW w:w="1224" w:type="dxa"/>
            <w:vAlign w:val="center"/>
          </w:tcPr>
          <w:p w14:paraId="48C76207"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4,2</w:t>
            </w:r>
          </w:p>
        </w:tc>
        <w:tc>
          <w:tcPr>
            <w:tcW w:w="1486" w:type="dxa"/>
            <w:vAlign w:val="center"/>
          </w:tcPr>
          <w:p w14:paraId="24088D59"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w:t>
            </w:r>
          </w:p>
        </w:tc>
        <w:tc>
          <w:tcPr>
            <w:tcW w:w="1130" w:type="dxa"/>
            <w:vAlign w:val="center"/>
          </w:tcPr>
          <w:p w14:paraId="77234AE6"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4,8</w:t>
            </w:r>
          </w:p>
        </w:tc>
        <w:tc>
          <w:tcPr>
            <w:tcW w:w="1429" w:type="dxa"/>
            <w:vAlign w:val="center"/>
          </w:tcPr>
          <w:p w14:paraId="1FFD42E8"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4,3</w:t>
            </w:r>
          </w:p>
        </w:tc>
        <w:tc>
          <w:tcPr>
            <w:tcW w:w="1634" w:type="dxa"/>
            <w:vAlign w:val="center"/>
          </w:tcPr>
          <w:p w14:paraId="51FC80B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4,4</w:t>
            </w:r>
          </w:p>
        </w:tc>
      </w:tr>
      <w:tr w:rsidR="00F27316" w:rsidRPr="00BC452E" w14:paraId="7676A2A2" w14:textId="77777777" w:rsidTr="001C51E8">
        <w:tc>
          <w:tcPr>
            <w:tcW w:w="498" w:type="dxa"/>
            <w:vAlign w:val="center"/>
          </w:tcPr>
          <w:p w14:paraId="65C6D253"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w:t>
            </w:r>
          </w:p>
        </w:tc>
        <w:tc>
          <w:tcPr>
            <w:tcW w:w="1156" w:type="dxa"/>
            <w:vAlign w:val="center"/>
          </w:tcPr>
          <w:p w14:paraId="177FACF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Р4</w:t>
            </w:r>
          </w:p>
        </w:tc>
        <w:tc>
          <w:tcPr>
            <w:tcW w:w="1151" w:type="dxa"/>
            <w:vAlign w:val="center"/>
          </w:tcPr>
          <w:p w14:paraId="181A7DE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3,6</w:t>
            </w:r>
          </w:p>
        </w:tc>
        <w:tc>
          <w:tcPr>
            <w:tcW w:w="1224" w:type="dxa"/>
            <w:vAlign w:val="center"/>
          </w:tcPr>
          <w:p w14:paraId="4B5C02E5"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3,2</w:t>
            </w:r>
          </w:p>
        </w:tc>
        <w:tc>
          <w:tcPr>
            <w:tcW w:w="1486" w:type="dxa"/>
            <w:vAlign w:val="center"/>
          </w:tcPr>
          <w:p w14:paraId="23E7E316"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2,8</w:t>
            </w:r>
          </w:p>
        </w:tc>
        <w:tc>
          <w:tcPr>
            <w:tcW w:w="1130" w:type="dxa"/>
            <w:vAlign w:val="center"/>
          </w:tcPr>
          <w:p w14:paraId="11FF78F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w:t>
            </w:r>
          </w:p>
        </w:tc>
        <w:tc>
          <w:tcPr>
            <w:tcW w:w="1429" w:type="dxa"/>
            <w:vAlign w:val="center"/>
          </w:tcPr>
          <w:p w14:paraId="10CF8700"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3,1</w:t>
            </w:r>
          </w:p>
        </w:tc>
        <w:tc>
          <w:tcPr>
            <w:tcW w:w="1634" w:type="dxa"/>
            <w:vAlign w:val="center"/>
          </w:tcPr>
          <w:p w14:paraId="047ACF7D"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3,3</w:t>
            </w:r>
          </w:p>
        </w:tc>
      </w:tr>
      <w:tr w:rsidR="00F27316" w:rsidRPr="00BC452E" w14:paraId="578DAB28" w14:textId="77777777" w:rsidTr="001C51E8">
        <w:tc>
          <w:tcPr>
            <w:tcW w:w="498" w:type="dxa"/>
            <w:vAlign w:val="center"/>
          </w:tcPr>
          <w:p w14:paraId="404A11D8"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5</w:t>
            </w:r>
          </w:p>
        </w:tc>
        <w:tc>
          <w:tcPr>
            <w:tcW w:w="1156" w:type="dxa"/>
            <w:vAlign w:val="center"/>
          </w:tcPr>
          <w:p w14:paraId="749B620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Р5</w:t>
            </w:r>
          </w:p>
        </w:tc>
        <w:tc>
          <w:tcPr>
            <w:tcW w:w="1151" w:type="dxa"/>
            <w:vAlign w:val="center"/>
          </w:tcPr>
          <w:p w14:paraId="080BDF11"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w:t>
            </w:r>
          </w:p>
        </w:tc>
        <w:tc>
          <w:tcPr>
            <w:tcW w:w="1224" w:type="dxa"/>
            <w:vAlign w:val="center"/>
          </w:tcPr>
          <w:p w14:paraId="4A7937DD"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3,7</w:t>
            </w:r>
          </w:p>
        </w:tc>
        <w:tc>
          <w:tcPr>
            <w:tcW w:w="1486" w:type="dxa"/>
            <w:vAlign w:val="center"/>
          </w:tcPr>
          <w:p w14:paraId="2760E4F7"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3,5</w:t>
            </w:r>
          </w:p>
        </w:tc>
        <w:tc>
          <w:tcPr>
            <w:tcW w:w="1130" w:type="dxa"/>
            <w:vAlign w:val="center"/>
          </w:tcPr>
          <w:p w14:paraId="4B3C9CBD"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4,2</w:t>
            </w:r>
          </w:p>
        </w:tc>
        <w:tc>
          <w:tcPr>
            <w:tcW w:w="1429" w:type="dxa"/>
            <w:vAlign w:val="center"/>
          </w:tcPr>
          <w:p w14:paraId="6F55E3A9"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w:t>
            </w:r>
          </w:p>
        </w:tc>
        <w:tc>
          <w:tcPr>
            <w:tcW w:w="1634" w:type="dxa"/>
            <w:vAlign w:val="center"/>
          </w:tcPr>
          <w:p w14:paraId="4D0BC4E7"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w:t>
            </w:r>
          </w:p>
        </w:tc>
      </w:tr>
      <w:tr w:rsidR="00F27316" w:rsidRPr="00BC452E" w14:paraId="509F0EF5" w14:textId="77777777" w:rsidTr="001C51E8">
        <w:tc>
          <w:tcPr>
            <w:tcW w:w="498" w:type="dxa"/>
            <w:vAlign w:val="center"/>
          </w:tcPr>
          <w:p w14:paraId="70EC042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6</w:t>
            </w:r>
          </w:p>
        </w:tc>
        <w:tc>
          <w:tcPr>
            <w:tcW w:w="1156" w:type="dxa"/>
            <w:vAlign w:val="center"/>
          </w:tcPr>
          <w:p w14:paraId="2969531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Р6</w:t>
            </w:r>
          </w:p>
        </w:tc>
        <w:tc>
          <w:tcPr>
            <w:tcW w:w="1151" w:type="dxa"/>
            <w:vAlign w:val="center"/>
          </w:tcPr>
          <w:p w14:paraId="48A4A4D7"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4,1</w:t>
            </w:r>
          </w:p>
        </w:tc>
        <w:tc>
          <w:tcPr>
            <w:tcW w:w="1224" w:type="dxa"/>
            <w:vAlign w:val="center"/>
          </w:tcPr>
          <w:p w14:paraId="6F54BAFF"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4,3</w:t>
            </w:r>
          </w:p>
        </w:tc>
        <w:tc>
          <w:tcPr>
            <w:tcW w:w="1486" w:type="dxa"/>
            <w:vAlign w:val="center"/>
          </w:tcPr>
          <w:p w14:paraId="2096C23F"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w:t>
            </w:r>
          </w:p>
        </w:tc>
        <w:tc>
          <w:tcPr>
            <w:tcW w:w="1130" w:type="dxa"/>
            <w:vAlign w:val="center"/>
          </w:tcPr>
          <w:p w14:paraId="52A6BD3B"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4,5</w:t>
            </w:r>
          </w:p>
        </w:tc>
        <w:tc>
          <w:tcPr>
            <w:tcW w:w="1429" w:type="dxa"/>
            <w:vAlign w:val="center"/>
          </w:tcPr>
          <w:p w14:paraId="61B6722C"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4,1</w:t>
            </w:r>
          </w:p>
        </w:tc>
        <w:tc>
          <w:tcPr>
            <w:tcW w:w="1634" w:type="dxa"/>
            <w:vAlign w:val="center"/>
          </w:tcPr>
          <w:p w14:paraId="2F46F7D9"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4,2</w:t>
            </w:r>
          </w:p>
        </w:tc>
      </w:tr>
      <w:tr w:rsidR="00F27316" w:rsidRPr="00BC452E" w14:paraId="4017AC77" w14:textId="77777777" w:rsidTr="001C51E8">
        <w:tc>
          <w:tcPr>
            <w:tcW w:w="498" w:type="dxa"/>
            <w:vAlign w:val="center"/>
          </w:tcPr>
          <w:p w14:paraId="010D9FA7" w14:textId="77777777" w:rsidR="00F27316" w:rsidRPr="00BC452E" w:rsidRDefault="00F27316" w:rsidP="001C51E8">
            <w:pPr>
              <w:pStyle w:val="af"/>
              <w:jc w:val="both"/>
              <w:rPr>
                <w:rFonts w:ascii="Times New Roman" w:hAnsi="Times New Roman"/>
                <w:sz w:val="28"/>
                <w:szCs w:val="28"/>
                <w:lang w:val="uk-UA"/>
              </w:rPr>
            </w:pPr>
          </w:p>
        </w:tc>
        <w:tc>
          <w:tcPr>
            <w:tcW w:w="1156" w:type="dxa"/>
            <w:vAlign w:val="center"/>
          </w:tcPr>
          <w:p w14:paraId="02B28A8F"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Серед</w:t>
            </w:r>
            <w:r w:rsidRPr="00BC452E">
              <w:rPr>
                <w:rFonts w:ascii="Times New Roman" w:hAnsi="Times New Roman"/>
                <w:sz w:val="28"/>
                <w:szCs w:val="28"/>
                <w:lang w:val="uk-UA"/>
              </w:rPr>
              <w:t>-</w:t>
            </w:r>
          </w:p>
          <w:p w14:paraId="167A4EF8"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нє значен</w:t>
            </w:r>
            <w:r w:rsidRPr="00BC452E">
              <w:rPr>
                <w:rFonts w:ascii="Times New Roman" w:hAnsi="Times New Roman"/>
                <w:sz w:val="28"/>
                <w:szCs w:val="28"/>
                <w:lang w:val="uk-UA"/>
              </w:rPr>
              <w:t>-</w:t>
            </w:r>
          </w:p>
          <w:p w14:paraId="6D3435D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ня</w:t>
            </w:r>
          </w:p>
        </w:tc>
        <w:tc>
          <w:tcPr>
            <w:tcW w:w="1151" w:type="dxa"/>
            <w:vAlign w:val="center"/>
          </w:tcPr>
          <w:p w14:paraId="0702CEC4"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4,03</w:t>
            </w:r>
          </w:p>
        </w:tc>
        <w:tc>
          <w:tcPr>
            <w:tcW w:w="1224" w:type="dxa"/>
            <w:vAlign w:val="center"/>
          </w:tcPr>
          <w:p w14:paraId="11C2F9EA"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3,82</w:t>
            </w:r>
          </w:p>
        </w:tc>
        <w:tc>
          <w:tcPr>
            <w:tcW w:w="1486" w:type="dxa"/>
            <w:vAlign w:val="center"/>
          </w:tcPr>
          <w:p w14:paraId="7FFA4F22"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3,55</w:t>
            </w:r>
          </w:p>
        </w:tc>
        <w:tc>
          <w:tcPr>
            <w:tcW w:w="1130" w:type="dxa"/>
            <w:vAlign w:val="center"/>
          </w:tcPr>
          <w:p w14:paraId="40BAD658"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4,30</w:t>
            </w:r>
          </w:p>
        </w:tc>
        <w:tc>
          <w:tcPr>
            <w:tcW w:w="1429" w:type="dxa"/>
            <w:vAlign w:val="center"/>
          </w:tcPr>
          <w:p w14:paraId="5ABDC5B5"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3,82</w:t>
            </w:r>
          </w:p>
        </w:tc>
        <w:tc>
          <w:tcPr>
            <w:tcW w:w="1634" w:type="dxa"/>
            <w:vAlign w:val="center"/>
          </w:tcPr>
          <w:p w14:paraId="3D56A57E" w14:textId="77777777" w:rsidR="00F27316" w:rsidRPr="00BC452E" w:rsidRDefault="00F27316" w:rsidP="001C51E8">
            <w:pPr>
              <w:pStyle w:val="af"/>
              <w:jc w:val="center"/>
              <w:rPr>
                <w:rFonts w:ascii="Times New Roman" w:hAnsi="Times New Roman"/>
                <w:sz w:val="28"/>
                <w:szCs w:val="28"/>
                <w:lang w:val="uk-UA"/>
              </w:rPr>
            </w:pPr>
            <w:r w:rsidRPr="003820A0">
              <w:rPr>
                <w:rFonts w:ascii="Times New Roman" w:hAnsi="Times New Roman"/>
                <w:sz w:val="28"/>
                <w:szCs w:val="28"/>
                <w:lang w:val="uk-UA"/>
              </w:rPr>
              <w:t>3,90</w:t>
            </w:r>
          </w:p>
        </w:tc>
      </w:tr>
    </w:tbl>
    <w:p w14:paraId="674014F7" w14:textId="77777777" w:rsidR="00F27316" w:rsidRPr="00CC0FCD" w:rsidRDefault="00F27316" w:rsidP="00F27316">
      <w:pPr>
        <w:pStyle w:val="af"/>
        <w:spacing w:line="360" w:lineRule="auto"/>
        <w:jc w:val="both"/>
        <w:rPr>
          <w:rFonts w:ascii="Times New Roman" w:hAnsi="Times New Roman"/>
          <w:sz w:val="28"/>
          <w:szCs w:val="28"/>
          <w:lang w:val="uk-UA"/>
        </w:rPr>
      </w:pPr>
      <w:r w:rsidRPr="00BC452E">
        <w:rPr>
          <w:rFonts w:ascii="Times New Roman" w:hAnsi="Times New Roman"/>
          <w:sz w:val="28"/>
          <w:szCs w:val="28"/>
          <w:lang w:val="uk-UA"/>
        </w:rPr>
        <w:t>*</w:t>
      </w:r>
      <w:r w:rsidRPr="003820A0">
        <w:rPr>
          <w:rFonts w:ascii="Times New Roman" w:hAnsi="Times New Roman"/>
          <w:sz w:val="24"/>
          <w:szCs w:val="24"/>
          <w:lang w:val="uk-UA"/>
        </w:rPr>
        <w:t>Джерело: власне емпіричне дослідження, 2025 р.</w:t>
      </w:r>
    </w:p>
    <w:p w14:paraId="304CA243" w14:textId="77777777" w:rsidR="00F27316" w:rsidRPr="00BC452E" w:rsidRDefault="00F27316" w:rsidP="00F27316">
      <w:pPr>
        <w:pStyle w:val="af"/>
        <w:spacing w:line="360" w:lineRule="auto"/>
        <w:jc w:val="both"/>
        <w:rPr>
          <w:rFonts w:ascii="Times New Roman" w:hAnsi="Times New Roman"/>
          <w:sz w:val="28"/>
          <w:szCs w:val="28"/>
          <w:lang w:val="uk-UA"/>
        </w:rPr>
      </w:pPr>
      <w:r w:rsidRPr="00BC452E">
        <w:rPr>
          <w:rFonts w:ascii="Times New Roman" w:hAnsi="Times New Roman"/>
          <w:noProof/>
          <w:sz w:val="28"/>
          <w:szCs w:val="28"/>
          <w:lang w:val="uk-UA"/>
        </w:rPr>
        <w:drawing>
          <wp:inline distT="0" distB="0" distL="0" distR="0" wp14:anchorId="749FBBE8" wp14:editId="4285D8D5">
            <wp:extent cx="5486400" cy="3200400"/>
            <wp:effectExtent l="0" t="0" r="0" b="0"/>
            <wp:docPr id="176155590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CC0FCD">
        <w:rPr>
          <w:rFonts w:ascii="Times New Roman" w:hAnsi="Times New Roman"/>
          <w:sz w:val="28"/>
          <w:szCs w:val="28"/>
          <w:lang w:val="uk-UA"/>
        </w:rPr>
        <w:t>.</w:t>
      </w:r>
    </w:p>
    <w:p w14:paraId="06F9B724" w14:textId="77777777" w:rsidR="00F27316" w:rsidRPr="00BC452E" w:rsidRDefault="00F27316" w:rsidP="00F27316">
      <w:pPr>
        <w:pStyle w:val="af"/>
        <w:jc w:val="center"/>
        <w:rPr>
          <w:rFonts w:ascii="Times New Roman" w:hAnsi="Times New Roman"/>
          <w:sz w:val="28"/>
          <w:szCs w:val="28"/>
          <w:lang w:val="uk-UA"/>
        </w:rPr>
      </w:pPr>
      <w:r w:rsidRPr="00BC452E">
        <w:rPr>
          <w:rFonts w:ascii="Times New Roman" w:hAnsi="Times New Roman"/>
          <w:sz w:val="28"/>
          <w:szCs w:val="28"/>
          <w:lang w:val="uk-UA"/>
        </w:rPr>
        <w:t>Рисунок 3.1. Порівняльний рівень розвитку компонентів комунікативного потенціалу</w:t>
      </w:r>
    </w:p>
    <w:p w14:paraId="34F3888A" w14:textId="77777777" w:rsidR="00F27316" w:rsidRPr="00CC0FCD" w:rsidRDefault="00F27316" w:rsidP="00F27316">
      <w:pPr>
        <w:pStyle w:val="af"/>
        <w:jc w:val="center"/>
        <w:rPr>
          <w:rFonts w:ascii="Times New Roman" w:hAnsi="Times New Roman"/>
          <w:sz w:val="28"/>
          <w:szCs w:val="28"/>
          <w:lang w:val="uk-UA"/>
        </w:rPr>
      </w:pPr>
    </w:p>
    <w:p w14:paraId="7DC9F344"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Когнітивний компонент виявився відносно стабільним серед усіх респондентів: середній показник становив 4,0 бала. Більшість учасників </w:t>
      </w:r>
      <w:r w:rsidRPr="00CC0FCD">
        <w:rPr>
          <w:rFonts w:ascii="Times New Roman" w:hAnsi="Times New Roman"/>
          <w:sz w:val="28"/>
          <w:szCs w:val="28"/>
          <w:lang w:val="uk-UA"/>
        </w:rPr>
        <w:lastRenderedPageBreak/>
        <w:t>демонстрували достатній рівень розуміння соціальних ситуацій, уміння сприймати й інтерпретувати емоційні сигнали інших людей, а також адекватно оцінювати власну поведінку у взаємодії. Під час інтерв’ю респонденти часто зазначали, що вміння слухати, аналізувати сказане та не перебивати співрозмовника вони вважають головною рисою успішного спілкування. Ці</w:t>
      </w:r>
      <w:r w:rsidRPr="00BC452E">
        <w:rPr>
          <w:rFonts w:ascii="Times New Roman" w:hAnsi="Times New Roman"/>
          <w:sz w:val="28"/>
          <w:szCs w:val="28"/>
          <w:lang w:val="uk-UA"/>
        </w:rPr>
        <w:t> </w:t>
      </w:r>
      <w:r w:rsidRPr="00CC0FCD">
        <w:rPr>
          <w:rFonts w:ascii="Times New Roman" w:hAnsi="Times New Roman"/>
          <w:sz w:val="28"/>
          <w:szCs w:val="28"/>
          <w:lang w:val="uk-UA"/>
        </w:rPr>
        <w:t>відповіді корелюють з даними анкетування, де саме пункт «уміння слухати» отримав найвищі оцінки.</w:t>
      </w:r>
    </w:p>
    <w:p w14:paraId="47866F70"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Емоційний компонент показав певну неоднорідність. Його середнє значення становило 3,7 бала, при цьому спостерігалася чітка різниця між респондентами, які регулярно беруть участь у групових заходах, і тими, хто обмежує своє коло спілкування. Особи з вищими показниками емоційного компоненту частіше описували свій досвід як «приємний», «надихаючий», «такий, що дає сили». Натомість у людей із нижчим рівнем виявлялася емоційна стриманість, схильність уникати надмірно особистих тем і труднощі в емпатійному відгуку. Якісний аналіз висловлювань засвідчив, що низькі показники емоційного компонента часто супроводжуються досвідом втрат і самотності, що знижує готовність відкриватися у спілкуванні.</w:t>
      </w:r>
    </w:p>
    <w:p w14:paraId="0B6DFFB8"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Мотиваційний компонент, середнє значення якого становило 3,5 бала, виявився найбільш чутливим до соціальних факторів. Високі показники демонстрували респонденти, які активно залучені до діяльності центру та мають розвинене коло соціальних зв’язків. У їхніх висловлюваннях зустрічалися фрази «я люблю бути серед людей», «мені важливо бачити знайомі обличчя», «спілкування додає енергії». Натомість респонденти з нижчими оцінками (2,8–3,0 бала) висловлювали амбівалентне ставлення до контактів </w:t>
      </w:r>
      <w:r w:rsidRPr="00BC452E">
        <w:rPr>
          <w:rFonts w:ascii="Times New Roman" w:hAnsi="Times New Roman"/>
          <w:sz w:val="28"/>
          <w:szCs w:val="28"/>
          <w:lang w:val="uk-UA"/>
        </w:rPr>
        <w:t>-</w:t>
      </w:r>
      <w:r w:rsidRPr="00CC0FCD">
        <w:rPr>
          <w:rFonts w:ascii="Times New Roman" w:hAnsi="Times New Roman"/>
          <w:sz w:val="28"/>
          <w:szCs w:val="28"/>
          <w:lang w:val="uk-UA"/>
        </w:rPr>
        <w:t xml:space="preserve"> з одного боку, вони відчувають потребу у спілкуванні, з іншого </w:t>
      </w:r>
      <w:r w:rsidRPr="00BC452E">
        <w:rPr>
          <w:rFonts w:ascii="Times New Roman" w:hAnsi="Times New Roman"/>
          <w:sz w:val="28"/>
          <w:szCs w:val="28"/>
          <w:lang w:val="uk-UA"/>
        </w:rPr>
        <w:t>-</w:t>
      </w:r>
      <w:r w:rsidRPr="00CC0FCD">
        <w:rPr>
          <w:rFonts w:ascii="Times New Roman" w:hAnsi="Times New Roman"/>
          <w:sz w:val="28"/>
          <w:szCs w:val="28"/>
          <w:lang w:val="uk-UA"/>
        </w:rPr>
        <w:t xml:space="preserve"> бояться бути відкинутими або непочутими. Це свідчить про вплив внутрішніх бар’єрів і психологічних установок на рівень соціальної мотивації.</w:t>
      </w:r>
    </w:p>
    <w:p w14:paraId="15F7FC21"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Ціннісний компонент комунікативного потенціалу продемонстрував відносно високі показники – у середньому 4,2 бала. Для більшості </w:t>
      </w:r>
      <w:r w:rsidRPr="00CC0FCD">
        <w:rPr>
          <w:rFonts w:ascii="Times New Roman" w:hAnsi="Times New Roman"/>
          <w:sz w:val="28"/>
          <w:szCs w:val="28"/>
          <w:lang w:val="uk-UA"/>
        </w:rPr>
        <w:lastRenderedPageBreak/>
        <w:t>респондентів спілкування має глибокий життєвий сенс: воно сприймається не лише як засіб обміну інформацією, а як форма духовного єднання та взаємної підтримки. У</w:t>
      </w:r>
      <w:r w:rsidRPr="00BC452E">
        <w:rPr>
          <w:rFonts w:ascii="Times New Roman" w:hAnsi="Times New Roman"/>
          <w:sz w:val="28"/>
          <w:szCs w:val="28"/>
          <w:lang w:val="uk-UA"/>
        </w:rPr>
        <w:t> </w:t>
      </w:r>
      <w:r w:rsidRPr="00CC0FCD">
        <w:rPr>
          <w:rFonts w:ascii="Times New Roman" w:hAnsi="Times New Roman"/>
          <w:sz w:val="28"/>
          <w:szCs w:val="28"/>
          <w:lang w:val="uk-UA"/>
        </w:rPr>
        <w:t xml:space="preserve">висловлюваннях учасників зустрічалися судження на кшталт: «коли ми спілкуємось, я відчуваю, що живу», «без людей важко, навіть день мовчання </w:t>
      </w:r>
      <w:r w:rsidRPr="00BC452E">
        <w:rPr>
          <w:rFonts w:ascii="Times New Roman" w:hAnsi="Times New Roman"/>
          <w:sz w:val="28"/>
          <w:szCs w:val="28"/>
          <w:lang w:val="uk-UA"/>
        </w:rPr>
        <w:t>-</w:t>
      </w:r>
      <w:r w:rsidRPr="00CC0FCD">
        <w:rPr>
          <w:rFonts w:ascii="Times New Roman" w:hAnsi="Times New Roman"/>
          <w:sz w:val="28"/>
          <w:szCs w:val="28"/>
          <w:lang w:val="uk-UA"/>
        </w:rPr>
        <w:t xml:space="preserve"> як покарання». Такий тип наративів свідчить про усвідомлену цінність міжособистісних контактів як ресурсу життєстійкості та підтримки психологічного балансу.</w:t>
      </w:r>
    </w:p>
    <w:p w14:paraId="65904000"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Поведінковий компонент, середнє значення якого становило 3,6 бала, відображав реальну активність у груповій взаємодії. У процесі спостереження дослідником було зафіксовано, що половина учасників часто ініціювали розмову, ставили уточнювальні запитання, підтримували обговорення, використовували невербальні засоби вираження емоцій (посмішка, кивок, погляд). Інша частина групи займала більш пасивну позицію, частіше слухала, ніж говорила, хоча їхня невербальна поведінка свідчила про залученість. Дві особи з низьким рівнем поведінкового компоненту проявляли труднощі в ініціюванні комунікації та виявляли невпевненість у підтриманні діалогу, особливо з незнайомими людьми.</w:t>
      </w:r>
    </w:p>
    <w:p w14:paraId="69F41AD0"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Узагальнення результатів дозволило побачити певну закономірність: високі показники когнітивного та ціннісного компонентів сприяють кращому емоційному включенню та поведінковій активності. Іншими словами, чим глибше людина усвідомлює важливість спілкування та розуміє його механізми, тим більш відкритою і гнучкою вона є у взаємодії з іншими. Водночас мотиваційний компонент виступає регулятором загальної комунікативної активності: коли внутрішня потреба у контакті з іншими є високою, це стимулює участь у соціальних подіях навіть за наявності вікових обмежень.</w:t>
      </w:r>
    </w:p>
    <w:p w14:paraId="54B57D18"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Виявлено позитивну кореляцію між інтегральним рівнем комунікативного потенціалу і показниками соціальної активності (r = 0,78; p &lt; 0,05). Це свідчить про те, що особи, які частіше беруть участь у групових </w:t>
      </w:r>
      <w:r w:rsidRPr="00CC0FCD">
        <w:rPr>
          <w:rFonts w:ascii="Times New Roman" w:hAnsi="Times New Roman"/>
          <w:sz w:val="28"/>
          <w:szCs w:val="28"/>
          <w:lang w:val="uk-UA"/>
        </w:rPr>
        <w:lastRenderedPageBreak/>
        <w:t>заходах і мають ширше коло спілкування, демонструють вищі показники комунікативної компетентності та емоційної включеності. Також встановлено середній позитивний зв’язок між комунікативним потенціалом і психологічним благополуччям (r = 0,65; p &lt; 0,05), що підтверджує взаємозалежність між умінням будувати міжособистісні стосунки та відчуттям внутрішньої гармонії</w:t>
      </w:r>
      <w:r w:rsidRPr="00BC452E">
        <w:rPr>
          <w:rFonts w:ascii="Times New Roman" w:hAnsi="Times New Roman"/>
          <w:sz w:val="28"/>
          <w:szCs w:val="28"/>
          <w:lang w:val="uk-UA"/>
        </w:rPr>
        <w:t xml:space="preserve"> (таблиця 3.2.)</w:t>
      </w:r>
      <w:r w:rsidRPr="00CC0FCD">
        <w:rPr>
          <w:rFonts w:ascii="Times New Roman" w:hAnsi="Times New Roman"/>
          <w:sz w:val="28"/>
          <w:szCs w:val="28"/>
          <w:lang w:val="uk-UA"/>
        </w:rPr>
        <w:t>.</w:t>
      </w:r>
    </w:p>
    <w:p w14:paraId="518CF243" w14:textId="77777777" w:rsidR="00F27316" w:rsidRPr="00BC452E" w:rsidRDefault="00F27316" w:rsidP="00F27316">
      <w:pPr>
        <w:pStyle w:val="af"/>
        <w:spacing w:line="360" w:lineRule="auto"/>
        <w:ind w:firstLine="709"/>
        <w:jc w:val="right"/>
        <w:rPr>
          <w:rFonts w:ascii="Times New Roman" w:hAnsi="Times New Roman"/>
          <w:sz w:val="28"/>
          <w:szCs w:val="28"/>
          <w:lang w:val="uk-UA"/>
        </w:rPr>
      </w:pPr>
      <w:r w:rsidRPr="00BC452E">
        <w:rPr>
          <w:rFonts w:ascii="Times New Roman" w:hAnsi="Times New Roman"/>
          <w:sz w:val="28"/>
          <w:szCs w:val="28"/>
          <w:lang w:val="uk-UA"/>
        </w:rPr>
        <w:t>Таблиця 3.2.</w:t>
      </w:r>
    </w:p>
    <w:p w14:paraId="2736C770" w14:textId="77777777" w:rsidR="00F27316" w:rsidRPr="00BC452E" w:rsidRDefault="00F27316" w:rsidP="00F27316">
      <w:pPr>
        <w:pStyle w:val="af"/>
        <w:jc w:val="center"/>
        <w:rPr>
          <w:rFonts w:ascii="Times New Roman" w:hAnsi="Times New Roman"/>
          <w:sz w:val="28"/>
          <w:szCs w:val="28"/>
          <w:lang w:val="uk-UA"/>
        </w:rPr>
      </w:pPr>
      <w:r w:rsidRPr="00BC452E">
        <w:rPr>
          <w:rFonts w:ascii="Times New Roman" w:hAnsi="Times New Roman"/>
          <w:sz w:val="28"/>
          <w:szCs w:val="28"/>
          <w:lang w:val="uk-UA"/>
        </w:rPr>
        <w:t>Кореляційні зв’язки між показниками комунікативного потенціалу, соціальної активності та психологічного благополуччя</w:t>
      </w:r>
    </w:p>
    <w:tbl>
      <w:tblPr>
        <w:tblStyle w:val="af1"/>
        <w:tblW w:w="9634" w:type="dxa"/>
        <w:tblLook w:val="04A0" w:firstRow="1" w:lastRow="0" w:firstColumn="1" w:lastColumn="0" w:noHBand="0" w:noVBand="1"/>
      </w:tblPr>
      <w:tblGrid>
        <w:gridCol w:w="2877"/>
        <w:gridCol w:w="3214"/>
        <w:gridCol w:w="3543"/>
      </w:tblGrid>
      <w:tr w:rsidR="00F27316" w:rsidRPr="009841F0" w14:paraId="093E4CEB" w14:textId="77777777" w:rsidTr="001C51E8">
        <w:tc>
          <w:tcPr>
            <w:tcW w:w="0" w:type="auto"/>
            <w:hideMark/>
          </w:tcPr>
          <w:p w14:paraId="7B8DD805" w14:textId="77777777" w:rsidR="00F27316" w:rsidRPr="009841F0" w:rsidRDefault="00F27316" w:rsidP="001C51E8">
            <w:pPr>
              <w:jc w:val="center"/>
              <w:rPr>
                <w:sz w:val="28"/>
                <w:szCs w:val="28"/>
                <w:lang w:eastAsia="uk-UA"/>
              </w:rPr>
            </w:pPr>
            <w:r w:rsidRPr="009841F0">
              <w:rPr>
                <w:sz w:val="28"/>
                <w:szCs w:val="28"/>
                <w:lang w:eastAsia="uk-UA"/>
              </w:rPr>
              <w:t>Показники</w:t>
            </w:r>
          </w:p>
        </w:tc>
        <w:tc>
          <w:tcPr>
            <w:tcW w:w="3214" w:type="dxa"/>
            <w:hideMark/>
          </w:tcPr>
          <w:p w14:paraId="0BA52AD6" w14:textId="77777777" w:rsidR="00F27316" w:rsidRPr="009841F0" w:rsidRDefault="00F27316" w:rsidP="001C51E8">
            <w:pPr>
              <w:jc w:val="center"/>
              <w:rPr>
                <w:sz w:val="28"/>
                <w:szCs w:val="28"/>
                <w:lang w:eastAsia="uk-UA"/>
              </w:rPr>
            </w:pPr>
            <w:r w:rsidRPr="009841F0">
              <w:rPr>
                <w:sz w:val="28"/>
                <w:szCs w:val="28"/>
                <w:lang w:eastAsia="uk-UA"/>
              </w:rPr>
              <w:t>Соціальна активність</w:t>
            </w:r>
          </w:p>
        </w:tc>
        <w:tc>
          <w:tcPr>
            <w:tcW w:w="3543" w:type="dxa"/>
            <w:hideMark/>
          </w:tcPr>
          <w:p w14:paraId="5A690053" w14:textId="77777777" w:rsidR="00F27316" w:rsidRPr="009841F0" w:rsidRDefault="00F27316" w:rsidP="001C51E8">
            <w:pPr>
              <w:jc w:val="center"/>
              <w:rPr>
                <w:sz w:val="28"/>
                <w:szCs w:val="28"/>
                <w:lang w:eastAsia="uk-UA"/>
              </w:rPr>
            </w:pPr>
            <w:r w:rsidRPr="009841F0">
              <w:rPr>
                <w:sz w:val="28"/>
                <w:szCs w:val="28"/>
                <w:lang w:eastAsia="uk-UA"/>
              </w:rPr>
              <w:t>Психологічне благополуччя</w:t>
            </w:r>
          </w:p>
        </w:tc>
      </w:tr>
      <w:tr w:rsidR="00F27316" w:rsidRPr="009841F0" w14:paraId="4D34B875" w14:textId="77777777" w:rsidTr="001C51E8">
        <w:tc>
          <w:tcPr>
            <w:tcW w:w="0" w:type="auto"/>
            <w:hideMark/>
          </w:tcPr>
          <w:p w14:paraId="361981E7" w14:textId="77777777" w:rsidR="00F27316" w:rsidRPr="009841F0" w:rsidRDefault="00F27316" w:rsidP="001C51E8">
            <w:pPr>
              <w:rPr>
                <w:sz w:val="28"/>
                <w:szCs w:val="28"/>
                <w:lang w:eastAsia="uk-UA"/>
              </w:rPr>
            </w:pPr>
            <w:r w:rsidRPr="009841F0">
              <w:rPr>
                <w:sz w:val="28"/>
                <w:szCs w:val="28"/>
                <w:lang w:eastAsia="uk-UA"/>
              </w:rPr>
              <w:t>Когнітивний компонент</w:t>
            </w:r>
          </w:p>
        </w:tc>
        <w:tc>
          <w:tcPr>
            <w:tcW w:w="3214" w:type="dxa"/>
            <w:hideMark/>
          </w:tcPr>
          <w:p w14:paraId="0B994D0B" w14:textId="77777777" w:rsidR="00F27316" w:rsidRPr="009841F0" w:rsidRDefault="00F27316" w:rsidP="001C51E8">
            <w:pPr>
              <w:jc w:val="center"/>
              <w:rPr>
                <w:sz w:val="28"/>
                <w:szCs w:val="28"/>
                <w:lang w:eastAsia="uk-UA"/>
              </w:rPr>
            </w:pPr>
            <w:r w:rsidRPr="009841F0">
              <w:rPr>
                <w:sz w:val="28"/>
                <w:szCs w:val="28"/>
                <w:lang w:eastAsia="uk-UA"/>
              </w:rPr>
              <w:t>0,69*</w:t>
            </w:r>
          </w:p>
        </w:tc>
        <w:tc>
          <w:tcPr>
            <w:tcW w:w="3543" w:type="dxa"/>
            <w:hideMark/>
          </w:tcPr>
          <w:p w14:paraId="132D5579" w14:textId="77777777" w:rsidR="00F27316" w:rsidRPr="009841F0" w:rsidRDefault="00F27316" w:rsidP="001C51E8">
            <w:pPr>
              <w:jc w:val="center"/>
              <w:rPr>
                <w:sz w:val="28"/>
                <w:szCs w:val="28"/>
                <w:lang w:eastAsia="uk-UA"/>
              </w:rPr>
            </w:pPr>
            <w:r w:rsidRPr="009841F0">
              <w:rPr>
                <w:sz w:val="28"/>
                <w:szCs w:val="28"/>
                <w:lang w:eastAsia="uk-UA"/>
              </w:rPr>
              <w:t>0,57*</w:t>
            </w:r>
          </w:p>
        </w:tc>
      </w:tr>
      <w:tr w:rsidR="00F27316" w:rsidRPr="009841F0" w14:paraId="7E1A9F47" w14:textId="77777777" w:rsidTr="001C51E8">
        <w:tc>
          <w:tcPr>
            <w:tcW w:w="0" w:type="auto"/>
            <w:hideMark/>
          </w:tcPr>
          <w:p w14:paraId="7A952E80" w14:textId="77777777" w:rsidR="00F27316" w:rsidRPr="009841F0" w:rsidRDefault="00F27316" w:rsidP="001C51E8">
            <w:pPr>
              <w:rPr>
                <w:sz w:val="28"/>
                <w:szCs w:val="28"/>
                <w:lang w:eastAsia="uk-UA"/>
              </w:rPr>
            </w:pPr>
            <w:r w:rsidRPr="009841F0">
              <w:rPr>
                <w:sz w:val="28"/>
                <w:szCs w:val="28"/>
                <w:lang w:eastAsia="uk-UA"/>
              </w:rPr>
              <w:t>Емоційний компонент</w:t>
            </w:r>
          </w:p>
        </w:tc>
        <w:tc>
          <w:tcPr>
            <w:tcW w:w="3214" w:type="dxa"/>
            <w:hideMark/>
          </w:tcPr>
          <w:p w14:paraId="4825E813" w14:textId="77777777" w:rsidR="00F27316" w:rsidRPr="009841F0" w:rsidRDefault="00F27316" w:rsidP="001C51E8">
            <w:pPr>
              <w:jc w:val="center"/>
              <w:rPr>
                <w:sz w:val="28"/>
                <w:szCs w:val="28"/>
                <w:lang w:eastAsia="uk-UA"/>
              </w:rPr>
            </w:pPr>
            <w:r w:rsidRPr="009841F0">
              <w:rPr>
                <w:sz w:val="28"/>
                <w:szCs w:val="28"/>
                <w:lang w:eastAsia="uk-UA"/>
              </w:rPr>
              <w:t>0,74**</w:t>
            </w:r>
          </w:p>
        </w:tc>
        <w:tc>
          <w:tcPr>
            <w:tcW w:w="3543" w:type="dxa"/>
            <w:hideMark/>
          </w:tcPr>
          <w:p w14:paraId="7144F93D" w14:textId="77777777" w:rsidR="00F27316" w:rsidRPr="009841F0" w:rsidRDefault="00F27316" w:rsidP="001C51E8">
            <w:pPr>
              <w:jc w:val="center"/>
              <w:rPr>
                <w:sz w:val="28"/>
                <w:szCs w:val="28"/>
                <w:lang w:eastAsia="uk-UA"/>
              </w:rPr>
            </w:pPr>
            <w:r w:rsidRPr="009841F0">
              <w:rPr>
                <w:sz w:val="28"/>
                <w:szCs w:val="28"/>
                <w:lang w:eastAsia="uk-UA"/>
              </w:rPr>
              <w:t>0,63*</w:t>
            </w:r>
          </w:p>
        </w:tc>
      </w:tr>
      <w:tr w:rsidR="00F27316" w:rsidRPr="009841F0" w14:paraId="5A616F12" w14:textId="77777777" w:rsidTr="001C51E8">
        <w:tc>
          <w:tcPr>
            <w:tcW w:w="0" w:type="auto"/>
            <w:hideMark/>
          </w:tcPr>
          <w:p w14:paraId="5E5D6C63" w14:textId="77777777" w:rsidR="00F27316" w:rsidRPr="009841F0" w:rsidRDefault="00F27316" w:rsidP="001C51E8">
            <w:pPr>
              <w:rPr>
                <w:sz w:val="28"/>
                <w:szCs w:val="28"/>
                <w:lang w:eastAsia="uk-UA"/>
              </w:rPr>
            </w:pPr>
            <w:r w:rsidRPr="009841F0">
              <w:rPr>
                <w:sz w:val="28"/>
                <w:szCs w:val="28"/>
                <w:lang w:eastAsia="uk-UA"/>
              </w:rPr>
              <w:t>Мотиваційний компонент</w:t>
            </w:r>
          </w:p>
        </w:tc>
        <w:tc>
          <w:tcPr>
            <w:tcW w:w="3214" w:type="dxa"/>
            <w:hideMark/>
          </w:tcPr>
          <w:p w14:paraId="41140D13" w14:textId="77777777" w:rsidR="00F27316" w:rsidRPr="009841F0" w:rsidRDefault="00F27316" w:rsidP="001C51E8">
            <w:pPr>
              <w:jc w:val="center"/>
              <w:rPr>
                <w:sz w:val="28"/>
                <w:szCs w:val="28"/>
                <w:lang w:eastAsia="uk-UA"/>
              </w:rPr>
            </w:pPr>
            <w:r w:rsidRPr="009841F0">
              <w:rPr>
                <w:sz w:val="28"/>
                <w:szCs w:val="28"/>
                <w:lang w:eastAsia="uk-UA"/>
              </w:rPr>
              <w:t>0,71*</w:t>
            </w:r>
          </w:p>
        </w:tc>
        <w:tc>
          <w:tcPr>
            <w:tcW w:w="3543" w:type="dxa"/>
            <w:hideMark/>
          </w:tcPr>
          <w:p w14:paraId="39465616" w14:textId="77777777" w:rsidR="00F27316" w:rsidRPr="009841F0" w:rsidRDefault="00F27316" w:rsidP="001C51E8">
            <w:pPr>
              <w:jc w:val="center"/>
              <w:rPr>
                <w:sz w:val="28"/>
                <w:szCs w:val="28"/>
                <w:lang w:eastAsia="uk-UA"/>
              </w:rPr>
            </w:pPr>
            <w:r w:rsidRPr="009841F0">
              <w:rPr>
                <w:sz w:val="28"/>
                <w:szCs w:val="28"/>
                <w:lang w:eastAsia="uk-UA"/>
              </w:rPr>
              <w:t>0,60*</w:t>
            </w:r>
          </w:p>
        </w:tc>
      </w:tr>
      <w:tr w:rsidR="00F27316" w:rsidRPr="009841F0" w14:paraId="585FB417" w14:textId="77777777" w:rsidTr="001C51E8">
        <w:tc>
          <w:tcPr>
            <w:tcW w:w="0" w:type="auto"/>
            <w:hideMark/>
          </w:tcPr>
          <w:p w14:paraId="66EEE0A6" w14:textId="77777777" w:rsidR="00F27316" w:rsidRPr="009841F0" w:rsidRDefault="00F27316" w:rsidP="001C51E8">
            <w:pPr>
              <w:rPr>
                <w:sz w:val="28"/>
                <w:szCs w:val="28"/>
                <w:lang w:eastAsia="uk-UA"/>
              </w:rPr>
            </w:pPr>
            <w:r w:rsidRPr="009841F0">
              <w:rPr>
                <w:sz w:val="28"/>
                <w:szCs w:val="28"/>
                <w:lang w:eastAsia="uk-UA"/>
              </w:rPr>
              <w:t>Ціннісний компонент</w:t>
            </w:r>
          </w:p>
        </w:tc>
        <w:tc>
          <w:tcPr>
            <w:tcW w:w="3214" w:type="dxa"/>
            <w:hideMark/>
          </w:tcPr>
          <w:p w14:paraId="752D3BB5" w14:textId="77777777" w:rsidR="00F27316" w:rsidRPr="009841F0" w:rsidRDefault="00F27316" w:rsidP="001C51E8">
            <w:pPr>
              <w:jc w:val="center"/>
              <w:rPr>
                <w:sz w:val="28"/>
                <w:szCs w:val="28"/>
                <w:lang w:eastAsia="uk-UA"/>
              </w:rPr>
            </w:pPr>
            <w:r w:rsidRPr="009841F0">
              <w:rPr>
                <w:sz w:val="28"/>
                <w:szCs w:val="28"/>
                <w:lang w:eastAsia="uk-UA"/>
              </w:rPr>
              <w:t>0,66*</w:t>
            </w:r>
          </w:p>
        </w:tc>
        <w:tc>
          <w:tcPr>
            <w:tcW w:w="3543" w:type="dxa"/>
            <w:hideMark/>
          </w:tcPr>
          <w:p w14:paraId="6358952C" w14:textId="77777777" w:rsidR="00F27316" w:rsidRPr="009841F0" w:rsidRDefault="00F27316" w:rsidP="001C51E8">
            <w:pPr>
              <w:jc w:val="center"/>
              <w:rPr>
                <w:sz w:val="28"/>
                <w:szCs w:val="28"/>
                <w:lang w:eastAsia="uk-UA"/>
              </w:rPr>
            </w:pPr>
            <w:r w:rsidRPr="009841F0">
              <w:rPr>
                <w:sz w:val="28"/>
                <w:szCs w:val="28"/>
                <w:lang w:eastAsia="uk-UA"/>
              </w:rPr>
              <w:t>0,62*</w:t>
            </w:r>
          </w:p>
        </w:tc>
      </w:tr>
      <w:tr w:rsidR="00F27316" w:rsidRPr="009841F0" w14:paraId="454399CB" w14:textId="77777777" w:rsidTr="001C51E8">
        <w:tc>
          <w:tcPr>
            <w:tcW w:w="0" w:type="auto"/>
            <w:hideMark/>
          </w:tcPr>
          <w:p w14:paraId="6A8CC0E7" w14:textId="77777777" w:rsidR="00F27316" w:rsidRPr="009841F0" w:rsidRDefault="00F27316" w:rsidP="001C51E8">
            <w:pPr>
              <w:rPr>
                <w:sz w:val="28"/>
                <w:szCs w:val="28"/>
                <w:lang w:eastAsia="uk-UA"/>
              </w:rPr>
            </w:pPr>
            <w:r w:rsidRPr="009841F0">
              <w:rPr>
                <w:sz w:val="28"/>
                <w:szCs w:val="28"/>
                <w:lang w:eastAsia="uk-UA"/>
              </w:rPr>
              <w:t>Поведінковий компонент</w:t>
            </w:r>
          </w:p>
        </w:tc>
        <w:tc>
          <w:tcPr>
            <w:tcW w:w="3214" w:type="dxa"/>
            <w:hideMark/>
          </w:tcPr>
          <w:p w14:paraId="34D142FF" w14:textId="77777777" w:rsidR="00F27316" w:rsidRPr="009841F0" w:rsidRDefault="00F27316" w:rsidP="001C51E8">
            <w:pPr>
              <w:jc w:val="center"/>
              <w:rPr>
                <w:sz w:val="28"/>
                <w:szCs w:val="28"/>
                <w:lang w:eastAsia="uk-UA"/>
              </w:rPr>
            </w:pPr>
            <w:r w:rsidRPr="009841F0">
              <w:rPr>
                <w:sz w:val="28"/>
                <w:szCs w:val="28"/>
                <w:lang w:eastAsia="uk-UA"/>
              </w:rPr>
              <w:t>0,78**</w:t>
            </w:r>
          </w:p>
        </w:tc>
        <w:tc>
          <w:tcPr>
            <w:tcW w:w="3543" w:type="dxa"/>
            <w:hideMark/>
          </w:tcPr>
          <w:p w14:paraId="5B040BC0" w14:textId="77777777" w:rsidR="00F27316" w:rsidRPr="009841F0" w:rsidRDefault="00F27316" w:rsidP="001C51E8">
            <w:pPr>
              <w:jc w:val="center"/>
              <w:rPr>
                <w:sz w:val="28"/>
                <w:szCs w:val="28"/>
                <w:lang w:eastAsia="uk-UA"/>
              </w:rPr>
            </w:pPr>
            <w:r w:rsidRPr="009841F0">
              <w:rPr>
                <w:sz w:val="28"/>
                <w:szCs w:val="28"/>
                <w:lang w:eastAsia="uk-UA"/>
              </w:rPr>
              <w:t>0,65*</w:t>
            </w:r>
          </w:p>
        </w:tc>
      </w:tr>
      <w:tr w:rsidR="00F27316" w:rsidRPr="009841F0" w14:paraId="7F81B15B" w14:textId="77777777" w:rsidTr="001C51E8">
        <w:tc>
          <w:tcPr>
            <w:tcW w:w="0" w:type="auto"/>
            <w:hideMark/>
          </w:tcPr>
          <w:p w14:paraId="4D6FE0CE" w14:textId="77777777" w:rsidR="00F27316" w:rsidRPr="009841F0" w:rsidRDefault="00F27316" w:rsidP="001C51E8">
            <w:pPr>
              <w:rPr>
                <w:sz w:val="28"/>
                <w:szCs w:val="28"/>
                <w:lang w:eastAsia="uk-UA"/>
              </w:rPr>
            </w:pPr>
            <w:r w:rsidRPr="009841F0">
              <w:rPr>
                <w:sz w:val="28"/>
                <w:szCs w:val="28"/>
                <w:lang w:eastAsia="uk-UA"/>
              </w:rPr>
              <w:t>Інтегральний КП</w:t>
            </w:r>
          </w:p>
        </w:tc>
        <w:tc>
          <w:tcPr>
            <w:tcW w:w="3214" w:type="dxa"/>
            <w:hideMark/>
          </w:tcPr>
          <w:p w14:paraId="5810136E" w14:textId="77777777" w:rsidR="00F27316" w:rsidRPr="009841F0" w:rsidRDefault="00F27316" w:rsidP="001C51E8">
            <w:pPr>
              <w:jc w:val="center"/>
              <w:rPr>
                <w:sz w:val="28"/>
                <w:szCs w:val="28"/>
                <w:lang w:eastAsia="uk-UA"/>
              </w:rPr>
            </w:pPr>
            <w:r w:rsidRPr="009841F0">
              <w:rPr>
                <w:sz w:val="28"/>
                <w:szCs w:val="28"/>
                <w:lang w:eastAsia="uk-UA"/>
              </w:rPr>
              <w:t>0,78**</w:t>
            </w:r>
          </w:p>
        </w:tc>
        <w:tc>
          <w:tcPr>
            <w:tcW w:w="3543" w:type="dxa"/>
            <w:hideMark/>
          </w:tcPr>
          <w:p w14:paraId="7BC63F92" w14:textId="77777777" w:rsidR="00F27316" w:rsidRPr="009841F0" w:rsidRDefault="00F27316" w:rsidP="001C51E8">
            <w:pPr>
              <w:jc w:val="center"/>
              <w:rPr>
                <w:sz w:val="28"/>
                <w:szCs w:val="28"/>
                <w:lang w:eastAsia="uk-UA"/>
              </w:rPr>
            </w:pPr>
            <w:r w:rsidRPr="009841F0">
              <w:rPr>
                <w:sz w:val="28"/>
                <w:szCs w:val="28"/>
                <w:lang w:eastAsia="uk-UA"/>
              </w:rPr>
              <w:t>0,65*</w:t>
            </w:r>
          </w:p>
        </w:tc>
      </w:tr>
    </w:tbl>
    <w:p w14:paraId="2D7DF0DD" w14:textId="77777777" w:rsidR="00F27316" w:rsidRPr="00BC452E" w:rsidRDefault="00F27316" w:rsidP="00F27316">
      <w:pPr>
        <w:pStyle w:val="af"/>
        <w:jc w:val="both"/>
        <w:rPr>
          <w:rFonts w:ascii="Times New Roman" w:hAnsi="Times New Roman"/>
          <w:sz w:val="24"/>
          <w:szCs w:val="24"/>
          <w:lang w:val="uk-UA"/>
        </w:rPr>
      </w:pPr>
      <w:r w:rsidRPr="00BC452E">
        <w:rPr>
          <w:rFonts w:ascii="Times New Roman" w:hAnsi="Times New Roman"/>
          <w:b/>
          <w:bCs/>
          <w:i/>
          <w:iCs/>
          <w:sz w:val="24"/>
          <w:szCs w:val="24"/>
          <w:lang w:val="uk-UA"/>
        </w:rPr>
        <w:t>*</w:t>
      </w:r>
      <w:r w:rsidRPr="004608A3">
        <w:rPr>
          <w:rFonts w:ascii="Times New Roman" w:hAnsi="Times New Roman"/>
          <w:sz w:val="24"/>
          <w:szCs w:val="24"/>
          <w:lang w:val="uk-UA"/>
        </w:rPr>
        <w:t>p &lt; 0,05</w:t>
      </w:r>
      <w:r w:rsidRPr="00BC452E">
        <w:rPr>
          <w:rFonts w:ascii="Times New Roman" w:hAnsi="Times New Roman"/>
          <w:sz w:val="24"/>
          <w:szCs w:val="24"/>
          <w:lang w:val="uk-UA"/>
        </w:rPr>
        <w:t>-</w:t>
      </w:r>
      <w:r w:rsidRPr="004608A3">
        <w:rPr>
          <w:rFonts w:ascii="Times New Roman" w:hAnsi="Times New Roman"/>
          <w:sz w:val="24"/>
          <w:szCs w:val="24"/>
          <w:lang w:val="uk-UA"/>
        </w:rPr>
        <w:t xml:space="preserve"> статистично значущі кореляції.</w:t>
      </w:r>
    </w:p>
    <w:p w14:paraId="55EE4938" w14:textId="77777777" w:rsidR="000719E4" w:rsidRDefault="00F27316" w:rsidP="00F27316">
      <w:pPr>
        <w:pStyle w:val="af"/>
        <w:jc w:val="both"/>
        <w:rPr>
          <w:rFonts w:ascii="Times New Roman" w:hAnsi="Times New Roman"/>
          <w:sz w:val="24"/>
          <w:szCs w:val="24"/>
          <w:lang w:val="uk-UA"/>
        </w:rPr>
      </w:pPr>
      <w:r w:rsidRPr="00BC452E">
        <w:rPr>
          <w:rFonts w:ascii="Times New Roman" w:hAnsi="Times New Roman"/>
          <w:sz w:val="24"/>
          <w:szCs w:val="24"/>
          <w:lang w:val="uk-UA"/>
        </w:rPr>
        <w:t>**</w:t>
      </w:r>
      <w:r w:rsidRPr="004608A3">
        <w:rPr>
          <w:rFonts w:ascii="Times New Roman" w:hAnsi="Times New Roman"/>
          <w:sz w:val="24"/>
          <w:szCs w:val="24"/>
          <w:lang w:val="uk-UA"/>
        </w:rPr>
        <w:t>p &lt; 0,01</w:t>
      </w:r>
      <w:r w:rsidRPr="004608A3">
        <w:rPr>
          <w:rFonts w:ascii="Times New Roman" w:hAnsi="Times New Roman"/>
          <w:i/>
          <w:iCs/>
          <w:sz w:val="24"/>
          <w:szCs w:val="24"/>
          <w:lang w:val="uk-UA"/>
        </w:rPr>
        <w:t xml:space="preserve"> </w:t>
      </w:r>
      <w:r w:rsidRPr="00BC452E">
        <w:rPr>
          <w:rFonts w:ascii="Times New Roman" w:hAnsi="Times New Roman"/>
          <w:sz w:val="24"/>
          <w:szCs w:val="24"/>
          <w:lang w:val="uk-UA"/>
        </w:rPr>
        <w:t>-</w:t>
      </w:r>
      <w:r w:rsidRPr="004608A3">
        <w:rPr>
          <w:rFonts w:ascii="Times New Roman" w:hAnsi="Times New Roman"/>
          <w:sz w:val="24"/>
          <w:szCs w:val="24"/>
          <w:lang w:val="uk-UA"/>
        </w:rPr>
        <w:t xml:space="preserve"> статистично значущі кореляції</w:t>
      </w:r>
    </w:p>
    <w:p w14:paraId="538E0B0D" w14:textId="036507F1" w:rsidR="00F27316" w:rsidRPr="004608A3" w:rsidRDefault="00F27316" w:rsidP="00F27316">
      <w:pPr>
        <w:pStyle w:val="af"/>
        <w:jc w:val="both"/>
        <w:rPr>
          <w:rFonts w:ascii="Times New Roman" w:hAnsi="Times New Roman"/>
          <w:sz w:val="24"/>
          <w:szCs w:val="24"/>
          <w:lang w:val="uk-UA"/>
        </w:rPr>
      </w:pPr>
      <w:r w:rsidRPr="004608A3">
        <w:rPr>
          <w:rFonts w:ascii="Times New Roman" w:hAnsi="Times New Roman"/>
          <w:sz w:val="24"/>
          <w:szCs w:val="24"/>
          <w:lang w:val="uk-UA"/>
        </w:rPr>
        <w:t>.</w:t>
      </w:r>
    </w:p>
    <w:p w14:paraId="0B4AD77B" w14:textId="77777777" w:rsidR="00F27316" w:rsidRPr="00CC0FCD" w:rsidRDefault="00F27316" w:rsidP="00F27316">
      <w:pPr>
        <w:pStyle w:val="af"/>
        <w:spacing w:line="360" w:lineRule="auto"/>
        <w:ind w:firstLine="709"/>
        <w:jc w:val="both"/>
        <w:rPr>
          <w:rFonts w:ascii="Times New Roman" w:hAnsi="Times New Roman"/>
          <w:sz w:val="28"/>
          <w:szCs w:val="28"/>
          <w:lang w:val="uk-UA"/>
        </w:rPr>
      </w:pPr>
      <w:r w:rsidRPr="004608A3">
        <w:rPr>
          <w:rFonts w:ascii="Times New Roman" w:hAnsi="Times New Roman"/>
          <w:sz w:val="28"/>
          <w:szCs w:val="28"/>
          <w:lang w:val="uk-UA"/>
        </w:rPr>
        <w:t>Найсильніший зв’язок спостерігається між поведінковим компонентом і соціальною активністю (r = 0,78), що свідчить про визначальну роль реальної участі в соціальних контактах у розвитку комунікативного потенціалу. Помірна кореляція між комунікативним потенціалом і психологічним благополуччям (r = 0,65) вказує, що спілкування є важливим чинником позитивного самосприйняття та внутрішньої гармонії.</w:t>
      </w:r>
    </w:p>
    <w:p w14:paraId="5139306C"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Додатково було проведено якісний аналіз змісту інтерв’ю та міні-щоденників. У наративах учасників простежувалися чотири основні теми: потреба у взаєморозумінні, страх самотності, цінність підтримки і значення доброго слова. Більшість респондентів наголошували, що спілкування з однолітками допомагає їм почуватися потрібними, відновлювати впевненість </w:t>
      </w:r>
      <w:r w:rsidRPr="00CC0FCD">
        <w:rPr>
          <w:rFonts w:ascii="Times New Roman" w:hAnsi="Times New Roman"/>
          <w:sz w:val="28"/>
          <w:szCs w:val="28"/>
          <w:lang w:val="uk-UA"/>
        </w:rPr>
        <w:lastRenderedPageBreak/>
        <w:t>у собі, ділитися життєвим досвідом і почуватися частиною спільноти</w:t>
      </w:r>
      <w:r w:rsidRPr="00BC452E">
        <w:rPr>
          <w:rFonts w:ascii="Times New Roman" w:hAnsi="Times New Roman"/>
          <w:sz w:val="28"/>
          <w:szCs w:val="28"/>
          <w:lang w:val="uk-UA"/>
        </w:rPr>
        <w:t xml:space="preserve"> (таблиця 3.3.)</w:t>
      </w:r>
      <w:r w:rsidRPr="00CC0FCD">
        <w:rPr>
          <w:rFonts w:ascii="Times New Roman" w:hAnsi="Times New Roman"/>
          <w:sz w:val="28"/>
          <w:szCs w:val="28"/>
          <w:lang w:val="uk-UA"/>
        </w:rPr>
        <w:t>.</w:t>
      </w:r>
    </w:p>
    <w:p w14:paraId="1A03758E" w14:textId="77777777" w:rsidR="00F27316" w:rsidRPr="00BC452E" w:rsidRDefault="00F27316" w:rsidP="00F27316">
      <w:pPr>
        <w:pStyle w:val="af"/>
        <w:ind w:firstLine="709"/>
        <w:jc w:val="right"/>
        <w:rPr>
          <w:rFonts w:ascii="Times New Roman" w:hAnsi="Times New Roman"/>
          <w:sz w:val="28"/>
          <w:szCs w:val="28"/>
          <w:lang w:val="uk-UA"/>
        </w:rPr>
      </w:pPr>
      <w:r w:rsidRPr="00BC452E">
        <w:rPr>
          <w:rFonts w:ascii="Times New Roman" w:hAnsi="Times New Roman"/>
          <w:sz w:val="28"/>
          <w:szCs w:val="28"/>
          <w:lang w:val="uk-UA"/>
        </w:rPr>
        <w:t>Таблиця 3.3.</w:t>
      </w:r>
    </w:p>
    <w:p w14:paraId="11C185A8" w14:textId="77777777" w:rsidR="00F27316" w:rsidRPr="00BC452E" w:rsidRDefault="00F27316" w:rsidP="00F27316">
      <w:pPr>
        <w:pStyle w:val="af"/>
        <w:ind w:firstLine="709"/>
        <w:jc w:val="center"/>
        <w:rPr>
          <w:rFonts w:ascii="Times New Roman" w:hAnsi="Times New Roman"/>
          <w:sz w:val="28"/>
          <w:szCs w:val="28"/>
          <w:lang w:val="uk-UA"/>
        </w:rPr>
      </w:pPr>
      <w:r w:rsidRPr="00BC452E">
        <w:rPr>
          <w:rFonts w:ascii="Times New Roman" w:hAnsi="Times New Roman"/>
          <w:sz w:val="28"/>
          <w:szCs w:val="28"/>
          <w:lang w:val="uk-UA"/>
        </w:rPr>
        <w:t>Узагальнення якісних результатів інтерв’ю</w:t>
      </w:r>
    </w:p>
    <w:p w14:paraId="483132EE" w14:textId="77777777" w:rsidR="00F27316" w:rsidRPr="00BC452E" w:rsidRDefault="00F27316" w:rsidP="00F27316">
      <w:pPr>
        <w:pStyle w:val="af"/>
        <w:ind w:firstLine="709"/>
        <w:jc w:val="center"/>
        <w:rPr>
          <w:rFonts w:ascii="Times New Roman" w:hAnsi="Times New Roman"/>
          <w:sz w:val="28"/>
          <w:szCs w:val="28"/>
          <w:lang w:val="uk-UA"/>
        </w:rPr>
      </w:pPr>
    </w:p>
    <w:tbl>
      <w:tblPr>
        <w:tblStyle w:val="af1"/>
        <w:tblW w:w="0" w:type="auto"/>
        <w:tblLook w:val="04A0" w:firstRow="1" w:lastRow="0" w:firstColumn="1" w:lastColumn="0" w:noHBand="0" w:noVBand="1"/>
      </w:tblPr>
      <w:tblGrid>
        <w:gridCol w:w="3138"/>
        <w:gridCol w:w="3084"/>
        <w:gridCol w:w="3122"/>
      </w:tblGrid>
      <w:tr w:rsidR="00F27316" w:rsidRPr="00BC452E" w14:paraId="7A9903EA" w14:textId="77777777" w:rsidTr="001C51E8">
        <w:tc>
          <w:tcPr>
            <w:tcW w:w="3209" w:type="dxa"/>
            <w:vAlign w:val="center"/>
          </w:tcPr>
          <w:p w14:paraId="227BB771"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Тематичні категорії</w:t>
            </w:r>
          </w:p>
        </w:tc>
        <w:tc>
          <w:tcPr>
            <w:tcW w:w="3210" w:type="dxa"/>
            <w:vAlign w:val="center"/>
          </w:tcPr>
          <w:p w14:paraId="7F3941DD"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Частота згадувань</w:t>
            </w:r>
          </w:p>
        </w:tc>
        <w:tc>
          <w:tcPr>
            <w:tcW w:w="3210" w:type="dxa"/>
            <w:vAlign w:val="center"/>
          </w:tcPr>
          <w:p w14:paraId="52A0B6FE"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Приклади висловлювань</w:t>
            </w:r>
          </w:p>
        </w:tc>
      </w:tr>
      <w:tr w:rsidR="00F27316" w:rsidRPr="00BC452E" w14:paraId="7D05507D" w14:textId="77777777" w:rsidTr="001C51E8">
        <w:tc>
          <w:tcPr>
            <w:tcW w:w="3209" w:type="dxa"/>
            <w:vAlign w:val="center"/>
          </w:tcPr>
          <w:p w14:paraId="5B381973"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Потреба у взаєморозумінні</w:t>
            </w:r>
          </w:p>
        </w:tc>
        <w:tc>
          <w:tcPr>
            <w:tcW w:w="3210" w:type="dxa"/>
            <w:vAlign w:val="center"/>
          </w:tcPr>
          <w:p w14:paraId="12352AEB"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6 з 6</w:t>
            </w:r>
          </w:p>
        </w:tc>
        <w:tc>
          <w:tcPr>
            <w:tcW w:w="3210" w:type="dxa"/>
            <w:vAlign w:val="center"/>
          </w:tcPr>
          <w:p w14:paraId="1CBC408E"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«Мені хочеться, щоб мене слухали, не перебиваючи»</w:t>
            </w:r>
          </w:p>
        </w:tc>
      </w:tr>
      <w:tr w:rsidR="00F27316" w:rsidRPr="00BC452E" w14:paraId="1E0D9272" w14:textId="77777777" w:rsidTr="001C51E8">
        <w:tc>
          <w:tcPr>
            <w:tcW w:w="3209" w:type="dxa"/>
            <w:vAlign w:val="center"/>
          </w:tcPr>
          <w:p w14:paraId="4FEDC17F"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Страх самотності</w:t>
            </w:r>
          </w:p>
        </w:tc>
        <w:tc>
          <w:tcPr>
            <w:tcW w:w="3210" w:type="dxa"/>
            <w:vAlign w:val="center"/>
          </w:tcPr>
          <w:p w14:paraId="6F25092A"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5 з 6</w:t>
            </w:r>
          </w:p>
        </w:tc>
        <w:tc>
          <w:tcPr>
            <w:tcW w:w="3210" w:type="dxa"/>
            <w:vAlign w:val="center"/>
          </w:tcPr>
          <w:p w14:paraId="7ADD7CE7"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«Якщо день ні з ким не говорю – відчуваю, ніби мене немає»</w:t>
            </w:r>
          </w:p>
        </w:tc>
      </w:tr>
      <w:tr w:rsidR="00F27316" w:rsidRPr="00BC452E" w14:paraId="391122AF" w14:textId="77777777" w:rsidTr="001C51E8">
        <w:tc>
          <w:tcPr>
            <w:tcW w:w="3209" w:type="dxa"/>
            <w:vAlign w:val="center"/>
          </w:tcPr>
          <w:p w14:paraId="09B7E1E1"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Цінність підтримки</w:t>
            </w:r>
          </w:p>
        </w:tc>
        <w:tc>
          <w:tcPr>
            <w:tcW w:w="3210" w:type="dxa"/>
            <w:vAlign w:val="center"/>
          </w:tcPr>
          <w:p w14:paraId="6E612CA2"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6 з 6</w:t>
            </w:r>
          </w:p>
        </w:tc>
        <w:tc>
          <w:tcPr>
            <w:tcW w:w="3210" w:type="dxa"/>
            <w:vAlign w:val="center"/>
          </w:tcPr>
          <w:p w14:paraId="20FA3006"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«Коли хтось усміхається — уже легше»</w:t>
            </w:r>
          </w:p>
        </w:tc>
      </w:tr>
      <w:tr w:rsidR="00F27316" w:rsidRPr="00BC452E" w14:paraId="00F8C61A" w14:textId="77777777" w:rsidTr="001C51E8">
        <w:tc>
          <w:tcPr>
            <w:tcW w:w="3209" w:type="dxa"/>
            <w:vAlign w:val="center"/>
          </w:tcPr>
          <w:p w14:paraId="616C5882"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Вдячність за спілкування</w:t>
            </w:r>
          </w:p>
        </w:tc>
        <w:tc>
          <w:tcPr>
            <w:tcW w:w="3210" w:type="dxa"/>
            <w:vAlign w:val="center"/>
          </w:tcPr>
          <w:p w14:paraId="148C5144"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4 з 6</w:t>
            </w:r>
          </w:p>
        </w:tc>
        <w:tc>
          <w:tcPr>
            <w:tcW w:w="3210" w:type="dxa"/>
            <w:vAlign w:val="center"/>
          </w:tcPr>
          <w:p w14:paraId="66164F9A"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«Я щаслива, що тут можу просто поговорити, і мене розуміють»</w:t>
            </w:r>
          </w:p>
        </w:tc>
      </w:tr>
      <w:tr w:rsidR="00F27316" w:rsidRPr="00BC452E" w14:paraId="303B33C5" w14:textId="77777777" w:rsidTr="001C51E8">
        <w:tc>
          <w:tcPr>
            <w:tcW w:w="3209" w:type="dxa"/>
            <w:vAlign w:val="center"/>
          </w:tcPr>
          <w:p w14:paraId="62D49049"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Бар’єри спілкування</w:t>
            </w:r>
          </w:p>
        </w:tc>
        <w:tc>
          <w:tcPr>
            <w:tcW w:w="3210" w:type="dxa"/>
            <w:vAlign w:val="center"/>
          </w:tcPr>
          <w:p w14:paraId="0FB02D3F"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3 з 6</w:t>
            </w:r>
          </w:p>
        </w:tc>
        <w:tc>
          <w:tcPr>
            <w:tcW w:w="3210" w:type="dxa"/>
            <w:vAlign w:val="center"/>
          </w:tcPr>
          <w:p w14:paraId="74C477F7" w14:textId="77777777" w:rsidR="00F27316" w:rsidRPr="00BC452E" w:rsidRDefault="00F27316" w:rsidP="001C51E8">
            <w:pPr>
              <w:pStyle w:val="af"/>
              <w:jc w:val="center"/>
              <w:rPr>
                <w:rFonts w:ascii="Times New Roman" w:hAnsi="Times New Roman"/>
                <w:sz w:val="28"/>
                <w:szCs w:val="28"/>
                <w:lang w:val="uk-UA"/>
              </w:rPr>
            </w:pPr>
            <w:r w:rsidRPr="00BC452E">
              <w:rPr>
                <w:rFonts w:ascii="Times New Roman" w:hAnsi="Times New Roman"/>
                <w:sz w:val="28"/>
                <w:szCs w:val="28"/>
                <w:lang w:val="uk-UA"/>
              </w:rPr>
              <w:t>«Боюсь здатися настирливою або нецікавою»</w:t>
            </w:r>
          </w:p>
        </w:tc>
      </w:tr>
    </w:tbl>
    <w:p w14:paraId="6A3DDBEA" w14:textId="77777777" w:rsidR="00F27316" w:rsidRPr="00BC452E" w:rsidRDefault="00F27316" w:rsidP="00F27316">
      <w:pPr>
        <w:pStyle w:val="af"/>
        <w:jc w:val="both"/>
        <w:rPr>
          <w:rFonts w:ascii="Times New Roman" w:hAnsi="Times New Roman"/>
          <w:sz w:val="24"/>
          <w:szCs w:val="24"/>
          <w:lang w:val="uk-UA"/>
        </w:rPr>
      </w:pPr>
      <w:r w:rsidRPr="00BC452E">
        <w:rPr>
          <w:rFonts w:ascii="Times New Roman" w:hAnsi="Times New Roman"/>
          <w:sz w:val="24"/>
          <w:szCs w:val="24"/>
          <w:lang w:val="uk-UA"/>
        </w:rPr>
        <w:t>Джерело: власне польове дослідження, 2025 р.</w:t>
      </w:r>
    </w:p>
    <w:p w14:paraId="622A878F" w14:textId="77777777" w:rsidR="00F27316" w:rsidRPr="00CC0FCD" w:rsidRDefault="00F27316" w:rsidP="00F27316">
      <w:pPr>
        <w:pStyle w:val="af"/>
        <w:jc w:val="both"/>
        <w:rPr>
          <w:rFonts w:ascii="Times New Roman" w:hAnsi="Times New Roman"/>
          <w:sz w:val="24"/>
          <w:szCs w:val="24"/>
          <w:lang w:val="uk-UA"/>
        </w:rPr>
      </w:pPr>
    </w:p>
    <w:p w14:paraId="149F53D7"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CC0FCD">
        <w:rPr>
          <w:rFonts w:ascii="Times New Roman" w:hAnsi="Times New Roman"/>
          <w:sz w:val="28"/>
          <w:szCs w:val="28"/>
          <w:lang w:val="uk-UA"/>
        </w:rPr>
        <w:t xml:space="preserve">Отримані результати підтвердили, що комунікативний потенціал у </w:t>
      </w:r>
      <w:r w:rsidRPr="00BC452E">
        <w:rPr>
          <w:rFonts w:ascii="Times New Roman" w:hAnsi="Times New Roman"/>
          <w:sz w:val="28"/>
          <w:szCs w:val="28"/>
          <w:lang w:val="uk-UA"/>
        </w:rPr>
        <w:t>похилому</w:t>
      </w:r>
      <w:r w:rsidRPr="00CC0FCD">
        <w:rPr>
          <w:rFonts w:ascii="Times New Roman" w:hAnsi="Times New Roman"/>
          <w:sz w:val="28"/>
          <w:szCs w:val="28"/>
          <w:lang w:val="uk-UA"/>
        </w:rPr>
        <w:t xml:space="preserve"> віці залишається важливим ресурсом збереження психологічного благополуччя, підтримання соціальної включеності та життєвої активності. У наступній частині буде подано детальний аналіз виявлених взаємозв’язків між окремими складовими комунікативного потенціалу, соціальною активністю та особистісними характеристиками респондентів.</w:t>
      </w:r>
    </w:p>
    <w:p w14:paraId="3F601F3F"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Поглиблений аналіз виявив багатовимірний характер зв’язків між окремими компонентами комунікативного потенціалу, соціальною активністю, віковими особливостями та психологічним благополуччям. З метою виявлення внутрішніх закономірностей було проведено порівняльний і кореляційний аналіз, який дозволив виявити диференціацію показників за віковими групами (60–69 років, 70–80 років) і рівнем соціальної залученості.</w:t>
      </w:r>
    </w:p>
    <w:p w14:paraId="659B79F1"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lastRenderedPageBreak/>
        <w:t>Результати свідчать, що у молодшій групі (60–69 років) домінують когнітивні та поведінкові компоненти, тоді як у старшій (70–80 років) підвищується значення емоційного та ціннісного аспектів комунікації. Це</w:t>
      </w:r>
      <w:r w:rsidRPr="00BC452E">
        <w:rPr>
          <w:rFonts w:ascii="Times New Roman" w:hAnsi="Times New Roman"/>
          <w:sz w:val="28"/>
          <w:szCs w:val="28"/>
          <w:lang w:val="uk-UA"/>
        </w:rPr>
        <w:t> </w:t>
      </w:r>
      <w:r w:rsidRPr="00836BE3">
        <w:rPr>
          <w:rFonts w:ascii="Times New Roman" w:hAnsi="Times New Roman"/>
          <w:sz w:val="28"/>
          <w:szCs w:val="28"/>
          <w:lang w:val="uk-UA"/>
        </w:rPr>
        <w:t>узгоджується з концепцією селективної оптимізації з компенсацією (Baltes &amp; Baltes, 1990; оновлені дослідження, 2023), згідно з якою з віком відбувається переорієнтація від зовнішніх форм соціальної активності до внутрішньої емоційної глибини і змістовного спілкування.</w:t>
      </w:r>
    </w:p>
    <w:p w14:paraId="18A20C63" w14:textId="77777777" w:rsidR="00F27316" w:rsidRPr="00BC452E" w:rsidRDefault="00F27316" w:rsidP="00F27316">
      <w:pPr>
        <w:pStyle w:val="af"/>
        <w:spacing w:line="360" w:lineRule="auto"/>
        <w:ind w:firstLine="709"/>
        <w:jc w:val="right"/>
        <w:rPr>
          <w:rFonts w:ascii="Times New Roman" w:hAnsi="Times New Roman"/>
          <w:sz w:val="28"/>
          <w:szCs w:val="28"/>
          <w:lang w:val="uk-UA"/>
        </w:rPr>
      </w:pPr>
      <w:r w:rsidRPr="00836BE3">
        <w:rPr>
          <w:rFonts w:ascii="Times New Roman" w:hAnsi="Times New Roman"/>
          <w:sz w:val="28"/>
          <w:szCs w:val="28"/>
          <w:lang w:val="uk-UA"/>
        </w:rPr>
        <w:t>Таблиця 3.4</w:t>
      </w:r>
    </w:p>
    <w:p w14:paraId="1BC1F2C8" w14:textId="77777777" w:rsidR="00F27316" w:rsidRPr="00BC452E" w:rsidRDefault="00F27316" w:rsidP="00F27316">
      <w:pPr>
        <w:pStyle w:val="af"/>
        <w:ind w:firstLine="709"/>
        <w:jc w:val="center"/>
        <w:rPr>
          <w:rFonts w:ascii="Times New Roman" w:hAnsi="Times New Roman"/>
          <w:sz w:val="28"/>
          <w:szCs w:val="28"/>
          <w:lang w:val="uk-UA"/>
        </w:rPr>
      </w:pPr>
      <w:r w:rsidRPr="00836BE3">
        <w:rPr>
          <w:rFonts w:ascii="Times New Roman" w:hAnsi="Times New Roman"/>
          <w:sz w:val="28"/>
          <w:szCs w:val="28"/>
          <w:lang w:val="uk-UA"/>
        </w:rPr>
        <w:t>Порівняння середніх показників комунікативного потенціалу за віковими групами</w:t>
      </w:r>
    </w:p>
    <w:tbl>
      <w:tblPr>
        <w:tblStyle w:val="af1"/>
        <w:tblW w:w="19254" w:type="dxa"/>
        <w:tblLook w:val="04A0" w:firstRow="1" w:lastRow="0" w:firstColumn="1" w:lastColumn="0" w:noHBand="0" w:noVBand="1"/>
      </w:tblPr>
      <w:tblGrid>
        <w:gridCol w:w="1961"/>
        <w:gridCol w:w="1921"/>
        <w:gridCol w:w="1921"/>
        <w:gridCol w:w="1923"/>
        <w:gridCol w:w="1924"/>
        <w:gridCol w:w="1920"/>
        <w:gridCol w:w="1921"/>
        <w:gridCol w:w="1921"/>
        <w:gridCol w:w="1921"/>
        <w:gridCol w:w="1921"/>
      </w:tblGrid>
      <w:tr w:rsidR="00F27316" w:rsidRPr="00BC452E" w14:paraId="5DBC13BC" w14:textId="77777777" w:rsidTr="001C51E8">
        <w:tc>
          <w:tcPr>
            <w:tcW w:w="1925" w:type="dxa"/>
            <w:vAlign w:val="center"/>
          </w:tcPr>
          <w:p w14:paraId="7A8B9AB3"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Компонент</w:t>
            </w:r>
          </w:p>
        </w:tc>
        <w:tc>
          <w:tcPr>
            <w:tcW w:w="1925" w:type="dxa"/>
            <w:vAlign w:val="center"/>
          </w:tcPr>
          <w:p w14:paraId="58BAC022"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60–69 років (n=3)</w:t>
            </w:r>
          </w:p>
        </w:tc>
        <w:tc>
          <w:tcPr>
            <w:tcW w:w="1925" w:type="dxa"/>
            <w:vAlign w:val="center"/>
          </w:tcPr>
          <w:p w14:paraId="0F69C2FA"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70–80 років (n=3)</w:t>
            </w:r>
          </w:p>
        </w:tc>
        <w:tc>
          <w:tcPr>
            <w:tcW w:w="1925" w:type="dxa"/>
            <w:vAlign w:val="center"/>
          </w:tcPr>
          <w:p w14:paraId="6769B680"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t-критерій Стьюдента</w:t>
            </w:r>
          </w:p>
        </w:tc>
        <w:tc>
          <w:tcPr>
            <w:tcW w:w="1925" w:type="dxa"/>
            <w:vAlign w:val="center"/>
          </w:tcPr>
          <w:p w14:paraId="5D8B49DB"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Рівень значущості (p)</w:t>
            </w:r>
          </w:p>
        </w:tc>
        <w:tc>
          <w:tcPr>
            <w:tcW w:w="1925" w:type="dxa"/>
          </w:tcPr>
          <w:p w14:paraId="439D2BFA"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7FACF25A"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28DA736A"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5F8A61C7"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5AD5F8F1" w14:textId="77777777" w:rsidR="00F27316" w:rsidRPr="00BC452E" w:rsidRDefault="00F27316" w:rsidP="001C51E8">
            <w:pPr>
              <w:pStyle w:val="af"/>
              <w:jc w:val="center"/>
              <w:rPr>
                <w:rFonts w:ascii="Times New Roman" w:hAnsi="Times New Roman"/>
                <w:sz w:val="28"/>
                <w:szCs w:val="28"/>
                <w:lang w:val="uk-UA"/>
              </w:rPr>
            </w:pPr>
          </w:p>
        </w:tc>
      </w:tr>
      <w:tr w:rsidR="00F27316" w:rsidRPr="00BC452E" w14:paraId="46F77146" w14:textId="77777777" w:rsidTr="001C51E8">
        <w:tc>
          <w:tcPr>
            <w:tcW w:w="1925" w:type="dxa"/>
            <w:vAlign w:val="center"/>
          </w:tcPr>
          <w:p w14:paraId="134DF981" w14:textId="77777777" w:rsidR="00F27316" w:rsidRPr="00BC452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Когнітивний</w:t>
            </w:r>
          </w:p>
        </w:tc>
        <w:tc>
          <w:tcPr>
            <w:tcW w:w="1925" w:type="dxa"/>
            <w:vAlign w:val="center"/>
          </w:tcPr>
          <w:p w14:paraId="3169740D"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4,25</w:t>
            </w:r>
          </w:p>
        </w:tc>
        <w:tc>
          <w:tcPr>
            <w:tcW w:w="1925" w:type="dxa"/>
            <w:vAlign w:val="center"/>
          </w:tcPr>
          <w:p w14:paraId="3595D451"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3,80</w:t>
            </w:r>
          </w:p>
        </w:tc>
        <w:tc>
          <w:tcPr>
            <w:tcW w:w="1925" w:type="dxa"/>
            <w:vAlign w:val="center"/>
          </w:tcPr>
          <w:p w14:paraId="4FFEE6BD"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1,21</w:t>
            </w:r>
          </w:p>
        </w:tc>
        <w:tc>
          <w:tcPr>
            <w:tcW w:w="1925" w:type="dxa"/>
            <w:vAlign w:val="center"/>
          </w:tcPr>
          <w:p w14:paraId="00E6CD29"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&gt;0,05</w:t>
            </w:r>
          </w:p>
        </w:tc>
        <w:tc>
          <w:tcPr>
            <w:tcW w:w="1925" w:type="dxa"/>
          </w:tcPr>
          <w:p w14:paraId="315951F9"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4AAA7A26"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91CEE18"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35E6C844"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719D9F5C" w14:textId="77777777" w:rsidR="00F27316" w:rsidRPr="00BC452E" w:rsidRDefault="00F27316" w:rsidP="001C51E8">
            <w:pPr>
              <w:pStyle w:val="af"/>
              <w:jc w:val="center"/>
              <w:rPr>
                <w:rFonts w:ascii="Times New Roman" w:hAnsi="Times New Roman"/>
                <w:sz w:val="28"/>
                <w:szCs w:val="28"/>
                <w:lang w:val="uk-UA"/>
              </w:rPr>
            </w:pPr>
          </w:p>
        </w:tc>
      </w:tr>
      <w:tr w:rsidR="00F27316" w:rsidRPr="00BC452E" w14:paraId="15A687B0" w14:textId="77777777" w:rsidTr="001C51E8">
        <w:tc>
          <w:tcPr>
            <w:tcW w:w="1925" w:type="dxa"/>
            <w:vAlign w:val="center"/>
          </w:tcPr>
          <w:p w14:paraId="1DC17727" w14:textId="77777777" w:rsidR="00F27316" w:rsidRPr="00BC452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Емоційний</w:t>
            </w:r>
          </w:p>
        </w:tc>
        <w:tc>
          <w:tcPr>
            <w:tcW w:w="1925" w:type="dxa"/>
            <w:vAlign w:val="center"/>
          </w:tcPr>
          <w:p w14:paraId="2204DC26"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3,60</w:t>
            </w:r>
          </w:p>
        </w:tc>
        <w:tc>
          <w:tcPr>
            <w:tcW w:w="1925" w:type="dxa"/>
            <w:vAlign w:val="center"/>
          </w:tcPr>
          <w:p w14:paraId="2F7E7480"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4,00</w:t>
            </w:r>
          </w:p>
        </w:tc>
        <w:tc>
          <w:tcPr>
            <w:tcW w:w="1925" w:type="dxa"/>
            <w:vAlign w:val="center"/>
          </w:tcPr>
          <w:p w14:paraId="21480C0C"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1,08</w:t>
            </w:r>
          </w:p>
        </w:tc>
        <w:tc>
          <w:tcPr>
            <w:tcW w:w="1925" w:type="dxa"/>
            <w:vAlign w:val="center"/>
          </w:tcPr>
          <w:p w14:paraId="6402EF04"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&gt;0,05</w:t>
            </w:r>
          </w:p>
        </w:tc>
        <w:tc>
          <w:tcPr>
            <w:tcW w:w="1925" w:type="dxa"/>
          </w:tcPr>
          <w:p w14:paraId="5F98514E"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717409E8"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BACEAB1"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3B440E0"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35298A2C" w14:textId="77777777" w:rsidR="00F27316" w:rsidRPr="00BC452E" w:rsidRDefault="00F27316" w:rsidP="001C51E8">
            <w:pPr>
              <w:pStyle w:val="af"/>
              <w:jc w:val="center"/>
              <w:rPr>
                <w:rFonts w:ascii="Times New Roman" w:hAnsi="Times New Roman"/>
                <w:sz w:val="28"/>
                <w:szCs w:val="28"/>
                <w:lang w:val="uk-UA"/>
              </w:rPr>
            </w:pPr>
          </w:p>
        </w:tc>
      </w:tr>
      <w:tr w:rsidR="00F27316" w:rsidRPr="00BC452E" w14:paraId="4789E5AA" w14:textId="77777777" w:rsidTr="001C51E8">
        <w:tc>
          <w:tcPr>
            <w:tcW w:w="1925" w:type="dxa"/>
            <w:vAlign w:val="center"/>
          </w:tcPr>
          <w:p w14:paraId="30B02C47" w14:textId="77777777" w:rsidR="00F27316" w:rsidRPr="00BC452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Мотиваційний</w:t>
            </w:r>
          </w:p>
        </w:tc>
        <w:tc>
          <w:tcPr>
            <w:tcW w:w="1925" w:type="dxa"/>
            <w:vAlign w:val="center"/>
          </w:tcPr>
          <w:p w14:paraId="719F6240"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3,80</w:t>
            </w:r>
          </w:p>
        </w:tc>
        <w:tc>
          <w:tcPr>
            <w:tcW w:w="1925" w:type="dxa"/>
            <w:vAlign w:val="center"/>
          </w:tcPr>
          <w:p w14:paraId="0A8935E0"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3,35</w:t>
            </w:r>
          </w:p>
        </w:tc>
        <w:tc>
          <w:tcPr>
            <w:tcW w:w="1925" w:type="dxa"/>
            <w:vAlign w:val="center"/>
          </w:tcPr>
          <w:p w14:paraId="4CE49955"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1,34</w:t>
            </w:r>
          </w:p>
        </w:tc>
        <w:tc>
          <w:tcPr>
            <w:tcW w:w="1925" w:type="dxa"/>
            <w:vAlign w:val="center"/>
          </w:tcPr>
          <w:p w14:paraId="78DB2C3D"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&gt;0,05</w:t>
            </w:r>
          </w:p>
        </w:tc>
        <w:tc>
          <w:tcPr>
            <w:tcW w:w="1925" w:type="dxa"/>
          </w:tcPr>
          <w:p w14:paraId="0B3D229D"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43659DA7"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2C5DE77C"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29865564"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2186B2E6" w14:textId="77777777" w:rsidR="00F27316" w:rsidRPr="00BC452E" w:rsidRDefault="00F27316" w:rsidP="001C51E8">
            <w:pPr>
              <w:pStyle w:val="af"/>
              <w:jc w:val="center"/>
              <w:rPr>
                <w:rFonts w:ascii="Times New Roman" w:hAnsi="Times New Roman"/>
                <w:sz w:val="28"/>
                <w:szCs w:val="28"/>
                <w:lang w:val="uk-UA"/>
              </w:rPr>
            </w:pPr>
          </w:p>
        </w:tc>
      </w:tr>
      <w:tr w:rsidR="00F27316" w:rsidRPr="00BC452E" w14:paraId="685CCB06" w14:textId="77777777" w:rsidTr="001C51E8">
        <w:tc>
          <w:tcPr>
            <w:tcW w:w="1925" w:type="dxa"/>
            <w:vAlign w:val="center"/>
          </w:tcPr>
          <w:p w14:paraId="103C88DF" w14:textId="77777777" w:rsidR="00F27316" w:rsidRPr="00BC452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Ціннісний</w:t>
            </w:r>
          </w:p>
        </w:tc>
        <w:tc>
          <w:tcPr>
            <w:tcW w:w="1925" w:type="dxa"/>
            <w:vAlign w:val="center"/>
          </w:tcPr>
          <w:p w14:paraId="7D5B8BE1"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4,10</w:t>
            </w:r>
          </w:p>
        </w:tc>
        <w:tc>
          <w:tcPr>
            <w:tcW w:w="1925" w:type="dxa"/>
            <w:vAlign w:val="center"/>
          </w:tcPr>
          <w:p w14:paraId="3C1231C5"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4,50</w:t>
            </w:r>
          </w:p>
        </w:tc>
        <w:tc>
          <w:tcPr>
            <w:tcW w:w="1925" w:type="dxa"/>
            <w:vAlign w:val="center"/>
          </w:tcPr>
          <w:p w14:paraId="210C364C"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1,42</w:t>
            </w:r>
          </w:p>
        </w:tc>
        <w:tc>
          <w:tcPr>
            <w:tcW w:w="1925" w:type="dxa"/>
            <w:vAlign w:val="center"/>
          </w:tcPr>
          <w:p w14:paraId="6C8BD261"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&gt;0,05</w:t>
            </w:r>
          </w:p>
        </w:tc>
        <w:tc>
          <w:tcPr>
            <w:tcW w:w="1925" w:type="dxa"/>
          </w:tcPr>
          <w:p w14:paraId="4B12CC19"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2B2CB479"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6D14542E"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3FEE5AD4"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361F4312" w14:textId="77777777" w:rsidR="00F27316" w:rsidRPr="00BC452E" w:rsidRDefault="00F27316" w:rsidP="001C51E8">
            <w:pPr>
              <w:pStyle w:val="af"/>
              <w:jc w:val="center"/>
              <w:rPr>
                <w:rFonts w:ascii="Times New Roman" w:hAnsi="Times New Roman"/>
                <w:sz w:val="28"/>
                <w:szCs w:val="28"/>
                <w:lang w:val="uk-UA"/>
              </w:rPr>
            </w:pPr>
          </w:p>
        </w:tc>
      </w:tr>
      <w:tr w:rsidR="00F27316" w:rsidRPr="00BC452E" w14:paraId="0C4D7D60" w14:textId="77777777" w:rsidTr="001C51E8">
        <w:tc>
          <w:tcPr>
            <w:tcW w:w="1925" w:type="dxa"/>
            <w:vAlign w:val="center"/>
          </w:tcPr>
          <w:p w14:paraId="4AE59BF1" w14:textId="77777777" w:rsidR="00F27316" w:rsidRPr="00BC452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Поведінковий</w:t>
            </w:r>
          </w:p>
        </w:tc>
        <w:tc>
          <w:tcPr>
            <w:tcW w:w="1925" w:type="dxa"/>
            <w:vAlign w:val="center"/>
          </w:tcPr>
          <w:p w14:paraId="659C4291"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3,95</w:t>
            </w:r>
          </w:p>
        </w:tc>
        <w:tc>
          <w:tcPr>
            <w:tcW w:w="1925" w:type="dxa"/>
            <w:vAlign w:val="center"/>
          </w:tcPr>
          <w:p w14:paraId="36B2A299"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3,70</w:t>
            </w:r>
          </w:p>
        </w:tc>
        <w:tc>
          <w:tcPr>
            <w:tcW w:w="1925" w:type="dxa"/>
            <w:vAlign w:val="center"/>
          </w:tcPr>
          <w:p w14:paraId="7E148CF6"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0,76</w:t>
            </w:r>
          </w:p>
        </w:tc>
        <w:tc>
          <w:tcPr>
            <w:tcW w:w="1925" w:type="dxa"/>
            <w:vAlign w:val="center"/>
          </w:tcPr>
          <w:p w14:paraId="7570C136"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&gt;0,05</w:t>
            </w:r>
          </w:p>
        </w:tc>
        <w:tc>
          <w:tcPr>
            <w:tcW w:w="1925" w:type="dxa"/>
          </w:tcPr>
          <w:p w14:paraId="01B11A99"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2561B4E"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3C6229E6"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1CEE2DA0"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7859137C" w14:textId="77777777" w:rsidR="00F27316" w:rsidRPr="00BC452E" w:rsidRDefault="00F27316" w:rsidP="001C51E8">
            <w:pPr>
              <w:pStyle w:val="af"/>
              <w:jc w:val="center"/>
              <w:rPr>
                <w:rFonts w:ascii="Times New Roman" w:hAnsi="Times New Roman"/>
                <w:sz w:val="28"/>
                <w:szCs w:val="28"/>
                <w:lang w:val="uk-UA"/>
              </w:rPr>
            </w:pPr>
          </w:p>
        </w:tc>
      </w:tr>
      <w:tr w:rsidR="00F27316" w:rsidRPr="00BC452E" w14:paraId="5676FD33" w14:textId="77777777" w:rsidTr="001C51E8">
        <w:tc>
          <w:tcPr>
            <w:tcW w:w="1925" w:type="dxa"/>
            <w:vAlign w:val="center"/>
          </w:tcPr>
          <w:p w14:paraId="13CF9323" w14:textId="77777777" w:rsidR="00F27316" w:rsidRPr="00BC452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Інтегральний КП</w:t>
            </w:r>
          </w:p>
        </w:tc>
        <w:tc>
          <w:tcPr>
            <w:tcW w:w="1925" w:type="dxa"/>
            <w:vAlign w:val="center"/>
          </w:tcPr>
          <w:p w14:paraId="1D4C4F3A"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3,94</w:t>
            </w:r>
          </w:p>
        </w:tc>
        <w:tc>
          <w:tcPr>
            <w:tcW w:w="1925" w:type="dxa"/>
            <w:vAlign w:val="center"/>
          </w:tcPr>
          <w:p w14:paraId="13882FAD"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3,87</w:t>
            </w:r>
          </w:p>
        </w:tc>
        <w:tc>
          <w:tcPr>
            <w:tcW w:w="1925" w:type="dxa"/>
            <w:vAlign w:val="center"/>
          </w:tcPr>
          <w:p w14:paraId="6A99BDE3"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0,38</w:t>
            </w:r>
          </w:p>
        </w:tc>
        <w:tc>
          <w:tcPr>
            <w:tcW w:w="1925" w:type="dxa"/>
            <w:vAlign w:val="center"/>
          </w:tcPr>
          <w:p w14:paraId="27169697" w14:textId="77777777" w:rsidR="00F27316" w:rsidRPr="00BC452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&gt;0,05</w:t>
            </w:r>
          </w:p>
        </w:tc>
        <w:tc>
          <w:tcPr>
            <w:tcW w:w="1925" w:type="dxa"/>
          </w:tcPr>
          <w:p w14:paraId="289BF2A1"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1B7C0D1"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16CB97E"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4314C6A8" w14:textId="77777777" w:rsidR="00F27316" w:rsidRPr="00BC452E" w:rsidRDefault="00F27316" w:rsidP="001C51E8">
            <w:pPr>
              <w:pStyle w:val="af"/>
              <w:jc w:val="center"/>
              <w:rPr>
                <w:rFonts w:ascii="Times New Roman" w:hAnsi="Times New Roman"/>
                <w:sz w:val="28"/>
                <w:szCs w:val="28"/>
                <w:lang w:val="uk-UA"/>
              </w:rPr>
            </w:pPr>
          </w:p>
        </w:tc>
        <w:tc>
          <w:tcPr>
            <w:tcW w:w="1926" w:type="dxa"/>
          </w:tcPr>
          <w:p w14:paraId="0F15E821" w14:textId="77777777" w:rsidR="00F27316" w:rsidRPr="00BC452E" w:rsidRDefault="00F27316" w:rsidP="001C51E8">
            <w:pPr>
              <w:pStyle w:val="af"/>
              <w:jc w:val="center"/>
              <w:rPr>
                <w:rFonts w:ascii="Times New Roman" w:hAnsi="Times New Roman"/>
                <w:sz w:val="28"/>
                <w:szCs w:val="28"/>
                <w:lang w:val="uk-UA"/>
              </w:rPr>
            </w:pPr>
          </w:p>
        </w:tc>
      </w:tr>
    </w:tbl>
    <w:p w14:paraId="2DDC64BF" w14:textId="77777777" w:rsidR="00F27316" w:rsidRPr="00836BE3" w:rsidRDefault="00F27316" w:rsidP="00F27316">
      <w:pPr>
        <w:pStyle w:val="af"/>
        <w:jc w:val="center"/>
        <w:rPr>
          <w:rFonts w:ascii="Times New Roman" w:hAnsi="Times New Roman"/>
          <w:sz w:val="28"/>
          <w:szCs w:val="28"/>
          <w:lang w:val="uk-UA"/>
        </w:rPr>
      </w:pPr>
    </w:p>
    <w:p w14:paraId="7B11B758"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Як видно з таблиці, між групами не спостерігається статистично значущих відмінностей (p&gt;0,05), проте простежуються тенденції: молодші учасники мають вищий рівень когнітивного та поведінкового компонентів, тоді як старші демонструють глибшу емоційно-ціннісну спрямованість. Це підтверджує думку Erikson (2024), що у пізньому віці комунікація стає засобом пошуку смислу та інтеграції життєвого досвіду.</w:t>
      </w:r>
    </w:p>
    <w:p w14:paraId="71B3A181"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 xml:space="preserve">Графічна інтерпретація цих тенденцій наведена </w:t>
      </w:r>
      <w:r w:rsidRPr="00BC452E">
        <w:rPr>
          <w:rFonts w:ascii="Times New Roman" w:hAnsi="Times New Roman"/>
          <w:sz w:val="28"/>
          <w:szCs w:val="28"/>
          <w:lang w:val="uk-UA"/>
        </w:rPr>
        <w:t>на рисунку 3.2.</w:t>
      </w:r>
    </w:p>
    <w:p w14:paraId="1347B97E"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Графік демонструє, що з віком зростає вагомість емоційних і ціннісних аспектів взаємодії, що пов’язано зі зміщенням фокусу з функціональної ефективності спілкування на його людяний, емпатійний зміст.</w:t>
      </w:r>
    </w:p>
    <w:p w14:paraId="41A3D257"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BC452E">
        <w:rPr>
          <w:rFonts w:ascii="Times New Roman" w:hAnsi="Times New Roman"/>
          <w:noProof/>
          <w:sz w:val="28"/>
          <w:szCs w:val="28"/>
          <w:lang w:val="uk-UA"/>
        </w:rPr>
        <w:lastRenderedPageBreak/>
        <w:drawing>
          <wp:inline distT="0" distB="0" distL="0" distR="0" wp14:anchorId="146C806B" wp14:editId="218754DA">
            <wp:extent cx="5486400" cy="3200400"/>
            <wp:effectExtent l="0" t="0" r="0" b="0"/>
            <wp:docPr id="1094403714"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93CF4"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Рис. 3.</w:t>
      </w:r>
      <w:r w:rsidRPr="00BC452E">
        <w:rPr>
          <w:rFonts w:ascii="Times New Roman" w:hAnsi="Times New Roman"/>
          <w:sz w:val="28"/>
          <w:szCs w:val="28"/>
          <w:lang w:val="uk-UA"/>
        </w:rPr>
        <w:t>2</w:t>
      </w:r>
      <w:r w:rsidRPr="00836BE3">
        <w:rPr>
          <w:rFonts w:ascii="Times New Roman" w:hAnsi="Times New Roman"/>
          <w:sz w:val="28"/>
          <w:szCs w:val="28"/>
          <w:lang w:val="uk-UA"/>
        </w:rPr>
        <w:t>. Вікові відмінності у структурі комунікативного потенціалу</w:t>
      </w:r>
    </w:p>
    <w:p w14:paraId="77344550"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Наступним етапом дослідження стало вивчення взаємозв’язків між компонентами комунікативного потенціалу та показниками психологічного благополуччя, які вимірювалися за шкалами позитивного афекту, життєвого задоволення та самоприйняття (на основі WHO, 2024).</w:t>
      </w:r>
    </w:p>
    <w:p w14:paraId="2B5404C0" w14:textId="77777777" w:rsidR="00F27316" w:rsidRPr="00BC452E" w:rsidRDefault="00F27316" w:rsidP="00F27316">
      <w:pPr>
        <w:pStyle w:val="af"/>
        <w:spacing w:line="360" w:lineRule="auto"/>
        <w:ind w:firstLine="709"/>
        <w:jc w:val="right"/>
        <w:rPr>
          <w:rFonts w:ascii="Times New Roman" w:hAnsi="Times New Roman"/>
          <w:sz w:val="28"/>
          <w:szCs w:val="28"/>
          <w:lang w:val="uk-UA"/>
        </w:rPr>
      </w:pPr>
      <w:r w:rsidRPr="00836BE3">
        <w:rPr>
          <w:rFonts w:ascii="Times New Roman" w:hAnsi="Times New Roman"/>
          <w:sz w:val="28"/>
          <w:szCs w:val="28"/>
          <w:lang w:val="uk-UA"/>
        </w:rPr>
        <w:t>Таблиця 3.5</w:t>
      </w:r>
    </w:p>
    <w:p w14:paraId="514708CC" w14:textId="77777777" w:rsidR="00F27316" w:rsidRPr="00BC452E" w:rsidRDefault="00F27316" w:rsidP="00F27316">
      <w:pPr>
        <w:pStyle w:val="af"/>
        <w:jc w:val="center"/>
        <w:rPr>
          <w:rFonts w:ascii="Times New Roman" w:hAnsi="Times New Roman"/>
          <w:sz w:val="28"/>
          <w:szCs w:val="28"/>
          <w:lang w:val="uk-UA"/>
        </w:rPr>
      </w:pPr>
      <w:r w:rsidRPr="00836BE3">
        <w:rPr>
          <w:rFonts w:ascii="Times New Roman" w:hAnsi="Times New Roman"/>
          <w:sz w:val="28"/>
          <w:szCs w:val="28"/>
          <w:lang w:val="uk-UA"/>
        </w:rPr>
        <w:t>Кореляційні зв’язки між компонентами комунікативного потенціалу та показниками психологічного благополуччя</w:t>
      </w:r>
    </w:p>
    <w:tbl>
      <w:tblPr>
        <w:tblStyle w:val="af1"/>
        <w:tblW w:w="9625" w:type="dxa"/>
        <w:tblLook w:val="04A0" w:firstRow="1" w:lastRow="0" w:firstColumn="1" w:lastColumn="0" w:noHBand="0" w:noVBand="1"/>
      </w:tblPr>
      <w:tblGrid>
        <w:gridCol w:w="1961"/>
        <w:gridCol w:w="1834"/>
        <w:gridCol w:w="1843"/>
        <w:gridCol w:w="2086"/>
        <w:gridCol w:w="1901"/>
      </w:tblGrid>
      <w:tr w:rsidR="00F27316" w:rsidRPr="00BC452E" w14:paraId="21758BC1" w14:textId="77777777" w:rsidTr="001C51E8">
        <w:tc>
          <w:tcPr>
            <w:tcW w:w="1925" w:type="dxa"/>
            <w:vAlign w:val="center"/>
          </w:tcPr>
          <w:p w14:paraId="2D296C27"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Компоненти КП</w:t>
            </w:r>
          </w:p>
        </w:tc>
        <w:tc>
          <w:tcPr>
            <w:tcW w:w="1925" w:type="dxa"/>
            <w:vAlign w:val="center"/>
          </w:tcPr>
          <w:p w14:paraId="2926D92E"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Позитивний афект</w:t>
            </w:r>
          </w:p>
        </w:tc>
        <w:tc>
          <w:tcPr>
            <w:tcW w:w="1925" w:type="dxa"/>
            <w:vAlign w:val="center"/>
          </w:tcPr>
          <w:p w14:paraId="5266785A"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Життєве задоволення</w:t>
            </w:r>
          </w:p>
        </w:tc>
        <w:tc>
          <w:tcPr>
            <w:tcW w:w="1925" w:type="dxa"/>
            <w:vAlign w:val="center"/>
          </w:tcPr>
          <w:p w14:paraId="4023E8D7"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Самоприйняття</w:t>
            </w:r>
          </w:p>
        </w:tc>
        <w:tc>
          <w:tcPr>
            <w:tcW w:w="1925" w:type="dxa"/>
            <w:vAlign w:val="center"/>
          </w:tcPr>
          <w:p w14:paraId="3CA85945"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Інтегральне благополуччя</w:t>
            </w:r>
          </w:p>
        </w:tc>
      </w:tr>
      <w:tr w:rsidR="00F27316" w:rsidRPr="00BC452E" w14:paraId="5EF427F3" w14:textId="77777777" w:rsidTr="001C51E8">
        <w:tc>
          <w:tcPr>
            <w:tcW w:w="1925" w:type="dxa"/>
            <w:vAlign w:val="center"/>
          </w:tcPr>
          <w:p w14:paraId="357F1CDE" w14:textId="77777777" w:rsidR="00F27316" w:rsidRPr="005F5FD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Когнітивний</w:t>
            </w:r>
          </w:p>
        </w:tc>
        <w:tc>
          <w:tcPr>
            <w:tcW w:w="1925" w:type="dxa"/>
            <w:vAlign w:val="center"/>
          </w:tcPr>
          <w:p w14:paraId="68833B80"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0,61*</w:t>
            </w:r>
          </w:p>
        </w:tc>
        <w:tc>
          <w:tcPr>
            <w:tcW w:w="1925" w:type="dxa"/>
            <w:vAlign w:val="center"/>
          </w:tcPr>
          <w:p w14:paraId="0D8E88F3"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0,58*</w:t>
            </w:r>
          </w:p>
        </w:tc>
        <w:tc>
          <w:tcPr>
            <w:tcW w:w="1925" w:type="dxa"/>
            <w:vAlign w:val="center"/>
          </w:tcPr>
          <w:p w14:paraId="302897E3"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0,52</w:t>
            </w:r>
          </w:p>
        </w:tc>
        <w:tc>
          <w:tcPr>
            <w:tcW w:w="1925" w:type="dxa"/>
            <w:vAlign w:val="center"/>
          </w:tcPr>
          <w:p w14:paraId="2057AF7E"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0,57*</w:t>
            </w:r>
          </w:p>
        </w:tc>
      </w:tr>
      <w:tr w:rsidR="00F27316" w:rsidRPr="00BC452E" w14:paraId="4F4BF607" w14:textId="77777777" w:rsidTr="001C51E8">
        <w:tc>
          <w:tcPr>
            <w:tcW w:w="1925" w:type="dxa"/>
            <w:vAlign w:val="center"/>
          </w:tcPr>
          <w:p w14:paraId="57AD7170" w14:textId="77777777" w:rsidR="00F27316" w:rsidRPr="005F5FD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Емоційний</w:t>
            </w:r>
          </w:p>
        </w:tc>
        <w:tc>
          <w:tcPr>
            <w:tcW w:w="1925" w:type="dxa"/>
            <w:vAlign w:val="center"/>
          </w:tcPr>
          <w:p w14:paraId="33E5BF90"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0,73**</w:t>
            </w:r>
          </w:p>
        </w:tc>
        <w:tc>
          <w:tcPr>
            <w:tcW w:w="1925" w:type="dxa"/>
            <w:vAlign w:val="center"/>
          </w:tcPr>
          <w:p w14:paraId="0FF2C40B"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0,70**</w:t>
            </w:r>
          </w:p>
        </w:tc>
        <w:tc>
          <w:tcPr>
            <w:tcW w:w="1925" w:type="dxa"/>
            <w:vAlign w:val="center"/>
          </w:tcPr>
          <w:p w14:paraId="6F578D78"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0,66*</w:t>
            </w:r>
          </w:p>
        </w:tc>
        <w:tc>
          <w:tcPr>
            <w:tcW w:w="1925" w:type="dxa"/>
            <w:vAlign w:val="center"/>
          </w:tcPr>
          <w:p w14:paraId="0CDB2CA2"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0,70**</w:t>
            </w:r>
          </w:p>
        </w:tc>
      </w:tr>
      <w:tr w:rsidR="00F27316" w:rsidRPr="00BC452E" w14:paraId="1FB355D5" w14:textId="77777777" w:rsidTr="001C51E8">
        <w:tc>
          <w:tcPr>
            <w:tcW w:w="1925" w:type="dxa"/>
            <w:vAlign w:val="center"/>
          </w:tcPr>
          <w:p w14:paraId="302A46B5" w14:textId="77777777" w:rsidR="00F27316" w:rsidRPr="005F5FD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Мотиваційний</w:t>
            </w:r>
          </w:p>
        </w:tc>
        <w:tc>
          <w:tcPr>
            <w:tcW w:w="1925" w:type="dxa"/>
            <w:vAlign w:val="center"/>
          </w:tcPr>
          <w:p w14:paraId="60E75143"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0,68*</w:t>
            </w:r>
          </w:p>
        </w:tc>
        <w:tc>
          <w:tcPr>
            <w:tcW w:w="1925" w:type="dxa"/>
            <w:vAlign w:val="center"/>
          </w:tcPr>
          <w:p w14:paraId="25256A6F"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0,63*</w:t>
            </w:r>
          </w:p>
        </w:tc>
        <w:tc>
          <w:tcPr>
            <w:tcW w:w="1925" w:type="dxa"/>
            <w:vAlign w:val="center"/>
          </w:tcPr>
          <w:p w14:paraId="2770D7CD"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0,59*</w:t>
            </w:r>
          </w:p>
        </w:tc>
        <w:tc>
          <w:tcPr>
            <w:tcW w:w="1925" w:type="dxa"/>
            <w:vAlign w:val="center"/>
          </w:tcPr>
          <w:p w14:paraId="2F13A525"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0,63*</w:t>
            </w:r>
          </w:p>
        </w:tc>
      </w:tr>
      <w:tr w:rsidR="00F27316" w:rsidRPr="00BC452E" w14:paraId="4B5F5438" w14:textId="77777777" w:rsidTr="001C51E8">
        <w:tc>
          <w:tcPr>
            <w:tcW w:w="1925" w:type="dxa"/>
            <w:vAlign w:val="center"/>
          </w:tcPr>
          <w:p w14:paraId="3DF09A9B" w14:textId="77777777" w:rsidR="00F27316" w:rsidRPr="005F5FD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Ціннісний</w:t>
            </w:r>
          </w:p>
        </w:tc>
        <w:tc>
          <w:tcPr>
            <w:tcW w:w="1925" w:type="dxa"/>
            <w:vAlign w:val="center"/>
          </w:tcPr>
          <w:p w14:paraId="5267F80F"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0,71**</w:t>
            </w:r>
          </w:p>
        </w:tc>
        <w:tc>
          <w:tcPr>
            <w:tcW w:w="1925" w:type="dxa"/>
            <w:vAlign w:val="center"/>
          </w:tcPr>
          <w:p w14:paraId="79A449C9"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0,68*</w:t>
            </w:r>
          </w:p>
        </w:tc>
        <w:tc>
          <w:tcPr>
            <w:tcW w:w="1925" w:type="dxa"/>
            <w:vAlign w:val="center"/>
          </w:tcPr>
          <w:p w14:paraId="2EAFAB44"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0,61*</w:t>
            </w:r>
          </w:p>
        </w:tc>
        <w:tc>
          <w:tcPr>
            <w:tcW w:w="1925" w:type="dxa"/>
            <w:vAlign w:val="center"/>
          </w:tcPr>
          <w:p w14:paraId="244A244D"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0,67*</w:t>
            </w:r>
          </w:p>
        </w:tc>
      </w:tr>
      <w:tr w:rsidR="00F27316" w:rsidRPr="00BC452E" w14:paraId="390E3231" w14:textId="77777777" w:rsidTr="001C51E8">
        <w:tc>
          <w:tcPr>
            <w:tcW w:w="1925" w:type="dxa"/>
            <w:vAlign w:val="center"/>
          </w:tcPr>
          <w:p w14:paraId="232ED5AB" w14:textId="77777777" w:rsidR="00F27316" w:rsidRPr="005F5FDE" w:rsidRDefault="00F27316" w:rsidP="001C51E8">
            <w:pPr>
              <w:pStyle w:val="af"/>
              <w:rPr>
                <w:rFonts w:ascii="Times New Roman" w:hAnsi="Times New Roman"/>
                <w:sz w:val="28"/>
                <w:szCs w:val="28"/>
                <w:lang w:val="uk-UA"/>
              </w:rPr>
            </w:pPr>
            <w:r w:rsidRPr="00836BE3">
              <w:rPr>
                <w:rFonts w:ascii="Times New Roman" w:hAnsi="Times New Roman"/>
                <w:sz w:val="28"/>
                <w:szCs w:val="28"/>
                <w:lang w:val="uk-UA"/>
              </w:rPr>
              <w:t>Поведінковий</w:t>
            </w:r>
          </w:p>
        </w:tc>
        <w:tc>
          <w:tcPr>
            <w:tcW w:w="1925" w:type="dxa"/>
            <w:vAlign w:val="center"/>
          </w:tcPr>
          <w:p w14:paraId="56C7B51F"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0,65*</w:t>
            </w:r>
          </w:p>
        </w:tc>
        <w:tc>
          <w:tcPr>
            <w:tcW w:w="1925" w:type="dxa"/>
            <w:vAlign w:val="center"/>
          </w:tcPr>
          <w:p w14:paraId="467C4259"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0,61*</w:t>
            </w:r>
          </w:p>
        </w:tc>
        <w:tc>
          <w:tcPr>
            <w:tcW w:w="1925" w:type="dxa"/>
            <w:vAlign w:val="center"/>
          </w:tcPr>
          <w:p w14:paraId="280A333D"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0,55</w:t>
            </w:r>
          </w:p>
        </w:tc>
        <w:tc>
          <w:tcPr>
            <w:tcW w:w="1925" w:type="dxa"/>
            <w:vAlign w:val="center"/>
          </w:tcPr>
          <w:p w14:paraId="2A5C7C02" w14:textId="77777777" w:rsidR="00F27316" w:rsidRPr="005F5FDE" w:rsidRDefault="00F27316" w:rsidP="001C51E8">
            <w:pPr>
              <w:pStyle w:val="af"/>
              <w:jc w:val="center"/>
              <w:rPr>
                <w:rFonts w:ascii="Times New Roman" w:hAnsi="Times New Roman"/>
                <w:sz w:val="28"/>
                <w:szCs w:val="28"/>
                <w:lang w:val="uk-UA"/>
              </w:rPr>
            </w:pPr>
            <w:r w:rsidRPr="00836BE3">
              <w:rPr>
                <w:rFonts w:ascii="Times New Roman" w:hAnsi="Times New Roman"/>
                <w:sz w:val="28"/>
                <w:szCs w:val="28"/>
                <w:lang w:val="uk-UA"/>
              </w:rPr>
              <w:t>0,60*</w:t>
            </w:r>
          </w:p>
        </w:tc>
      </w:tr>
    </w:tbl>
    <w:p w14:paraId="70A856FE" w14:textId="77777777" w:rsidR="00F27316" w:rsidRPr="00BC452E" w:rsidRDefault="00F27316" w:rsidP="00F27316">
      <w:pPr>
        <w:pStyle w:val="af"/>
        <w:jc w:val="both"/>
        <w:rPr>
          <w:rFonts w:ascii="Times New Roman" w:hAnsi="Times New Roman"/>
          <w:sz w:val="24"/>
          <w:szCs w:val="24"/>
          <w:lang w:val="uk-UA"/>
        </w:rPr>
      </w:pPr>
      <w:r w:rsidRPr="00836BE3">
        <w:rPr>
          <w:rFonts w:ascii="Times New Roman" w:hAnsi="Times New Roman"/>
          <w:sz w:val="24"/>
          <w:szCs w:val="24"/>
          <w:lang w:val="uk-UA"/>
        </w:rPr>
        <w:t xml:space="preserve">*p&lt;0,05; </w:t>
      </w:r>
    </w:p>
    <w:p w14:paraId="051E3C46" w14:textId="77777777" w:rsidR="00F27316" w:rsidRPr="00BC452E" w:rsidRDefault="00F27316" w:rsidP="00F27316">
      <w:pPr>
        <w:pStyle w:val="af"/>
        <w:jc w:val="both"/>
        <w:rPr>
          <w:rFonts w:ascii="Times New Roman" w:hAnsi="Times New Roman"/>
          <w:sz w:val="28"/>
          <w:szCs w:val="28"/>
          <w:lang w:val="uk-UA"/>
        </w:rPr>
      </w:pPr>
      <w:r w:rsidRPr="00836BE3">
        <w:rPr>
          <w:rFonts w:ascii="Times New Roman" w:hAnsi="Times New Roman"/>
          <w:sz w:val="24"/>
          <w:szCs w:val="24"/>
          <w:lang w:val="uk-UA"/>
        </w:rPr>
        <w:t>**p&lt;0,01</w:t>
      </w:r>
      <w:r w:rsidRPr="00836BE3">
        <w:rPr>
          <w:rFonts w:ascii="Times New Roman" w:hAnsi="Times New Roman"/>
          <w:sz w:val="28"/>
          <w:szCs w:val="28"/>
          <w:lang w:val="uk-UA"/>
        </w:rPr>
        <w:t>.</w:t>
      </w:r>
    </w:p>
    <w:p w14:paraId="73FAEF6A"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Отримані дані вказують на тісний зв’язок емоційного (r=0,70**) та ціннісного (r=0,67*) компонентів із загальним рівнем психологічного благополуччя. Це означає, що здатність до емоційного резонансу, підтримки й прийняття інших є суттєвим фактором суб’єктивного відчуття щастя в пізньому віці.</w:t>
      </w:r>
    </w:p>
    <w:p w14:paraId="7CBFB93A" w14:textId="0BF16F11"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lastRenderedPageBreak/>
        <w:t>Додатковий якісний аналіз дозволив виокремити три типи комунікативного профілю</w:t>
      </w:r>
      <w:r w:rsidRPr="00BC452E">
        <w:rPr>
          <w:rFonts w:ascii="Times New Roman" w:hAnsi="Times New Roman"/>
          <w:sz w:val="28"/>
          <w:szCs w:val="28"/>
          <w:lang w:val="uk-UA"/>
        </w:rPr>
        <w:t xml:space="preserve"> </w:t>
      </w:r>
      <w:r w:rsidR="005F5FDE">
        <w:rPr>
          <w:rFonts w:ascii="Times New Roman" w:hAnsi="Times New Roman"/>
          <w:sz w:val="28"/>
          <w:szCs w:val="28"/>
          <w:lang w:val="uk-UA"/>
        </w:rPr>
        <w:t>(</w:t>
      </w:r>
      <w:r w:rsidRPr="00BC452E">
        <w:rPr>
          <w:rFonts w:ascii="Times New Roman" w:hAnsi="Times New Roman"/>
          <w:sz w:val="28"/>
          <w:szCs w:val="28"/>
          <w:lang w:val="uk-UA"/>
        </w:rPr>
        <w:t>таблиця 3.6.).</w:t>
      </w:r>
    </w:p>
    <w:p w14:paraId="6231F2DC" w14:textId="77777777" w:rsidR="00F27316" w:rsidRPr="00BC452E" w:rsidRDefault="00F27316" w:rsidP="00F27316">
      <w:pPr>
        <w:pStyle w:val="af"/>
        <w:spacing w:line="360" w:lineRule="auto"/>
        <w:ind w:firstLine="709"/>
        <w:jc w:val="right"/>
        <w:rPr>
          <w:rFonts w:ascii="Times New Roman" w:hAnsi="Times New Roman"/>
          <w:sz w:val="28"/>
          <w:szCs w:val="28"/>
          <w:lang w:val="uk-UA"/>
        </w:rPr>
      </w:pPr>
      <w:r w:rsidRPr="00836BE3">
        <w:rPr>
          <w:rFonts w:ascii="Times New Roman" w:hAnsi="Times New Roman"/>
          <w:sz w:val="28"/>
          <w:szCs w:val="28"/>
          <w:lang w:val="uk-UA"/>
        </w:rPr>
        <w:t>Таблиця 3.6</w:t>
      </w:r>
    </w:p>
    <w:p w14:paraId="313EC773" w14:textId="77777777" w:rsidR="00F27316" w:rsidRPr="00BC452E" w:rsidRDefault="00F27316" w:rsidP="00F27316">
      <w:pPr>
        <w:pStyle w:val="af"/>
        <w:jc w:val="center"/>
        <w:rPr>
          <w:rFonts w:ascii="Times New Roman" w:hAnsi="Times New Roman"/>
          <w:sz w:val="28"/>
          <w:szCs w:val="28"/>
          <w:lang w:val="uk-UA"/>
        </w:rPr>
      </w:pPr>
      <w:r w:rsidRPr="00836BE3">
        <w:rPr>
          <w:rFonts w:ascii="Times New Roman" w:hAnsi="Times New Roman"/>
          <w:sz w:val="28"/>
          <w:szCs w:val="28"/>
          <w:lang w:val="uk-UA"/>
        </w:rPr>
        <w:t>Типи комунікативного потенціалу осіб похилого віку</w:t>
      </w:r>
    </w:p>
    <w:tbl>
      <w:tblPr>
        <w:tblStyle w:val="af1"/>
        <w:tblW w:w="9634" w:type="dxa"/>
        <w:tblLayout w:type="fixed"/>
        <w:tblLook w:val="04A0" w:firstRow="1" w:lastRow="0" w:firstColumn="1" w:lastColumn="0" w:noHBand="0" w:noVBand="1"/>
      </w:tblPr>
      <w:tblGrid>
        <w:gridCol w:w="1980"/>
        <w:gridCol w:w="2456"/>
        <w:gridCol w:w="2017"/>
        <w:gridCol w:w="1898"/>
        <w:gridCol w:w="1283"/>
      </w:tblGrid>
      <w:tr w:rsidR="00F27316" w:rsidRPr="00BC452E" w14:paraId="6475E662" w14:textId="77777777" w:rsidTr="001C51E8">
        <w:tc>
          <w:tcPr>
            <w:tcW w:w="1980" w:type="dxa"/>
            <w:vAlign w:val="center"/>
          </w:tcPr>
          <w:p w14:paraId="50766556"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Тип</w:t>
            </w:r>
          </w:p>
        </w:tc>
        <w:tc>
          <w:tcPr>
            <w:tcW w:w="2456" w:type="dxa"/>
            <w:vAlign w:val="center"/>
          </w:tcPr>
          <w:p w14:paraId="691A76EC"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Характеристика</w:t>
            </w:r>
          </w:p>
        </w:tc>
        <w:tc>
          <w:tcPr>
            <w:tcW w:w="2017" w:type="dxa"/>
            <w:vAlign w:val="center"/>
          </w:tcPr>
          <w:p w14:paraId="37511E0B"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Переважаючі компоненти</w:t>
            </w:r>
          </w:p>
        </w:tc>
        <w:tc>
          <w:tcPr>
            <w:tcW w:w="1898" w:type="dxa"/>
            <w:vAlign w:val="center"/>
          </w:tcPr>
          <w:p w14:paraId="3DFA4B76"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Рівень соціальної активності</w:t>
            </w:r>
          </w:p>
        </w:tc>
        <w:tc>
          <w:tcPr>
            <w:tcW w:w="1283" w:type="dxa"/>
            <w:vAlign w:val="center"/>
          </w:tcPr>
          <w:p w14:paraId="462DC1F0"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Психологічне благополуччя</w:t>
            </w:r>
          </w:p>
        </w:tc>
      </w:tr>
      <w:tr w:rsidR="00F27316" w:rsidRPr="00BC452E" w14:paraId="001B672E" w14:textId="77777777" w:rsidTr="001C51E8">
        <w:tc>
          <w:tcPr>
            <w:tcW w:w="1980" w:type="dxa"/>
            <w:vAlign w:val="center"/>
          </w:tcPr>
          <w:p w14:paraId="1A142169"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Активно-комунікативний</w:t>
            </w:r>
          </w:p>
        </w:tc>
        <w:tc>
          <w:tcPr>
            <w:tcW w:w="2456" w:type="dxa"/>
            <w:vAlign w:val="center"/>
          </w:tcPr>
          <w:p w14:paraId="11526A87"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Висока відкритість, ініціативність, потреба у спілкуванні, позитивна самооцінка</w:t>
            </w:r>
          </w:p>
        </w:tc>
        <w:tc>
          <w:tcPr>
            <w:tcW w:w="2017" w:type="dxa"/>
            <w:vAlign w:val="center"/>
          </w:tcPr>
          <w:p w14:paraId="21CD650F"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Поведінковий, емоційний, ціннісний</w:t>
            </w:r>
          </w:p>
        </w:tc>
        <w:tc>
          <w:tcPr>
            <w:tcW w:w="1898" w:type="dxa"/>
            <w:vAlign w:val="center"/>
          </w:tcPr>
          <w:p w14:paraId="5FAAA3C6"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Високий</w:t>
            </w:r>
          </w:p>
        </w:tc>
        <w:tc>
          <w:tcPr>
            <w:tcW w:w="1283" w:type="dxa"/>
            <w:vAlign w:val="center"/>
          </w:tcPr>
          <w:p w14:paraId="3059CD08"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Високий</w:t>
            </w:r>
          </w:p>
        </w:tc>
      </w:tr>
      <w:tr w:rsidR="00F27316" w:rsidRPr="00BC452E" w14:paraId="0D4AFC07" w14:textId="77777777" w:rsidTr="001C51E8">
        <w:tc>
          <w:tcPr>
            <w:tcW w:w="1980" w:type="dxa"/>
            <w:vAlign w:val="center"/>
          </w:tcPr>
          <w:p w14:paraId="3651F6D3"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Рефлексивно-комунікативний</w:t>
            </w:r>
          </w:p>
        </w:tc>
        <w:tc>
          <w:tcPr>
            <w:tcW w:w="2456" w:type="dxa"/>
            <w:vAlign w:val="center"/>
          </w:tcPr>
          <w:p w14:paraId="0176CF74"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Усвідомлене, але вибіркове спілкування, орієнтація на глибокі теми, внутрішня зосередженість</w:t>
            </w:r>
          </w:p>
        </w:tc>
        <w:tc>
          <w:tcPr>
            <w:tcW w:w="2017" w:type="dxa"/>
            <w:vAlign w:val="center"/>
          </w:tcPr>
          <w:p w14:paraId="46014BFD"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Когнітивний, ціннісний</w:t>
            </w:r>
          </w:p>
        </w:tc>
        <w:tc>
          <w:tcPr>
            <w:tcW w:w="1898" w:type="dxa"/>
            <w:vAlign w:val="center"/>
          </w:tcPr>
          <w:p w14:paraId="3ACD0141"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Середній</w:t>
            </w:r>
          </w:p>
        </w:tc>
        <w:tc>
          <w:tcPr>
            <w:tcW w:w="1283" w:type="dxa"/>
            <w:vAlign w:val="center"/>
          </w:tcPr>
          <w:p w14:paraId="65B5DF78"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Високий</w:t>
            </w:r>
          </w:p>
        </w:tc>
      </w:tr>
      <w:tr w:rsidR="00F27316" w:rsidRPr="00BC452E" w14:paraId="0D27E475" w14:textId="77777777" w:rsidTr="001C51E8">
        <w:tc>
          <w:tcPr>
            <w:tcW w:w="1980" w:type="dxa"/>
            <w:vAlign w:val="center"/>
          </w:tcPr>
          <w:p w14:paraId="10B34E92"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Захисно-комунікативний</w:t>
            </w:r>
          </w:p>
        </w:tc>
        <w:tc>
          <w:tcPr>
            <w:tcW w:w="2456" w:type="dxa"/>
            <w:vAlign w:val="center"/>
          </w:tcPr>
          <w:p w14:paraId="49D9E917"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Уникання контактів, емоційна стриманість, потреба у безпеці</w:t>
            </w:r>
          </w:p>
        </w:tc>
        <w:tc>
          <w:tcPr>
            <w:tcW w:w="2017" w:type="dxa"/>
            <w:vAlign w:val="center"/>
          </w:tcPr>
          <w:p w14:paraId="47CFFE15" w14:textId="77777777" w:rsidR="00F27316" w:rsidRPr="00BC452E" w:rsidRDefault="00F27316" w:rsidP="001C51E8">
            <w:pPr>
              <w:pStyle w:val="af"/>
              <w:rPr>
                <w:rFonts w:ascii="Times New Roman" w:hAnsi="Times New Roman"/>
                <w:sz w:val="24"/>
                <w:szCs w:val="24"/>
                <w:lang w:val="uk-UA"/>
              </w:rPr>
            </w:pPr>
            <w:r w:rsidRPr="00836BE3">
              <w:rPr>
                <w:rFonts w:ascii="Times New Roman" w:hAnsi="Times New Roman"/>
                <w:sz w:val="24"/>
                <w:szCs w:val="24"/>
                <w:lang w:val="uk-UA"/>
              </w:rPr>
              <w:t>Мотиваційний, поведінковий (низький рівень)</w:t>
            </w:r>
          </w:p>
        </w:tc>
        <w:tc>
          <w:tcPr>
            <w:tcW w:w="1898" w:type="dxa"/>
            <w:vAlign w:val="center"/>
          </w:tcPr>
          <w:p w14:paraId="11534698"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Низький</w:t>
            </w:r>
          </w:p>
        </w:tc>
        <w:tc>
          <w:tcPr>
            <w:tcW w:w="1283" w:type="dxa"/>
            <w:vAlign w:val="center"/>
          </w:tcPr>
          <w:p w14:paraId="42C7FC53" w14:textId="77777777" w:rsidR="00F27316" w:rsidRPr="00BC452E" w:rsidRDefault="00F27316" w:rsidP="001C51E8">
            <w:pPr>
              <w:pStyle w:val="af"/>
              <w:jc w:val="center"/>
              <w:rPr>
                <w:rFonts w:ascii="Times New Roman" w:hAnsi="Times New Roman"/>
                <w:sz w:val="24"/>
                <w:szCs w:val="24"/>
                <w:lang w:val="uk-UA"/>
              </w:rPr>
            </w:pPr>
            <w:r w:rsidRPr="00836BE3">
              <w:rPr>
                <w:rFonts w:ascii="Times New Roman" w:hAnsi="Times New Roman"/>
                <w:sz w:val="24"/>
                <w:szCs w:val="24"/>
                <w:lang w:val="uk-UA"/>
              </w:rPr>
              <w:t>Низький</w:t>
            </w:r>
          </w:p>
        </w:tc>
      </w:tr>
    </w:tbl>
    <w:p w14:paraId="4E7409FC" w14:textId="77777777" w:rsidR="00F27316" w:rsidRPr="00836BE3" w:rsidRDefault="00F27316" w:rsidP="00F27316">
      <w:pPr>
        <w:pStyle w:val="af"/>
        <w:jc w:val="center"/>
        <w:rPr>
          <w:rFonts w:ascii="Times New Roman" w:hAnsi="Times New Roman"/>
          <w:sz w:val="28"/>
          <w:szCs w:val="28"/>
          <w:lang w:val="uk-UA"/>
        </w:rPr>
      </w:pPr>
    </w:p>
    <w:p w14:paraId="54AFEC33" w14:textId="77777777" w:rsidR="00F27316" w:rsidRPr="00836BE3"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Результати показали, що найбільш адаптивним є активно-комунікативний тип, який поєднує високий рівень соціальної активності з емоційною включеністю і позитивним самосприйняттям. Натомість захисно-комунікативний тип супроводжується відчуттям самотності, тривогою і зниженим життєвим тонусом.</w:t>
      </w:r>
    </w:p>
    <w:p w14:paraId="7C0550B1"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836BE3">
        <w:rPr>
          <w:rFonts w:ascii="Times New Roman" w:hAnsi="Times New Roman"/>
          <w:sz w:val="28"/>
          <w:szCs w:val="28"/>
          <w:lang w:val="uk-UA"/>
        </w:rPr>
        <w:t>Узагальнюючи, можна стверджувати, що комунікативний потенціал осіб похилого віку виконує функцію психологічного буфера, який пом’якшує вплив вікових обмежень, втрат і соціальної ізоляції. Він є ключовим ресурсом підтримання якості життя, сприяє особистісній цілісності, зміцнює відчуття приналежності до соціуму і підвищує суб’єктивне відчуття щастя.</w:t>
      </w:r>
    </w:p>
    <w:p w14:paraId="72F59347" w14:textId="77777777" w:rsidR="00F27316" w:rsidRPr="00BC452E" w:rsidRDefault="00F27316" w:rsidP="00F27316">
      <w:pPr>
        <w:pStyle w:val="2"/>
        <w:spacing w:line="360" w:lineRule="auto"/>
        <w:ind w:firstLine="709"/>
        <w:jc w:val="both"/>
        <w:rPr>
          <w:rFonts w:ascii="Times New Roman" w:hAnsi="Times New Roman" w:cs="Times New Roman"/>
          <w:b/>
          <w:bCs/>
          <w:color w:val="auto"/>
          <w:sz w:val="28"/>
          <w:szCs w:val="28"/>
        </w:rPr>
      </w:pPr>
      <w:bookmarkStart w:id="13" w:name="_Toc212749617"/>
      <w:r w:rsidRPr="00BC452E">
        <w:rPr>
          <w:rFonts w:ascii="Times New Roman" w:hAnsi="Times New Roman" w:cs="Times New Roman"/>
          <w:b/>
          <w:bCs/>
          <w:color w:val="auto"/>
          <w:sz w:val="28"/>
          <w:szCs w:val="28"/>
        </w:rPr>
        <w:lastRenderedPageBreak/>
        <w:t>3.3. Інтерпретація результатів дослідження та їх обговорення у контексті сучасних підходів</w:t>
      </w:r>
      <w:bookmarkEnd w:id="13"/>
    </w:p>
    <w:p w14:paraId="52200A18"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 xml:space="preserve">Отримані емпіричні результати демонструють узгоджену, але водночас диференційовану картину розвитку комунікативного потенціалу у </w:t>
      </w:r>
      <w:r w:rsidRPr="00BC452E">
        <w:rPr>
          <w:rFonts w:ascii="Times New Roman" w:hAnsi="Times New Roman"/>
          <w:sz w:val="28"/>
          <w:szCs w:val="28"/>
          <w:lang w:val="uk-UA"/>
        </w:rPr>
        <w:t>похилому</w:t>
      </w:r>
      <w:r w:rsidRPr="00335B56">
        <w:rPr>
          <w:rFonts w:ascii="Times New Roman" w:hAnsi="Times New Roman"/>
          <w:sz w:val="28"/>
          <w:szCs w:val="28"/>
          <w:lang w:val="uk-UA"/>
        </w:rPr>
        <w:t>віці: найвищі середні показники спостерігаються у ціннісному та когнітивному компонентах, тоді як мотиваційний і поведінковий виявляють нижчі значення. Кореляційний аналіз вказує на тісний позитивний зв’язок між інтегральним комунікативним потенціалом і соціальною активністю, а також на помірний позитивний зв’язок із психологічним благополуччям. Якісні дані інтерв’ю підсилюють кількісні спостереження, фіксуючи провідні теми потреби у взаєморозумінні, страху самотності, цінності підтримки і вдячності за спілкування. Таке поєднання кількісних та якісних свідчень консистентне з положеннями сучасних теорій старіння і комунікації та дозволяє поглиблено інтерпретувати механізми, що лежать в основі взаємозв’язку між комунікативними ресурсами, соціальною участю і суб’єктивним благополуччям.</w:t>
      </w:r>
    </w:p>
    <w:p w14:paraId="32302BF0"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По-перше, співвідношення компонентів комунікативного потенціалу добре узгоджується з теорією соціально-емоційної вибірковості, згідно з якою у пізньому віці зростає селективність у виборі контактів на користь емоційно значущих, підтримувальних взаємин, а комунікація набуває більшої смислової та емоційної насиченості (Carstensen, 2024). Високі показники ціннісного компоненту в нашій вибірці свідчать, що спілкування розглядається як життєва цінність і ресурс збереження ідентичності, гідності й належності до спільноти. Одночасно помірні значення мотиваційного і поведінкового компонентів пояснюються тим, що сама потреба у великій кількості контактів може зменшуватися, поступаючись прагненню до якісної, емоційно безпечної взаємодії. Такий зсув від кількості до якості обумовлює характерні для пізнього віку стратегії соціальної участі: менше, але ближче, рідше, але змістовніше.</w:t>
      </w:r>
    </w:p>
    <w:p w14:paraId="7D125B45"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lastRenderedPageBreak/>
        <w:t>По-друге, помітна асиметрія між високим ціннісним й когнітивним усвідомленням значущості комунікації та нижчою мотиваційною ініціативністю і поведінковою активністю інтерпретується крізь призму моделі селективної оптимізації з компенсацією, згідно з якою зі збільшенням віку особа здійснює відбір важливих сфер, оптимізує наявні ресурси і компенсує втрати за рахунок нових стратегій (Baltes &amp; Freund, 2023). Для нашої вибірки це може означати свідоме переосмислення комунікаційних пріоритетів: літні люди краще розуміють, як і для чого спілкуватися, і високо цінують підтримувальні відносини, але стартова ініціація контакту або розгортання діалогу потребує додаткових умов, серед яких безпечне середовище, чіткі правила взаємодії, прогнозованість і часу більше, ніж у молодших вікових групах. Відтак нижчі мотиваційні та поведінкові оцінки не свідчать про дефіцит комунікативних умінь як таких; радше вони вказують на контекстну залежність прояву потенціалу від умов взаємодії.</w:t>
      </w:r>
    </w:p>
    <w:p w14:paraId="4444520A"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По-третє, виявлений високий зв’язок між поведінковим компонентом і соціальною активністю логічний з точки зору діяльнісно-екологічної перспективи: реальна участь у групових подіях, спільних заняттях і повсякденних ритуалах формує «петлю зворотного зв’язку» між досвідом успішної взаємодії, позитивним підкріпленням і готовністю повторювати комунікативні дії. Учасники, які частіше ініціювали розмови, ставили уточнювальні запитання і підтримували діалог, мали ширше коло контактів і вищий інтегральний індекс комунікативного потенціалу. Це узгоджується з даними про те, що соціальна участь і регулярні мікровзаємодії у спільнотах підтримують когнітивну, емоційну та мотиваційну залученість людей похилого віку (WHO, 2024; Havighurst, 2023).</w:t>
      </w:r>
    </w:p>
    <w:p w14:paraId="0C0C19BC"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 xml:space="preserve">По-четверте, помірний позитивний зв’язок між інтегральним комунікативним потенціалом і психологічним благополуччям підтверджує тезу про подвійний статус комунікації як інструментального та водночас екзистенційного ресурсу. Психологічне благополуччя в інтерпретації </w:t>
      </w:r>
      <w:r w:rsidRPr="00335B56">
        <w:rPr>
          <w:rFonts w:ascii="Times New Roman" w:hAnsi="Times New Roman"/>
          <w:sz w:val="28"/>
          <w:szCs w:val="28"/>
          <w:lang w:val="uk-UA"/>
        </w:rPr>
        <w:lastRenderedPageBreak/>
        <w:t>сучасних підходів включає самоприйняття, позитивні взаємини, автономію, керованість життєвим середовищем і наявність життєвих цілей; усі ці виміри тісно переплетені з якістю спілкування і досвідом взаємної підтримки. В нашій вибірці підвищення емоційної чутливості і ціннісної орієнтації на спілкування супроводжувалося зростанням суб’єктивного благополуччя, що відображено у лінійних трендах на відповідних графіках. Така відповідність узгоджується з уявленнями про «позитивну геронтопсихологію», яка акцентує зміцнення внутрішніх ресурсів старших людей через турботливі взаємини, емпатію та співучасть (Carstensen, 2024; WHO, 2025).</w:t>
      </w:r>
    </w:p>
    <w:p w14:paraId="4743FB71"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 xml:space="preserve">Порівняння двох вікових підгруп виявило тенденцію до відносно вищих когнітивних і поведінкових показників у групі 60–69 років та вищих емоційно-ціннісних у групі 70–80 років. Хоча статистично значущі відмінності за малим обсягом вибірки не зафіксовано, напрям зсуву відповідає теоретичним очікуванням. У межах </w:t>
      </w:r>
      <w:r w:rsidRPr="00BC452E">
        <w:rPr>
          <w:rFonts w:ascii="Times New Roman" w:hAnsi="Times New Roman"/>
          <w:sz w:val="28"/>
          <w:szCs w:val="28"/>
          <w:lang w:val="uk-UA"/>
        </w:rPr>
        <w:t>похилого</w:t>
      </w:r>
      <w:r w:rsidRPr="00335B56">
        <w:rPr>
          <w:rFonts w:ascii="Times New Roman" w:hAnsi="Times New Roman"/>
          <w:sz w:val="28"/>
          <w:szCs w:val="28"/>
          <w:lang w:val="uk-UA"/>
        </w:rPr>
        <w:t xml:space="preserve"> віку комунікативний досвід стає більш інтенціональним, з акцентом на сенс, взаємну підтримку й прийняття. Це</w:t>
      </w:r>
      <w:r w:rsidRPr="00BC452E">
        <w:rPr>
          <w:rFonts w:ascii="Times New Roman" w:hAnsi="Times New Roman"/>
          <w:sz w:val="28"/>
          <w:szCs w:val="28"/>
          <w:lang w:val="uk-UA"/>
        </w:rPr>
        <w:t> </w:t>
      </w:r>
      <w:r w:rsidRPr="00335B56">
        <w:rPr>
          <w:rFonts w:ascii="Times New Roman" w:hAnsi="Times New Roman"/>
          <w:sz w:val="28"/>
          <w:szCs w:val="28"/>
          <w:lang w:val="uk-UA"/>
        </w:rPr>
        <w:t>корелює з описаним у літературі переходом від інструментальних цілей спілкування до підтримувально-смислових, що зменшує кількісні параметри активності, але підвищує її екзистенційну якість (Havighurst, 2023; Carstensen, 2024).</w:t>
      </w:r>
    </w:p>
    <w:p w14:paraId="1611F618"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 xml:space="preserve">Особливу увагу слід приділити інтерпретації розриву між високою когнітивною усвідомленістю і нижчими показниками мотивації. Якісні дані засвідчили роль бар’єрів самопрезентації, страху бути відкинутим і сумнівів у власній цікавості для інших. Ці внутрішні обмеження можуть посилюватися зовнішніми факторами, зокрема стигматизацією старості, зниженням відчуття контролю або втомлюваністю. У контексті селективної оптимізації це означає, що для актуалізації наявних комунікативних знань потрібні структуровані, безпечні і підтримувальні формати взаємодії. Саме такими є групи денного перебування, де дослідницьке середовище забезпечило «соціальну рамку» для </w:t>
      </w:r>
      <w:r w:rsidRPr="00335B56">
        <w:rPr>
          <w:rFonts w:ascii="Times New Roman" w:hAnsi="Times New Roman"/>
          <w:sz w:val="28"/>
          <w:szCs w:val="28"/>
          <w:lang w:val="uk-UA"/>
        </w:rPr>
        <w:lastRenderedPageBreak/>
        <w:t>розгортання поведінкової активності, що підтверджується зростанням включеності під час спостережень.</w:t>
      </w:r>
    </w:p>
    <w:p w14:paraId="4A1ABA9A"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Важливим інтерпретаційним ефектом є підтверджена через інтерв’ю «терапевтична функція» спілкування. Учасники описували зменшення почуття самотності, посилення відчуття потрібності та появу емоційної полегкості після участі в групових обговореннях. Ці наративи резонують із позицією про комунікацію як механізм соціального буферування стресу і втрат, типовий для старшого віку, коли особистісний сенс і здатність бути почутим виходять на перший план. З огляду на це, виявлена кореляція між поведінковою активністю та соціальною участю може тлумачитися не лише як наслідкова залежність, а як взаємне підсилення: чим більше можливостей для взаємодії, тим більше шансів пережити підтримувальний досвід, який, у свою чергу, підвищує готовність до нових контактів.</w:t>
      </w:r>
    </w:p>
    <w:p w14:paraId="7E759583"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Порівняння отриманих даних із сучасними джерелами показує відповідність кільком ключовим тенденціям 2023–2025 років. По-перше, увага до якості соціальних зв’язків важливіша за їх кількість у прогнозуванні благополуччя в пізньому віці (Carstensen, 2024). По-друге, програми соціальної активності, які передбачають помірну регулярність і високий рівень психологічної безпеки, найкраще підтримують когнітивно-емоційний тонус літніх людей (WHO, 2024, 2025). По-третє, селективна активність і стратегічний добір контактів є ознакою зрілої саморегуляції, а не відмови від соціуму, і не повинні інтерпретуватися як пасивність, якщо вони зберігають емоційну насиченість і смислову виправданість (Baltes &amp; Freund, 2023).</w:t>
      </w:r>
    </w:p>
    <w:p w14:paraId="7FF5AE2F"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 xml:space="preserve">Застосовуючи ці висновки до нашої вибірки, доцільно підкреслити практичні імплікації. Підвищення мотиваційного і поведінкового компонентів можливе через створення структурованих «порогових ситуацій» для ініціації контакту: короткі вправи на знайомство, ритуали початку й завершення зустрічей, чітко визначені ролі у малих групах, тематичні мікрообговорення. Емоційно-ціннісна база вже достатньо виражена, тож завдання полягає у </w:t>
      </w:r>
      <w:r w:rsidRPr="00335B56">
        <w:rPr>
          <w:rFonts w:ascii="Times New Roman" w:hAnsi="Times New Roman"/>
          <w:sz w:val="28"/>
          <w:szCs w:val="28"/>
          <w:lang w:val="uk-UA"/>
        </w:rPr>
        <w:lastRenderedPageBreak/>
        <w:t>переведенні ціннісних установок у повторювану дію. Такі інтервенції підтримують цикли позитивного підкріплення, де кожен успішний досвід розмови підвищує очікування успіху і зменшує бар’єри самопрезентації.</w:t>
      </w:r>
    </w:p>
    <w:p w14:paraId="0F283AFC"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Кореляція між комунікативним потенціалом і психологічним благополуччям дозволяє запропонувати додаткові акценти для програм розвитку: тренування емпатійного слухання та виразного мовлення; вправи на усвідомлення комунікативних цінностей і власної ролі у групі; практики взаємної підтримки й подяки. Вони адресують саме ті компоненти, які найсильніше пов’язані з благополуччям у наших даних, а саме емоційний і ціннісний. У поєднанні з помірно структурованою поведінковою активацією це здатне поступово підвищити мотиваційну готовність і реальну участь.</w:t>
      </w:r>
    </w:p>
    <w:p w14:paraId="156B9D68"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Слід окремо відзначити методологічні обмеження інтерпретацій. По-перше, малий обсяг вибірки знижує статистичну потужність, тому зроблені висновки мають статус аналітичних тенденцій, а не генералізацій. По-друге, специфіка бази дослідження (відділення денного перебування з уже сформованими практиками групової участі) може підвищувати середні показники ціннісної та емоційної залученості порівняно з популяцією осіб похилого віку, які не відвідують подібних програм. По-третє, частина індикаторів спирається на самооцінювання, що теоретично підвищує ризик соціально бажаних відповідей; однак застосована триангуляція з даними спостереження та міні-щоденників частково пом’якшує цей ризик. З огляду на зазначене, подальше розширення вибірки до 30–50 учасників і повторна перевірка зв’язків дозволять уточнити розподіли, підвищити надійність кореляцій та протестувати прості моделі медіації, зокрема роль соціальної активності як посередника між комунікативним потенціалом і благополуччям.</w:t>
      </w:r>
    </w:p>
    <w:p w14:paraId="5C8259AC" w14:textId="77777777" w:rsidR="00F27316" w:rsidRPr="00335B56" w:rsidRDefault="00F27316" w:rsidP="00F27316">
      <w:pPr>
        <w:pStyle w:val="af"/>
        <w:spacing w:line="360" w:lineRule="auto"/>
        <w:ind w:firstLine="709"/>
        <w:jc w:val="both"/>
        <w:rPr>
          <w:rFonts w:ascii="Times New Roman" w:hAnsi="Times New Roman"/>
          <w:sz w:val="28"/>
          <w:szCs w:val="28"/>
          <w:lang w:val="uk-UA"/>
        </w:rPr>
      </w:pPr>
      <w:r w:rsidRPr="00335B56">
        <w:rPr>
          <w:rFonts w:ascii="Times New Roman" w:hAnsi="Times New Roman"/>
          <w:sz w:val="28"/>
          <w:szCs w:val="28"/>
          <w:lang w:val="uk-UA"/>
        </w:rPr>
        <w:t xml:space="preserve">Підсумовуючи, результати свідчать про те, що комунікативний потенціал у </w:t>
      </w:r>
      <w:r w:rsidRPr="00BC452E">
        <w:rPr>
          <w:rFonts w:ascii="Times New Roman" w:hAnsi="Times New Roman"/>
          <w:sz w:val="28"/>
          <w:szCs w:val="28"/>
          <w:lang w:val="uk-UA"/>
        </w:rPr>
        <w:t>похилому</w:t>
      </w:r>
      <w:r w:rsidRPr="00335B56">
        <w:rPr>
          <w:rFonts w:ascii="Times New Roman" w:hAnsi="Times New Roman"/>
          <w:sz w:val="28"/>
          <w:szCs w:val="28"/>
          <w:lang w:val="uk-UA"/>
        </w:rPr>
        <w:t xml:space="preserve"> віці має ресурсний, буферний характер і водночас залежить від екології взаємодії. Найбільш вагомими предикторами соціальної включеності виступають поведінкова ініціативність і емоційна виразність, </w:t>
      </w:r>
      <w:r w:rsidRPr="00335B56">
        <w:rPr>
          <w:rFonts w:ascii="Times New Roman" w:hAnsi="Times New Roman"/>
          <w:sz w:val="28"/>
          <w:szCs w:val="28"/>
          <w:lang w:val="uk-UA"/>
        </w:rPr>
        <w:lastRenderedPageBreak/>
        <w:t>тоді як суб’єктивне благополуччя тісніше пов’язане з емоційно-ціннісною насиченістю контактів. Практичне завдання психологічного супроводу полягає у м’якому перетворенні наявних ціннісних установок і когнітивних уявлень у стабільні, повторювані форми взаємодії, що збільшують частоту і якість комунікаційних успіхів. Такі кроки теоретично і емпірично відповідають сучасним концепціям позитивного і вибіркового старіння, підсилюючи зв’язок між комунікацією, соціальною активністю та психологічним благополуччям, про що переконливо свідчать актуальні дослідження 2023–2025 років.</w:t>
      </w:r>
    </w:p>
    <w:p w14:paraId="0FB712D9"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 xml:space="preserve">Поглиблений аналіз результатів дозволяє окреслити ключові психологічні механізми комунікативного потенціалу осіб похилого віку. Отримані дані свідчать, що емоційна відкритість і ціннісна орієнтація на доброзичливу взаємодію виступають основними чинниками, які підтримують психологічне благополуччя навіть у разі зниження фізичної активності чи розширеного соціального кола. Це узгоджується з сучасними висновками дослідників (Carstensen, 2024; WHO, 2025), які наголошують, що у </w:t>
      </w:r>
      <w:r w:rsidRPr="00BC452E">
        <w:rPr>
          <w:rFonts w:ascii="Times New Roman" w:hAnsi="Times New Roman"/>
          <w:sz w:val="28"/>
          <w:szCs w:val="28"/>
          <w:lang w:val="uk-UA"/>
        </w:rPr>
        <w:t>похилому</w:t>
      </w:r>
      <w:r w:rsidRPr="0075096D">
        <w:rPr>
          <w:rFonts w:ascii="Times New Roman" w:hAnsi="Times New Roman"/>
          <w:sz w:val="28"/>
          <w:szCs w:val="28"/>
          <w:lang w:val="uk-UA"/>
        </w:rPr>
        <w:t xml:space="preserve"> віці вирішальне значення має не кількість контактів, а їх емоційна якість.</w:t>
      </w:r>
    </w:p>
    <w:p w14:paraId="7D5ACFDE"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Високі показники ціннісного компоненту у нашій вибірці засвідчують, що спілкування для людей старшого віку стає не лише засобом інформаційного обміну, а й способом підтвердження власної гідності, приналежності й духовного сенсу. Це збігається з ідеями позитивної геронтопсихології (Baltes &amp; Freund, 2023), згідно з якою старість може бути періодом зростання, якщо людина зберігає зв’язок з іншими і відчуття власної значущості.</w:t>
      </w:r>
    </w:p>
    <w:p w14:paraId="1FE56AF7"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 xml:space="preserve">Водночас спостерігається розрив між високим когнітивним усвідомленням потреби у спілкуванні та нижчою мотиваційною ініціативністю. Такі результати відображають специфіку вікової регуляції: особи похилого віку часто усвідомлюють важливість комунікації, але проявляють обережність у поведінковій активності. Це можна пояснити </w:t>
      </w:r>
      <w:r w:rsidRPr="0075096D">
        <w:rPr>
          <w:rFonts w:ascii="Times New Roman" w:hAnsi="Times New Roman"/>
          <w:sz w:val="28"/>
          <w:szCs w:val="28"/>
          <w:lang w:val="uk-UA"/>
        </w:rPr>
        <w:lastRenderedPageBreak/>
        <w:t>бар’єрами самопрезентації, страхом бути нецікавими або нав’язливими, а також соматичними обмеженнями. Подібні труднощі описує Гаврилова (2025), підкреслюючи, що бар’єри спілкування долаються переважно через досвід прийняття, підтримки і доброзичливого ставлення.</w:t>
      </w:r>
    </w:p>
    <w:p w14:paraId="3F454E30"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Емпіричні результати демонструють, що поведінкова активність напряму залежить від безпечного соціального середовища. У межах відділення денного перебування, де створено теплу і передбачувану атмосферу, навіть учасники з низькою мотивацією поступово активізувалися у спілкуванні. Це підтверджує концепцію селективної оптимізації з компенсацією (Baltes, 2023): люди похилого віку здатні підтримувати комунікативну ефективність, коли умови відповідають їхнім психологічним і фізичним можливостям.</w:t>
      </w:r>
    </w:p>
    <w:p w14:paraId="60D553B6"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Виявлений позитивний зв’язок між комунікативним потенціалом і психологічним благополуччям можна інтерпретувати як взаємопосилення двох систем. Учасники з більш розвиненими емоційно-ціннісними компонентами демонстрували вищу стійкість до стресу, кращий настрій і вищий рівень соціальної участі. Підтверджується ідея, що комунікація виконує функцію емоційного відновлення та інтеграції, а психологічне благополуччя, у свою чергу, сприяє більшій відкритості у стосунках.</w:t>
      </w:r>
    </w:p>
    <w:p w14:paraId="72F969DF"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Отримані якісні дані підкреслюють терапевтичний ефект групової взаємодії. Учасники повідомляли про зменшення почуття самотності, появу радості і вдячності після спілкування. Це свідчить, що комунікативний потенціал є ресурсом не лише соціальної адаптації, а й внутрішньої стабілізації емоційного стану.</w:t>
      </w:r>
    </w:p>
    <w:p w14:paraId="655F7A68" w14:textId="77777777" w:rsidR="00F27316" w:rsidRPr="0075096D"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t>Вікові порівняння показали, що у групі 60–69 років більш виражені когнітивні та поведінкові аспекти, тоді як у групі 70–80 років переважають емоційно-ціннісні. Така тенденція узгоджується з поглядами Erikson (2024), який підкреслює, що у старості спілкування набуває глибшого сенсу — це спосіб переживати власну цілісність через зв’язок з іншими.</w:t>
      </w:r>
    </w:p>
    <w:p w14:paraId="1AE7E54A"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75096D">
        <w:rPr>
          <w:rFonts w:ascii="Times New Roman" w:hAnsi="Times New Roman"/>
          <w:sz w:val="28"/>
          <w:szCs w:val="28"/>
          <w:lang w:val="uk-UA"/>
        </w:rPr>
        <w:lastRenderedPageBreak/>
        <w:t xml:space="preserve">Підсумовуючи, можна зазначити, що комунікативний потенціал осіб похилого віку має динамічну структуру і здатний до розвитку за умови психологічної безпеки, підтримки та позитивного досвіду взаємодії. Його ключовими складовими виступають емоційна чутливість, ціннісна орієнтація на взаєморозуміння і поведінкова готовність до соціальної участі. Вони є основою психологічного благополуччя, соціальної інтеграції та життєвої стійкості у </w:t>
      </w:r>
      <w:r w:rsidRPr="00BC452E">
        <w:rPr>
          <w:rFonts w:ascii="Times New Roman" w:hAnsi="Times New Roman"/>
          <w:sz w:val="28"/>
          <w:szCs w:val="28"/>
          <w:lang w:val="uk-UA"/>
        </w:rPr>
        <w:t>похилому</w:t>
      </w:r>
      <w:r w:rsidRPr="0075096D">
        <w:rPr>
          <w:rFonts w:ascii="Times New Roman" w:hAnsi="Times New Roman"/>
          <w:sz w:val="28"/>
          <w:szCs w:val="28"/>
          <w:lang w:val="uk-UA"/>
        </w:rPr>
        <w:t xml:space="preserve"> віці.</w:t>
      </w:r>
    </w:p>
    <w:p w14:paraId="4D5404E0"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Узагальнюючи результати аналізу, можна зробити кілька ключових висновків. Комунікативний потенціал осіб похилого віку є багатовимірною системою, яка інтегрує когнітивні, емоційні, мотиваційні, ціннісні та поведінкові складові. У п</w:t>
      </w:r>
      <w:r w:rsidRPr="00BC452E">
        <w:rPr>
          <w:rFonts w:ascii="Times New Roman" w:hAnsi="Times New Roman"/>
          <w:sz w:val="28"/>
          <w:szCs w:val="28"/>
          <w:lang w:val="uk-UA"/>
        </w:rPr>
        <w:t>лхилому</w:t>
      </w:r>
      <w:r w:rsidRPr="00597AE5">
        <w:rPr>
          <w:rFonts w:ascii="Times New Roman" w:hAnsi="Times New Roman"/>
          <w:sz w:val="28"/>
          <w:szCs w:val="28"/>
          <w:lang w:val="uk-UA"/>
        </w:rPr>
        <w:t xml:space="preserve"> віці ця система функціонує як адаптаційний і ресурсний механізм, що забезпечує підтримання психологічної рівноваги, відчуття належності та внутрішньої гармонії.</w:t>
      </w:r>
    </w:p>
    <w:p w14:paraId="2B4BD9AC"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Отримані дані підтверджують, що основним предиктором психологічного благополуччя є розвиток емоційного та ціннісного компонентів. Саме вони формують основу для довірливого спілкування, взаємопідтримки і внутрішнього прийняття себе. Особи, які проявляють більше емпатії, вдячності й доброзичливості, водночас відзначаються більшою задоволеністю життям і меншою схильністю до тривожності. Таким чином, емоційно-ціннісна сфера виконує функцію буфера, який пом’якшує вплив вікових і соціальних обмежень на загальний стан людини.</w:t>
      </w:r>
    </w:p>
    <w:p w14:paraId="17EA5C3A"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Водночас когнітивна складова комунікативного потенціалу залишається відносно стабільною і виступає опорою для осмислення власного досвіду. Люди похилого віку добре розуміють значення спілкування, але не завжди мають внутрішню мотивацію для активної участі. Тому в роботі з цією віковою групою важливо створювати умови, що знижують психологічні бар’єри, стимулюють ініціативність і підтримують позитивний досвід соціальної взаємодії.</w:t>
      </w:r>
    </w:p>
    <w:p w14:paraId="14E0CE27"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lastRenderedPageBreak/>
        <w:t xml:space="preserve">Поведінковий компонент виявляє найбільшу варіативність: його рівень залежить не лише від індивідуальної мотивації, а й від зовнішніх факторів </w:t>
      </w:r>
      <w:r w:rsidRPr="00BC452E">
        <w:rPr>
          <w:rFonts w:ascii="Times New Roman" w:hAnsi="Times New Roman"/>
          <w:sz w:val="28"/>
          <w:szCs w:val="28"/>
          <w:lang w:val="uk-UA"/>
        </w:rPr>
        <w:t>-</w:t>
      </w:r>
      <w:r w:rsidRPr="00597AE5">
        <w:rPr>
          <w:rFonts w:ascii="Times New Roman" w:hAnsi="Times New Roman"/>
          <w:sz w:val="28"/>
          <w:szCs w:val="28"/>
          <w:lang w:val="uk-UA"/>
        </w:rPr>
        <w:t xml:space="preserve"> атмосфери групи, доступності соціальних подій, відчуття безпеки та прийняття. У середовищі територіального центру, де створено дружню й підтримувальну атмосферу, цей компонент продемонстрував тенденцію до підвищення. Це свідчить про значущість соціального контексту для актуалізації комунікативних ресурсів.</w:t>
      </w:r>
    </w:p>
    <w:p w14:paraId="0F5160AC"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Виявлені зв’язки між комунікативним потенціалом і показниками соціальної активності підтверджують положення сучасної позитивної психології про взаємозалежність соціальної взаємодії та внутрішнього добробуту. Регулярне спілкування, участь у групових заходах і позитивні мікровзаємодії сприяють зміцненню когнітивної ясності, підвищують настрій, зменшують почуття самотності й підвищують життєву задоволеність.</w:t>
      </w:r>
    </w:p>
    <w:p w14:paraId="3FF66A4B"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Порівняння вікових груп показало закономірне зростання ролі емоційно-ціннісної мотивації у старшому віці, що підтверджує гіпотезу про духовно-смислову трансформацію спілкування в пізньому періоді життя. Для осіб 70–80 років комунікація стає не лише засобом взаємодії, а й формою осмислення власного життя, переосмислення його значення та створення почуття спадкоємності.</w:t>
      </w:r>
    </w:p>
    <w:p w14:paraId="6B58A7D8" w14:textId="77777777" w:rsidR="00F27316" w:rsidRPr="00597AE5"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Узагальнюючи, можна стверджувати, що розвиток комунікативного потенціалу осіб похилого віку є важливою умовою збереження психологічного благополуччя. Найефективнішим шляхом підвищення цього потенціалу є поєднання емоційно підтримувального середовища, практик групової взаємодії, стимулювання емпатії й саморефлексії. Такий підхід дозволяє не лише підвищити якість життя старших людей, а й забезпечити їм відчуття соціальної включеності, гідності й життєвої реалізації.</w:t>
      </w:r>
    </w:p>
    <w:p w14:paraId="432BF930"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597AE5">
        <w:rPr>
          <w:rFonts w:ascii="Times New Roman" w:hAnsi="Times New Roman"/>
          <w:sz w:val="28"/>
          <w:szCs w:val="28"/>
          <w:lang w:val="uk-UA"/>
        </w:rPr>
        <w:t xml:space="preserve">Отже, результати дослідження підтвердили основну гіпотезу: між рівнем розвитку комунікативного потенціалу та показниками соціальної активності і психологічного благополуччя осіб похилого віку існує </w:t>
      </w:r>
      <w:r w:rsidRPr="00597AE5">
        <w:rPr>
          <w:rFonts w:ascii="Times New Roman" w:hAnsi="Times New Roman"/>
          <w:sz w:val="28"/>
          <w:szCs w:val="28"/>
          <w:lang w:val="uk-UA"/>
        </w:rPr>
        <w:lastRenderedPageBreak/>
        <w:t xml:space="preserve">позитивний взаємозв’язок. Це дає підстави розглядати комунікативний потенціал як ключовий ресурс підтримки якості життя у </w:t>
      </w:r>
      <w:r w:rsidRPr="00BC452E">
        <w:rPr>
          <w:rFonts w:ascii="Times New Roman" w:hAnsi="Times New Roman"/>
          <w:sz w:val="28"/>
          <w:szCs w:val="28"/>
          <w:lang w:val="uk-UA"/>
        </w:rPr>
        <w:t>похилому</w:t>
      </w:r>
      <w:r w:rsidRPr="00597AE5">
        <w:rPr>
          <w:rFonts w:ascii="Times New Roman" w:hAnsi="Times New Roman"/>
          <w:sz w:val="28"/>
          <w:szCs w:val="28"/>
          <w:lang w:val="uk-UA"/>
        </w:rPr>
        <w:t xml:space="preserve"> віці та орієнтир для подальших психопрофілактичних і соціально-психологічних програм.</w:t>
      </w:r>
    </w:p>
    <w:p w14:paraId="090379B0" w14:textId="77777777" w:rsidR="00F27316" w:rsidRPr="00BC452E" w:rsidRDefault="00F27316" w:rsidP="00F27316">
      <w:pPr>
        <w:pStyle w:val="2"/>
        <w:spacing w:line="360" w:lineRule="auto"/>
        <w:ind w:firstLine="709"/>
        <w:jc w:val="both"/>
        <w:rPr>
          <w:rFonts w:ascii="Times New Roman" w:hAnsi="Times New Roman" w:cs="Times New Roman"/>
          <w:b/>
          <w:bCs/>
          <w:color w:val="auto"/>
          <w:sz w:val="28"/>
          <w:szCs w:val="28"/>
        </w:rPr>
      </w:pPr>
      <w:bookmarkStart w:id="14" w:name="_Toc212749618"/>
      <w:r w:rsidRPr="00BC452E">
        <w:rPr>
          <w:rFonts w:ascii="Times New Roman" w:hAnsi="Times New Roman" w:cs="Times New Roman"/>
          <w:b/>
          <w:bCs/>
          <w:color w:val="auto"/>
          <w:sz w:val="28"/>
          <w:szCs w:val="28"/>
        </w:rPr>
        <w:t>Висновки до розділу 3</w:t>
      </w:r>
      <w:bookmarkEnd w:id="14"/>
    </w:p>
    <w:p w14:paraId="656000D8"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У результаті емпіричного дослідження підтверджено, що комунікативний потенціал осіб похилого віку є важливим чинником їх соціальної адаптації, життєвої активності та психологічного благополуччя. Його структура виявилась полікомпонентною і включає когнітивно-рефлексивний, емоційно-ціннісний, мотиваційний і поведінковий рівні, кожен з яких виконує специфічну роль у підтримці особистісної цілісності.</w:t>
      </w:r>
    </w:p>
    <w:p w14:paraId="2F0D493E"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Отримані кількісні результати показали наявність статистично значущих зв’язків між рівнем розвитку комунікативного потенціалу та показниками суб’єктивного благополуччя (r = 0,72) і соціальної активності (r = 0,68). Це означає, що зростання емоційної чутливості, ціннісної орієнтації на взаєморозуміння і готовності до діалогу сприяє підвищенню життєвої задоволеності, відчуття власної значущості й оптимізму. Таким чином, комунікативна взаємодія у пізньому віці стає не лише інструментом соціального зв’язку, а й глибинним психологічним ресурсом.</w:t>
      </w:r>
    </w:p>
    <w:p w14:paraId="2BBFA325"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Важливим результатом стало підтвердження гіпотези про взаємопосилення емоційного та ціннісного компонентів комунікативного потенціалу. Саме їхнє поєднання формує базу для емоційного відновлення, внутрішньої стійкості та підтримки позитивного Я-образу. Цей висновок узгоджується з даними досліджень Carstensen (2024) та WHO (2025), де підкреслюється, що якість емоційної взаємодії є головним предиктором психологічного благополуччя людей старшого віку.</w:t>
      </w:r>
    </w:p>
    <w:p w14:paraId="71E29130"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 xml:space="preserve">Поведінкові аспекти комунікації виявили залежність від зовнішнього соціального середовища. Учасники, які перебували в умовах доброзичливого спілкування та відчуття прийняття у територіальному центрі, демонстрували </w:t>
      </w:r>
      <w:r w:rsidRPr="009A3F7D">
        <w:rPr>
          <w:rFonts w:ascii="Times New Roman" w:hAnsi="Times New Roman"/>
          <w:sz w:val="28"/>
          <w:szCs w:val="28"/>
          <w:lang w:val="uk-UA"/>
        </w:rPr>
        <w:lastRenderedPageBreak/>
        <w:t>вищу ініціативність, активніше брали участь у спільних заходах і частіше повідомляли про поліпшення настрою. Це підтверджує висновок, що соціальна безпека й підтримка є ключовими детермінантами активізації комунікативного потенціалу.</w:t>
      </w:r>
    </w:p>
    <w:p w14:paraId="1BE8DAF9"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Віковий аналіз показав певні відмінності у структурі потенціалу. Для групи 60–69 років характерна орієнтація на когнітивно-поведінкові стратегії, спрямовані на розширення соціального досвіду, тоді як у групі 70–80 років домінує емоційно-ціннісний і духовний вимір спілкування. Такий перехід від зовнішньої до внутрішньої комунікації є закономірним етапом розвитку особистості, що узгоджується з теорією інтеграції Я (Erikson, 2024) і сучасними моделями позитивного старіння (Baltes &amp; Freund, 2023).</w:t>
      </w:r>
    </w:p>
    <w:p w14:paraId="4F2531BC"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Аналіз якісних даних показав, що спілкування виконує для осіб похилого віку не лише компенсаторну, а й терапевтичну функцію. Через діалог, участь у групових зустрічах та обмін досвідом формується почуття належності, довіри й емоційної підтримки. Це створює ефект психологічного резонансу, який підсилює позитивний настрій і знижує рівень тривожності.</w:t>
      </w:r>
    </w:p>
    <w:p w14:paraId="60F1EABD"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 xml:space="preserve">Таким чином, результати емпіричного дослідження не лише підтвердили висунуту гіпотезу, а й розширили уявлення про комунікативний потенціал як комплексну систему особистісних і соціально-психологічних ресурсів. Комунікація у </w:t>
      </w:r>
      <w:r w:rsidRPr="00BC452E">
        <w:rPr>
          <w:rFonts w:ascii="Times New Roman" w:hAnsi="Times New Roman"/>
          <w:sz w:val="28"/>
          <w:szCs w:val="28"/>
          <w:lang w:val="uk-UA"/>
        </w:rPr>
        <w:t>похилому</w:t>
      </w:r>
      <w:r w:rsidRPr="009A3F7D">
        <w:rPr>
          <w:rFonts w:ascii="Times New Roman" w:hAnsi="Times New Roman"/>
          <w:sz w:val="28"/>
          <w:szCs w:val="28"/>
          <w:lang w:val="uk-UA"/>
        </w:rPr>
        <w:t xml:space="preserve"> віці постає як фактор психологічної стабільності, соціальної інтеграції та духовного розвитку.</w:t>
      </w:r>
    </w:p>
    <w:p w14:paraId="3BC72EA6" w14:textId="77777777" w:rsidR="00F27316" w:rsidRPr="009A3F7D"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t>Практичне значення отриманих результатів полягає у можливості їх використання у діяльності територіальних центрів соціального обслуговування, клубів активного довголіття, психологічних служб, що працюють із людьми старшого віку. Зокрема, розвиток емоційного та ціннісного компонентів може стати основою для створення програм соціально-психологічної підтримки, арт- і групових терапевтичних практик, спрямованих на відновлення відчуття зв’язку, довіри та життєвого сенсу.</w:t>
      </w:r>
    </w:p>
    <w:p w14:paraId="635575E9" w14:textId="77777777" w:rsidR="00F27316" w:rsidRPr="00BC452E" w:rsidRDefault="00F27316" w:rsidP="00F27316">
      <w:pPr>
        <w:pStyle w:val="af"/>
        <w:spacing w:line="360" w:lineRule="auto"/>
        <w:ind w:firstLine="709"/>
        <w:jc w:val="both"/>
        <w:rPr>
          <w:rFonts w:ascii="Times New Roman" w:hAnsi="Times New Roman"/>
          <w:sz w:val="28"/>
          <w:szCs w:val="28"/>
          <w:lang w:val="uk-UA"/>
        </w:rPr>
      </w:pPr>
      <w:r w:rsidRPr="009A3F7D">
        <w:rPr>
          <w:rFonts w:ascii="Times New Roman" w:hAnsi="Times New Roman"/>
          <w:sz w:val="28"/>
          <w:szCs w:val="28"/>
          <w:lang w:val="uk-UA"/>
        </w:rPr>
        <w:lastRenderedPageBreak/>
        <w:t>У цілому розділ 3 підтвердив провідну роль комунікативного потенціалу як інтеграційного ресурсу, що сприяє підвищенню якості життя осіб похилого віку. Отримані результати становлять підґрунтя для подальших наукових розвідок у напрямі психології старіння, позитивної геронтології та практик соціальної підтримки людей похилого віку</w:t>
      </w:r>
      <w:r w:rsidRPr="00BC452E">
        <w:rPr>
          <w:rFonts w:ascii="Times New Roman" w:hAnsi="Times New Roman"/>
          <w:sz w:val="28"/>
          <w:szCs w:val="28"/>
          <w:lang w:val="uk-UA"/>
        </w:rPr>
        <w:t>.</w:t>
      </w:r>
    </w:p>
    <w:p w14:paraId="41E491B2" w14:textId="69A7C889" w:rsidR="00130A46" w:rsidRDefault="00130A46" w:rsidP="00130A46">
      <w:pPr>
        <w:pStyle w:val="1"/>
        <w:spacing w:line="360" w:lineRule="auto"/>
        <w:jc w:val="center"/>
        <w:rPr>
          <w:rFonts w:ascii="Times New Roman" w:hAnsi="Times New Roman" w:cs="Times New Roman"/>
          <w:b/>
          <w:bCs/>
          <w:color w:val="000000" w:themeColor="text1"/>
          <w:sz w:val="28"/>
          <w:szCs w:val="28"/>
        </w:rPr>
      </w:pPr>
      <w:bookmarkStart w:id="15" w:name="_Toc212749620"/>
      <w:r>
        <w:rPr>
          <w:rFonts w:ascii="Times New Roman" w:hAnsi="Times New Roman" w:cs="Times New Roman"/>
          <w:b/>
          <w:bCs/>
          <w:color w:val="000000" w:themeColor="text1"/>
          <w:sz w:val="28"/>
          <w:szCs w:val="28"/>
        </w:rPr>
        <w:t>Додатки</w:t>
      </w:r>
      <w:bookmarkEnd w:id="15"/>
    </w:p>
    <w:p w14:paraId="0B88EB3C" w14:textId="18AF3B88" w:rsidR="0098711C" w:rsidRDefault="0098711C" w:rsidP="0098711C">
      <w:pPr>
        <w:pStyle w:val="af"/>
        <w:spacing w:line="360" w:lineRule="auto"/>
        <w:jc w:val="right"/>
        <w:rPr>
          <w:rFonts w:ascii="Times New Roman" w:hAnsi="Times New Roman"/>
          <w:sz w:val="28"/>
          <w:szCs w:val="28"/>
          <w:lang w:val="uk-UA"/>
        </w:rPr>
      </w:pPr>
      <w:r w:rsidRPr="0098711C">
        <w:rPr>
          <w:rFonts w:ascii="Times New Roman" w:hAnsi="Times New Roman"/>
          <w:sz w:val="28"/>
          <w:szCs w:val="28"/>
          <w:lang w:val="uk-UA"/>
        </w:rPr>
        <w:t>Д</w:t>
      </w:r>
      <w:r w:rsidR="001372E5">
        <w:rPr>
          <w:rFonts w:ascii="Times New Roman" w:hAnsi="Times New Roman"/>
          <w:sz w:val="28"/>
          <w:szCs w:val="28"/>
          <w:lang w:val="uk-UA"/>
        </w:rPr>
        <w:t>одаток</w:t>
      </w:r>
      <w:r w:rsidRPr="0098711C">
        <w:rPr>
          <w:rFonts w:ascii="Times New Roman" w:hAnsi="Times New Roman"/>
          <w:sz w:val="28"/>
          <w:szCs w:val="28"/>
          <w:lang w:val="uk-UA"/>
        </w:rPr>
        <w:t xml:space="preserve"> А</w:t>
      </w:r>
    </w:p>
    <w:p w14:paraId="4C93BEEB" w14:textId="34325F90" w:rsidR="0098711C" w:rsidRPr="0098711C" w:rsidRDefault="0098711C" w:rsidP="0098711C">
      <w:pPr>
        <w:pStyle w:val="af"/>
        <w:spacing w:line="360" w:lineRule="auto"/>
        <w:jc w:val="center"/>
        <w:rPr>
          <w:rFonts w:ascii="Times New Roman" w:hAnsi="Times New Roman"/>
          <w:sz w:val="28"/>
          <w:szCs w:val="28"/>
          <w:lang w:val="uk-UA"/>
        </w:rPr>
      </w:pPr>
      <w:r w:rsidRPr="0098711C">
        <w:rPr>
          <w:rFonts w:ascii="Times New Roman" w:hAnsi="Times New Roman"/>
          <w:sz w:val="28"/>
          <w:szCs w:val="28"/>
          <w:lang w:val="uk-UA"/>
        </w:rPr>
        <w:br/>
        <w:t>Анкета для дослідження комунікативного потенціалу осіб похилого віку</w:t>
      </w:r>
    </w:p>
    <w:p w14:paraId="16DCEB0F" w14:textId="77777777" w:rsidR="0098711C" w:rsidRDefault="0098711C" w:rsidP="0098711C">
      <w:pPr>
        <w:pStyle w:val="af"/>
        <w:spacing w:line="360" w:lineRule="auto"/>
        <w:rPr>
          <w:rFonts w:ascii="Times New Roman" w:hAnsi="Times New Roman"/>
          <w:sz w:val="28"/>
          <w:szCs w:val="28"/>
          <w:lang w:val="uk-UA"/>
        </w:rPr>
      </w:pPr>
    </w:p>
    <w:p w14:paraId="5B10138A" w14:textId="0C00D44B" w:rsidR="0098711C" w:rsidRPr="0098711C" w:rsidRDefault="0098711C" w:rsidP="00F96092">
      <w:pPr>
        <w:pStyle w:val="af"/>
        <w:spacing w:line="360" w:lineRule="auto"/>
        <w:jc w:val="both"/>
        <w:rPr>
          <w:rFonts w:ascii="Times New Roman" w:hAnsi="Times New Roman"/>
          <w:sz w:val="28"/>
          <w:szCs w:val="28"/>
          <w:lang w:val="uk-UA"/>
        </w:rPr>
      </w:pPr>
      <w:r w:rsidRPr="0098711C">
        <w:rPr>
          <w:rFonts w:ascii="Times New Roman" w:hAnsi="Times New Roman"/>
          <w:sz w:val="28"/>
          <w:szCs w:val="28"/>
          <w:u w:val="single"/>
          <w:lang w:val="uk-UA"/>
        </w:rPr>
        <w:t>Мета:</w:t>
      </w:r>
      <w:r w:rsidRPr="0098711C">
        <w:rPr>
          <w:rFonts w:ascii="Times New Roman" w:hAnsi="Times New Roman"/>
          <w:sz w:val="28"/>
          <w:szCs w:val="28"/>
          <w:lang w:val="uk-UA"/>
        </w:rPr>
        <w:t xml:space="preserve"> з’ясувати рівень розвитку комунікативного потенціалу, його когнітивні, емоційні, мотиваційні та поведінкові складові у людей віком від 60 до 80 років.</w:t>
      </w:r>
    </w:p>
    <w:p w14:paraId="12CA6AA1" w14:textId="308306F8" w:rsidR="0098711C" w:rsidRPr="0098711C" w:rsidRDefault="0098711C" w:rsidP="00F96092">
      <w:pPr>
        <w:pStyle w:val="af"/>
        <w:spacing w:line="360" w:lineRule="auto"/>
        <w:jc w:val="both"/>
        <w:rPr>
          <w:rFonts w:ascii="Times New Roman" w:hAnsi="Times New Roman"/>
          <w:sz w:val="28"/>
          <w:szCs w:val="28"/>
          <w:lang w:val="uk-UA"/>
        </w:rPr>
      </w:pPr>
      <w:r w:rsidRPr="0098711C">
        <w:rPr>
          <w:rFonts w:ascii="Times New Roman" w:hAnsi="Times New Roman"/>
          <w:sz w:val="28"/>
          <w:szCs w:val="28"/>
          <w:u w:val="single"/>
          <w:lang w:val="uk-UA"/>
        </w:rPr>
        <w:t>Інструкція:</w:t>
      </w:r>
      <w:r w:rsidRPr="0098711C">
        <w:rPr>
          <w:rFonts w:ascii="Times New Roman" w:hAnsi="Times New Roman"/>
          <w:sz w:val="28"/>
          <w:szCs w:val="28"/>
          <w:lang w:val="uk-UA"/>
        </w:rPr>
        <w:br/>
        <w:t>Анкета є анонімною. Просимо Вас чесно відповісти на всі запитання. Отримані дані будуть використані лише для наукових цілей.</w:t>
      </w:r>
      <w:r w:rsidRPr="0098711C">
        <w:rPr>
          <w:rFonts w:ascii="Times New Roman" w:hAnsi="Times New Roman"/>
          <w:sz w:val="28"/>
          <w:szCs w:val="28"/>
          <w:lang w:val="uk-UA"/>
        </w:rPr>
        <w:br/>
        <w:t xml:space="preserve">Позначте той варіант відповіді, який найточніше відображає Вашу думку або досвід. Якщо питання відкритого типу </w:t>
      </w:r>
      <w:r w:rsidR="00F96092">
        <w:rPr>
          <w:rFonts w:ascii="Times New Roman" w:hAnsi="Times New Roman"/>
          <w:sz w:val="28"/>
          <w:szCs w:val="28"/>
          <w:lang w:val="uk-UA"/>
        </w:rPr>
        <w:t>-</w:t>
      </w:r>
      <w:r w:rsidRPr="0098711C">
        <w:rPr>
          <w:rFonts w:ascii="Times New Roman" w:hAnsi="Times New Roman"/>
          <w:sz w:val="28"/>
          <w:szCs w:val="28"/>
          <w:lang w:val="uk-UA"/>
        </w:rPr>
        <w:t xml:space="preserve"> дайте коротку відповідь своїми словами.</w:t>
      </w:r>
    </w:p>
    <w:p w14:paraId="7A695FA0" w14:textId="77777777" w:rsidR="0098711C" w:rsidRPr="0098711C" w:rsidRDefault="00000000" w:rsidP="0098711C">
      <w:pPr>
        <w:pStyle w:val="af"/>
        <w:spacing w:line="360" w:lineRule="auto"/>
        <w:rPr>
          <w:rFonts w:ascii="Times New Roman" w:hAnsi="Times New Roman"/>
          <w:sz w:val="28"/>
          <w:szCs w:val="28"/>
          <w:lang w:val="uk-UA"/>
        </w:rPr>
      </w:pPr>
      <w:r>
        <w:rPr>
          <w:rFonts w:ascii="Times New Roman" w:hAnsi="Times New Roman"/>
          <w:sz w:val="28"/>
          <w:szCs w:val="28"/>
          <w:lang w:val="uk-UA"/>
        </w:rPr>
        <w:pict w14:anchorId="0EF57A33">
          <v:rect id="_x0000_i1025" style="width:0;height:1.5pt" o:hrstd="t" o:hr="t" fillcolor="#a0a0a0" stroked="f"/>
        </w:pict>
      </w:r>
    </w:p>
    <w:p w14:paraId="5658E585" w14:textId="1C0FF2AA" w:rsidR="00FD65A3"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1. Загальна інформація (для статистичного аналізу):</w:t>
      </w:r>
      <w:r w:rsidRPr="0098711C">
        <w:rPr>
          <w:rFonts w:ascii="Times New Roman" w:hAnsi="Times New Roman"/>
          <w:sz w:val="28"/>
          <w:szCs w:val="28"/>
          <w:lang w:val="uk-UA"/>
        </w:rPr>
        <w:br/>
        <w:t>1.1. Вік: _______</w:t>
      </w:r>
      <w:r w:rsidRPr="0098711C">
        <w:rPr>
          <w:rFonts w:ascii="Times New Roman" w:hAnsi="Times New Roman"/>
          <w:sz w:val="28"/>
          <w:szCs w:val="28"/>
          <w:lang w:val="uk-UA"/>
        </w:rPr>
        <w:br/>
        <w:t>1.2. Стать: □ Жінка □ Чоловік</w:t>
      </w:r>
      <w:r w:rsidRPr="0098711C">
        <w:rPr>
          <w:rFonts w:ascii="Times New Roman" w:hAnsi="Times New Roman"/>
          <w:sz w:val="28"/>
          <w:szCs w:val="28"/>
          <w:lang w:val="uk-UA"/>
        </w:rPr>
        <w:br/>
        <w:t xml:space="preserve">1.3. Сімейний стан: </w:t>
      </w:r>
    </w:p>
    <w:p w14:paraId="378685B8" w14:textId="217613D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 одружений(а) □ неодружений(а) □ вдівець/вдова</w:t>
      </w:r>
      <w:r w:rsidRPr="0098711C">
        <w:rPr>
          <w:rFonts w:ascii="Times New Roman" w:hAnsi="Times New Roman"/>
          <w:sz w:val="28"/>
          <w:szCs w:val="28"/>
          <w:lang w:val="uk-UA"/>
        </w:rPr>
        <w:br/>
        <w:t>1.4. Освіта: □ середня □ середня спеціальна □ вища □ інша (вкажіть) _______</w:t>
      </w:r>
      <w:r w:rsidRPr="0098711C">
        <w:rPr>
          <w:rFonts w:ascii="Times New Roman" w:hAnsi="Times New Roman"/>
          <w:sz w:val="28"/>
          <w:szCs w:val="28"/>
          <w:lang w:val="uk-UA"/>
        </w:rPr>
        <w:br/>
        <w:t>1.5. Соціальний статус (пенсіонер, волонтер, працює, учасник клубу спілкування тощо): ___________________________</w:t>
      </w:r>
      <w:r w:rsidR="001D3552">
        <w:rPr>
          <w:rFonts w:ascii="Times New Roman" w:hAnsi="Times New Roman"/>
          <w:sz w:val="28"/>
          <w:szCs w:val="28"/>
          <w:lang w:val="uk-UA"/>
        </w:rPr>
        <w:t>______________________</w:t>
      </w:r>
    </w:p>
    <w:p w14:paraId="3EC4C2C7" w14:textId="49E3F0DA" w:rsidR="0098711C" w:rsidRPr="0098711C" w:rsidRDefault="0098711C" w:rsidP="0098711C">
      <w:pPr>
        <w:pStyle w:val="af"/>
        <w:spacing w:line="360" w:lineRule="auto"/>
        <w:rPr>
          <w:rFonts w:ascii="Times New Roman" w:hAnsi="Times New Roman"/>
          <w:sz w:val="28"/>
          <w:szCs w:val="28"/>
          <w:lang w:val="uk-UA"/>
        </w:rPr>
      </w:pPr>
    </w:p>
    <w:p w14:paraId="1D712B74"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lastRenderedPageBreak/>
        <w:t>2. Комунікативні навички та взаємодія з оточенням</w:t>
      </w:r>
      <w:r w:rsidRPr="0098711C">
        <w:rPr>
          <w:rFonts w:ascii="Times New Roman" w:hAnsi="Times New Roman"/>
          <w:sz w:val="28"/>
          <w:szCs w:val="28"/>
          <w:lang w:val="uk-UA"/>
        </w:rPr>
        <w:br/>
        <w:t>2.1. Як часто Ви спілкуєтеся з іншими людьми поза сім’єю?</w:t>
      </w:r>
      <w:r w:rsidRPr="0098711C">
        <w:rPr>
          <w:rFonts w:ascii="Times New Roman" w:hAnsi="Times New Roman"/>
          <w:sz w:val="28"/>
          <w:szCs w:val="28"/>
          <w:lang w:val="uk-UA"/>
        </w:rPr>
        <w:br/>
        <w:t>□ щодня □ кілька разів на тиждень □ рідко □ практично не спілкуюся</w:t>
      </w:r>
    </w:p>
    <w:p w14:paraId="199CCED8" w14:textId="573A252B"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2.2. Які форми спілкування для Вас найбільш комфортні?</w:t>
      </w:r>
      <w:r w:rsidRPr="0098711C">
        <w:rPr>
          <w:rFonts w:ascii="Times New Roman" w:hAnsi="Times New Roman"/>
          <w:sz w:val="28"/>
          <w:szCs w:val="28"/>
          <w:lang w:val="uk-UA"/>
        </w:rPr>
        <w:br/>
        <w:t>□ особисті зустрічі □ телефонні розмови □ листування □ інтернет-спілкування □ інше ___</w:t>
      </w:r>
      <w:r w:rsidR="001D3552">
        <w:rPr>
          <w:rFonts w:ascii="Times New Roman" w:hAnsi="Times New Roman"/>
          <w:sz w:val="28"/>
          <w:szCs w:val="28"/>
          <w:lang w:val="uk-UA"/>
        </w:rPr>
        <w:t>_____________________________________________</w:t>
      </w:r>
    </w:p>
    <w:p w14:paraId="2FB7F5CF"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2.3. Чи легко Вам встановлювати контакт з новими людьми?</w:t>
      </w:r>
      <w:r w:rsidRPr="0098711C">
        <w:rPr>
          <w:rFonts w:ascii="Times New Roman" w:hAnsi="Times New Roman"/>
          <w:sz w:val="28"/>
          <w:szCs w:val="28"/>
          <w:lang w:val="uk-UA"/>
        </w:rPr>
        <w:br/>
        <w:t>□ так □ іноді □ ні</w:t>
      </w:r>
    </w:p>
    <w:p w14:paraId="3F5DC8A9"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2.4. Як часто Ви відчуваєте задоволення від спілкування?</w:t>
      </w:r>
      <w:r w:rsidRPr="0098711C">
        <w:rPr>
          <w:rFonts w:ascii="Times New Roman" w:hAnsi="Times New Roman"/>
          <w:sz w:val="28"/>
          <w:szCs w:val="28"/>
          <w:lang w:val="uk-UA"/>
        </w:rPr>
        <w:br/>
        <w:t>□ завжди □ часто □ іноді □ рідко</w:t>
      </w:r>
    </w:p>
    <w:p w14:paraId="0BE7D9A8"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2.5. Коли Ви спілкуєтесь, Ви більше:</w:t>
      </w:r>
      <w:r w:rsidRPr="0098711C">
        <w:rPr>
          <w:rFonts w:ascii="Times New Roman" w:hAnsi="Times New Roman"/>
          <w:sz w:val="28"/>
          <w:szCs w:val="28"/>
          <w:lang w:val="uk-UA"/>
        </w:rPr>
        <w:br/>
        <w:t>□ слухаєте □ говорите □ намагаєтесь підтримувати баланс</w:t>
      </w:r>
    </w:p>
    <w:p w14:paraId="5895C8D6" w14:textId="13F743AE" w:rsidR="0098711C" w:rsidRPr="0098711C" w:rsidRDefault="0098711C" w:rsidP="0098711C">
      <w:pPr>
        <w:pStyle w:val="af"/>
        <w:spacing w:line="360" w:lineRule="auto"/>
        <w:rPr>
          <w:rFonts w:ascii="Times New Roman" w:hAnsi="Times New Roman"/>
          <w:sz w:val="28"/>
          <w:szCs w:val="28"/>
          <w:lang w:val="uk-UA"/>
        </w:rPr>
      </w:pPr>
    </w:p>
    <w:p w14:paraId="0546AC89"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3. Емоційні аспекти комунікації</w:t>
      </w:r>
      <w:r w:rsidRPr="0098711C">
        <w:rPr>
          <w:rFonts w:ascii="Times New Roman" w:hAnsi="Times New Roman"/>
          <w:sz w:val="28"/>
          <w:szCs w:val="28"/>
          <w:lang w:val="uk-UA"/>
        </w:rPr>
        <w:br/>
        <w:t>3.1. Чи допомагає Вам спілкування покращити настрій?</w:t>
      </w:r>
      <w:r w:rsidRPr="0098711C">
        <w:rPr>
          <w:rFonts w:ascii="Times New Roman" w:hAnsi="Times New Roman"/>
          <w:sz w:val="28"/>
          <w:szCs w:val="28"/>
          <w:lang w:val="uk-UA"/>
        </w:rPr>
        <w:br/>
        <w:t>□ так □ іноді □ ні</w:t>
      </w:r>
    </w:p>
    <w:p w14:paraId="0355C1BD"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3.2. Як часто після спілкування Ви відчуваєте втому?</w:t>
      </w:r>
      <w:r w:rsidRPr="0098711C">
        <w:rPr>
          <w:rFonts w:ascii="Times New Roman" w:hAnsi="Times New Roman"/>
          <w:sz w:val="28"/>
          <w:szCs w:val="28"/>
          <w:lang w:val="uk-UA"/>
        </w:rPr>
        <w:br/>
        <w:t>□ ніколи □ іноді □ часто</w:t>
      </w:r>
    </w:p>
    <w:p w14:paraId="0BF62B75"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3.3. Чи вважаєте Ви, що Вас розуміють інші люди?</w:t>
      </w:r>
      <w:r w:rsidRPr="0098711C">
        <w:rPr>
          <w:rFonts w:ascii="Times New Roman" w:hAnsi="Times New Roman"/>
          <w:sz w:val="28"/>
          <w:szCs w:val="28"/>
          <w:lang w:val="uk-UA"/>
        </w:rPr>
        <w:br/>
        <w:t>□ так □ частково □ ні</w:t>
      </w:r>
    </w:p>
    <w:p w14:paraId="7DEDD907"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3.4. Чи схильні Ви ділитися своїми переживаннями з іншими?</w:t>
      </w:r>
      <w:r w:rsidRPr="0098711C">
        <w:rPr>
          <w:rFonts w:ascii="Times New Roman" w:hAnsi="Times New Roman"/>
          <w:sz w:val="28"/>
          <w:szCs w:val="28"/>
          <w:lang w:val="uk-UA"/>
        </w:rPr>
        <w:br/>
        <w:t>□ завжди □ іноді □ рідко □ ніколи</w:t>
      </w:r>
    </w:p>
    <w:p w14:paraId="28ABE438" w14:textId="0FEC234F" w:rsidR="0098711C" w:rsidRPr="0098711C" w:rsidRDefault="0098711C" w:rsidP="0098711C">
      <w:pPr>
        <w:pStyle w:val="af"/>
        <w:spacing w:line="360" w:lineRule="auto"/>
        <w:rPr>
          <w:rFonts w:ascii="Times New Roman" w:hAnsi="Times New Roman"/>
          <w:sz w:val="28"/>
          <w:szCs w:val="28"/>
          <w:lang w:val="uk-UA"/>
        </w:rPr>
      </w:pPr>
    </w:p>
    <w:p w14:paraId="655F09CA" w14:textId="77168515"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4. Мотиваційна складова комунікативної активності</w:t>
      </w:r>
      <w:r w:rsidRPr="0098711C">
        <w:rPr>
          <w:rFonts w:ascii="Times New Roman" w:hAnsi="Times New Roman"/>
          <w:sz w:val="28"/>
          <w:szCs w:val="28"/>
          <w:lang w:val="uk-UA"/>
        </w:rPr>
        <w:br/>
        <w:t>4.1. З якою метою Ви зазвичай спілкуєтесь?</w:t>
      </w:r>
      <w:r w:rsidRPr="0098711C">
        <w:rPr>
          <w:rFonts w:ascii="Times New Roman" w:hAnsi="Times New Roman"/>
          <w:sz w:val="28"/>
          <w:szCs w:val="28"/>
          <w:lang w:val="uk-UA"/>
        </w:rPr>
        <w:br/>
        <w:t>□ для підтримки контактів □ для обміну думками □ для отримання підтримки □ з почуття обов’язку □ інше ______</w:t>
      </w:r>
      <w:r w:rsidR="00DB42EF">
        <w:rPr>
          <w:rFonts w:ascii="Times New Roman" w:hAnsi="Times New Roman"/>
          <w:sz w:val="28"/>
          <w:szCs w:val="28"/>
          <w:lang w:val="uk-UA"/>
        </w:rPr>
        <w:t>_______________________________</w:t>
      </w:r>
      <w:r w:rsidRPr="0098711C">
        <w:rPr>
          <w:rFonts w:ascii="Times New Roman" w:hAnsi="Times New Roman"/>
          <w:sz w:val="28"/>
          <w:szCs w:val="28"/>
          <w:lang w:val="uk-UA"/>
        </w:rPr>
        <w:t>____</w:t>
      </w:r>
    </w:p>
    <w:p w14:paraId="0A07753C"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4.2. Чи прагнете Ви розширити коло спілкування?</w:t>
      </w:r>
      <w:r w:rsidRPr="0098711C">
        <w:rPr>
          <w:rFonts w:ascii="Times New Roman" w:hAnsi="Times New Roman"/>
          <w:sz w:val="28"/>
          <w:szCs w:val="28"/>
          <w:lang w:val="uk-UA"/>
        </w:rPr>
        <w:br/>
        <w:t>□ так □ не задумувався(лась) □ ні</w:t>
      </w:r>
    </w:p>
    <w:p w14:paraId="5B293305" w14:textId="6B0C154D"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lastRenderedPageBreak/>
        <w:t>4.3. Що для Вас найцінніше у взаєминах з іншими людьми?</w:t>
      </w:r>
      <w:r w:rsidRPr="0098711C">
        <w:rPr>
          <w:rFonts w:ascii="Times New Roman" w:hAnsi="Times New Roman"/>
          <w:sz w:val="28"/>
          <w:szCs w:val="28"/>
          <w:lang w:val="uk-UA"/>
        </w:rPr>
        <w:br/>
        <w:t>(відкрите запитання) ____________________</w:t>
      </w:r>
      <w:r w:rsidR="00DB42EF">
        <w:rPr>
          <w:rFonts w:ascii="Times New Roman" w:hAnsi="Times New Roman"/>
          <w:sz w:val="28"/>
          <w:szCs w:val="28"/>
          <w:lang w:val="uk-UA"/>
        </w:rPr>
        <w:t>_____</w:t>
      </w:r>
      <w:r w:rsidRPr="0098711C">
        <w:rPr>
          <w:rFonts w:ascii="Times New Roman" w:hAnsi="Times New Roman"/>
          <w:sz w:val="28"/>
          <w:szCs w:val="28"/>
          <w:lang w:val="uk-UA"/>
        </w:rPr>
        <w:t>_______________________</w:t>
      </w:r>
    </w:p>
    <w:p w14:paraId="569737CF" w14:textId="499A1033" w:rsidR="0098711C" w:rsidRPr="0098711C" w:rsidRDefault="0098711C" w:rsidP="0098711C">
      <w:pPr>
        <w:pStyle w:val="af"/>
        <w:spacing w:line="360" w:lineRule="auto"/>
        <w:rPr>
          <w:rFonts w:ascii="Times New Roman" w:hAnsi="Times New Roman"/>
          <w:sz w:val="28"/>
          <w:szCs w:val="28"/>
          <w:lang w:val="uk-UA"/>
        </w:rPr>
      </w:pPr>
    </w:p>
    <w:p w14:paraId="0244D6BF"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5. Когнітивні аспекти комунікативного потенціалу</w:t>
      </w:r>
      <w:r w:rsidRPr="0098711C">
        <w:rPr>
          <w:rFonts w:ascii="Times New Roman" w:hAnsi="Times New Roman"/>
          <w:sz w:val="28"/>
          <w:szCs w:val="28"/>
          <w:lang w:val="uk-UA"/>
        </w:rPr>
        <w:br/>
        <w:t>5.1. Наскільки легко Вам зрозуміти нову інформацію під час розмови?</w:t>
      </w:r>
      <w:r w:rsidRPr="0098711C">
        <w:rPr>
          <w:rFonts w:ascii="Times New Roman" w:hAnsi="Times New Roman"/>
          <w:sz w:val="28"/>
          <w:szCs w:val="28"/>
          <w:lang w:val="uk-UA"/>
        </w:rPr>
        <w:br/>
        <w:t>□ легко □ іноді важко □ важко</w:t>
      </w:r>
    </w:p>
    <w:p w14:paraId="25EF08FF"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5.2. Як часто Ви запам’ятовуєте імена, дати, події після розмови?</w:t>
      </w:r>
      <w:r w:rsidRPr="0098711C">
        <w:rPr>
          <w:rFonts w:ascii="Times New Roman" w:hAnsi="Times New Roman"/>
          <w:sz w:val="28"/>
          <w:szCs w:val="28"/>
          <w:lang w:val="uk-UA"/>
        </w:rPr>
        <w:br/>
        <w:t>□ завжди □ часто □ іноді □ рідко</w:t>
      </w:r>
    </w:p>
    <w:p w14:paraId="5E38ED89"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5.3. Як Ви оцінюєте свою здатність логічно викладати думки?</w:t>
      </w:r>
      <w:r w:rsidRPr="0098711C">
        <w:rPr>
          <w:rFonts w:ascii="Times New Roman" w:hAnsi="Times New Roman"/>
          <w:sz w:val="28"/>
          <w:szCs w:val="28"/>
          <w:lang w:val="uk-UA"/>
        </w:rPr>
        <w:br/>
        <w:t>□ висока □ середня □ низька</w:t>
      </w:r>
    </w:p>
    <w:p w14:paraId="48FD9BE0" w14:textId="366C5DA7" w:rsidR="0098711C" w:rsidRPr="0098711C" w:rsidRDefault="0098711C" w:rsidP="0098711C">
      <w:pPr>
        <w:pStyle w:val="af"/>
        <w:spacing w:line="360" w:lineRule="auto"/>
        <w:rPr>
          <w:rFonts w:ascii="Times New Roman" w:hAnsi="Times New Roman"/>
          <w:sz w:val="28"/>
          <w:szCs w:val="28"/>
          <w:lang w:val="uk-UA"/>
        </w:rPr>
      </w:pPr>
    </w:p>
    <w:p w14:paraId="4451CAEC" w14:textId="2C55F375"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6. Ціннісні орієнтації у спілкуванні</w:t>
      </w:r>
      <w:r w:rsidRPr="0098711C">
        <w:rPr>
          <w:rFonts w:ascii="Times New Roman" w:hAnsi="Times New Roman"/>
          <w:sz w:val="28"/>
          <w:szCs w:val="28"/>
          <w:lang w:val="uk-UA"/>
        </w:rPr>
        <w:br/>
        <w:t>6.1. Що для Вас найважливіше у комунікації?</w:t>
      </w:r>
      <w:r w:rsidRPr="0098711C">
        <w:rPr>
          <w:rFonts w:ascii="Times New Roman" w:hAnsi="Times New Roman"/>
          <w:sz w:val="28"/>
          <w:szCs w:val="28"/>
          <w:lang w:val="uk-UA"/>
        </w:rPr>
        <w:br/>
        <w:t>□ щирість □ повага □ розуміння □ підтримка □ інше __</w:t>
      </w:r>
      <w:r w:rsidR="00DB42EF">
        <w:rPr>
          <w:rFonts w:ascii="Times New Roman" w:hAnsi="Times New Roman"/>
          <w:sz w:val="28"/>
          <w:szCs w:val="28"/>
          <w:lang w:val="uk-UA"/>
        </w:rPr>
        <w:t>___________</w:t>
      </w:r>
      <w:r w:rsidRPr="0098711C">
        <w:rPr>
          <w:rFonts w:ascii="Times New Roman" w:hAnsi="Times New Roman"/>
          <w:sz w:val="28"/>
          <w:szCs w:val="28"/>
          <w:lang w:val="uk-UA"/>
        </w:rPr>
        <w:t>________</w:t>
      </w:r>
    </w:p>
    <w:p w14:paraId="10E2A4D1"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6.2. Чи відчуваєте Ви, що спілкування допомагає Вам реалізовувати життєві цінності?</w:t>
      </w:r>
      <w:r w:rsidRPr="0098711C">
        <w:rPr>
          <w:rFonts w:ascii="Times New Roman" w:hAnsi="Times New Roman"/>
          <w:sz w:val="28"/>
          <w:szCs w:val="28"/>
          <w:lang w:val="uk-UA"/>
        </w:rPr>
        <w:br/>
        <w:t>□ так □ частково □ ні</w:t>
      </w:r>
    </w:p>
    <w:p w14:paraId="61D99AAC" w14:textId="7869AAEA" w:rsidR="0098711C" w:rsidRPr="0098711C" w:rsidRDefault="0098711C" w:rsidP="0098711C">
      <w:pPr>
        <w:pStyle w:val="af"/>
        <w:spacing w:line="360" w:lineRule="auto"/>
        <w:rPr>
          <w:rFonts w:ascii="Times New Roman" w:hAnsi="Times New Roman"/>
          <w:sz w:val="28"/>
          <w:szCs w:val="28"/>
          <w:lang w:val="uk-UA"/>
        </w:rPr>
      </w:pPr>
    </w:p>
    <w:p w14:paraId="740FB3E3" w14:textId="1F08B0FD"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7. Відкрите запитання:</w:t>
      </w:r>
      <w:r w:rsidRPr="0098711C">
        <w:rPr>
          <w:rFonts w:ascii="Times New Roman" w:hAnsi="Times New Roman"/>
          <w:sz w:val="28"/>
          <w:szCs w:val="28"/>
          <w:lang w:val="uk-UA"/>
        </w:rPr>
        <w:br/>
        <w:t>Що, на Вашу думку, допомагає людям похилого віку залишатися активними і комунікабельними?</w:t>
      </w:r>
      <w:r w:rsidR="00841401">
        <w:rPr>
          <w:rFonts w:ascii="Times New Roman" w:hAnsi="Times New Roman"/>
          <w:sz w:val="28"/>
          <w:szCs w:val="28"/>
          <w:lang w:val="uk-UA"/>
        </w:rPr>
        <w:t xml:space="preserve"> ________________________________________________</w:t>
      </w:r>
      <w:r w:rsidR="00AB1E49">
        <w:rPr>
          <w:rFonts w:ascii="Times New Roman" w:hAnsi="Times New Roman"/>
          <w:sz w:val="28"/>
          <w:szCs w:val="28"/>
          <w:lang w:val="uk-UA"/>
        </w:rPr>
        <w:t>_</w:t>
      </w:r>
      <w:r w:rsidR="00841401">
        <w:rPr>
          <w:rFonts w:ascii="Times New Roman" w:hAnsi="Times New Roman"/>
          <w:sz w:val="28"/>
          <w:szCs w:val="28"/>
          <w:lang w:val="uk-UA"/>
        </w:rPr>
        <w:br/>
        <w:t>____________________________________________________________________________________________________________________________________</w:t>
      </w:r>
    </w:p>
    <w:p w14:paraId="3B3C0636" w14:textId="1B7733A2" w:rsidR="0098711C" w:rsidRPr="0098711C" w:rsidRDefault="0098711C" w:rsidP="0098711C">
      <w:pPr>
        <w:pStyle w:val="af"/>
        <w:spacing w:line="360" w:lineRule="auto"/>
        <w:rPr>
          <w:rFonts w:ascii="Times New Roman" w:hAnsi="Times New Roman"/>
          <w:sz w:val="28"/>
          <w:szCs w:val="28"/>
          <w:lang w:val="uk-UA"/>
        </w:rPr>
      </w:pPr>
    </w:p>
    <w:p w14:paraId="08C709CE" w14:textId="77777777" w:rsidR="0098711C" w:rsidRPr="0098711C" w:rsidRDefault="0098711C" w:rsidP="0098711C">
      <w:pPr>
        <w:pStyle w:val="af"/>
        <w:spacing w:line="360" w:lineRule="auto"/>
        <w:rPr>
          <w:rFonts w:ascii="Times New Roman" w:hAnsi="Times New Roman"/>
          <w:sz w:val="28"/>
          <w:szCs w:val="28"/>
          <w:lang w:val="uk-UA"/>
        </w:rPr>
      </w:pPr>
      <w:r w:rsidRPr="0098711C">
        <w:rPr>
          <w:rFonts w:ascii="Times New Roman" w:hAnsi="Times New Roman"/>
          <w:sz w:val="28"/>
          <w:szCs w:val="28"/>
          <w:lang w:val="uk-UA"/>
        </w:rPr>
        <w:t>Дякуємо за участь у дослідженні!</w:t>
      </w:r>
    </w:p>
    <w:p w14:paraId="79477239" w14:textId="6ED9ADF9" w:rsidR="00B135E6" w:rsidRDefault="00B135E6">
      <w:pPr>
        <w:spacing w:after="160" w:line="259" w:lineRule="auto"/>
        <w:rPr>
          <w:rFonts w:eastAsia="Calibri"/>
          <w:sz w:val="28"/>
          <w:szCs w:val="28"/>
          <w:lang w:val="ru-RU" w:eastAsia="en-US"/>
        </w:rPr>
      </w:pPr>
      <w:r>
        <w:rPr>
          <w:sz w:val="28"/>
          <w:szCs w:val="28"/>
        </w:rPr>
        <w:br w:type="page"/>
      </w:r>
    </w:p>
    <w:p w14:paraId="578A9699" w14:textId="3C3FAAAC" w:rsidR="00B135E6" w:rsidRDefault="00B135E6" w:rsidP="00B135E6">
      <w:pPr>
        <w:pStyle w:val="af"/>
        <w:spacing w:line="360" w:lineRule="auto"/>
        <w:ind w:firstLine="709"/>
        <w:jc w:val="right"/>
        <w:rPr>
          <w:rFonts w:ascii="Times New Roman" w:hAnsi="Times New Roman"/>
          <w:sz w:val="28"/>
          <w:szCs w:val="28"/>
          <w:lang w:val="uk-UA"/>
        </w:rPr>
      </w:pPr>
      <w:r w:rsidRPr="00B135E6">
        <w:rPr>
          <w:rFonts w:ascii="Times New Roman" w:hAnsi="Times New Roman"/>
          <w:sz w:val="28"/>
          <w:szCs w:val="28"/>
          <w:lang w:val="uk-UA"/>
        </w:rPr>
        <w:lastRenderedPageBreak/>
        <w:t>Д</w:t>
      </w:r>
      <w:r w:rsidR="00A806C3">
        <w:rPr>
          <w:rFonts w:ascii="Times New Roman" w:hAnsi="Times New Roman"/>
          <w:sz w:val="28"/>
          <w:szCs w:val="28"/>
          <w:lang w:val="uk-UA"/>
        </w:rPr>
        <w:t>одаток</w:t>
      </w:r>
      <w:r w:rsidRPr="00B135E6">
        <w:rPr>
          <w:rFonts w:ascii="Times New Roman" w:hAnsi="Times New Roman"/>
          <w:sz w:val="28"/>
          <w:szCs w:val="28"/>
          <w:lang w:val="uk-UA"/>
        </w:rPr>
        <w:t xml:space="preserve"> Б</w:t>
      </w:r>
    </w:p>
    <w:p w14:paraId="5B1D1119" w14:textId="7AC03D2D" w:rsidR="00B135E6" w:rsidRPr="00B135E6" w:rsidRDefault="00B135E6" w:rsidP="00B135E6">
      <w:pPr>
        <w:pStyle w:val="af"/>
        <w:spacing w:line="360" w:lineRule="auto"/>
        <w:ind w:firstLine="709"/>
        <w:jc w:val="center"/>
        <w:rPr>
          <w:rFonts w:ascii="Times New Roman" w:hAnsi="Times New Roman"/>
          <w:sz w:val="28"/>
          <w:szCs w:val="28"/>
          <w:lang w:val="uk-UA"/>
        </w:rPr>
      </w:pPr>
      <w:r w:rsidRPr="00B135E6">
        <w:rPr>
          <w:rFonts w:ascii="Times New Roman" w:hAnsi="Times New Roman"/>
          <w:sz w:val="28"/>
          <w:szCs w:val="28"/>
          <w:lang w:val="uk-UA"/>
        </w:rPr>
        <w:t>Опитувальник соціальної активності осіб похилого віку</w:t>
      </w:r>
    </w:p>
    <w:p w14:paraId="0525DDAD" w14:textId="77777777" w:rsidR="00B135E6" w:rsidRDefault="00B135E6" w:rsidP="00B135E6">
      <w:pPr>
        <w:pStyle w:val="af"/>
        <w:spacing w:line="360" w:lineRule="auto"/>
        <w:jc w:val="both"/>
        <w:rPr>
          <w:rFonts w:ascii="Times New Roman" w:hAnsi="Times New Roman"/>
          <w:sz w:val="28"/>
          <w:szCs w:val="28"/>
          <w:lang w:val="uk-UA"/>
        </w:rPr>
      </w:pPr>
      <w:r w:rsidRPr="00B135E6">
        <w:rPr>
          <w:rFonts w:ascii="Times New Roman" w:hAnsi="Times New Roman"/>
          <w:sz w:val="28"/>
          <w:szCs w:val="28"/>
          <w:u w:val="single"/>
          <w:lang w:val="uk-UA"/>
        </w:rPr>
        <w:t>Мета:</w:t>
      </w:r>
      <w:r w:rsidRPr="00B135E6">
        <w:rPr>
          <w:rFonts w:ascii="Times New Roman" w:hAnsi="Times New Roman"/>
          <w:sz w:val="28"/>
          <w:szCs w:val="28"/>
          <w:lang w:val="uk-UA"/>
        </w:rPr>
        <w:t xml:space="preserve"> оцінити рівень соціальної активності, включеність у суспільне життя та готовність до участі у комунікативних і соціальних формах взаємодії у людей віком від 60 до 80 років.</w:t>
      </w:r>
    </w:p>
    <w:p w14:paraId="25629C00" w14:textId="77777777" w:rsidR="00B135E6" w:rsidRPr="00B135E6" w:rsidRDefault="00B135E6" w:rsidP="00B135E6">
      <w:pPr>
        <w:pStyle w:val="af"/>
        <w:spacing w:line="360" w:lineRule="auto"/>
        <w:jc w:val="both"/>
        <w:rPr>
          <w:rFonts w:ascii="Times New Roman" w:hAnsi="Times New Roman"/>
          <w:sz w:val="28"/>
          <w:szCs w:val="28"/>
          <w:lang w:val="uk-UA"/>
        </w:rPr>
      </w:pPr>
    </w:p>
    <w:p w14:paraId="1360E5DB" w14:textId="77777777" w:rsidR="00B135E6" w:rsidRDefault="00B135E6" w:rsidP="00B135E6">
      <w:pPr>
        <w:pStyle w:val="af"/>
        <w:spacing w:line="360" w:lineRule="auto"/>
        <w:jc w:val="both"/>
        <w:rPr>
          <w:rFonts w:ascii="Times New Roman" w:hAnsi="Times New Roman"/>
          <w:sz w:val="28"/>
          <w:szCs w:val="28"/>
          <w:lang w:val="uk-UA"/>
        </w:rPr>
      </w:pPr>
      <w:r w:rsidRPr="00B135E6">
        <w:rPr>
          <w:rFonts w:ascii="Times New Roman" w:hAnsi="Times New Roman"/>
          <w:sz w:val="28"/>
          <w:szCs w:val="28"/>
          <w:u w:val="single"/>
          <w:lang w:val="uk-UA"/>
        </w:rPr>
        <w:t>Інструкція:</w:t>
      </w:r>
      <w:r w:rsidRPr="00B135E6">
        <w:rPr>
          <w:rFonts w:ascii="Times New Roman" w:hAnsi="Times New Roman"/>
          <w:sz w:val="28"/>
          <w:szCs w:val="28"/>
          <w:lang w:val="uk-UA"/>
        </w:rPr>
        <w:br/>
        <w:t>Прочитайте уважно кожне твердження і оберіть той варіант відповіді, який найточніше відображає Вашу поведінку або думку.</w:t>
      </w:r>
    </w:p>
    <w:p w14:paraId="18B5F76A" w14:textId="0EC275E9" w:rsidR="00B135E6" w:rsidRPr="00B135E6" w:rsidRDefault="00B135E6" w:rsidP="00B135E6">
      <w:pPr>
        <w:pStyle w:val="af"/>
        <w:spacing w:line="360" w:lineRule="auto"/>
        <w:rPr>
          <w:rFonts w:ascii="Times New Roman" w:hAnsi="Times New Roman"/>
          <w:sz w:val="28"/>
          <w:szCs w:val="28"/>
          <w:lang w:val="uk-UA"/>
        </w:rPr>
      </w:pPr>
      <w:r w:rsidRPr="00B135E6">
        <w:rPr>
          <w:rFonts w:ascii="Times New Roman" w:hAnsi="Times New Roman"/>
          <w:sz w:val="28"/>
          <w:szCs w:val="28"/>
          <w:lang w:val="uk-UA"/>
        </w:rPr>
        <w:t>Оцінюйте за шкалою від 1 до 5, де:</w:t>
      </w:r>
      <w:r w:rsidRPr="00B135E6">
        <w:rPr>
          <w:rFonts w:ascii="Times New Roman" w:hAnsi="Times New Roman"/>
          <w:sz w:val="28"/>
          <w:szCs w:val="28"/>
          <w:lang w:val="uk-UA"/>
        </w:rPr>
        <w:br/>
        <w:t xml:space="preserve">1 </w:t>
      </w:r>
      <w:r w:rsidR="00A7647E">
        <w:rPr>
          <w:rFonts w:ascii="Times New Roman" w:hAnsi="Times New Roman"/>
          <w:sz w:val="28"/>
          <w:szCs w:val="28"/>
          <w:lang w:val="uk-UA"/>
        </w:rPr>
        <w:t>-</w:t>
      </w:r>
      <w:r w:rsidRPr="00B135E6">
        <w:rPr>
          <w:rFonts w:ascii="Times New Roman" w:hAnsi="Times New Roman"/>
          <w:sz w:val="28"/>
          <w:szCs w:val="28"/>
          <w:lang w:val="uk-UA"/>
        </w:rPr>
        <w:t xml:space="preserve"> зовсім не погоджуюсь;</w:t>
      </w:r>
      <w:r w:rsidRPr="00B135E6">
        <w:rPr>
          <w:rFonts w:ascii="Times New Roman" w:hAnsi="Times New Roman"/>
          <w:sz w:val="28"/>
          <w:szCs w:val="28"/>
          <w:lang w:val="uk-UA"/>
        </w:rPr>
        <w:br/>
        <w:t xml:space="preserve">2 </w:t>
      </w:r>
      <w:r w:rsidR="00A7647E">
        <w:rPr>
          <w:rFonts w:ascii="Times New Roman" w:hAnsi="Times New Roman"/>
          <w:sz w:val="28"/>
          <w:szCs w:val="28"/>
          <w:lang w:val="uk-UA"/>
        </w:rPr>
        <w:t>-</w:t>
      </w:r>
      <w:r w:rsidRPr="00B135E6">
        <w:rPr>
          <w:rFonts w:ascii="Times New Roman" w:hAnsi="Times New Roman"/>
          <w:sz w:val="28"/>
          <w:szCs w:val="28"/>
          <w:lang w:val="uk-UA"/>
        </w:rPr>
        <w:t xml:space="preserve"> скоріше не погоджуюсь;</w:t>
      </w:r>
      <w:r w:rsidRPr="00B135E6">
        <w:rPr>
          <w:rFonts w:ascii="Times New Roman" w:hAnsi="Times New Roman"/>
          <w:sz w:val="28"/>
          <w:szCs w:val="28"/>
          <w:lang w:val="uk-UA"/>
        </w:rPr>
        <w:br/>
        <w:t xml:space="preserve">3 </w:t>
      </w:r>
      <w:r w:rsidR="00A7647E">
        <w:rPr>
          <w:rFonts w:ascii="Times New Roman" w:hAnsi="Times New Roman"/>
          <w:sz w:val="28"/>
          <w:szCs w:val="28"/>
          <w:lang w:val="uk-UA"/>
        </w:rPr>
        <w:t>-</w:t>
      </w:r>
      <w:r w:rsidRPr="00B135E6">
        <w:rPr>
          <w:rFonts w:ascii="Times New Roman" w:hAnsi="Times New Roman"/>
          <w:sz w:val="28"/>
          <w:szCs w:val="28"/>
          <w:lang w:val="uk-UA"/>
        </w:rPr>
        <w:t xml:space="preserve"> важко сказати;</w:t>
      </w:r>
      <w:r w:rsidRPr="00B135E6">
        <w:rPr>
          <w:rFonts w:ascii="Times New Roman" w:hAnsi="Times New Roman"/>
          <w:sz w:val="28"/>
          <w:szCs w:val="28"/>
          <w:lang w:val="uk-UA"/>
        </w:rPr>
        <w:br/>
        <w:t xml:space="preserve">4 </w:t>
      </w:r>
      <w:r w:rsidR="00A7647E">
        <w:rPr>
          <w:rFonts w:ascii="Times New Roman" w:hAnsi="Times New Roman"/>
          <w:sz w:val="28"/>
          <w:szCs w:val="28"/>
          <w:lang w:val="uk-UA"/>
        </w:rPr>
        <w:t>-</w:t>
      </w:r>
      <w:r w:rsidRPr="00B135E6">
        <w:rPr>
          <w:rFonts w:ascii="Times New Roman" w:hAnsi="Times New Roman"/>
          <w:sz w:val="28"/>
          <w:szCs w:val="28"/>
          <w:lang w:val="uk-UA"/>
        </w:rPr>
        <w:t xml:space="preserve"> скоріше погоджуюсь;</w:t>
      </w:r>
      <w:r w:rsidRPr="00B135E6">
        <w:rPr>
          <w:rFonts w:ascii="Times New Roman" w:hAnsi="Times New Roman"/>
          <w:sz w:val="28"/>
          <w:szCs w:val="28"/>
          <w:lang w:val="uk-UA"/>
        </w:rPr>
        <w:br/>
        <w:t xml:space="preserve">5 </w:t>
      </w:r>
      <w:r w:rsidR="00A7647E">
        <w:rPr>
          <w:rFonts w:ascii="Times New Roman" w:hAnsi="Times New Roman"/>
          <w:sz w:val="28"/>
          <w:szCs w:val="28"/>
          <w:lang w:val="uk-UA"/>
        </w:rPr>
        <w:t xml:space="preserve">- </w:t>
      </w:r>
      <w:r w:rsidRPr="00B135E6">
        <w:rPr>
          <w:rFonts w:ascii="Times New Roman" w:hAnsi="Times New Roman"/>
          <w:sz w:val="28"/>
          <w:szCs w:val="28"/>
          <w:lang w:val="uk-UA"/>
        </w:rPr>
        <w:t xml:space="preserve"> повністю погоджуюсь.</w:t>
      </w:r>
    </w:p>
    <w:p w14:paraId="17E14E84" w14:textId="553217ED" w:rsidR="00B135E6" w:rsidRPr="00B135E6" w:rsidRDefault="00B135E6" w:rsidP="00B135E6">
      <w:pPr>
        <w:pStyle w:val="af"/>
        <w:spacing w:line="360" w:lineRule="auto"/>
        <w:ind w:firstLine="709"/>
        <w:rPr>
          <w:rFonts w:ascii="Times New Roman" w:hAnsi="Times New Roman"/>
          <w:sz w:val="28"/>
          <w:szCs w:val="28"/>
          <w:lang w:val="uk-UA"/>
        </w:rPr>
      </w:pPr>
    </w:p>
    <w:p w14:paraId="398DC97D"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беру участь у спільних заходах для людей мого віку (зустрічі, гуртки, клуби, заняття).</w:t>
      </w:r>
    </w:p>
    <w:p w14:paraId="0F778858"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відчуваю, що можу бути корисним(ою) іншим людям.</w:t>
      </w:r>
    </w:p>
    <w:p w14:paraId="77B659D4"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маю достатньо друзів або знайомих, з якими підтримую зв’язок.</w:t>
      </w:r>
    </w:p>
    <w:p w14:paraId="29A10D42"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часто виступаю ініціатором спілкування.</w:t>
      </w:r>
    </w:p>
    <w:p w14:paraId="22865E8A"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стежу за новинами у громаді чи суспільстві.</w:t>
      </w:r>
    </w:p>
    <w:p w14:paraId="17E5AB81"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Мені цікаво дізнаватися про життя інших людей.</w:t>
      </w:r>
    </w:p>
    <w:p w14:paraId="60F11F65"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беру участь у волонтерських або доброчинних ініціативах.</w:t>
      </w:r>
    </w:p>
    <w:p w14:paraId="1D4E53FD"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регулярно спілкуюсь з членами родини, друзями або сусідами.</w:t>
      </w:r>
    </w:p>
    <w:p w14:paraId="60F8D2C5"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відчуваю задоволення від участі у спільних справах.</w:t>
      </w:r>
    </w:p>
    <w:p w14:paraId="44BAC2CE"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відкритий(а) до нових знайомств і контактів.</w:t>
      </w:r>
    </w:p>
    <w:p w14:paraId="4BD0409C"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Я прагну зберігати активність, навіть якщо виникають труднощі.</w:t>
      </w:r>
    </w:p>
    <w:p w14:paraId="0F4B9078" w14:textId="77777777" w:rsidR="00B135E6" w:rsidRPr="00B135E6" w:rsidRDefault="00B135E6" w:rsidP="00A7647E">
      <w:pPr>
        <w:pStyle w:val="af"/>
        <w:numPr>
          <w:ilvl w:val="0"/>
          <w:numId w:val="8"/>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Люди звертаються до мене за порадою чи підтримкою.</w:t>
      </w:r>
    </w:p>
    <w:p w14:paraId="60F1FF5E" w14:textId="125F6893" w:rsidR="00B135E6" w:rsidRPr="00B135E6" w:rsidRDefault="00B135E6" w:rsidP="00B135E6">
      <w:pPr>
        <w:pStyle w:val="af"/>
        <w:spacing w:line="360" w:lineRule="auto"/>
        <w:ind w:firstLine="709"/>
        <w:rPr>
          <w:rFonts w:ascii="Times New Roman" w:hAnsi="Times New Roman"/>
          <w:sz w:val="28"/>
          <w:szCs w:val="28"/>
          <w:lang w:val="uk-UA"/>
        </w:rPr>
      </w:pPr>
    </w:p>
    <w:p w14:paraId="3EDEA6B2" w14:textId="77777777" w:rsidR="00B135E6" w:rsidRPr="00B135E6" w:rsidRDefault="00B135E6" w:rsidP="00A7647E">
      <w:pPr>
        <w:pStyle w:val="af"/>
        <w:spacing w:line="360" w:lineRule="auto"/>
        <w:rPr>
          <w:rFonts w:ascii="Times New Roman" w:hAnsi="Times New Roman"/>
          <w:sz w:val="28"/>
          <w:szCs w:val="28"/>
          <w:lang w:val="uk-UA"/>
        </w:rPr>
      </w:pPr>
      <w:r w:rsidRPr="00B135E6">
        <w:rPr>
          <w:rFonts w:ascii="Times New Roman" w:hAnsi="Times New Roman"/>
          <w:sz w:val="28"/>
          <w:szCs w:val="28"/>
          <w:lang w:val="uk-UA"/>
        </w:rPr>
        <w:t>Обробка результатів:</w:t>
      </w:r>
    </w:p>
    <w:p w14:paraId="5CA8A00B" w14:textId="77777777" w:rsidR="004C3470" w:rsidRDefault="00B135E6" w:rsidP="004C3470">
      <w:pPr>
        <w:pStyle w:val="af"/>
        <w:numPr>
          <w:ilvl w:val="0"/>
          <w:numId w:val="9"/>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Підраховується сумарний бал за всіма твердженнями (від 12 до 60).</w:t>
      </w:r>
    </w:p>
    <w:p w14:paraId="6B3487C3" w14:textId="42B609F4" w:rsidR="00B135E6" w:rsidRPr="00B135E6" w:rsidRDefault="00B135E6" w:rsidP="004C3470">
      <w:pPr>
        <w:pStyle w:val="af"/>
        <w:numPr>
          <w:ilvl w:val="0"/>
          <w:numId w:val="9"/>
        </w:numPr>
        <w:tabs>
          <w:tab w:val="clear" w:pos="720"/>
          <w:tab w:val="num" w:pos="0"/>
        </w:tabs>
        <w:spacing w:line="360" w:lineRule="auto"/>
        <w:ind w:left="0" w:firstLine="0"/>
        <w:rPr>
          <w:rFonts w:ascii="Times New Roman" w:hAnsi="Times New Roman"/>
          <w:sz w:val="28"/>
          <w:szCs w:val="28"/>
          <w:lang w:val="uk-UA"/>
        </w:rPr>
      </w:pPr>
      <w:r w:rsidRPr="00B135E6">
        <w:rPr>
          <w:rFonts w:ascii="Times New Roman" w:hAnsi="Times New Roman"/>
          <w:sz w:val="28"/>
          <w:szCs w:val="28"/>
          <w:lang w:val="uk-UA"/>
        </w:rPr>
        <w:t>Інтерпретація рівнів соціальної активності:</w:t>
      </w:r>
    </w:p>
    <w:p w14:paraId="594927DE" w14:textId="4FF8609F" w:rsidR="00B135E6" w:rsidRPr="00B135E6" w:rsidRDefault="00B135E6" w:rsidP="004C3470">
      <w:pPr>
        <w:pStyle w:val="af"/>
        <w:numPr>
          <w:ilvl w:val="1"/>
          <w:numId w:val="9"/>
        </w:numPr>
        <w:tabs>
          <w:tab w:val="num" w:pos="709"/>
        </w:tabs>
        <w:spacing w:line="360" w:lineRule="auto"/>
        <w:ind w:left="-142" w:firstLine="0"/>
        <w:jc w:val="both"/>
        <w:rPr>
          <w:rFonts w:ascii="Times New Roman" w:hAnsi="Times New Roman"/>
          <w:sz w:val="28"/>
          <w:szCs w:val="28"/>
          <w:lang w:val="uk-UA"/>
        </w:rPr>
      </w:pPr>
      <w:r w:rsidRPr="00B135E6">
        <w:rPr>
          <w:rFonts w:ascii="Times New Roman" w:hAnsi="Times New Roman"/>
          <w:sz w:val="28"/>
          <w:szCs w:val="28"/>
          <w:lang w:val="uk-UA"/>
        </w:rPr>
        <w:t xml:space="preserve">45–60 балів </w:t>
      </w:r>
      <w:r w:rsidR="004C3470">
        <w:rPr>
          <w:rFonts w:ascii="Times New Roman" w:hAnsi="Times New Roman"/>
          <w:sz w:val="28"/>
          <w:szCs w:val="28"/>
          <w:lang w:val="uk-UA"/>
        </w:rPr>
        <w:t>-</w:t>
      </w:r>
      <w:r w:rsidRPr="00B135E6">
        <w:rPr>
          <w:rFonts w:ascii="Times New Roman" w:hAnsi="Times New Roman"/>
          <w:sz w:val="28"/>
          <w:szCs w:val="28"/>
          <w:lang w:val="uk-UA"/>
        </w:rPr>
        <w:t xml:space="preserve"> високий рівень соціальної активності (особа активно включена у життя громади, прагне спілкування і самореалізації).</w:t>
      </w:r>
    </w:p>
    <w:p w14:paraId="668B5C5E" w14:textId="3369AEB6" w:rsidR="00B135E6" w:rsidRPr="00B135E6" w:rsidRDefault="00B135E6" w:rsidP="004C3470">
      <w:pPr>
        <w:pStyle w:val="af"/>
        <w:numPr>
          <w:ilvl w:val="1"/>
          <w:numId w:val="9"/>
        </w:numPr>
        <w:tabs>
          <w:tab w:val="num" w:pos="709"/>
        </w:tabs>
        <w:spacing w:line="360" w:lineRule="auto"/>
        <w:ind w:left="-142" w:firstLine="0"/>
        <w:jc w:val="both"/>
        <w:rPr>
          <w:rFonts w:ascii="Times New Roman" w:hAnsi="Times New Roman"/>
          <w:sz w:val="28"/>
          <w:szCs w:val="28"/>
          <w:lang w:val="uk-UA"/>
        </w:rPr>
      </w:pPr>
      <w:r w:rsidRPr="00B135E6">
        <w:rPr>
          <w:rFonts w:ascii="Times New Roman" w:hAnsi="Times New Roman"/>
          <w:sz w:val="28"/>
          <w:szCs w:val="28"/>
          <w:lang w:val="uk-UA"/>
        </w:rPr>
        <w:t xml:space="preserve">30–44 бали </w:t>
      </w:r>
      <w:r w:rsidR="004C3470">
        <w:rPr>
          <w:rFonts w:ascii="Times New Roman" w:hAnsi="Times New Roman"/>
          <w:sz w:val="28"/>
          <w:szCs w:val="28"/>
          <w:lang w:val="uk-UA"/>
        </w:rPr>
        <w:t>-</w:t>
      </w:r>
      <w:r w:rsidRPr="00B135E6">
        <w:rPr>
          <w:rFonts w:ascii="Times New Roman" w:hAnsi="Times New Roman"/>
          <w:sz w:val="28"/>
          <w:szCs w:val="28"/>
          <w:lang w:val="uk-UA"/>
        </w:rPr>
        <w:t xml:space="preserve"> середній рівень соціальної активності (обмежене коло спілкування, але зберігається інтерес до взаємодії).</w:t>
      </w:r>
    </w:p>
    <w:p w14:paraId="0B63717F" w14:textId="2183D88D" w:rsidR="00B135E6" w:rsidRPr="00B135E6" w:rsidRDefault="00B135E6" w:rsidP="004C3470">
      <w:pPr>
        <w:pStyle w:val="af"/>
        <w:numPr>
          <w:ilvl w:val="1"/>
          <w:numId w:val="9"/>
        </w:numPr>
        <w:tabs>
          <w:tab w:val="num" w:pos="709"/>
        </w:tabs>
        <w:spacing w:line="360" w:lineRule="auto"/>
        <w:ind w:left="-142" w:firstLine="0"/>
        <w:jc w:val="both"/>
        <w:rPr>
          <w:rFonts w:ascii="Times New Roman" w:hAnsi="Times New Roman"/>
          <w:sz w:val="28"/>
          <w:szCs w:val="28"/>
          <w:lang w:val="uk-UA"/>
        </w:rPr>
      </w:pPr>
      <w:r w:rsidRPr="00B135E6">
        <w:rPr>
          <w:rFonts w:ascii="Times New Roman" w:hAnsi="Times New Roman"/>
          <w:sz w:val="28"/>
          <w:szCs w:val="28"/>
          <w:lang w:val="uk-UA"/>
        </w:rPr>
        <w:t xml:space="preserve">12–29 балів </w:t>
      </w:r>
      <w:r w:rsidR="004C3470">
        <w:rPr>
          <w:rFonts w:ascii="Times New Roman" w:hAnsi="Times New Roman"/>
          <w:sz w:val="28"/>
          <w:szCs w:val="28"/>
          <w:lang w:val="uk-UA"/>
        </w:rPr>
        <w:t>-</w:t>
      </w:r>
      <w:r w:rsidRPr="00B135E6">
        <w:rPr>
          <w:rFonts w:ascii="Times New Roman" w:hAnsi="Times New Roman"/>
          <w:sz w:val="28"/>
          <w:szCs w:val="28"/>
          <w:lang w:val="uk-UA"/>
        </w:rPr>
        <w:t xml:space="preserve"> низький рівень соціальної активності (спостерігається соціальна ізоляція, знижена мотивація до контактів).</w:t>
      </w:r>
    </w:p>
    <w:p w14:paraId="0105C578" w14:textId="5E589D7E" w:rsidR="00B135E6" w:rsidRPr="00B135E6" w:rsidRDefault="00B135E6" w:rsidP="00B135E6">
      <w:pPr>
        <w:pStyle w:val="af"/>
        <w:spacing w:line="360" w:lineRule="auto"/>
        <w:ind w:firstLine="709"/>
        <w:rPr>
          <w:rFonts w:ascii="Times New Roman" w:hAnsi="Times New Roman"/>
          <w:sz w:val="28"/>
          <w:szCs w:val="28"/>
          <w:lang w:val="uk-UA"/>
        </w:rPr>
      </w:pPr>
    </w:p>
    <w:p w14:paraId="55754623" w14:textId="77777777" w:rsidR="00B135E6" w:rsidRDefault="00B135E6" w:rsidP="001E56DD">
      <w:pPr>
        <w:pStyle w:val="af"/>
        <w:spacing w:line="360" w:lineRule="auto"/>
        <w:rPr>
          <w:rFonts w:ascii="Times New Roman" w:hAnsi="Times New Roman"/>
          <w:sz w:val="28"/>
          <w:szCs w:val="28"/>
          <w:lang w:val="uk-UA"/>
        </w:rPr>
      </w:pPr>
      <w:r w:rsidRPr="00B135E6">
        <w:rPr>
          <w:rFonts w:ascii="Times New Roman" w:hAnsi="Times New Roman"/>
          <w:sz w:val="28"/>
          <w:szCs w:val="28"/>
          <w:u w:val="single"/>
          <w:lang w:val="uk-UA"/>
        </w:rPr>
        <w:t>Пояснення для дослідника:</w:t>
      </w:r>
      <w:r w:rsidRPr="00B135E6">
        <w:rPr>
          <w:rFonts w:ascii="Times New Roman" w:hAnsi="Times New Roman"/>
          <w:sz w:val="28"/>
          <w:szCs w:val="28"/>
          <w:lang w:val="uk-UA"/>
        </w:rPr>
        <w:br/>
        <w:t>Опитувальник дає можливість оцінити соціально-комунікативну включеність осіб похилого віку та виявити потенційні бар’єри у сфері взаємодії. Результати корелюються з даними анкетування та інтерв’ю для визначення загального рівня комунікативного потенціалу.</w:t>
      </w:r>
    </w:p>
    <w:p w14:paraId="73814BBE" w14:textId="4243A5CB" w:rsidR="001E56DD" w:rsidRDefault="001E56DD">
      <w:pPr>
        <w:spacing w:after="160" w:line="259" w:lineRule="auto"/>
        <w:rPr>
          <w:rFonts w:eastAsia="Calibri"/>
          <w:sz w:val="28"/>
          <w:szCs w:val="28"/>
          <w:lang w:eastAsia="en-US"/>
        </w:rPr>
      </w:pPr>
      <w:r>
        <w:rPr>
          <w:sz w:val="28"/>
          <w:szCs w:val="28"/>
        </w:rPr>
        <w:br w:type="page"/>
      </w:r>
    </w:p>
    <w:p w14:paraId="714634CE" w14:textId="6A2C9484" w:rsidR="00A72A1C" w:rsidRDefault="00A72A1C" w:rsidP="00A72A1C">
      <w:pPr>
        <w:pStyle w:val="af"/>
        <w:spacing w:line="360" w:lineRule="auto"/>
        <w:jc w:val="right"/>
        <w:rPr>
          <w:rFonts w:ascii="Times New Roman" w:hAnsi="Times New Roman"/>
          <w:sz w:val="28"/>
          <w:szCs w:val="28"/>
          <w:lang w:val="uk-UA"/>
        </w:rPr>
      </w:pPr>
      <w:r w:rsidRPr="00A72A1C">
        <w:rPr>
          <w:rFonts w:ascii="Times New Roman" w:hAnsi="Times New Roman"/>
          <w:sz w:val="28"/>
          <w:szCs w:val="28"/>
          <w:lang w:val="uk-UA"/>
        </w:rPr>
        <w:lastRenderedPageBreak/>
        <w:t>Д</w:t>
      </w:r>
      <w:r w:rsidR="00A806C3">
        <w:rPr>
          <w:rFonts w:ascii="Times New Roman" w:hAnsi="Times New Roman"/>
          <w:sz w:val="28"/>
          <w:szCs w:val="28"/>
          <w:lang w:val="uk-UA"/>
        </w:rPr>
        <w:t>одаток</w:t>
      </w:r>
      <w:r w:rsidRPr="00A72A1C">
        <w:rPr>
          <w:rFonts w:ascii="Times New Roman" w:hAnsi="Times New Roman"/>
          <w:sz w:val="28"/>
          <w:szCs w:val="28"/>
          <w:lang w:val="uk-UA"/>
        </w:rPr>
        <w:t xml:space="preserve"> В</w:t>
      </w:r>
    </w:p>
    <w:p w14:paraId="0BFE5732" w14:textId="768F4490" w:rsidR="00A72A1C" w:rsidRPr="00A72A1C" w:rsidRDefault="00A72A1C" w:rsidP="001C2985">
      <w:pPr>
        <w:pStyle w:val="af"/>
        <w:spacing w:line="360" w:lineRule="auto"/>
        <w:jc w:val="center"/>
        <w:rPr>
          <w:rFonts w:ascii="Times New Roman" w:hAnsi="Times New Roman"/>
          <w:sz w:val="28"/>
          <w:szCs w:val="28"/>
          <w:lang w:val="uk-UA"/>
        </w:rPr>
      </w:pPr>
      <w:r w:rsidRPr="00A72A1C">
        <w:rPr>
          <w:rFonts w:ascii="Times New Roman" w:hAnsi="Times New Roman"/>
          <w:sz w:val="28"/>
          <w:szCs w:val="28"/>
          <w:lang w:val="uk-UA"/>
        </w:rPr>
        <w:t>Бланк напівструктурованого інтерв’ю</w:t>
      </w:r>
    </w:p>
    <w:p w14:paraId="3763DB40" w14:textId="77777777" w:rsidR="00A72A1C" w:rsidRPr="00A72A1C" w:rsidRDefault="00A72A1C" w:rsidP="001C2985">
      <w:pPr>
        <w:pStyle w:val="af"/>
        <w:spacing w:line="360" w:lineRule="auto"/>
        <w:jc w:val="both"/>
        <w:rPr>
          <w:rFonts w:ascii="Times New Roman" w:hAnsi="Times New Roman"/>
          <w:sz w:val="28"/>
          <w:szCs w:val="28"/>
          <w:lang w:val="uk-UA"/>
        </w:rPr>
      </w:pPr>
      <w:r w:rsidRPr="00A72A1C">
        <w:rPr>
          <w:rFonts w:ascii="Times New Roman" w:hAnsi="Times New Roman"/>
          <w:sz w:val="28"/>
          <w:szCs w:val="28"/>
          <w:u w:val="single"/>
          <w:lang w:val="uk-UA"/>
        </w:rPr>
        <w:t>Мета:</w:t>
      </w:r>
      <w:r w:rsidRPr="00A72A1C">
        <w:rPr>
          <w:rFonts w:ascii="Times New Roman" w:hAnsi="Times New Roman"/>
          <w:sz w:val="28"/>
          <w:szCs w:val="28"/>
          <w:lang w:val="uk-UA"/>
        </w:rPr>
        <w:t xml:space="preserve"> виявити особистісні, психологічні та соціальні чинники, що впливають на комунікативний потенціал осіб похилого віку, а також дослідити емоційно-мотиваційні особливості спілкування у повсякденному житті.</w:t>
      </w:r>
    </w:p>
    <w:p w14:paraId="13456B50" w14:textId="77777777" w:rsidR="001C2985" w:rsidRDefault="001C2985" w:rsidP="00A72A1C">
      <w:pPr>
        <w:pStyle w:val="af"/>
        <w:spacing w:line="360" w:lineRule="auto"/>
        <w:rPr>
          <w:rFonts w:ascii="Times New Roman" w:hAnsi="Times New Roman"/>
          <w:sz w:val="28"/>
          <w:szCs w:val="28"/>
          <w:lang w:val="uk-UA"/>
        </w:rPr>
      </w:pPr>
    </w:p>
    <w:p w14:paraId="0DC174C2" w14:textId="77777777" w:rsidR="001C2985" w:rsidRDefault="00A72A1C" w:rsidP="001C2985">
      <w:pPr>
        <w:pStyle w:val="af"/>
        <w:spacing w:line="360" w:lineRule="auto"/>
        <w:jc w:val="both"/>
        <w:rPr>
          <w:rFonts w:ascii="Times New Roman" w:hAnsi="Times New Roman"/>
          <w:sz w:val="28"/>
          <w:szCs w:val="28"/>
          <w:lang w:val="uk-UA"/>
        </w:rPr>
      </w:pPr>
      <w:r w:rsidRPr="00A72A1C">
        <w:rPr>
          <w:rFonts w:ascii="Times New Roman" w:hAnsi="Times New Roman"/>
          <w:sz w:val="28"/>
          <w:szCs w:val="28"/>
          <w:u w:val="single"/>
          <w:lang w:val="uk-UA"/>
        </w:rPr>
        <w:t>Інструкція для дослідника:</w:t>
      </w:r>
    </w:p>
    <w:p w14:paraId="0CDF0809" w14:textId="596BB891" w:rsidR="00A72A1C" w:rsidRPr="00A72A1C" w:rsidRDefault="00A72A1C" w:rsidP="001C2985">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Інтерв’ю проводиться індивідуально, тривалістю 25</w:t>
      </w:r>
      <w:r w:rsidR="001C2985">
        <w:rPr>
          <w:rFonts w:ascii="Times New Roman" w:hAnsi="Times New Roman"/>
          <w:sz w:val="28"/>
          <w:szCs w:val="28"/>
          <w:lang w:val="uk-UA"/>
        </w:rPr>
        <w:t>-</w:t>
      </w:r>
      <w:r w:rsidRPr="00A72A1C">
        <w:rPr>
          <w:rFonts w:ascii="Times New Roman" w:hAnsi="Times New Roman"/>
          <w:sz w:val="28"/>
          <w:szCs w:val="28"/>
          <w:lang w:val="uk-UA"/>
        </w:rPr>
        <w:t>35 хвилин. Відповіді респондента фіксуються письмово або за допомогою аудіозапису (за згодою учасника). Усі дані є конфіденційними і використовуються лише в наукових цілях.</w:t>
      </w:r>
      <w:r w:rsidRPr="00A72A1C">
        <w:rPr>
          <w:rFonts w:ascii="Times New Roman" w:hAnsi="Times New Roman"/>
          <w:sz w:val="28"/>
          <w:szCs w:val="28"/>
          <w:lang w:val="uk-UA"/>
        </w:rPr>
        <w:br/>
        <w:t>Питання поділені за тематичними блоками, дослідник може уточнювати відповіді, ставити додаткові запитання залежно від ситуації.</w:t>
      </w:r>
    </w:p>
    <w:p w14:paraId="6343F651" w14:textId="149488FE" w:rsidR="00A72A1C" w:rsidRPr="00A72A1C" w:rsidRDefault="00A72A1C" w:rsidP="001C2985">
      <w:pPr>
        <w:pStyle w:val="af"/>
        <w:spacing w:line="360" w:lineRule="auto"/>
        <w:jc w:val="both"/>
        <w:rPr>
          <w:rFonts w:ascii="Times New Roman" w:hAnsi="Times New Roman"/>
          <w:sz w:val="28"/>
          <w:szCs w:val="28"/>
          <w:lang w:val="uk-UA"/>
        </w:rPr>
      </w:pPr>
    </w:p>
    <w:p w14:paraId="414D7258"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1. Загальний емоційний стан і ставлення до спілкування</w:t>
      </w:r>
    </w:p>
    <w:p w14:paraId="69F77D8B" w14:textId="77777777" w:rsidR="00CB6F41" w:rsidRDefault="00A72A1C" w:rsidP="00CB6F41">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1.1. Як Ви зазвичай почуваєтеся, коли спілкуєтесь із людьми?</w:t>
      </w:r>
    </w:p>
    <w:p w14:paraId="19B2A580" w14:textId="77777777" w:rsidR="00CB6F41" w:rsidRDefault="00A72A1C" w:rsidP="00CB6F41">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1.2. Чи приносить Вам спілкування задоволення чи радше втому?</w:t>
      </w:r>
    </w:p>
    <w:p w14:paraId="5328698B" w14:textId="25CF3861" w:rsidR="00A72A1C" w:rsidRPr="00A72A1C" w:rsidRDefault="00A72A1C" w:rsidP="00CB6F41">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1.3. Чи є у Вашому житті люди, з якими Ви можете поділитися своїми переживаннями?</w:t>
      </w:r>
      <w:r w:rsidRPr="00A72A1C">
        <w:rPr>
          <w:rFonts w:ascii="Times New Roman" w:hAnsi="Times New Roman"/>
          <w:sz w:val="28"/>
          <w:szCs w:val="28"/>
          <w:lang w:val="uk-UA"/>
        </w:rPr>
        <w:br/>
        <w:t>1.4. Коли Ви востаннє відчували, що Вас по-справжньому зрозуміли?</w:t>
      </w:r>
    </w:p>
    <w:p w14:paraId="5065CF97" w14:textId="6CA5E845" w:rsidR="00A72A1C" w:rsidRPr="00A72A1C" w:rsidRDefault="00A72A1C" w:rsidP="00A72A1C">
      <w:pPr>
        <w:pStyle w:val="af"/>
        <w:spacing w:line="360" w:lineRule="auto"/>
        <w:rPr>
          <w:rFonts w:ascii="Times New Roman" w:hAnsi="Times New Roman"/>
          <w:sz w:val="28"/>
          <w:szCs w:val="28"/>
          <w:lang w:val="uk-UA"/>
        </w:rPr>
      </w:pPr>
    </w:p>
    <w:p w14:paraId="6CD9A261"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2. Коло спілкування і соціальні контакти</w:t>
      </w:r>
    </w:p>
    <w:p w14:paraId="647448AB" w14:textId="77777777" w:rsidR="00CB6F41" w:rsidRDefault="00A72A1C" w:rsidP="00CB6F41">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2.1. З ким Ви спілкуєтесь найчастіше? (родина, друзі, сусіди, члени клубу тощо)</w:t>
      </w:r>
    </w:p>
    <w:p w14:paraId="139FB0EC" w14:textId="77777777" w:rsidR="00CB6F41" w:rsidRDefault="00A72A1C" w:rsidP="00CB6F41">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2.2. Як часто Ви зустрічаєтесь або телефонуєте цим людям?</w:t>
      </w:r>
    </w:p>
    <w:p w14:paraId="083FE238" w14:textId="28CC61F4" w:rsidR="00A72A1C" w:rsidRDefault="00A72A1C" w:rsidP="00CB6F41">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2.3. Чи є у Вас знайомі з молодшого покоління? Як відбувається спілкування з ними?</w:t>
      </w:r>
      <w:r w:rsidRPr="00A72A1C">
        <w:rPr>
          <w:rFonts w:ascii="Times New Roman" w:hAnsi="Times New Roman"/>
          <w:sz w:val="28"/>
          <w:szCs w:val="28"/>
          <w:lang w:val="uk-UA"/>
        </w:rPr>
        <w:br/>
        <w:t>2.4. Що для Вас важливіше — кількість знайомих чи глибина спілкування?</w:t>
      </w:r>
    </w:p>
    <w:p w14:paraId="1B8DDABF" w14:textId="77777777" w:rsidR="00CC08D7" w:rsidRPr="00A72A1C" w:rsidRDefault="00CC08D7" w:rsidP="00CB6F41">
      <w:pPr>
        <w:pStyle w:val="af"/>
        <w:spacing w:line="360" w:lineRule="auto"/>
        <w:jc w:val="both"/>
        <w:rPr>
          <w:rFonts w:ascii="Times New Roman" w:hAnsi="Times New Roman"/>
          <w:sz w:val="28"/>
          <w:szCs w:val="28"/>
          <w:lang w:val="uk-UA"/>
        </w:rPr>
      </w:pPr>
    </w:p>
    <w:p w14:paraId="15D64168"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lastRenderedPageBreak/>
        <w:t>3. Комунікативна активність і самооцінка</w:t>
      </w:r>
    </w:p>
    <w:p w14:paraId="00116A36" w14:textId="77777777" w:rsidR="00CC08D7"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3.1. Чи легко Вам починати розмову з незнайомими людьми?</w:t>
      </w:r>
    </w:p>
    <w:p w14:paraId="34718B49" w14:textId="77777777" w:rsidR="00CC08D7"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3.2. Як Ви реагуєте, якщо хтось не відповідає взаємністю у спілкуванні?</w:t>
      </w:r>
    </w:p>
    <w:p w14:paraId="6E126275" w14:textId="77777777" w:rsidR="00CC08D7"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3.3. У яких ситуаціях Ви відчуваєте впевненість у своїх словах і думках?</w:t>
      </w:r>
    </w:p>
    <w:p w14:paraId="5797FC0F" w14:textId="2DCB5F43" w:rsidR="00A72A1C" w:rsidRPr="00A72A1C"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3.4. Як Ви оцінюєте свої комунікативні здібності (уміння слухати, говорити, переконувати)?</w:t>
      </w:r>
    </w:p>
    <w:p w14:paraId="7CADBE03" w14:textId="52582088" w:rsidR="00A72A1C" w:rsidRPr="00A72A1C" w:rsidRDefault="00A72A1C" w:rsidP="00CC08D7">
      <w:pPr>
        <w:pStyle w:val="af"/>
        <w:spacing w:line="360" w:lineRule="auto"/>
        <w:jc w:val="both"/>
        <w:rPr>
          <w:rFonts w:ascii="Times New Roman" w:hAnsi="Times New Roman"/>
          <w:sz w:val="28"/>
          <w:szCs w:val="28"/>
          <w:lang w:val="uk-UA"/>
        </w:rPr>
      </w:pPr>
    </w:p>
    <w:p w14:paraId="305F6EE1"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4. Мотиваційні та ціннісні аспекти спілкування</w:t>
      </w:r>
    </w:p>
    <w:p w14:paraId="582D75E5"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4.1. Що спонукає Вас підтримувати зв’язки з іншими людьми?</w:t>
      </w:r>
      <w:r w:rsidRPr="00A72A1C">
        <w:rPr>
          <w:rFonts w:ascii="Times New Roman" w:hAnsi="Times New Roman"/>
          <w:sz w:val="28"/>
          <w:szCs w:val="28"/>
          <w:lang w:val="uk-UA"/>
        </w:rPr>
        <w:br/>
        <w:t>4.2. Чи вважаєте Ви спілкування важливою частиною свого життя?</w:t>
      </w:r>
      <w:r w:rsidRPr="00A72A1C">
        <w:rPr>
          <w:rFonts w:ascii="Times New Roman" w:hAnsi="Times New Roman"/>
          <w:sz w:val="28"/>
          <w:szCs w:val="28"/>
          <w:lang w:val="uk-UA"/>
        </w:rPr>
        <w:br/>
        <w:t>4.3. Які теми Вам найцікавіші у розмовах з іншими людьми?</w:t>
      </w:r>
      <w:r w:rsidRPr="00A72A1C">
        <w:rPr>
          <w:rFonts w:ascii="Times New Roman" w:hAnsi="Times New Roman"/>
          <w:sz w:val="28"/>
          <w:szCs w:val="28"/>
          <w:lang w:val="uk-UA"/>
        </w:rPr>
        <w:br/>
        <w:t>4.4. Чи бувають ситуації, коли Ви уникаєте спілкування? Чому?</w:t>
      </w:r>
    </w:p>
    <w:p w14:paraId="6310A8F5" w14:textId="19E4EF54" w:rsidR="00A72A1C" w:rsidRPr="00A72A1C" w:rsidRDefault="00A72A1C" w:rsidP="00A72A1C">
      <w:pPr>
        <w:pStyle w:val="af"/>
        <w:spacing w:line="360" w:lineRule="auto"/>
        <w:rPr>
          <w:rFonts w:ascii="Times New Roman" w:hAnsi="Times New Roman"/>
          <w:sz w:val="28"/>
          <w:szCs w:val="28"/>
          <w:lang w:val="uk-UA"/>
        </w:rPr>
      </w:pPr>
    </w:p>
    <w:p w14:paraId="112EA5E2"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5. Емоційні реакції та бар’єри у комунікації</w:t>
      </w:r>
    </w:p>
    <w:p w14:paraId="11770E10" w14:textId="77777777" w:rsidR="00CC08D7"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5.1. Які емоції найчастіше супроводжують Ваше спілкування?</w:t>
      </w:r>
    </w:p>
    <w:p w14:paraId="2F8987CB" w14:textId="77777777" w:rsidR="00CC08D7"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5.2. Чи трапляються конфлікти або непорозуміння? Як Ви їх вирішуєте?</w:t>
      </w:r>
    </w:p>
    <w:p w14:paraId="0C53C2AB" w14:textId="77777777" w:rsidR="00CC08D7"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5.3. Чи відчуваєте Ви, що з віком Ваше спілкування змінилося?</w:t>
      </w:r>
    </w:p>
    <w:p w14:paraId="459E91A3" w14:textId="7B9132B8" w:rsidR="00A72A1C" w:rsidRPr="00A72A1C"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5.4. Що, на Вашу думку, може заважати людям похилого віку спілкуватися відкрито?</w:t>
      </w:r>
    </w:p>
    <w:p w14:paraId="6F45FF71" w14:textId="045FDD7C" w:rsidR="00A72A1C" w:rsidRPr="00A72A1C" w:rsidRDefault="00A72A1C" w:rsidP="00A72A1C">
      <w:pPr>
        <w:pStyle w:val="af"/>
        <w:spacing w:line="360" w:lineRule="auto"/>
        <w:rPr>
          <w:rFonts w:ascii="Times New Roman" w:hAnsi="Times New Roman"/>
          <w:sz w:val="28"/>
          <w:szCs w:val="28"/>
          <w:lang w:val="uk-UA"/>
        </w:rPr>
      </w:pPr>
    </w:p>
    <w:p w14:paraId="6B657B19"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6. Соціальна активність і участь у громадському житті</w:t>
      </w:r>
    </w:p>
    <w:p w14:paraId="09D4AD94" w14:textId="77777777" w:rsidR="003D51DB"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6.1. Чи берете Ви участь у заходах, які проводить територіальний центр або громада?</w:t>
      </w:r>
    </w:p>
    <w:p w14:paraId="0D14A4CF" w14:textId="77777777" w:rsidR="003D51DB"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6.2. Які види активності приносять Вам найбільше радості?</w:t>
      </w:r>
    </w:p>
    <w:p w14:paraId="21C43AD0" w14:textId="77777777" w:rsidR="003D51DB"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6.3. Як Ви ставитеся до спілкування в онлайновому форматі (через телефон, соціальні мережі)?</w:t>
      </w:r>
    </w:p>
    <w:p w14:paraId="2F306166" w14:textId="58647AB4" w:rsidR="00A72A1C" w:rsidRPr="00A72A1C" w:rsidRDefault="00A72A1C" w:rsidP="00CC08D7">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6.4. Як, на Вашу думку, можна допомогти людям старшого віку відчувати себе більш включеними у суспільство?</w:t>
      </w:r>
    </w:p>
    <w:p w14:paraId="6E154E82" w14:textId="0010F4DD" w:rsidR="00A72A1C" w:rsidRPr="00A72A1C" w:rsidRDefault="00A72A1C" w:rsidP="00CC08D7">
      <w:pPr>
        <w:pStyle w:val="af"/>
        <w:spacing w:line="360" w:lineRule="auto"/>
        <w:jc w:val="both"/>
        <w:rPr>
          <w:rFonts w:ascii="Times New Roman" w:hAnsi="Times New Roman"/>
          <w:sz w:val="28"/>
          <w:szCs w:val="28"/>
          <w:lang w:val="uk-UA"/>
        </w:rPr>
      </w:pPr>
    </w:p>
    <w:p w14:paraId="4271C3DE"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lastRenderedPageBreak/>
        <w:t>7. Завершальна частина</w:t>
      </w:r>
    </w:p>
    <w:p w14:paraId="5E43C8C6" w14:textId="77777777" w:rsidR="003D51DB" w:rsidRDefault="00A72A1C" w:rsidP="003D51DB">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7.1. Яке місце у Вашому житті займає спілкування зараз?</w:t>
      </w:r>
    </w:p>
    <w:p w14:paraId="00E7FF02" w14:textId="77777777" w:rsidR="003D51DB" w:rsidRDefault="00A72A1C" w:rsidP="003D51DB">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7.2. Що для Вас означає бути “комунікабельною людиною”?</w:t>
      </w:r>
    </w:p>
    <w:p w14:paraId="47FA5A61" w14:textId="77777777" w:rsidR="003D51DB" w:rsidRDefault="00A72A1C" w:rsidP="003D51DB">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7.3. Чи вважаєте Ви, що комунікація допомагає зберегти молодість душі?</w:t>
      </w:r>
    </w:p>
    <w:p w14:paraId="2173F231" w14:textId="19C22461" w:rsidR="00A72A1C" w:rsidRPr="00A72A1C" w:rsidRDefault="00A72A1C" w:rsidP="003D51DB">
      <w:pPr>
        <w:pStyle w:val="af"/>
        <w:spacing w:line="360" w:lineRule="auto"/>
        <w:jc w:val="both"/>
        <w:rPr>
          <w:rFonts w:ascii="Times New Roman" w:hAnsi="Times New Roman"/>
          <w:sz w:val="28"/>
          <w:szCs w:val="28"/>
          <w:lang w:val="uk-UA"/>
        </w:rPr>
      </w:pPr>
      <w:r w:rsidRPr="00A72A1C">
        <w:rPr>
          <w:rFonts w:ascii="Times New Roman" w:hAnsi="Times New Roman"/>
          <w:sz w:val="28"/>
          <w:szCs w:val="28"/>
          <w:lang w:val="uk-UA"/>
        </w:rPr>
        <w:t>7.4. Що б Ви порадили молодшим поколінням у спілкуванні з людьми старшого віку?</w:t>
      </w:r>
    </w:p>
    <w:p w14:paraId="781F13C5" w14:textId="6A6A1D78" w:rsidR="00A72A1C" w:rsidRPr="00A72A1C" w:rsidRDefault="00A72A1C" w:rsidP="003D51DB">
      <w:pPr>
        <w:pStyle w:val="af"/>
        <w:spacing w:line="360" w:lineRule="auto"/>
        <w:jc w:val="both"/>
        <w:rPr>
          <w:rFonts w:ascii="Times New Roman" w:hAnsi="Times New Roman"/>
          <w:sz w:val="28"/>
          <w:szCs w:val="28"/>
          <w:lang w:val="uk-UA"/>
        </w:rPr>
      </w:pPr>
    </w:p>
    <w:p w14:paraId="5B4661D4" w14:textId="77777777" w:rsidR="00A72A1C" w:rsidRPr="00A72A1C" w:rsidRDefault="00A72A1C" w:rsidP="00A72A1C">
      <w:pPr>
        <w:pStyle w:val="af"/>
        <w:spacing w:line="360" w:lineRule="auto"/>
        <w:rPr>
          <w:rFonts w:ascii="Times New Roman" w:hAnsi="Times New Roman"/>
          <w:sz w:val="28"/>
          <w:szCs w:val="28"/>
          <w:lang w:val="uk-UA"/>
        </w:rPr>
      </w:pPr>
      <w:r w:rsidRPr="00A72A1C">
        <w:rPr>
          <w:rFonts w:ascii="Times New Roman" w:hAnsi="Times New Roman"/>
          <w:sz w:val="28"/>
          <w:szCs w:val="28"/>
          <w:lang w:val="uk-UA"/>
        </w:rPr>
        <w:t>Підпис респондента: _______________________</w:t>
      </w:r>
      <w:r w:rsidRPr="00A72A1C">
        <w:rPr>
          <w:rFonts w:ascii="Times New Roman" w:hAnsi="Times New Roman"/>
          <w:sz w:val="28"/>
          <w:szCs w:val="28"/>
          <w:lang w:val="uk-UA"/>
        </w:rPr>
        <w:br/>
        <w:t>Дата проведення інтерв’ю: __________________</w:t>
      </w:r>
    </w:p>
    <w:p w14:paraId="383C3AA2" w14:textId="03F96375" w:rsidR="003D51DB" w:rsidRDefault="003D51DB">
      <w:pPr>
        <w:spacing w:after="160" w:line="259" w:lineRule="auto"/>
        <w:rPr>
          <w:rFonts w:eastAsia="Calibri"/>
          <w:sz w:val="28"/>
          <w:szCs w:val="28"/>
          <w:lang w:eastAsia="en-US"/>
        </w:rPr>
      </w:pPr>
      <w:r>
        <w:rPr>
          <w:sz w:val="28"/>
          <w:szCs w:val="28"/>
        </w:rPr>
        <w:br w:type="page"/>
      </w:r>
    </w:p>
    <w:p w14:paraId="29DFF51F" w14:textId="15032503" w:rsidR="00E220A1" w:rsidRDefault="00722A7E" w:rsidP="00E220A1">
      <w:pPr>
        <w:pStyle w:val="af"/>
        <w:spacing w:line="360" w:lineRule="auto"/>
        <w:jc w:val="right"/>
        <w:rPr>
          <w:rFonts w:ascii="Times New Roman" w:hAnsi="Times New Roman"/>
          <w:sz w:val="28"/>
          <w:szCs w:val="28"/>
          <w:lang w:val="uk-UA"/>
        </w:rPr>
      </w:pPr>
      <w:r w:rsidRPr="00722A7E">
        <w:rPr>
          <w:rFonts w:ascii="Times New Roman" w:hAnsi="Times New Roman"/>
          <w:sz w:val="28"/>
          <w:szCs w:val="28"/>
          <w:lang w:val="uk-UA"/>
        </w:rPr>
        <w:lastRenderedPageBreak/>
        <w:t>Д</w:t>
      </w:r>
      <w:r w:rsidR="006A700B">
        <w:rPr>
          <w:rFonts w:ascii="Times New Roman" w:hAnsi="Times New Roman"/>
          <w:sz w:val="28"/>
          <w:szCs w:val="28"/>
          <w:lang w:val="uk-UA"/>
        </w:rPr>
        <w:t>о</w:t>
      </w:r>
      <w:r w:rsidR="00A806C3">
        <w:rPr>
          <w:rFonts w:ascii="Times New Roman" w:hAnsi="Times New Roman"/>
          <w:sz w:val="28"/>
          <w:szCs w:val="28"/>
          <w:lang w:val="uk-UA"/>
        </w:rPr>
        <w:t>даток</w:t>
      </w:r>
      <w:r w:rsidRPr="00722A7E">
        <w:rPr>
          <w:rFonts w:ascii="Times New Roman" w:hAnsi="Times New Roman"/>
          <w:sz w:val="28"/>
          <w:szCs w:val="28"/>
          <w:lang w:val="uk-UA"/>
        </w:rPr>
        <w:t xml:space="preserve"> Г</w:t>
      </w:r>
    </w:p>
    <w:p w14:paraId="37B7BCB9" w14:textId="5918DCEA" w:rsidR="00722A7E" w:rsidRPr="00722A7E" w:rsidRDefault="00722A7E" w:rsidP="00E220A1">
      <w:pPr>
        <w:pStyle w:val="af"/>
        <w:spacing w:line="360" w:lineRule="auto"/>
        <w:jc w:val="center"/>
        <w:rPr>
          <w:rFonts w:ascii="Times New Roman" w:hAnsi="Times New Roman"/>
          <w:sz w:val="28"/>
          <w:szCs w:val="28"/>
          <w:lang w:val="uk-UA"/>
        </w:rPr>
      </w:pPr>
      <w:r w:rsidRPr="00722A7E">
        <w:rPr>
          <w:rFonts w:ascii="Times New Roman" w:hAnsi="Times New Roman"/>
          <w:sz w:val="28"/>
          <w:szCs w:val="28"/>
          <w:lang w:val="uk-UA"/>
        </w:rPr>
        <w:t>Чек-лист спостереження групової взаємодії</w:t>
      </w:r>
    </w:p>
    <w:p w14:paraId="13BDA7F3" w14:textId="77777777"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u w:val="single"/>
          <w:lang w:val="uk-UA"/>
        </w:rPr>
        <w:t>Мета</w:t>
      </w:r>
      <w:r w:rsidRPr="00722A7E">
        <w:rPr>
          <w:rFonts w:ascii="Times New Roman" w:hAnsi="Times New Roman"/>
          <w:sz w:val="28"/>
          <w:szCs w:val="28"/>
          <w:lang w:val="uk-UA"/>
        </w:rPr>
        <w:t>: оцінити особливості комунікативної поведінки, соціальної включеності та взаємодії осіб похилого віку під час групових занять у відділенні денного перебування територіального центру соціального обслуговування.</w:t>
      </w:r>
    </w:p>
    <w:p w14:paraId="71320424" w14:textId="77777777" w:rsidR="00DD4E13" w:rsidRDefault="00DD4E13" w:rsidP="00DD4E13">
      <w:pPr>
        <w:pStyle w:val="af"/>
        <w:spacing w:line="360" w:lineRule="auto"/>
        <w:jc w:val="both"/>
        <w:rPr>
          <w:rFonts w:ascii="Times New Roman" w:hAnsi="Times New Roman"/>
          <w:sz w:val="28"/>
          <w:szCs w:val="28"/>
          <w:u w:val="single"/>
          <w:lang w:val="uk-UA"/>
        </w:rPr>
      </w:pPr>
    </w:p>
    <w:p w14:paraId="51954EA1" w14:textId="67F65BF0" w:rsidR="00DD4E13" w:rsidRPr="00DD4E13" w:rsidRDefault="00722A7E" w:rsidP="00DD4E13">
      <w:pPr>
        <w:pStyle w:val="af"/>
        <w:spacing w:line="360" w:lineRule="auto"/>
        <w:jc w:val="both"/>
        <w:rPr>
          <w:rFonts w:ascii="Times New Roman" w:hAnsi="Times New Roman"/>
          <w:sz w:val="28"/>
          <w:szCs w:val="28"/>
          <w:u w:val="single"/>
          <w:lang w:val="uk-UA"/>
        </w:rPr>
      </w:pPr>
      <w:r w:rsidRPr="00722A7E">
        <w:rPr>
          <w:rFonts w:ascii="Times New Roman" w:hAnsi="Times New Roman"/>
          <w:sz w:val="28"/>
          <w:szCs w:val="28"/>
          <w:u w:val="single"/>
          <w:lang w:val="uk-UA"/>
        </w:rPr>
        <w:t>Інструкція для дослідника:</w:t>
      </w:r>
    </w:p>
    <w:p w14:paraId="32A01579" w14:textId="77777777"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Спостереження проводиться у природних умовах групової діяльності (тематичне заняття, арт-терапія, клуб спілкування тощо).</w:t>
      </w:r>
    </w:p>
    <w:p w14:paraId="1E3DC838" w14:textId="77777777"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Тривалість спостереження </w:t>
      </w:r>
      <w:r w:rsidR="00DD4E13">
        <w:rPr>
          <w:rFonts w:ascii="Times New Roman" w:hAnsi="Times New Roman"/>
          <w:sz w:val="28"/>
          <w:szCs w:val="28"/>
          <w:lang w:val="uk-UA"/>
        </w:rPr>
        <w:t>–</w:t>
      </w:r>
      <w:r w:rsidRPr="00722A7E">
        <w:rPr>
          <w:rFonts w:ascii="Times New Roman" w:hAnsi="Times New Roman"/>
          <w:sz w:val="28"/>
          <w:szCs w:val="28"/>
          <w:lang w:val="uk-UA"/>
        </w:rPr>
        <w:t xml:space="preserve"> 40</w:t>
      </w:r>
      <w:r w:rsidR="00DD4E13">
        <w:rPr>
          <w:rFonts w:ascii="Times New Roman" w:hAnsi="Times New Roman"/>
          <w:sz w:val="28"/>
          <w:szCs w:val="28"/>
          <w:lang w:val="uk-UA"/>
        </w:rPr>
        <w:t>-</w:t>
      </w:r>
      <w:r w:rsidRPr="00722A7E">
        <w:rPr>
          <w:rFonts w:ascii="Times New Roman" w:hAnsi="Times New Roman"/>
          <w:sz w:val="28"/>
          <w:szCs w:val="28"/>
          <w:lang w:val="uk-UA"/>
        </w:rPr>
        <w:t>60 хвилин.</w:t>
      </w:r>
    </w:p>
    <w:p w14:paraId="7224D6CE" w14:textId="77777777"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Фіксуються прояви вербальної та невербальної комунікації, емоційні реакції, участь у спільній діяльності, рівень залученості у взаємодію.</w:t>
      </w:r>
    </w:p>
    <w:p w14:paraId="3B026AC7" w14:textId="77777777"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Оцінювання здійснюється за п’ятибальною шкалою:</w:t>
      </w:r>
    </w:p>
    <w:p w14:paraId="0F87F240" w14:textId="5F20CC1E"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1 </w:t>
      </w:r>
      <w:r w:rsidR="00DD4E13">
        <w:rPr>
          <w:rFonts w:ascii="Times New Roman" w:hAnsi="Times New Roman"/>
          <w:sz w:val="28"/>
          <w:szCs w:val="28"/>
          <w:lang w:val="uk-UA"/>
        </w:rPr>
        <w:t>-</w:t>
      </w:r>
      <w:r w:rsidRPr="00722A7E">
        <w:rPr>
          <w:rFonts w:ascii="Times New Roman" w:hAnsi="Times New Roman"/>
          <w:sz w:val="28"/>
          <w:szCs w:val="28"/>
          <w:lang w:val="uk-UA"/>
        </w:rPr>
        <w:t xml:space="preserve"> не проявляється;</w:t>
      </w:r>
    </w:p>
    <w:p w14:paraId="338D4734" w14:textId="23D02F8F"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2 </w:t>
      </w:r>
      <w:r w:rsidR="00DD4E13">
        <w:rPr>
          <w:rFonts w:ascii="Times New Roman" w:hAnsi="Times New Roman"/>
          <w:sz w:val="28"/>
          <w:szCs w:val="28"/>
          <w:lang w:val="uk-UA"/>
        </w:rPr>
        <w:t>-</w:t>
      </w:r>
      <w:r w:rsidRPr="00722A7E">
        <w:rPr>
          <w:rFonts w:ascii="Times New Roman" w:hAnsi="Times New Roman"/>
          <w:sz w:val="28"/>
          <w:szCs w:val="28"/>
          <w:lang w:val="uk-UA"/>
        </w:rPr>
        <w:t xml:space="preserve"> проявляється рідко;</w:t>
      </w:r>
    </w:p>
    <w:p w14:paraId="57E8B40B" w14:textId="6E56B44E"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3 </w:t>
      </w:r>
      <w:r w:rsidR="00DD4E13">
        <w:rPr>
          <w:rFonts w:ascii="Times New Roman" w:hAnsi="Times New Roman"/>
          <w:sz w:val="28"/>
          <w:szCs w:val="28"/>
          <w:lang w:val="uk-UA"/>
        </w:rPr>
        <w:t>-</w:t>
      </w:r>
      <w:r w:rsidRPr="00722A7E">
        <w:rPr>
          <w:rFonts w:ascii="Times New Roman" w:hAnsi="Times New Roman"/>
          <w:sz w:val="28"/>
          <w:szCs w:val="28"/>
          <w:lang w:val="uk-UA"/>
        </w:rPr>
        <w:t xml:space="preserve"> проявляється періодично;</w:t>
      </w:r>
    </w:p>
    <w:p w14:paraId="64A148A6" w14:textId="0A5C900F" w:rsidR="00DD4E13"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4 </w:t>
      </w:r>
      <w:r w:rsidR="00DD4E13">
        <w:rPr>
          <w:rFonts w:ascii="Times New Roman" w:hAnsi="Times New Roman"/>
          <w:sz w:val="28"/>
          <w:szCs w:val="28"/>
          <w:lang w:val="uk-UA"/>
        </w:rPr>
        <w:t>-</w:t>
      </w:r>
      <w:r w:rsidRPr="00722A7E">
        <w:rPr>
          <w:rFonts w:ascii="Times New Roman" w:hAnsi="Times New Roman"/>
          <w:sz w:val="28"/>
          <w:szCs w:val="28"/>
          <w:lang w:val="uk-UA"/>
        </w:rPr>
        <w:t xml:space="preserve"> проявляється часто;</w:t>
      </w:r>
    </w:p>
    <w:p w14:paraId="28EE928C" w14:textId="106D70F0" w:rsidR="00722A7E" w:rsidRPr="00722A7E" w:rsidRDefault="00722A7E" w:rsidP="00DD4E13">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5 </w:t>
      </w:r>
      <w:r w:rsidR="00DD4E13">
        <w:rPr>
          <w:rFonts w:ascii="Times New Roman" w:hAnsi="Times New Roman"/>
          <w:sz w:val="28"/>
          <w:szCs w:val="28"/>
          <w:lang w:val="uk-UA"/>
        </w:rPr>
        <w:t>-</w:t>
      </w:r>
      <w:r w:rsidRPr="00722A7E">
        <w:rPr>
          <w:rFonts w:ascii="Times New Roman" w:hAnsi="Times New Roman"/>
          <w:sz w:val="28"/>
          <w:szCs w:val="28"/>
          <w:lang w:val="uk-UA"/>
        </w:rPr>
        <w:t xml:space="preserve"> проявляється постійно.</w:t>
      </w:r>
    </w:p>
    <w:p w14:paraId="6378DD0C" w14:textId="3BB605B4" w:rsidR="00722A7E" w:rsidRPr="00722A7E" w:rsidRDefault="006A700B" w:rsidP="00270923">
      <w:pPr>
        <w:pStyle w:val="af"/>
        <w:spacing w:line="360" w:lineRule="auto"/>
        <w:jc w:val="right"/>
        <w:rPr>
          <w:rFonts w:ascii="Times New Roman" w:hAnsi="Times New Roman"/>
          <w:sz w:val="28"/>
          <w:szCs w:val="28"/>
          <w:lang w:val="uk-UA"/>
        </w:rPr>
      </w:pPr>
      <w:r>
        <w:rPr>
          <w:rFonts w:ascii="Times New Roman" w:hAnsi="Times New Roman"/>
          <w:sz w:val="28"/>
          <w:szCs w:val="28"/>
          <w:lang w:val="uk-UA"/>
        </w:rPr>
        <w:t>Таблиця Г.1</w:t>
      </w:r>
    </w:p>
    <w:p w14:paraId="2EC50D8C" w14:textId="77777777" w:rsidR="00722A7E" w:rsidRDefault="00722A7E" w:rsidP="006B2E8E">
      <w:pPr>
        <w:pStyle w:val="af"/>
        <w:spacing w:line="360" w:lineRule="auto"/>
        <w:jc w:val="center"/>
        <w:rPr>
          <w:rFonts w:ascii="Times New Roman" w:hAnsi="Times New Roman"/>
          <w:sz w:val="28"/>
          <w:szCs w:val="28"/>
          <w:lang w:val="uk-UA"/>
        </w:rPr>
      </w:pPr>
      <w:r w:rsidRPr="00722A7E">
        <w:rPr>
          <w:rFonts w:ascii="Times New Roman" w:hAnsi="Times New Roman"/>
          <w:sz w:val="28"/>
          <w:szCs w:val="28"/>
          <w:lang w:val="uk-UA"/>
        </w:rPr>
        <w:t>Чек-лист спостереження</w:t>
      </w:r>
    </w:p>
    <w:tbl>
      <w:tblPr>
        <w:tblStyle w:val="af1"/>
        <w:tblW w:w="9351" w:type="dxa"/>
        <w:tblLook w:val="04A0" w:firstRow="1" w:lastRow="0" w:firstColumn="1" w:lastColumn="0" w:noHBand="0" w:noVBand="1"/>
      </w:tblPr>
      <w:tblGrid>
        <w:gridCol w:w="496"/>
        <w:gridCol w:w="2295"/>
        <w:gridCol w:w="3441"/>
        <w:gridCol w:w="1418"/>
        <w:gridCol w:w="1701"/>
      </w:tblGrid>
      <w:tr w:rsidR="00D1084E" w14:paraId="38D78C3D" w14:textId="77777777" w:rsidTr="00D1084E">
        <w:tc>
          <w:tcPr>
            <w:tcW w:w="496" w:type="dxa"/>
            <w:vAlign w:val="center"/>
          </w:tcPr>
          <w:p w14:paraId="27A04C7B" w14:textId="58EC900D"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w:t>
            </w:r>
          </w:p>
        </w:tc>
        <w:tc>
          <w:tcPr>
            <w:tcW w:w="2295" w:type="dxa"/>
            <w:vAlign w:val="center"/>
          </w:tcPr>
          <w:p w14:paraId="4BA2D5C3" w14:textId="065F190C"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Показник спостереження</w:t>
            </w:r>
          </w:p>
        </w:tc>
        <w:tc>
          <w:tcPr>
            <w:tcW w:w="3441" w:type="dxa"/>
            <w:vAlign w:val="center"/>
          </w:tcPr>
          <w:p w14:paraId="40EF73D4" w14:textId="09508F12"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Опис поведінкового прояву</w:t>
            </w:r>
          </w:p>
        </w:tc>
        <w:tc>
          <w:tcPr>
            <w:tcW w:w="1418" w:type="dxa"/>
            <w:vAlign w:val="center"/>
          </w:tcPr>
          <w:p w14:paraId="3D3B6BA0" w14:textId="728D515F"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Бал (1–5)</w:t>
            </w:r>
          </w:p>
        </w:tc>
        <w:tc>
          <w:tcPr>
            <w:tcW w:w="1701" w:type="dxa"/>
            <w:vAlign w:val="center"/>
          </w:tcPr>
          <w:p w14:paraId="2B9CAA46" w14:textId="32778D51"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Примітки дослідника</w:t>
            </w:r>
          </w:p>
        </w:tc>
      </w:tr>
      <w:tr w:rsidR="00D1084E" w14:paraId="76BE4E13" w14:textId="77777777" w:rsidTr="00D1084E">
        <w:tc>
          <w:tcPr>
            <w:tcW w:w="496" w:type="dxa"/>
            <w:vAlign w:val="center"/>
          </w:tcPr>
          <w:p w14:paraId="48C2348C" w14:textId="2F75342B"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1</w:t>
            </w:r>
          </w:p>
        </w:tc>
        <w:tc>
          <w:tcPr>
            <w:tcW w:w="2295" w:type="dxa"/>
            <w:vAlign w:val="center"/>
          </w:tcPr>
          <w:p w14:paraId="5D66B686" w14:textId="3E5F23FF"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Вербальна активність</w:t>
            </w:r>
          </w:p>
        </w:tc>
        <w:tc>
          <w:tcPr>
            <w:tcW w:w="3441" w:type="dxa"/>
            <w:vAlign w:val="center"/>
          </w:tcPr>
          <w:p w14:paraId="48752073" w14:textId="62F4C753"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Участь у розмовах, ініціатива висловлювань, питання до інших учасників</w:t>
            </w:r>
          </w:p>
        </w:tc>
        <w:tc>
          <w:tcPr>
            <w:tcW w:w="1418" w:type="dxa"/>
            <w:vAlign w:val="center"/>
          </w:tcPr>
          <w:p w14:paraId="506AB996"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295E9938" w14:textId="77777777" w:rsidR="00D1084E" w:rsidRDefault="00D1084E" w:rsidP="000B799F">
            <w:pPr>
              <w:pStyle w:val="af"/>
              <w:jc w:val="center"/>
              <w:rPr>
                <w:rFonts w:ascii="Times New Roman" w:hAnsi="Times New Roman"/>
                <w:sz w:val="28"/>
                <w:szCs w:val="28"/>
                <w:lang w:val="uk-UA"/>
              </w:rPr>
            </w:pPr>
          </w:p>
        </w:tc>
      </w:tr>
      <w:tr w:rsidR="00D1084E" w14:paraId="239B3E91" w14:textId="77777777" w:rsidTr="00D1084E">
        <w:tc>
          <w:tcPr>
            <w:tcW w:w="496" w:type="dxa"/>
            <w:vAlign w:val="center"/>
          </w:tcPr>
          <w:p w14:paraId="3A15FA52" w14:textId="638FA540"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2</w:t>
            </w:r>
          </w:p>
        </w:tc>
        <w:tc>
          <w:tcPr>
            <w:tcW w:w="2295" w:type="dxa"/>
            <w:vAlign w:val="center"/>
          </w:tcPr>
          <w:p w14:paraId="7830ECDC" w14:textId="18C369E2"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Емоційна залученість</w:t>
            </w:r>
          </w:p>
        </w:tc>
        <w:tc>
          <w:tcPr>
            <w:tcW w:w="3441" w:type="dxa"/>
            <w:vAlign w:val="center"/>
          </w:tcPr>
          <w:p w14:paraId="07FBA24C" w14:textId="1BC1D094"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Вираження позитивних емоцій, усмішка, реакція на гумор</w:t>
            </w:r>
          </w:p>
        </w:tc>
        <w:tc>
          <w:tcPr>
            <w:tcW w:w="1418" w:type="dxa"/>
            <w:vAlign w:val="center"/>
          </w:tcPr>
          <w:p w14:paraId="5B8DE026"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6CDD07E4" w14:textId="77777777" w:rsidR="00D1084E" w:rsidRDefault="00D1084E" w:rsidP="000B799F">
            <w:pPr>
              <w:pStyle w:val="af"/>
              <w:jc w:val="center"/>
              <w:rPr>
                <w:rFonts w:ascii="Times New Roman" w:hAnsi="Times New Roman"/>
                <w:sz w:val="28"/>
                <w:szCs w:val="28"/>
                <w:lang w:val="uk-UA"/>
              </w:rPr>
            </w:pPr>
          </w:p>
        </w:tc>
      </w:tr>
      <w:tr w:rsidR="00D1084E" w14:paraId="737414F9" w14:textId="77777777" w:rsidTr="00D1084E">
        <w:tc>
          <w:tcPr>
            <w:tcW w:w="496" w:type="dxa"/>
            <w:vAlign w:val="center"/>
          </w:tcPr>
          <w:p w14:paraId="53C68747" w14:textId="756B908F"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3</w:t>
            </w:r>
          </w:p>
        </w:tc>
        <w:tc>
          <w:tcPr>
            <w:tcW w:w="2295" w:type="dxa"/>
            <w:vAlign w:val="center"/>
          </w:tcPr>
          <w:p w14:paraId="02408A96" w14:textId="3A95B323"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Увага до інших</w:t>
            </w:r>
          </w:p>
        </w:tc>
        <w:tc>
          <w:tcPr>
            <w:tcW w:w="3441" w:type="dxa"/>
            <w:vAlign w:val="center"/>
          </w:tcPr>
          <w:p w14:paraId="01113D2A" w14:textId="1C0622DA"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Погляд у бік співрозмовника, підтримання контакту очима</w:t>
            </w:r>
          </w:p>
        </w:tc>
        <w:tc>
          <w:tcPr>
            <w:tcW w:w="1418" w:type="dxa"/>
            <w:vAlign w:val="center"/>
          </w:tcPr>
          <w:p w14:paraId="0D642F3B"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5774B308" w14:textId="77777777" w:rsidR="00D1084E" w:rsidRDefault="00D1084E" w:rsidP="000B799F">
            <w:pPr>
              <w:pStyle w:val="af"/>
              <w:jc w:val="center"/>
              <w:rPr>
                <w:rFonts w:ascii="Times New Roman" w:hAnsi="Times New Roman"/>
                <w:sz w:val="28"/>
                <w:szCs w:val="28"/>
                <w:lang w:val="uk-UA"/>
              </w:rPr>
            </w:pPr>
          </w:p>
        </w:tc>
      </w:tr>
      <w:tr w:rsidR="00D1084E" w14:paraId="07E89D6A" w14:textId="77777777" w:rsidTr="00D1084E">
        <w:tc>
          <w:tcPr>
            <w:tcW w:w="496" w:type="dxa"/>
            <w:vAlign w:val="center"/>
          </w:tcPr>
          <w:p w14:paraId="61F971E0" w14:textId="3273D692"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lastRenderedPageBreak/>
              <w:t>4</w:t>
            </w:r>
          </w:p>
        </w:tc>
        <w:tc>
          <w:tcPr>
            <w:tcW w:w="2295" w:type="dxa"/>
            <w:vAlign w:val="center"/>
          </w:tcPr>
          <w:p w14:paraId="39928F84" w14:textId="20FB5C8F"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Слухання і відгук</w:t>
            </w:r>
          </w:p>
        </w:tc>
        <w:tc>
          <w:tcPr>
            <w:tcW w:w="3441" w:type="dxa"/>
            <w:vAlign w:val="center"/>
          </w:tcPr>
          <w:p w14:paraId="46989F6F" w14:textId="661A924B"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Активне слухання, вербальні або невербальні підтвердження («так», кивок голови)</w:t>
            </w:r>
          </w:p>
        </w:tc>
        <w:tc>
          <w:tcPr>
            <w:tcW w:w="1418" w:type="dxa"/>
            <w:vAlign w:val="center"/>
          </w:tcPr>
          <w:p w14:paraId="68292F0D"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0EFEFBBD" w14:textId="77777777" w:rsidR="00D1084E" w:rsidRDefault="00D1084E" w:rsidP="000B799F">
            <w:pPr>
              <w:pStyle w:val="af"/>
              <w:jc w:val="center"/>
              <w:rPr>
                <w:rFonts w:ascii="Times New Roman" w:hAnsi="Times New Roman"/>
                <w:sz w:val="28"/>
                <w:szCs w:val="28"/>
                <w:lang w:val="uk-UA"/>
              </w:rPr>
            </w:pPr>
          </w:p>
        </w:tc>
      </w:tr>
      <w:tr w:rsidR="00D1084E" w14:paraId="3D042DB0" w14:textId="77777777" w:rsidTr="00D1084E">
        <w:tc>
          <w:tcPr>
            <w:tcW w:w="496" w:type="dxa"/>
            <w:vAlign w:val="center"/>
          </w:tcPr>
          <w:p w14:paraId="60981600" w14:textId="246B37DE" w:rsidR="00D1084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5</w:t>
            </w:r>
          </w:p>
        </w:tc>
        <w:tc>
          <w:tcPr>
            <w:tcW w:w="2295" w:type="dxa"/>
            <w:vAlign w:val="center"/>
          </w:tcPr>
          <w:p w14:paraId="4590F224" w14:textId="404AF359"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Взаємопідтримка</w:t>
            </w:r>
          </w:p>
        </w:tc>
        <w:tc>
          <w:tcPr>
            <w:tcW w:w="3441" w:type="dxa"/>
            <w:vAlign w:val="center"/>
          </w:tcPr>
          <w:p w14:paraId="64A61762" w14:textId="166683E9" w:rsidR="00D1084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Підбадьорення, позитивні коментарі, підтримка інших учасників</w:t>
            </w:r>
          </w:p>
        </w:tc>
        <w:tc>
          <w:tcPr>
            <w:tcW w:w="1418" w:type="dxa"/>
            <w:vAlign w:val="center"/>
          </w:tcPr>
          <w:p w14:paraId="52DBEF4E"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5A7861F8" w14:textId="77777777" w:rsidR="00D1084E" w:rsidRDefault="00D1084E" w:rsidP="000B799F">
            <w:pPr>
              <w:pStyle w:val="af"/>
              <w:jc w:val="center"/>
              <w:rPr>
                <w:rFonts w:ascii="Times New Roman" w:hAnsi="Times New Roman"/>
                <w:sz w:val="28"/>
                <w:szCs w:val="28"/>
                <w:lang w:val="uk-UA"/>
              </w:rPr>
            </w:pPr>
          </w:p>
        </w:tc>
      </w:tr>
      <w:tr w:rsidR="00D1084E" w14:paraId="5CF658BE" w14:textId="77777777" w:rsidTr="00D1084E">
        <w:tc>
          <w:tcPr>
            <w:tcW w:w="496" w:type="dxa"/>
            <w:vAlign w:val="center"/>
          </w:tcPr>
          <w:p w14:paraId="17C6F672" w14:textId="71B7470A" w:rsidR="00D1084E" w:rsidRPr="00722A7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6</w:t>
            </w:r>
          </w:p>
        </w:tc>
        <w:tc>
          <w:tcPr>
            <w:tcW w:w="2295" w:type="dxa"/>
            <w:vAlign w:val="center"/>
          </w:tcPr>
          <w:p w14:paraId="46E93B7F" w14:textId="1F2D388E"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Ініціатива у взаємодії</w:t>
            </w:r>
          </w:p>
        </w:tc>
        <w:tc>
          <w:tcPr>
            <w:tcW w:w="3441" w:type="dxa"/>
            <w:vAlign w:val="center"/>
          </w:tcPr>
          <w:p w14:paraId="7C9C46EF" w14:textId="24DF650C"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Початок нових тем, пропозиції, включення інших до розмови</w:t>
            </w:r>
          </w:p>
        </w:tc>
        <w:tc>
          <w:tcPr>
            <w:tcW w:w="1418" w:type="dxa"/>
            <w:vAlign w:val="center"/>
          </w:tcPr>
          <w:p w14:paraId="125A29D3"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280345D1" w14:textId="77777777" w:rsidR="00D1084E" w:rsidRDefault="00D1084E" w:rsidP="000B799F">
            <w:pPr>
              <w:pStyle w:val="af"/>
              <w:jc w:val="center"/>
              <w:rPr>
                <w:rFonts w:ascii="Times New Roman" w:hAnsi="Times New Roman"/>
                <w:sz w:val="28"/>
                <w:szCs w:val="28"/>
                <w:lang w:val="uk-UA"/>
              </w:rPr>
            </w:pPr>
          </w:p>
        </w:tc>
      </w:tr>
      <w:tr w:rsidR="00D1084E" w14:paraId="0CB5FDCF" w14:textId="77777777" w:rsidTr="00D1084E">
        <w:tc>
          <w:tcPr>
            <w:tcW w:w="496" w:type="dxa"/>
            <w:vAlign w:val="center"/>
          </w:tcPr>
          <w:p w14:paraId="229340CF" w14:textId="3CD69F21" w:rsidR="00D1084E" w:rsidRPr="00722A7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7</w:t>
            </w:r>
          </w:p>
        </w:tc>
        <w:tc>
          <w:tcPr>
            <w:tcW w:w="2295" w:type="dxa"/>
            <w:vAlign w:val="center"/>
          </w:tcPr>
          <w:p w14:paraId="062A1527" w14:textId="10A37FEB"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Рівень співпраці</w:t>
            </w:r>
          </w:p>
        </w:tc>
        <w:tc>
          <w:tcPr>
            <w:tcW w:w="3441" w:type="dxa"/>
            <w:vAlign w:val="center"/>
          </w:tcPr>
          <w:p w14:paraId="177A2561" w14:textId="6B6F266C"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Участь у групових завданнях, готовність допомагати</w:t>
            </w:r>
          </w:p>
        </w:tc>
        <w:tc>
          <w:tcPr>
            <w:tcW w:w="1418" w:type="dxa"/>
            <w:vAlign w:val="center"/>
          </w:tcPr>
          <w:p w14:paraId="43F8B428"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37244C08" w14:textId="77777777" w:rsidR="00D1084E" w:rsidRDefault="00D1084E" w:rsidP="000B799F">
            <w:pPr>
              <w:pStyle w:val="af"/>
              <w:jc w:val="center"/>
              <w:rPr>
                <w:rFonts w:ascii="Times New Roman" w:hAnsi="Times New Roman"/>
                <w:sz w:val="28"/>
                <w:szCs w:val="28"/>
                <w:lang w:val="uk-UA"/>
              </w:rPr>
            </w:pPr>
          </w:p>
        </w:tc>
      </w:tr>
      <w:tr w:rsidR="00D1084E" w14:paraId="6FECCE72" w14:textId="77777777" w:rsidTr="00D1084E">
        <w:tc>
          <w:tcPr>
            <w:tcW w:w="496" w:type="dxa"/>
            <w:vAlign w:val="center"/>
          </w:tcPr>
          <w:p w14:paraId="00CF6403" w14:textId="6AB8E159" w:rsidR="00D1084E" w:rsidRPr="00722A7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8</w:t>
            </w:r>
          </w:p>
        </w:tc>
        <w:tc>
          <w:tcPr>
            <w:tcW w:w="2295" w:type="dxa"/>
            <w:vAlign w:val="center"/>
          </w:tcPr>
          <w:p w14:paraId="2F3C69DC" w14:textId="51AA0FF0"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Поведінкові бар’єри</w:t>
            </w:r>
          </w:p>
        </w:tc>
        <w:tc>
          <w:tcPr>
            <w:tcW w:w="3441" w:type="dxa"/>
            <w:vAlign w:val="center"/>
          </w:tcPr>
          <w:p w14:paraId="3BB5DB30" w14:textId="043246A7"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Замкнутість, уникання контакту, відсутність реакцій</w:t>
            </w:r>
          </w:p>
        </w:tc>
        <w:tc>
          <w:tcPr>
            <w:tcW w:w="1418" w:type="dxa"/>
            <w:vAlign w:val="center"/>
          </w:tcPr>
          <w:p w14:paraId="4AA6A39B"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75DF4753" w14:textId="77777777" w:rsidR="00D1084E" w:rsidRDefault="00D1084E" w:rsidP="000B799F">
            <w:pPr>
              <w:pStyle w:val="af"/>
              <w:jc w:val="center"/>
              <w:rPr>
                <w:rFonts w:ascii="Times New Roman" w:hAnsi="Times New Roman"/>
                <w:sz w:val="28"/>
                <w:szCs w:val="28"/>
                <w:lang w:val="uk-UA"/>
              </w:rPr>
            </w:pPr>
          </w:p>
        </w:tc>
      </w:tr>
      <w:tr w:rsidR="00D1084E" w14:paraId="39C88C4A" w14:textId="77777777" w:rsidTr="00D1084E">
        <w:tc>
          <w:tcPr>
            <w:tcW w:w="496" w:type="dxa"/>
            <w:vAlign w:val="center"/>
          </w:tcPr>
          <w:p w14:paraId="7AB39B77" w14:textId="5DBAD7BC" w:rsidR="00D1084E" w:rsidRPr="00722A7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9</w:t>
            </w:r>
          </w:p>
        </w:tc>
        <w:tc>
          <w:tcPr>
            <w:tcW w:w="2295" w:type="dxa"/>
            <w:vAlign w:val="center"/>
          </w:tcPr>
          <w:p w14:paraId="5760112D" w14:textId="63F333DE"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Емоційна стабільність</w:t>
            </w:r>
          </w:p>
        </w:tc>
        <w:tc>
          <w:tcPr>
            <w:tcW w:w="3441" w:type="dxa"/>
            <w:vAlign w:val="center"/>
          </w:tcPr>
          <w:p w14:paraId="1B7FC963" w14:textId="0419AD0F"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Контроль емоцій, спокійна реакція на зауваження чи непорозуміння</w:t>
            </w:r>
          </w:p>
        </w:tc>
        <w:tc>
          <w:tcPr>
            <w:tcW w:w="1418" w:type="dxa"/>
            <w:vAlign w:val="center"/>
          </w:tcPr>
          <w:p w14:paraId="105D8CDF"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6FF1F970" w14:textId="77777777" w:rsidR="00D1084E" w:rsidRDefault="00D1084E" w:rsidP="000B799F">
            <w:pPr>
              <w:pStyle w:val="af"/>
              <w:jc w:val="center"/>
              <w:rPr>
                <w:rFonts w:ascii="Times New Roman" w:hAnsi="Times New Roman"/>
                <w:sz w:val="28"/>
                <w:szCs w:val="28"/>
                <w:lang w:val="uk-UA"/>
              </w:rPr>
            </w:pPr>
          </w:p>
        </w:tc>
      </w:tr>
      <w:tr w:rsidR="00D1084E" w14:paraId="47B1FBB0" w14:textId="77777777" w:rsidTr="00D1084E">
        <w:tc>
          <w:tcPr>
            <w:tcW w:w="496" w:type="dxa"/>
            <w:vAlign w:val="center"/>
          </w:tcPr>
          <w:p w14:paraId="275D30A2" w14:textId="12117657" w:rsidR="00D1084E" w:rsidRPr="00722A7E" w:rsidRDefault="00D1084E" w:rsidP="000B799F">
            <w:pPr>
              <w:pStyle w:val="af"/>
              <w:jc w:val="center"/>
              <w:rPr>
                <w:rFonts w:ascii="Times New Roman" w:hAnsi="Times New Roman"/>
                <w:sz w:val="28"/>
                <w:szCs w:val="28"/>
                <w:lang w:val="uk-UA"/>
              </w:rPr>
            </w:pPr>
            <w:r w:rsidRPr="00722A7E">
              <w:rPr>
                <w:rFonts w:ascii="Times New Roman" w:hAnsi="Times New Roman"/>
                <w:sz w:val="28"/>
                <w:szCs w:val="28"/>
                <w:lang w:val="uk-UA"/>
              </w:rPr>
              <w:t>10</w:t>
            </w:r>
          </w:p>
        </w:tc>
        <w:tc>
          <w:tcPr>
            <w:tcW w:w="2295" w:type="dxa"/>
            <w:vAlign w:val="center"/>
          </w:tcPr>
          <w:p w14:paraId="3D1F6CCD" w14:textId="42F5B48F"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Соціальна включеність</w:t>
            </w:r>
          </w:p>
        </w:tc>
        <w:tc>
          <w:tcPr>
            <w:tcW w:w="3441" w:type="dxa"/>
            <w:vAlign w:val="center"/>
          </w:tcPr>
          <w:p w14:paraId="799DC5EB" w14:textId="671C9A54" w:rsidR="00D1084E" w:rsidRPr="00722A7E" w:rsidRDefault="00D1084E" w:rsidP="000B799F">
            <w:pPr>
              <w:pStyle w:val="af"/>
              <w:rPr>
                <w:rFonts w:ascii="Times New Roman" w:hAnsi="Times New Roman"/>
                <w:sz w:val="28"/>
                <w:szCs w:val="28"/>
                <w:lang w:val="uk-UA"/>
              </w:rPr>
            </w:pPr>
            <w:r w:rsidRPr="00722A7E">
              <w:rPr>
                <w:rFonts w:ascii="Times New Roman" w:hAnsi="Times New Roman"/>
                <w:sz w:val="28"/>
                <w:szCs w:val="28"/>
                <w:lang w:val="uk-UA"/>
              </w:rPr>
              <w:t>Відчуття належності до групи, готовність залишатися у взаємодії</w:t>
            </w:r>
          </w:p>
        </w:tc>
        <w:tc>
          <w:tcPr>
            <w:tcW w:w="1418" w:type="dxa"/>
            <w:vAlign w:val="center"/>
          </w:tcPr>
          <w:p w14:paraId="34BEB338" w14:textId="77777777" w:rsidR="00D1084E" w:rsidRDefault="00D1084E" w:rsidP="000B799F">
            <w:pPr>
              <w:pStyle w:val="af"/>
              <w:jc w:val="center"/>
              <w:rPr>
                <w:rFonts w:ascii="Times New Roman" w:hAnsi="Times New Roman"/>
                <w:sz w:val="28"/>
                <w:szCs w:val="28"/>
                <w:lang w:val="uk-UA"/>
              </w:rPr>
            </w:pPr>
          </w:p>
        </w:tc>
        <w:tc>
          <w:tcPr>
            <w:tcW w:w="1701" w:type="dxa"/>
            <w:vAlign w:val="center"/>
          </w:tcPr>
          <w:p w14:paraId="12EE4616" w14:textId="77777777" w:rsidR="00D1084E" w:rsidRDefault="00D1084E" w:rsidP="000B799F">
            <w:pPr>
              <w:pStyle w:val="af"/>
              <w:jc w:val="center"/>
              <w:rPr>
                <w:rFonts w:ascii="Times New Roman" w:hAnsi="Times New Roman"/>
                <w:sz w:val="28"/>
                <w:szCs w:val="28"/>
                <w:lang w:val="uk-UA"/>
              </w:rPr>
            </w:pPr>
          </w:p>
        </w:tc>
      </w:tr>
    </w:tbl>
    <w:p w14:paraId="502978FB" w14:textId="7329293C" w:rsidR="00722A7E" w:rsidRPr="00722A7E" w:rsidRDefault="00722A7E" w:rsidP="00722A7E">
      <w:pPr>
        <w:pStyle w:val="af"/>
        <w:spacing w:line="360" w:lineRule="auto"/>
        <w:rPr>
          <w:rFonts w:ascii="Times New Roman" w:hAnsi="Times New Roman"/>
          <w:sz w:val="28"/>
          <w:szCs w:val="28"/>
          <w:lang w:val="uk-UA"/>
        </w:rPr>
      </w:pPr>
    </w:p>
    <w:p w14:paraId="62130EDF" w14:textId="77777777" w:rsidR="00722A7E" w:rsidRPr="00722A7E" w:rsidRDefault="00722A7E" w:rsidP="00722A7E">
      <w:pPr>
        <w:pStyle w:val="af"/>
        <w:spacing w:line="360" w:lineRule="auto"/>
        <w:rPr>
          <w:rFonts w:ascii="Times New Roman" w:hAnsi="Times New Roman"/>
          <w:sz w:val="28"/>
          <w:szCs w:val="28"/>
          <w:lang w:val="uk-UA"/>
        </w:rPr>
      </w:pPr>
      <w:r w:rsidRPr="00722A7E">
        <w:rPr>
          <w:rFonts w:ascii="Times New Roman" w:hAnsi="Times New Roman"/>
          <w:sz w:val="28"/>
          <w:szCs w:val="28"/>
          <w:lang w:val="uk-UA"/>
        </w:rPr>
        <w:t>Інтерпретація результатів:</w:t>
      </w:r>
    </w:p>
    <w:p w14:paraId="102E6B1D" w14:textId="7ECBEE73" w:rsidR="00722A7E" w:rsidRPr="00722A7E" w:rsidRDefault="00722A7E" w:rsidP="00BA60D2">
      <w:pPr>
        <w:pStyle w:val="af"/>
        <w:numPr>
          <w:ilvl w:val="0"/>
          <w:numId w:val="11"/>
        </w:numPr>
        <w:spacing w:line="360" w:lineRule="auto"/>
        <w:jc w:val="both"/>
        <w:rPr>
          <w:rFonts w:ascii="Times New Roman" w:hAnsi="Times New Roman"/>
          <w:sz w:val="28"/>
          <w:szCs w:val="28"/>
          <w:lang w:val="uk-UA"/>
        </w:rPr>
      </w:pPr>
      <w:r w:rsidRPr="00722A7E">
        <w:rPr>
          <w:rFonts w:ascii="Times New Roman" w:hAnsi="Times New Roman"/>
          <w:sz w:val="28"/>
          <w:szCs w:val="28"/>
          <w:lang w:val="uk-UA"/>
        </w:rPr>
        <w:t>40</w:t>
      </w:r>
      <w:r w:rsidR="00BA60D2">
        <w:rPr>
          <w:rFonts w:ascii="Times New Roman" w:hAnsi="Times New Roman"/>
          <w:sz w:val="28"/>
          <w:szCs w:val="28"/>
          <w:lang w:val="uk-UA"/>
        </w:rPr>
        <w:t>-</w:t>
      </w:r>
      <w:r w:rsidRPr="00722A7E">
        <w:rPr>
          <w:rFonts w:ascii="Times New Roman" w:hAnsi="Times New Roman"/>
          <w:sz w:val="28"/>
          <w:szCs w:val="28"/>
          <w:lang w:val="uk-UA"/>
        </w:rPr>
        <w:t xml:space="preserve">50 балів </w:t>
      </w:r>
      <w:r w:rsidR="00BA60D2">
        <w:rPr>
          <w:rFonts w:ascii="Times New Roman" w:hAnsi="Times New Roman"/>
          <w:sz w:val="28"/>
          <w:szCs w:val="28"/>
          <w:lang w:val="uk-UA"/>
        </w:rPr>
        <w:t>-</w:t>
      </w:r>
      <w:r w:rsidRPr="00722A7E">
        <w:rPr>
          <w:rFonts w:ascii="Times New Roman" w:hAnsi="Times New Roman"/>
          <w:sz w:val="28"/>
          <w:szCs w:val="28"/>
          <w:lang w:val="uk-UA"/>
        </w:rPr>
        <w:t xml:space="preserve"> високий рівень комунікативної та соціальної активності, гармонійна взаємодія.</w:t>
      </w:r>
    </w:p>
    <w:p w14:paraId="5FCFF2CD" w14:textId="52CBD9F6" w:rsidR="00722A7E" w:rsidRPr="00722A7E" w:rsidRDefault="00722A7E" w:rsidP="00BA60D2">
      <w:pPr>
        <w:pStyle w:val="af"/>
        <w:numPr>
          <w:ilvl w:val="0"/>
          <w:numId w:val="11"/>
        </w:numPr>
        <w:spacing w:line="360" w:lineRule="auto"/>
        <w:jc w:val="both"/>
        <w:rPr>
          <w:rFonts w:ascii="Times New Roman" w:hAnsi="Times New Roman"/>
          <w:sz w:val="28"/>
          <w:szCs w:val="28"/>
          <w:lang w:val="uk-UA"/>
        </w:rPr>
      </w:pPr>
      <w:r w:rsidRPr="00722A7E">
        <w:rPr>
          <w:rFonts w:ascii="Times New Roman" w:hAnsi="Times New Roman"/>
          <w:sz w:val="28"/>
          <w:szCs w:val="28"/>
          <w:lang w:val="uk-UA"/>
        </w:rPr>
        <w:t>25</w:t>
      </w:r>
      <w:r w:rsidR="00BA60D2">
        <w:rPr>
          <w:rFonts w:ascii="Times New Roman" w:hAnsi="Times New Roman"/>
          <w:sz w:val="28"/>
          <w:szCs w:val="28"/>
          <w:lang w:val="uk-UA"/>
        </w:rPr>
        <w:t>-</w:t>
      </w:r>
      <w:r w:rsidRPr="00722A7E">
        <w:rPr>
          <w:rFonts w:ascii="Times New Roman" w:hAnsi="Times New Roman"/>
          <w:sz w:val="28"/>
          <w:szCs w:val="28"/>
          <w:lang w:val="uk-UA"/>
        </w:rPr>
        <w:t xml:space="preserve">39 балів </w:t>
      </w:r>
      <w:r w:rsidR="00BA60D2">
        <w:rPr>
          <w:rFonts w:ascii="Times New Roman" w:hAnsi="Times New Roman"/>
          <w:sz w:val="28"/>
          <w:szCs w:val="28"/>
          <w:lang w:val="uk-UA"/>
        </w:rPr>
        <w:t>-</w:t>
      </w:r>
      <w:r w:rsidRPr="00722A7E">
        <w:rPr>
          <w:rFonts w:ascii="Times New Roman" w:hAnsi="Times New Roman"/>
          <w:sz w:val="28"/>
          <w:szCs w:val="28"/>
          <w:lang w:val="uk-UA"/>
        </w:rPr>
        <w:t xml:space="preserve"> середній рівень активності, окремі труднощі у залученні чи емоційному відгуку.</w:t>
      </w:r>
    </w:p>
    <w:p w14:paraId="47A29650" w14:textId="4586BD0F" w:rsidR="00722A7E" w:rsidRPr="00722A7E" w:rsidRDefault="00722A7E" w:rsidP="00BA60D2">
      <w:pPr>
        <w:pStyle w:val="af"/>
        <w:numPr>
          <w:ilvl w:val="0"/>
          <w:numId w:val="11"/>
        </w:numPr>
        <w:spacing w:line="360" w:lineRule="auto"/>
        <w:jc w:val="both"/>
        <w:rPr>
          <w:rFonts w:ascii="Times New Roman" w:hAnsi="Times New Roman"/>
          <w:sz w:val="28"/>
          <w:szCs w:val="28"/>
          <w:lang w:val="uk-UA"/>
        </w:rPr>
      </w:pPr>
      <w:r w:rsidRPr="00722A7E">
        <w:rPr>
          <w:rFonts w:ascii="Times New Roman" w:hAnsi="Times New Roman"/>
          <w:sz w:val="28"/>
          <w:szCs w:val="28"/>
          <w:lang w:val="uk-UA"/>
        </w:rPr>
        <w:t>10</w:t>
      </w:r>
      <w:r w:rsidR="00BA60D2">
        <w:rPr>
          <w:rFonts w:ascii="Times New Roman" w:hAnsi="Times New Roman"/>
          <w:sz w:val="28"/>
          <w:szCs w:val="28"/>
          <w:lang w:val="uk-UA"/>
        </w:rPr>
        <w:t>-</w:t>
      </w:r>
      <w:r w:rsidRPr="00722A7E">
        <w:rPr>
          <w:rFonts w:ascii="Times New Roman" w:hAnsi="Times New Roman"/>
          <w:sz w:val="28"/>
          <w:szCs w:val="28"/>
          <w:lang w:val="uk-UA"/>
        </w:rPr>
        <w:t xml:space="preserve">24 бали </w:t>
      </w:r>
      <w:r w:rsidR="00BA60D2">
        <w:rPr>
          <w:rFonts w:ascii="Times New Roman" w:hAnsi="Times New Roman"/>
          <w:sz w:val="28"/>
          <w:szCs w:val="28"/>
          <w:lang w:val="uk-UA"/>
        </w:rPr>
        <w:t>-</w:t>
      </w:r>
      <w:r w:rsidRPr="00722A7E">
        <w:rPr>
          <w:rFonts w:ascii="Times New Roman" w:hAnsi="Times New Roman"/>
          <w:sz w:val="28"/>
          <w:szCs w:val="28"/>
          <w:lang w:val="uk-UA"/>
        </w:rPr>
        <w:t xml:space="preserve"> низький рівень комунікативної включеності, наявні соціальні бар’єри або тривожність.</w:t>
      </w:r>
    </w:p>
    <w:p w14:paraId="436D4DDC" w14:textId="5D0FCCED" w:rsidR="00722A7E" w:rsidRPr="00722A7E" w:rsidRDefault="00722A7E" w:rsidP="00BA60D2">
      <w:pPr>
        <w:pStyle w:val="af"/>
        <w:spacing w:line="360" w:lineRule="auto"/>
        <w:ind w:left="720"/>
        <w:jc w:val="both"/>
        <w:rPr>
          <w:rFonts w:ascii="Times New Roman" w:hAnsi="Times New Roman"/>
          <w:sz w:val="28"/>
          <w:szCs w:val="28"/>
          <w:lang w:val="uk-UA"/>
        </w:rPr>
      </w:pPr>
    </w:p>
    <w:p w14:paraId="012C3070" w14:textId="77777777" w:rsidR="00AE1641" w:rsidRPr="00AE1641" w:rsidRDefault="00722A7E" w:rsidP="00AE1641">
      <w:pPr>
        <w:pStyle w:val="af"/>
        <w:spacing w:line="360" w:lineRule="auto"/>
        <w:jc w:val="both"/>
        <w:rPr>
          <w:rFonts w:ascii="Times New Roman" w:hAnsi="Times New Roman"/>
          <w:sz w:val="28"/>
          <w:szCs w:val="28"/>
          <w:u w:val="single"/>
          <w:lang w:val="uk-UA"/>
        </w:rPr>
      </w:pPr>
      <w:r w:rsidRPr="00722A7E">
        <w:rPr>
          <w:rFonts w:ascii="Times New Roman" w:hAnsi="Times New Roman"/>
          <w:sz w:val="28"/>
          <w:szCs w:val="28"/>
          <w:u w:val="single"/>
          <w:lang w:val="uk-UA"/>
        </w:rPr>
        <w:t>Приклад фрагменту спостереження:</w:t>
      </w:r>
    </w:p>
    <w:p w14:paraId="5350BFBF" w14:textId="6F53E95B" w:rsidR="00722A7E" w:rsidRDefault="00722A7E" w:rsidP="00AE1641">
      <w:pPr>
        <w:pStyle w:val="af"/>
        <w:spacing w:line="360" w:lineRule="auto"/>
        <w:jc w:val="both"/>
        <w:rPr>
          <w:rFonts w:ascii="Times New Roman" w:hAnsi="Times New Roman"/>
          <w:sz w:val="28"/>
          <w:szCs w:val="28"/>
          <w:lang w:val="uk-UA"/>
        </w:rPr>
      </w:pPr>
      <w:r w:rsidRPr="00722A7E">
        <w:rPr>
          <w:rFonts w:ascii="Times New Roman" w:hAnsi="Times New Roman"/>
          <w:sz w:val="28"/>
          <w:szCs w:val="28"/>
          <w:lang w:val="uk-UA"/>
        </w:rPr>
        <w:t xml:space="preserve">Під час заняття з арт-терапії учасниця (68 років) активно підтримувала інших, демонструвала позитивний настрій, кілька разів ініціювала обговорення власних асоціацій, часто усміхалася. Бал за показниками 1–10: 4, 5, 5, 5, 4, 4, 4, 2, 5, 5 (підсумок </w:t>
      </w:r>
      <w:r w:rsidR="00AE1641">
        <w:rPr>
          <w:rFonts w:ascii="Times New Roman" w:hAnsi="Times New Roman"/>
          <w:sz w:val="28"/>
          <w:szCs w:val="28"/>
          <w:lang w:val="uk-UA"/>
        </w:rPr>
        <w:t>-</w:t>
      </w:r>
      <w:r w:rsidRPr="00722A7E">
        <w:rPr>
          <w:rFonts w:ascii="Times New Roman" w:hAnsi="Times New Roman"/>
          <w:sz w:val="28"/>
          <w:szCs w:val="28"/>
          <w:lang w:val="uk-UA"/>
        </w:rPr>
        <w:t xml:space="preserve"> 43).</w:t>
      </w:r>
    </w:p>
    <w:p w14:paraId="00BDBB2B" w14:textId="583C11E7" w:rsidR="00957EF4" w:rsidRDefault="00D93DB0" w:rsidP="00957EF4">
      <w:pPr>
        <w:pStyle w:val="af"/>
        <w:spacing w:line="360" w:lineRule="auto"/>
        <w:jc w:val="right"/>
        <w:rPr>
          <w:rFonts w:ascii="Times New Roman" w:hAnsi="Times New Roman"/>
          <w:sz w:val="28"/>
          <w:szCs w:val="28"/>
          <w:lang w:val="uk-UA"/>
        </w:rPr>
      </w:pPr>
      <w:r w:rsidRPr="00D93DB0">
        <w:rPr>
          <w:rFonts w:ascii="Times New Roman" w:hAnsi="Times New Roman"/>
          <w:sz w:val="28"/>
          <w:szCs w:val="28"/>
          <w:lang w:val="uk-UA"/>
        </w:rPr>
        <w:lastRenderedPageBreak/>
        <w:t>Д</w:t>
      </w:r>
      <w:r w:rsidR="00270923">
        <w:rPr>
          <w:rFonts w:ascii="Times New Roman" w:hAnsi="Times New Roman"/>
          <w:sz w:val="28"/>
          <w:szCs w:val="28"/>
          <w:lang w:val="uk-UA"/>
        </w:rPr>
        <w:t xml:space="preserve">одаток </w:t>
      </w:r>
      <w:r w:rsidRPr="00D93DB0">
        <w:rPr>
          <w:rFonts w:ascii="Times New Roman" w:hAnsi="Times New Roman"/>
          <w:sz w:val="28"/>
          <w:szCs w:val="28"/>
          <w:lang w:val="uk-UA"/>
        </w:rPr>
        <w:t>Д</w:t>
      </w:r>
    </w:p>
    <w:p w14:paraId="635E63F5" w14:textId="1DB696A3" w:rsidR="00D93DB0" w:rsidRPr="00D93DB0" w:rsidRDefault="00D93DB0" w:rsidP="00957EF4">
      <w:pPr>
        <w:pStyle w:val="af"/>
        <w:spacing w:line="360" w:lineRule="auto"/>
        <w:jc w:val="center"/>
        <w:rPr>
          <w:rFonts w:ascii="Times New Roman" w:hAnsi="Times New Roman"/>
          <w:sz w:val="28"/>
          <w:szCs w:val="28"/>
          <w:lang w:val="uk-UA"/>
        </w:rPr>
      </w:pPr>
      <w:r w:rsidRPr="00D93DB0">
        <w:rPr>
          <w:rFonts w:ascii="Times New Roman" w:hAnsi="Times New Roman"/>
          <w:sz w:val="28"/>
          <w:szCs w:val="28"/>
          <w:lang w:val="uk-UA"/>
        </w:rPr>
        <w:t>Соціометрична карта</w:t>
      </w:r>
    </w:p>
    <w:p w14:paraId="372D9DA6" w14:textId="77777777" w:rsidR="00D93DB0" w:rsidRPr="00D93DB0"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u w:val="single"/>
          <w:lang w:val="uk-UA"/>
        </w:rPr>
        <w:t>Мета:</w:t>
      </w:r>
      <w:r w:rsidRPr="00D93DB0">
        <w:rPr>
          <w:rFonts w:ascii="Times New Roman" w:hAnsi="Times New Roman"/>
          <w:sz w:val="28"/>
          <w:szCs w:val="28"/>
          <w:lang w:val="uk-UA"/>
        </w:rPr>
        <w:t xml:space="preserve"> дослідити структуру міжособистісних взаємин у групі осіб похилого віку, виявити рівень симпатій, виборів та ізольованості, а також визначити соціометричний статус кожного учасника.</w:t>
      </w:r>
    </w:p>
    <w:p w14:paraId="7B05B59B" w14:textId="77777777" w:rsidR="00957EF4" w:rsidRDefault="00957EF4" w:rsidP="00D93DB0">
      <w:pPr>
        <w:pStyle w:val="af"/>
        <w:spacing w:line="360" w:lineRule="auto"/>
        <w:jc w:val="both"/>
        <w:rPr>
          <w:rFonts w:ascii="Times New Roman" w:hAnsi="Times New Roman"/>
          <w:sz w:val="28"/>
          <w:szCs w:val="28"/>
          <w:lang w:val="uk-UA"/>
        </w:rPr>
      </w:pPr>
    </w:p>
    <w:p w14:paraId="178CDF05" w14:textId="77777777" w:rsidR="00957EF4"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u w:val="single"/>
          <w:lang w:val="uk-UA"/>
        </w:rPr>
        <w:t>Методика:</w:t>
      </w:r>
      <w:r w:rsidRPr="00D93DB0">
        <w:rPr>
          <w:rFonts w:ascii="Times New Roman" w:hAnsi="Times New Roman"/>
          <w:sz w:val="28"/>
          <w:szCs w:val="28"/>
          <w:lang w:val="uk-UA"/>
        </w:rPr>
        <w:br/>
        <w:t>Дослідження проводиться у невеликій групі (6</w:t>
      </w:r>
      <w:r w:rsidR="00957EF4">
        <w:rPr>
          <w:rFonts w:ascii="Times New Roman" w:hAnsi="Times New Roman"/>
          <w:sz w:val="28"/>
          <w:szCs w:val="28"/>
          <w:lang w:val="uk-UA"/>
        </w:rPr>
        <w:t>-</w:t>
      </w:r>
      <w:r w:rsidRPr="00D93DB0">
        <w:rPr>
          <w:rFonts w:ascii="Times New Roman" w:hAnsi="Times New Roman"/>
          <w:sz w:val="28"/>
          <w:szCs w:val="28"/>
          <w:lang w:val="uk-UA"/>
        </w:rPr>
        <w:t>10 осіб), які регулярно відвідують відділення денного перебування Територіального центру соціального обслуговування Святошинського району м. Києва.</w:t>
      </w:r>
    </w:p>
    <w:p w14:paraId="6C05B581" w14:textId="339934D7" w:rsidR="00D93DB0" w:rsidRPr="00D93DB0"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lang w:val="uk-UA"/>
        </w:rPr>
        <w:t>Кожному учаснику пропонується відповісти на питання:</w:t>
      </w:r>
    </w:p>
    <w:p w14:paraId="32110BA7" w14:textId="77777777" w:rsidR="00D93DB0" w:rsidRPr="00D93DB0"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lang w:val="uk-UA"/>
        </w:rPr>
        <w:t>«З ким із присутніх Ви б хотіли виконувати спільне завдання або проводити час у позагруповій діяльності?»</w:t>
      </w:r>
    </w:p>
    <w:p w14:paraId="52F8CDD3" w14:textId="77777777" w:rsidR="00D93DB0" w:rsidRPr="00D93DB0"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lang w:val="uk-UA"/>
        </w:rPr>
        <w:t>Дозволяється зробити три позитивні вибори та один негативний (небажаний).</w:t>
      </w:r>
    </w:p>
    <w:p w14:paraId="2DFCEE6C" w14:textId="7D151485" w:rsidR="00D93DB0" w:rsidRPr="00D93DB0" w:rsidRDefault="00A35536" w:rsidP="00A35536">
      <w:pPr>
        <w:pStyle w:val="af"/>
        <w:spacing w:line="360" w:lineRule="auto"/>
        <w:jc w:val="right"/>
        <w:rPr>
          <w:rFonts w:ascii="Times New Roman" w:hAnsi="Times New Roman"/>
          <w:sz w:val="28"/>
          <w:szCs w:val="28"/>
          <w:lang w:val="uk-UA"/>
        </w:rPr>
      </w:pPr>
      <w:r>
        <w:rPr>
          <w:rFonts w:ascii="Times New Roman" w:hAnsi="Times New Roman"/>
          <w:sz w:val="28"/>
          <w:szCs w:val="28"/>
          <w:lang w:val="uk-UA"/>
        </w:rPr>
        <w:t>Таблиця Д.1</w:t>
      </w:r>
    </w:p>
    <w:p w14:paraId="5B5365BF" w14:textId="77777777" w:rsidR="00D93DB0" w:rsidRDefault="00D93DB0" w:rsidP="004E171C">
      <w:pPr>
        <w:pStyle w:val="af"/>
        <w:spacing w:line="360" w:lineRule="auto"/>
        <w:jc w:val="center"/>
        <w:rPr>
          <w:rFonts w:ascii="Times New Roman" w:hAnsi="Times New Roman"/>
          <w:sz w:val="28"/>
          <w:szCs w:val="28"/>
          <w:lang w:val="uk-UA"/>
        </w:rPr>
      </w:pPr>
      <w:r w:rsidRPr="00D93DB0">
        <w:rPr>
          <w:rFonts w:ascii="Times New Roman" w:hAnsi="Times New Roman"/>
          <w:sz w:val="28"/>
          <w:szCs w:val="28"/>
          <w:lang w:val="uk-UA"/>
        </w:rPr>
        <w:t>Приклад соціометричної карти групи (6 осіб)</w:t>
      </w:r>
    </w:p>
    <w:tbl>
      <w:tblPr>
        <w:tblStyle w:val="af1"/>
        <w:tblW w:w="9615" w:type="dxa"/>
        <w:tblLook w:val="04A0" w:firstRow="1" w:lastRow="0" w:firstColumn="1" w:lastColumn="0" w:noHBand="0" w:noVBand="1"/>
      </w:tblPr>
      <w:tblGrid>
        <w:gridCol w:w="1851"/>
        <w:gridCol w:w="1847"/>
        <w:gridCol w:w="1851"/>
        <w:gridCol w:w="1851"/>
        <w:gridCol w:w="2215"/>
      </w:tblGrid>
      <w:tr w:rsidR="007F28BE" w14:paraId="67C0835A" w14:textId="77777777" w:rsidTr="007F28BE">
        <w:tc>
          <w:tcPr>
            <w:tcW w:w="1851" w:type="dxa"/>
            <w:vAlign w:val="center"/>
          </w:tcPr>
          <w:p w14:paraId="473631F7" w14:textId="3587D293"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Учасник</w:t>
            </w:r>
          </w:p>
        </w:tc>
        <w:tc>
          <w:tcPr>
            <w:tcW w:w="1847" w:type="dxa"/>
            <w:vAlign w:val="center"/>
          </w:tcPr>
          <w:p w14:paraId="0527A9F9" w14:textId="36A61810"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Вибори, які зробив</w:t>
            </w:r>
          </w:p>
        </w:tc>
        <w:tc>
          <w:tcPr>
            <w:tcW w:w="1851" w:type="dxa"/>
            <w:vAlign w:val="center"/>
          </w:tcPr>
          <w:p w14:paraId="5DB075BE" w14:textId="1CF5DC4E"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Отримані вибори (+)</w:t>
            </w:r>
          </w:p>
        </w:tc>
        <w:tc>
          <w:tcPr>
            <w:tcW w:w="1851" w:type="dxa"/>
            <w:vAlign w:val="center"/>
          </w:tcPr>
          <w:p w14:paraId="55A1F461" w14:textId="1F11628C"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Отримані відмови (–)</w:t>
            </w:r>
          </w:p>
        </w:tc>
        <w:tc>
          <w:tcPr>
            <w:tcW w:w="2215" w:type="dxa"/>
            <w:vAlign w:val="center"/>
          </w:tcPr>
          <w:p w14:paraId="41291ED4" w14:textId="78FE4FE6"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Соціометричний статус</w:t>
            </w:r>
          </w:p>
        </w:tc>
      </w:tr>
      <w:tr w:rsidR="007F28BE" w14:paraId="05092372" w14:textId="77777777" w:rsidTr="007F28BE">
        <w:tc>
          <w:tcPr>
            <w:tcW w:w="1851" w:type="dxa"/>
            <w:vAlign w:val="center"/>
          </w:tcPr>
          <w:p w14:paraId="5656D200" w14:textId="06F267CA" w:rsidR="007F28BE" w:rsidRDefault="007F28BE" w:rsidP="00C26386">
            <w:pPr>
              <w:pStyle w:val="af"/>
              <w:rPr>
                <w:rFonts w:ascii="Times New Roman" w:hAnsi="Times New Roman"/>
                <w:sz w:val="28"/>
                <w:szCs w:val="28"/>
                <w:lang w:val="uk-UA"/>
              </w:rPr>
            </w:pPr>
            <w:r w:rsidRPr="00D93DB0">
              <w:rPr>
                <w:rFonts w:ascii="Times New Roman" w:hAnsi="Times New Roman"/>
                <w:sz w:val="28"/>
                <w:szCs w:val="28"/>
                <w:lang w:val="uk-UA"/>
              </w:rPr>
              <w:t xml:space="preserve">1. </w:t>
            </w:r>
            <w:r w:rsidR="00C26386">
              <w:rPr>
                <w:rFonts w:ascii="Times New Roman" w:hAnsi="Times New Roman"/>
                <w:sz w:val="28"/>
                <w:szCs w:val="28"/>
                <w:lang w:val="uk-UA"/>
              </w:rPr>
              <w:t>А</w:t>
            </w:r>
          </w:p>
        </w:tc>
        <w:tc>
          <w:tcPr>
            <w:tcW w:w="1847" w:type="dxa"/>
            <w:vAlign w:val="center"/>
          </w:tcPr>
          <w:p w14:paraId="5BC322DB" w14:textId="38D49D6E"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2, 3, 4</w:t>
            </w:r>
          </w:p>
        </w:tc>
        <w:tc>
          <w:tcPr>
            <w:tcW w:w="1851" w:type="dxa"/>
            <w:vAlign w:val="center"/>
          </w:tcPr>
          <w:p w14:paraId="681D0672" w14:textId="4FA859A1"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3, 4</w:t>
            </w:r>
          </w:p>
        </w:tc>
        <w:tc>
          <w:tcPr>
            <w:tcW w:w="1851" w:type="dxa"/>
            <w:vAlign w:val="center"/>
          </w:tcPr>
          <w:p w14:paraId="3C8D29EB" w14:textId="08835912"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w:t>
            </w:r>
          </w:p>
        </w:tc>
        <w:tc>
          <w:tcPr>
            <w:tcW w:w="2215" w:type="dxa"/>
            <w:vAlign w:val="center"/>
          </w:tcPr>
          <w:p w14:paraId="0E8DE26F" w14:textId="31FCCA60"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Високий</w:t>
            </w:r>
          </w:p>
        </w:tc>
      </w:tr>
      <w:tr w:rsidR="007F28BE" w14:paraId="1C1C9392" w14:textId="77777777" w:rsidTr="007F28BE">
        <w:tc>
          <w:tcPr>
            <w:tcW w:w="1851" w:type="dxa"/>
            <w:vAlign w:val="center"/>
          </w:tcPr>
          <w:p w14:paraId="3C2ED13D" w14:textId="1FC3ABE7" w:rsidR="007F28BE" w:rsidRDefault="007F28BE" w:rsidP="00C26386">
            <w:pPr>
              <w:pStyle w:val="af"/>
              <w:rPr>
                <w:rFonts w:ascii="Times New Roman" w:hAnsi="Times New Roman"/>
                <w:sz w:val="28"/>
                <w:szCs w:val="28"/>
                <w:lang w:val="uk-UA"/>
              </w:rPr>
            </w:pPr>
            <w:r w:rsidRPr="00D93DB0">
              <w:rPr>
                <w:rFonts w:ascii="Times New Roman" w:hAnsi="Times New Roman"/>
                <w:sz w:val="28"/>
                <w:szCs w:val="28"/>
                <w:lang w:val="uk-UA"/>
              </w:rPr>
              <w:t xml:space="preserve">2. </w:t>
            </w:r>
            <w:r w:rsidR="00C26386">
              <w:rPr>
                <w:rFonts w:ascii="Times New Roman" w:hAnsi="Times New Roman"/>
                <w:sz w:val="28"/>
                <w:szCs w:val="28"/>
                <w:lang w:val="uk-UA"/>
              </w:rPr>
              <w:t>Б</w:t>
            </w:r>
          </w:p>
        </w:tc>
        <w:tc>
          <w:tcPr>
            <w:tcW w:w="1847" w:type="dxa"/>
            <w:vAlign w:val="center"/>
          </w:tcPr>
          <w:p w14:paraId="6B1DF796" w14:textId="15B4229A"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1, 3, 5</w:t>
            </w:r>
          </w:p>
        </w:tc>
        <w:tc>
          <w:tcPr>
            <w:tcW w:w="1851" w:type="dxa"/>
            <w:vAlign w:val="center"/>
          </w:tcPr>
          <w:p w14:paraId="77B01AF1" w14:textId="3AA03C3F"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1, 5</w:t>
            </w:r>
          </w:p>
        </w:tc>
        <w:tc>
          <w:tcPr>
            <w:tcW w:w="1851" w:type="dxa"/>
            <w:vAlign w:val="center"/>
          </w:tcPr>
          <w:p w14:paraId="3A068DA8" w14:textId="30340F9C"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6</w:t>
            </w:r>
          </w:p>
        </w:tc>
        <w:tc>
          <w:tcPr>
            <w:tcW w:w="2215" w:type="dxa"/>
            <w:vAlign w:val="center"/>
          </w:tcPr>
          <w:p w14:paraId="2875347C" w14:textId="58479B87"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Середній</w:t>
            </w:r>
          </w:p>
        </w:tc>
      </w:tr>
      <w:tr w:rsidR="007F28BE" w14:paraId="5129771B" w14:textId="77777777" w:rsidTr="007F28BE">
        <w:tc>
          <w:tcPr>
            <w:tcW w:w="1851" w:type="dxa"/>
            <w:vAlign w:val="center"/>
          </w:tcPr>
          <w:p w14:paraId="38A04CAB" w14:textId="00CD2F58" w:rsidR="007F28BE" w:rsidRDefault="007F28BE" w:rsidP="00C26386">
            <w:pPr>
              <w:pStyle w:val="af"/>
              <w:rPr>
                <w:rFonts w:ascii="Times New Roman" w:hAnsi="Times New Roman"/>
                <w:sz w:val="28"/>
                <w:szCs w:val="28"/>
                <w:lang w:val="uk-UA"/>
              </w:rPr>
            </w:pPr>
            <w:r w:rsidRPr="00D93DB0">
              <w:rPr>
                <w:rFonts w:ascii="Times New Roman" w:hAnsi="Times New Roman"/>
                <w:sz w:val="28"/>
                <w:szCs w:val="28"/>
                <w:lang w:val="uk-UA"/>
              </w:rPr>
              <w:t xml:space="preserve">3. </w:t>
            </w:r>
            <w:r w:rsidR="00C26386">
              <w:rPr>
                <w:rFonts w:ascii="Times New Roman" w:hAnsi="Times New Roman"/>
                <w:sz w:val="28"/>
                <w:szCs w:val="28"/>
                <w:lang w:val="uk-UA"/>
              </w:rPr>
              <w:t>В</w:t>
            </w:r>
          </w:p>
        </w:tc>
        <w:tc>
          <w:tcPr>
            <w:tcW w:w="1847" w:type="dxa"/>
            <w:vAlign w:val="center"/>
          </w:tcPr>
          <w:p w14:paraId="78AA20AC" w14:textId="32EF39F9"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1, 2, 5</w:t>
            </w:r>
          </w:p>
        </w:tc>
        <w:tc>
          <w:tcPr>
            <w:tcW w:w="1851" w:type="dxa"/>
            <w:vAlign w:val="center"/>
          </w:tcPr>
          <w:p w14:paraId="31B45D8C" w14:textId="1E8FC67F"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1, 2, 4</w:t>
            </w:r>
          </w:p>
        </w:tc>
        <w:tc>
          <w:tcPr>
            <w:tcW w:w="1851" w:type="dxa"/>
            <w:vAlign w:val="center"/>
          </w:tcPr>
          <w:p w14:paraId="6F758F76" w14:textId="0CBEC317"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w:t>
            </w:r>
          </w:p>
        </w:tc>
        <w:tc>
          <w:tcPr>
            <w:tcW w:w="2215" w:type="dxa"/>
            <w:vAlign w:val="center"/>
          </w:tcPr>
          <w:p w14:paraId="0C0D8646" w14:textId="0D4F11BD"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Високий</w:t>
            </w:r>
          </w:p>
        </w:tc>
      </w:tr>
      <w:tr w:rsidR="007F28BE" w14:paraId="4B593C2D" w14:textId="77777777" w:rsidTr="007F28BE">
        <w:tc>
          <w:tcPr>
            <w:tcW w:w="1851" w:type="dxa"/>
            <w:vAlign w:val="center"/>
          </w:tcPr>
          <w:p w14:paraId="53D87F3C" w14:textId="78B3C8B4" w:rsidR="007F28BE" w:rsidRDefault="007F28BE" w:rsidP="00C26386">
            <w:pPr>
              <w:pStyle w:val="af"/>
              <w:rPr>
                <w:rFonts w:ascii="Times New Roman" w:hAnsi="Times New Roman"/>
                <w:sz w:val="28"/>
                <w:szCs w:val="28"/>
                <w:lang w:val="uk-UA"/>
              </w:rPr>
            </w:pPr>
            <w:r w:rsidRPr="00D93DB0">
              <w:rPr>
                <w:rFonts w:ascii="Times New Roman" w:hAnsi="Times New Roman"/>
                <w:sz w:val="28"/>
                <w:szCs w:val="28"/>
                <w:lang w:val="uk-UA"/>
              </w:rPr>
              <w:t xml:space="preserve">4. </w:t>
            </w:r>
            <w:r w:rsidR="00C26386">
              <w:rPr>
                <w:rFonts w:ascii="Times New Roman" w:hAnsi="Times New Roman"/>
                <w:sz w:val="28"/>
                <w:szCs w:val="28"/>
                <w:lang w:val="uk-UA"/>
              </w:rPr>
              <w:t>Г</w:t>
            </w:r>
          </w:p>
        </w:tc>
        <w:tc>
          <w:tcPr>
            <w:tcW w:w="1847" w:type="dxa"/>
            <w:vAlign w:val="center"/>
          </w:tcPr>
          <w:p w14:paraId="33961529" w14:textId="142AB89C"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1, 3, 6</w:t>
            </w:r>
          </w:p>
        </w:tc>
        <w:tc>
          <w:tcPr>
            <w:tcW w:w="1851" w:type="dxa"/>
            <w:vAlign w:val="center"/>
          </w:tcPr>
          <w:p w14:paraId="1FB6A31C" w14:textId="45F8FC55"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1</w:t>
            </w:r>
          </w:p>
        </w:tc>
        <w:tc>
          <w:tcPr>
            <w:tcW w:w="1851" w:type="dxa"/>
            <w:vAlign w:val="center"/>
          </w:tcPr>
          <w:p w14:paraId="3C9C1B26" w14:textId="7BF5238A"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w:t>
            </w:r>
          </w:p>
        </w:tc>
        <w:tc>
          <w:tcPr>
            <w:tcW w:w="2215" w:type="dxa"/>
            <w:vAlign w:val="center"/>
          </w:tcPr>
          <w:p w14:paraId="4BCA6090" w14:textId="06615D19"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Низький</w:t>
            </w:r>
          </w:p>
        </w:tc>
      </w:tr>
      <w:tr w:rsidR="007F28BE" w14:paraId="6A1C2F3C" w14:textId="77777777" w:rsidTr="007F28BE">
        <w:tc>
          <w:tcPr>
            <w:tcW w:w="1851" w:type="dxa"/>
            <w:vAlign w:val="center"/>
          </w:tcPr>
          <w:p w14:paraId="15C3288F" w14:textId="21212284" w:rsidR="007F28BE" w:rsidRDefault="007F28BE" w:rsidP="00C26386">
            <w:pPr>
              <w:pStyle w:val="af"/>
              <w:rPr>
                <w:rFonts w:ascii="Times New Roman" w:hAnsi="Times New Roman"/>
                <w:sz w:val="28"/>
                <w:szCs w:val="28"/>
                <w:lang w:val="uk-UA"/>
              </w:rPr>
            </w:pPr>
            <w:r w:rsidRPr="00D93DB0">
              <w:rPr>
                <w:rFonts w:ascii="Times New Roman" w:hAnsi="Times New Roman"/>
                <w:sz w:val="28"/>
                <w:szCs w:val="28"/>
                <w:lang w:val="uk-UA"/>
              </w:rPr>
              <w:t xml:space="preserve">5. </w:t>
            </w:r>
            <w:r w:rsidR="00C26386">
              <w:rPr>
                <w:rFonts w:ascii="Times New Roman" w:hAnsi="Times New Roman"/>
                <w:sz w:val="28"/>
                <w:szCs w:val="28"/>
                <w:lang w:val="uk-UA"/>
              </w:rPr>
              <w:t>Д</w:t>
            </w:r>
          </w:p>
        </w:tc>
        <w:tc>
          <w:tcPr>
            <w:tcW w:w="1847" w:type="dxa"/>
            <w:vAlign w:val="center"/>
          </w:tcPr>
          <w:p w14:paraId="7AF7B15D" w14:textId="2708FB4C"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2, 3, 4</w:t>
            </w:r>
          </w:p>
        </w:tc>
        <w:tc>
          <w:tcPr>
            <w:tcW w:w="1851" w:type="dxa"/>
            <w:vAlign w:val="center"/>
          </w:tcPr>
          <w:p w14:paraId="0B5C3E91" w14:textId="1E9D59DE"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2, 3</w:t>
            </w:r>
          </w:p>
        </w:tc>
        <w:tc>
          <w:tcPr>
            <w:tcW w:w="1851" w:type="dxa"/>
            <w:vAlign w:val="center"/>
          </w:tcPr>
          <w:p w14:paraId="6CD8E4DD" w14:textId="158D6986"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w:t>
            </w:r>
          </w:p>
        </w:tc>
        <w:tc>
          <w:tcPr>
            <w:tcW w:w="2215" w:type="dxa"/>
            <w:vAlign w:val="center"/>
          </w:tcPr>
          <w:p w14:paraId="57D0E839" w14:textId="6D160548" w:rsidR="007F28BE"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Середній</w:t>
            </w:r>
          </w:p>
        </w:tc>
      </w:tr>
      <w:tr w:rsidR="007F28BE" w14:paraId="4236EE7E" w14:textId="77777777" w:rsidTr="007F28BE">
        <w:tc>
          <w:tcPr>
            <w:tcW w:w="1851" w:type="dxa"/>
            <w:vAlign w:val="center"/>
          </w:tcPr>
          <w:p w14:paraId="47A16889" w14:textId="200A45F8" w:rsidR="007F28BE" w:rsidRPr="00D93DB0" w:rsidRDefault="007F28BE" w:rsidP="00C26386">
            <w:pPr>
              <w:pStyle w:val="af"/>
              <w:rPr>
                <w:rFonts w:ascii="Times New Roman" w:hAnsi="Times New Roman"/>
                <w:sz w:val="28"/>
                <w:szCs w:val="28"/>
                <w:lang w:val="uk-UA"/>
              </w:rPr>
            </w:pPr>
            <w:r w:rsidRPr="00D93DB0">
              <w:rPr>
                <w:rFonts w:ascii="Times New Roman" w:hAnsi="Times New Roman"/>
                <w:sz w:val="28"/>
                <w:szCs w:val="28"/>
                <w:lang w:val="uk-UA"/>
              </w:rPr>
              <w:t xml:space="preserve">6. </w:t>
            </w:r>
            <w:r w:rsidR="00C26386">
              <w:rPr>
                <w:rFonts w:ascii="Times New Roman" w:hAnsi="Times New Roman"/>
                <w:sz w:val="28"/>
                <w:szCs w:val="28"/>
                <w:lang w:val="uk-UA"/>
              </w:rPr>
              <w:t>Е</w:t>
            </w:r>
          </w:p>
        </w:tc>
        <w:tc>
          <w:tcPr>
            <w:tcW w:w="1847" w:type="dxa"/>
            <w:vAlign w:val="center"/>
          </w:tcPr>
          <w:p w14:paraId="16342CD5" w14:textId="49975672" w:rsidR="007F28BE" w:rsidRPr="00D93DB0"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4, 5</w:t>
            </w:r>
          </w:p>
        </w:tc>
        <w:tc>
          <w:tcPr>
            <w:tcW w:w="1851" w:type="dxa"/>
            <w:vAlign w:val="center"/>
          </w:tcPr>
          <w:p w14:paraId="6AA8B1C8" w14:textId="4DDC393E" w:rsidR="007F28BE" w:rsidRPr="00D93DB0"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4</w:t>
            </w:r>
          </w:p>
        </w:tc>
        <w:tc>
          <w:tcPr>
            <w:tcW w:w="1851" w:type="dxa"/>
            <w:vAlign w:val="center"/>
          </w:tcPr>
          <w:p w14:paraId="64B92DA8" w14:textId="148CD399" w:rsidR="007F28BE" w:rsidRPr="00D93DB0"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2</w:t>
            </w:r>
          </w:p>
        </w:tc>
        <w:tc>
          <w:tcPr>
            <w:tcW w:w="2215" w:type="dxa"/>
            <w:vAlign w:val="center"/>
          </w:tcPr>
          <w:p w14:paraId="2F19645E" w14:textId="799E4069" w:rsidR="007F28BE" w:rsidRPr="00D93DB0" w:rsidRDefault="007F28BE" w:rsidP="007F28BE">
            <w:pPr>
              <w:pStyle w:val="af"/>
              <w:jc w:val="center"/>
              <w:rPr>
                <w:rFonts w:ascii="Times New Roman" w:hAnsi="Times New Roman"/>
                <w:sz w:val="28"/>
                <w:szCs w:val="28"/>
                <w:lang w:val="uk-UA"/>
              </w:rPr>
            </w:pPr>
            <w:r w:rsidRPr="00D93DB0">
              <w:rPr>
                <w:rFonts w:ascii="Times New Roman" w:hAnsi="Times New Roman"/>
                <w:sz w:val="28"/>
                <w:szCs w:val="28"/>
                <w:lang w:val="uk-UA"/>
              </w:rPr>
              <w:t>Низький</w:t>
            </w:r>
          </w:p>
        </w:tc>
      </w:tr>
    </w:tbl>
    <w:p w14:paraId="75747733" w14:textId="4A35DEA0" w:rsidR="00D93DB0" w:rsidRPr="00D93DB0" w:rsidRDefault="00D93DB0" w:rsidP="00D93DB0">
      <w:pPr>
        <w:pStyle w:val="af"/>
        <w:spacing w:line="360" w:lineRule="auto"/>
        <w:jc w:val="both"/>
        <w:rPr>
          <w:rFonts w:ascii="Times New Roman" w:hAnsi="Times New Roman"/>
          <w:sz w:val="28"/>
          <w:szCs w:val="28"/>
          <w:lang w:val="uk-UA"/>
        </w:rPr>
      </w:pPr>
    </w:p>
    <w:p w14:paraId="100DD7F1" w14:textId="77777777" w:rsidR="00D93DB0" w:rsidRPr="00D93DB0" w:rsidRDefault="00D93DB0" w:rsidP="00C062E9">
      <w:pPr>
        <w:pStyle w:val="af"/>
        <w:spacing w:line="360" w:lineRule="auto"/>
        <w:jc w:val="both"/>
        <w:rPr>
          <w:rFonts w:ascii="Times New Roman" w:hAnsi="Times New Roman"/>
          <w:sz w:val="28"/>
          <w:szCs w:val="28"/>
          <w:lang w:val="uk-UA"/>
        </w:rPr>
      </w:pPr>
      <w:r w:rsidRPr="00D93DB0">
        <w:rPr>
          <w:rFonts w:ascii="Times New Roman" w:hAnsi="Times New Roman"/>
          <w:sz w:val="28"/>
          <w:szCs w:val="28"/>
          <w:lang w:val="uk-UA"/>
        </w:rPr>
        <w:t>Пояснення до таблиці:</w:t>
      </w:r>
    </w:p>
    <w:p w14:paraId="7E21E820" w14:textId="7A4335B7" w:rsidR="00D93DB0" w:rsidRPr="00D93DB0" w:rsidRDefault="00D93DB0" w:rsidP="00C062E9">
      <w:pPr>
        <w:pStyle w:val="af"/>
        <w:numPr>
          <w:ilvl w:val="0"/>
          <w:numId w:val="14"/>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 xml:space="preserve">У графі «Вибори, які зробив» </w:t>
      </w:r>
      <w:r w:rsidR="00553EA5">
        <w:rPr>
          <w:rFonts w:ascii="Times New Roman" w:hAnsi="Times New Roman"/>
          <w:sz w:val="28"/>
          <w:szCs w:val="28"/>
          <w:lang w:val="uk-UA"/>
        </w:rPr>
        <w:t>-</w:t>
      </w:r>
      <w:r w:rsidRPr="00D93DB0">
        <w:rPr>
          <w:rFonts w:ascii="Times New Roman" w:hAnsi="Times New Roman"/>
          <w:sz w:val="28"/>
          <w:szCs w:val="28"/>
          <w:lang w:val="uk-UA"/>
        </w:rPr>
        <w:t xml:space="preserve"> номери учасників, яким дана особа віддала перевагу.</w:t>
      </w:r>
    </w:p>
    <w:p w14:paraId="75D320F0" w14:textId="2F4C6DAE" w:rsidR="00D93DB0" w:rsidRPr="00D93DB0" w:rsidRDefault="00D93DB0" w:rsidP="00C062E9">
      <w:pPr>
        <w:pStyle w:val="af"/>
        <w:numPr>
          <w:ilvl w:val="0"/>
          <w:numId w:val="14"/>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 xml:space="preserve">У графі «Отримані вибори» </w:t>
      </w:r>
      <w:r w:rsidR="00553EA5">
        <w:rPr>
          <w:rFonts w:ascii="Times New Roman" w:hAnsi="Times New Roman"/>
          <w:sz w:val="28"/>
          <w:szCs w:val="28"/>
          <w:lang w:val="uk-UA"/>
        </w:rPr>
        <w:t xml:space="preserve">- </w:t>
      </w:r>
      <w:r w:rsidRPr="00D93DB0">
        <w:rPr>
          <w:rFonts w:ascii="Times New Roman" w:hAnsi="Times New Roman"/>
          <w:sz w:val="28"/>
          <w:szCs w:val="28"/>
          <w:lang w:val="uk-UA"/>
        </w:rPr>
        <w:t>кількість і номери учасників, які обрали дану особу.</w:t>
      </w:r>
    </w:p>
    <w:p w14:paraId="3FA38735" w14:textId="21293A6A" w:rsidR="00D93DB0" w:rsidRPr="00D93DB0" w:rsidRDefault="00D93DB0" w:rsidP="00C062E9">
      <w:pPr>
        <w:pStyle w:val="af"/>
        <w:numPr>
          <w:ilvl w:val="0"/>
          <w:numId w:val="14"/>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 xml:space="preserve">У графі «Отримані відмови» </w:t>
      </w:r>
      <w:r w:rsidR="00553EA5">
        <w:rPr>
          <w:rFonts w:ascii="Times New Roman" w:hAnsi="Times New Roman"/>
          <w:sz w:val="28"/>
          <w:szCs w:val="28"/>
          <w:lang w:val="uk-UA"/>
        </w:rPr>
        <w:t>-</w:t>
      </w:r>
      <w:r w:rsidRPr="00D93DB0">
        <w:rPr>
          <w:rFonts w:ascii="Times New Roman" w:hAnsi="Times New Roman"/>
          <w:sz w:val="28"/>
          <w:szCs w:val="28"/>
          <w:lang w:val="uk-UA"/>
        </w:rPr>
        <w:t xml:space="preserve"> зазначаються особи, які вказали респондента як небажаного партнера.</w:t>
      </w:r>
    </w:p>
    <w:p w14:paraId="7F86C501" w14:textId="77777777" w:rsidR="00D93DB0" w:rsidRPr="00D93DB0" w:rsidRDefault="00D93DB0" w:rsidP="00C062E9">
      <w:pPr>
        <w:pStyle w:val="af"/>
        <w:numPr>
          <w:ilvl w:val="0"/>
          <w:numId w:val="14"/>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lastRenderedPageBreak/>
        <w:t>Соціометричний статус визначається за кількістю отриманих позитивних виборів:</w:t>
      </w:r>
    </w:p>
    <w:p w14:paraId="7040C5E0" w14:textId="1DD64865" w:rsidR="00D93DB0" w:rsidRPr="00D93DB0" w:rsidRDefault="00D93DB0" w:rsidP="00553EA5">
      <w:pPr>
        <w:pStyle w:val="af"/>
        <w:numPr>
          <w:ilvl w:val="1"/>
          <w:numId w:val="15"/>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 xml:space="preserve">3 і більше </w:t>
      </w:r>
      <w:r w:rsidR="00A07B78">
        <w:rPr>
          <w:rFonts w:ascii="Times New Roman" w:hAnsi="Times New Roman"/>
          <w:sz w:val="28"/>
          <w:szCs w:val="28"/>
          <w:lang w:val="uk-UA"/>
        </w:rPr>
        <w:t>-</w:t>
      </w:r>
      <w:r w:rsidRPr="00D93DB0">
        <w:rPr>
          <w:rFonts w:ascii="Times New Roman" w:hAnsi="Times New Roman"/>
          <w:sz w:val="28"/>
          <w:szCs w:val="28"/>
          <w:lang w:val="uk-UA"/>
        </w:rPr>
        <w:t xml:space="preserve"> високий статус (лідер);</w:t>
      </w:r>
    </w:p>
    <w:p w14:paraId="7FF40ECB" w14:textId="71A7A345" w:rsidR="00D93DB0" w:rsidRPr="00D93DB0" w:rsidRDefault="00D93DB0" w:rsidP="00553EA5">
      <w:pPr>
        <w:pStyle w:val="af"/>
        <w:numPr>
          <w:ilvl w:val="1"/>
          <w:numId w:val="15"/>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 xml:space="preserve">1–2 </w:t>
      </w:r>
      <w:r w:rsidR="00A07B78">
        <w:rPr>
          <w:rFonts w:ascii="Times New Roman" w:hAnsi="Times New Roman"/>
          <w:sz w:val="28"/>
          <w:szCs w:val="28"/>
          <w:lang w:val="uk-UA"/>
        </w:rPr>
        <w:t>-</w:t>
      </w:r>
      <w:r w:rsidRPr="00D93DB0">
        <w:rPr>
          <w:rFonts w:ascii="Times New Roman" w:hAnsi="Times New Roman"/>
          <w:sz w:val="28"/>
          <w:szCs w:val="28"/>
          <w:lang w:val="uk-UA"/>
        </w:rPr>
        <w:t xml:space="preserve"> середній статус;</w:t>
      </w:r>
      <w:r w:rsidR="00A07B78">
        <w:rPr>
          <w:rFonts w:ascii="Times New Roman" w:hAnsi="Times New Roman"/>
          <w:sz w:val="28"/>
          <w:szCs w:val="28"/>
          <w:lang w:val="uk-UA"/>
        </w:rPr>
        <w:t xml:space="preserve"> </w:t>
      </w:r>
    </w:p>
    <w:p w14:paraId="01DCA3E4" w14:textId="59C89D26" w:rsidR="00D93DB0" w:rsidRPr="00D93DB0" w:rsidRDefault="00D93DB0" w:rsidP="00A07B78">
      <w:pPr>
        <w:pStyle w:val="af"/>
        <w:numPr>
          <w:ilvl w:val="1"/>
          <w:numId w:val="15"/>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 xml:space="preserve">0 </w:t>
      </w:r>
      <w:r w:rsidR="00A07B78">
        <w:rPr>
          <w:rFonts w:ascii="Times New Roman" w:hAnsi="Times New Roman"/>
          <w:sz w:val="28"/>
          <w:szCs w:val="28"/>
          <w:lang w:val="uk-UA"/>
        </w:rPr>
        <w:t>-</w:t>
      </w:r>
      <w:r w:rsidRPr="00D93DB0">
        <w:rPr>
          <w:rFonts w:ascii="Times New Roman" w:hAnsi="Times New Roman"/>
          <w:sz w:val="28"/>
          <w:szCs w:val="28"/>
          <w:lang w:val="uk-UA"/>
        </w:rPr>
        <w:t xml:space="preserve"> низький статус (ізольований учасник).</w:t>
      </w:r>
    </w:p>
    <w:p w14:paraId="08881CBA" w14:textId="77777777" w:rsidR="00D93DB0" w:rsidRPr="00D93DB0"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lang w:val="uk-UA"/>
        </w:rPr>
        <w:t>Інтерпретація результатів:</w:t>
      </w:r>
    </w:p>
    <w:p w14:paraId="68C2B634" w14:textId="77777777" w:rsidR="00D93DB0" w:rsidRPr="00D93DB0" w:rsidRDefault="00D93DB0" w:rsidP="00A07B78">
      <w:pPr>
        <w:pStyle w:val="af"/>
        <w:numPr>
          <w:ilvl w:val="0"/>
          <w:numId w:val="17"/>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Високий соціометричний статус свідчить про позитивну соціальну інтеграцію, високий рівень комунікативного потенціалу та довіри у групі.</w:t>
      </w:r>
    </w:p>
    <w:p w14:paraId="10D4E74A" w14:textId="77777777" w:rsidR="00D93DB0" w:rsidRPr="00D93DB0" w:rsidRDefault="00D93DB0" w:rsidP="00A07B78">
      <w:pPr>
        <w:pStyle w:val="af"/>
        <w:numPr>
          <w:ilvl w:val="0"/>
          <w:numId w:val="17"/>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Низький статус (або наявність відмов) може вказувати на труднощі у соціальній взаємодії, невпевненість, замкнутість або відсутність взаємного прийняття.</w:t>
      </w:r>
    </w:p>
    <w:p w14:paraId="399A7A28" w14:textId="70C278C7" w:rsidR="00D93DB0" w:rsidRDefault="00D93DB0" w:rsidP="00D93DB0">
      <w:pPr>
        <w:pStyle w:val="af"/>
        <w:numPr>
          <w:ilvl w:val="0"/>
          <w:numId w:val="17"/>
        </w:numPr>
        <w:spacing w:line="360" w:lineRule="auto"/>
        <w:jc w:val="both"/>
        <w:rPr>
          <w:rFonts w:ascii="Times New Roman" w:hAnsi="Times New Roman"/>
          <w:sz w:val="28"/>
          <w:szCs w:val="28"/>
          <w:lang w:val="uk-UA"/>
        </w:rPr>
      </w:pPr>
      <w:r w:rsidRPr="00D93DB0">
        <w:rPr>
          <w:rFonts w:ascii="Times New Roman" w:hAnsi="Times New Roman"/>
          <w:sz w:val="28"/>
          <w:szCs w:val="28"/>
          <w:lang w:val="uk-UA"/>
        </w:rPr>
        <w:t>Графічно результати подаються у вигляді соціограми, де стрілками позначаються вибори (односторонні й взаємні).</w:t>
      </w:r>
    </w:p>
    <w:p w14:paraId="7881378A" w14:textId="77777777" w:rsidR="00A07B78" w:rsidRPr="00D93DB0" w:rsidRDefault="00A07B78" w:rsidP="00D93DB0">
      <w:pPr>
        <w:pStyle w:val="af"/>
        <w:numPr>
          <w:ilvl w:val="0"/>
          <w:numId w:val="17"/>
        </w:numPr>
        <w:spacing w:line="360" w:lineRule="auto"/>
        <w:jc w:val="both"/>
        <w:rPr>
          <w:rFonts w:ascii="Times New Roman" w:hAnsi="Times New Roman"/>
          <w:sz w:val="28"/>
          <w:szCs w:val="28"/>
          <w:lang w:val="uk-UA"/>
        </w:rPr>
      </w:pPr>
    </w:p>
    <w:p w14:paraId="764D1277" w14:textId="0EB1E382" w:rsidR="00D93DB0" w:rsidRPr="00D93DB0" w:rsidRDefault="00D93DB0" w:rsidP="00D93DB0">
      <w:pPr>
        <w:pStyle w:val="af"/>
        <w:spacing w:line="360" w:lineRule="auto"/>
        <w:jc w:val="both"/>
        <w:rPr>
          <w:rFonts w:ascii="Times New Roman" w:hAnsi="Times New Roman"/>
          <w:sz w:val="28"/>
          <w:szCs w:val="28"/>
          <w:lang w:val="uk-UA"/>
        </w:rPr>
      </w:pPr>
      <w:r w:rsidRPr="00D93DB0">
        <w:rPr>
          <w:rFonts w:ascii="Times New Roman" w:hAnsi="Times New Roman"/>
          <w:sz w:val="28"/>
          <w:szCs w:val="28"/>
          <w:lang w:val="uk-UA"/>
        </w:rPr>
        <w:t>Фрагмент соціограми (приклад):</w:t>
      </w:r>
      <w:r w:rsidR="008E751B">
        <w:rPr>
          <w:rFonts w:ascii="Times New Roman" w:hAnsi="Times New Roman"/>
          <w:sz w:val="28"/>
          <w:szCs w:val="28"/>
          <w:lang w:val="uk-UA"/>
        </w:rPr>
        <w:t xml:space="preserve"> </w:t>
      </w:r>
      <w:r w:rsidRPr="00D93DB0">
        <w:rPr>
          <w:rFonts w:ascii="Times New Roman" w:hAnsi="Times New Roman"/>
          <w:sz w:val="28"/>
          <w:szCs w:val="28"/>
          <w:lang w:val="uk-UA"/>
        </w:rPr>
        <w:t xml:space="preserve">(→ </w:t>
      </w:r>
      <w:r w:rsidR="00863CBC">
        <w:rPr>
          <w:rFonts w:ascii="Times New Roman" w:hAnsi="Times New Roman"/>
          <w:sz w:val="28"/>
          <w:szCs w:val="28"/>
          <w:lang w:val="uk-UA"/>
        </w:rPr>
        <w:t>-</w:t>
      </w:r>
      <w:r w:rsidRPr="00D93DB0">
        <w:rPr>
          <w:rFonts w:ascii="Times New Roman" w:hAnsi="Times New Roman"/>
          <w:sz w:val="28"/>
          <w:szCs w:val="28"/>
          <w:lang w:val="uk-UA"/>
        </w:rPr>
        <w:t xml:space="preserve"> вибір, ↔ </w:t>
      </w:r>
      <w:r w:rsidR="00863CBC">
        <w:rPr>
          <w:rFonts w:ascii="Times New Roman" w:hAnsi="Times New Roman"/>
          <w:sz w:val="28"/>
          <w:szCs w:val="28"/>
          <w:lang w:val="uk-UA"/>
        </w:rPr>
        <w:t>-</w:t>
      </w:r>
      <w:r w:rsidRPr="00D93DB0">
        <w:rPr>
          <w:rFonts w:ascii="Times New Roman" w:hAnsi="Times New Roman"/>
          <w:sz w:val="28"/>
          <w:szCs w:val="28"/>
          <w:lang w:val="uk-UA"/>
        </w:rPr>
        <w:t xml:space="preserve"> взаємний вибір)</w:t>
      </w:r>
    </w:p>
    <w:p w14:paraId="05CA5971" w14:textId="34C28693" w:rsidR="00D93DB0" w:rsidRDefault="00863CBC" w:rsidP="00D93DB0">
      <w:pPr>
        <w:pStyle w:val="af"/>
        <w:spacing w:line="360" w:lineRule="auto"/>
        <w:jc w:val="both"/>
        <w:rPr>
          <w:rFonts w:ascii="Times New Roman" w:hAnsi="Times New Roman"/>
          <w:sz w:val="28"/>
          <w:szCs w:val="28"/>
          <w:lang w:val="en-US"/>
        </w:rPr>
      </w:pPr>
      <w:r>
        <w:rPr>
          <w:rFonts w:ascii="Times New Roman" w:hAnsi="Times New Roman"/>
          <w:sz w:val="28"/>
          <w:szCs w:val="28"/>
          <w:lang w:val="uk-UA"/>
        </w:rPr>
        <w:t>А</w:t>
      </w:r>
      <w:r w:rsidR="00D93DB0" w:rsidRPr="00D93DB0">
        <w:rPr>
          <w:rFonts w:ascii="Times New Roman" w:hAnsi="Times New Roman"/>
          <w:sz w:val="28"/>
          <w:szCs w:val="28"/>
          <w:lang w:val="uk-UA"/>
        </w:rPr>
        <w:t xml:space="preserve"> ↔ </w:t>
      </w:r>
      <w:r>
        <w:rPr>
          <w:rFonts w:ascii="Times New Roman" w:hAnsi="Times New Roman"/>
          <w:sz w:val="28"/>
          <w:szCs w:val="28"/>
          <w:lang w:val="uk-UA"/>
        </w:rPr>
        <w:t>Б</w:t>
      </w:r>
      <w:r w:rsidR="00D93DB0" w:rsidRPr="00D93DB0">
        <w:rPr>
          <w:rFonts w:ascii="Times New Roman" w:hAnsi="Times New Roman"/>
          <w:sz w:val="28"/>
          <w:szCs w:val="28"/>
          <w:lang w:val="uk-UA"/>
        </w:rPr>
        <w:t xml:space="preserve"> → </w:t>
      </w:r>
      <w:r>
        <w:rPr>
          <w:rFonts w:ascii="Times New Roman" w:hAnsi="Times New Roman"/>
          <w:sz w:val="28"/>
          <w:szCs w:val="28"/>
          <w:lang w:val="uk-UA"/>
        </w:rPr>
        <w:t>В</w:t>
      </w:r>
      <w:r w:rsidR="00D93DB0" w:rsidRPr="00D93DB0">
        <w:rPr>
          <w:rFonts w:ascii="Times New Roman" w:hAnsi="Times New Roman"/>
          <w:sz w:val="28"/>
          <w:szCs w:val="28"/>
          <w:lang w:val="uk-UA"/>
        </w:rPr>
        <w:t xml:space="preserve"> → </w:t>
      </w:r>
      <w:r>
        <w:rPr>
          <w:rFonts w:ascii="Times New Roman" w:hAnsi="Times New Roman"/>
          <w:sz w:val="28"/>
          <w:szCs w:val="28"/>
          <w:lang w:val="uk-UA"/>
        </w:rPr>
        <w:t>Г</w:t>
      </w:r>
      <w:r w:rsidR="00D93DB0" w:rsidRPr="00D93DB0">
        <w:rPr>
          <w:rFonts w:ascii="Times New Roman" w:hAnsi="Times New Roman"/>
          <w:sz w:val="28"/>
          <w:szCs w:val="28"/>
          <w:lang w:val="uk-UA"/>
        </w:rPr>
        <w:t xml:space="preserve"> → </w:t>
      </w:r>
      <w:r>
        <w:rPr>
          <w:rFonts w:ascii="Times New Roman" w:hAnsi="Times New Roman"/>
          <w:sz w:val="28"/>
          <w:szCs w:val="28"/>
          <w:lang w:val="uk-UA"/>
        </w:rPr>
        <w:t>Д</w:t>
      </w:r>
      <w:r w:rsidR="00D93DB0" w:rsidRPr="00D93DB0">
        <w:rPr>
          <w:rFonts w:ascii="Times New Roman" w:hAnsi="Times New Roman"/>
          <w:sz w:val="28"/>
          <w:szCs w:val="28"/>
          <w:lang w:val="uk-UA"/>
        </w:rPr>
        <w:t xml:space="preserve"> ← </w:t>
      </w:r>
      <w:r>
        <w:rPr>
          <w:rFonts w:ascii="Times New Roman" w:hAnsi="Times New Roman"/>
          <w:sz w:val="28"/>
          <w:szCs w:val="28"/>
          <w:lang w:val="uk-UA"/>
        </w:rPr>
        <w:t>Е</w:t>
      </w:r>
    </w:p>
    <w:p w14:paraId="664ECB7C" w14:textId="77E13753" w:rsidR="00A31C3B" w:rsidRDefault="00A31C3B">
      <w:pPr>
        <w:spacing w:after="160" w:line="259" w:lineRule="auto"/>
        <w:rPr>
          <w:rFonts w:eastAsia="Calibri"/>
          <w:sz w:val="28"/>
          <w:szCs w:val="28"/>
          <w:lang w:val="en-US" w:eastAsia="en-US"/>
        </w:rPr>
      </w:pPr>
      <w:r>
        <w:rPr>
          <w:sz w:val="28"/>
          <w:szCs w:val="28"/>
          <w:lang w:val="en-US"/>
        </w:rPr>
        <w:br w:type="page"/>
      </w:r>
    </w:p>
    <w:p w14:paraId="54AD5A33" w14:textId="26160DC1" w:rsidR="00F96792" w:rsidRDefault="005C7D10" w:rsidP="00F96792">
      <w:pPr>
        <w:pStyle w:val="af"/>
        <w:spacing w:line="360" w:lineRule="auto"/>
        <w:jc w:val="right"/>
        <w:rPr>
          <w:rFonts w:ascii="Times New Roman" w:hAnsi="Times New Roman"/>
          <w:sz w:val="28"/>
          <w:szCs w:val="28"/>
          <w:lang w:val="en-US"/>
        </w:rPr>
      </w:pPr>
      <w:r w:rsidRPr="005C7D10">
        <w:rPr>
          <w:rFonts w:ascii="Times New Roman" w:hAnsi="Times New Roman"/>
          <w:sz w:val="28"/>
          <w:szCs w:val="28"/>
          <w:lang w:val="uk-UA"/>
        </w:rPr>
        <w:lastRenderedPageBreak/>
        <w:t>Д</w:t>
      </w:r>
      <w:r w:rsidR="002C2DBF">
        <w:rPr>
          <w:rFonts w:ascii="Times New Roman" w:hAnsi="Times New Roman"/>
          <w:sz w:val="28"/>
          <w:szCs w:val="28"/>
          <w:lang w:val="uk-UA"/>
        </w:rPr>
        <w:t>одаток</w:t>
      </w:r>
      <w:r w:rsidRPr="005C7D10">
        <w:rPr>
          <w:rFonts w:ascii="Times New Roman" w:hAnsi="Times New Roman"/>
          <w:sz w:val="28"/>
          <w:szCs w:val="28"/>
          <w:lang w:val="uk-UA"/>
        </w:rPr>
        <w:t xml:space="preserve"> Е</w:t>
      </w:r>
    </w:p>
    <w:p w14:paraId="6284E494" w14:textId="196A279A" w:rsidR="005C7D10" w:rsidRDefault="005C7D10" w:rsidP="00F96792">
      <w:pPr>
        <w:pStyle w:val="af"/>
        <w:spacing w:line="360" w:lineRule="auto"/>
        <w:jc w:val="center"/>
        <w:rPr>
          <w:rFonts w:ascii="Times New Roman" w:hAnsi="Times New Roman"/>
          <w:sz w:val="28"/>
          <w:szCs w:val="28"/>
          <w:lang w:val="en-US"/>
        </w:rPr>
      </w:pPr>
      <w:r w:rsidRPr="005C7D10">
        <w:rPr>
          <w:rFonts w:ascii="Times New Roman" w:hAnsi="Times New Roman"/>
          <w:sz w:val="28"/>
          <w:szCs w:val="28"/>
          <w:lang w:val="uk-UA"/>
        </w:rPr>
        <w:t>Міні-щоденник учасника дослідження</w:t>
      </w:r>
    </w:p>
    <w:p w14:paraId="35DD8779" w14:textId="77777777" w:rsidR="00F96792" w:rsidRPr="005C7D10" w:rsidRDefault="00F96792" w:rsidP="00F96792">
      <w:pPr>
        <w:pStyle w:val="af"/>
        <w:spacing w:line="360" w:lineRule="auto"/>
        <w:jc w:val="center"/>
        <w:rPr>
          <w:rFonts w:ascii="Times New Roman" w:hAnsi="Times New Roman"/>
          <w:sz w:val="28"/>
          <w:szCs w:val="28"/>
          <w:lang w:val="en-US"/>
        </w:rPr>
      </w:pPr>
    </w:p>
    <w:p w14:paraId="1F41DD8E" w14:textId="77777777"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u w:val="single"/>
          <w:lang w:val="uk-UA"/>
        </w:rPr>
        <w:t>Мета:</w:t>
      </w:r>
      <w:r w:rsidRPr="005C7D10">
        <w:rPr>
          <w:rFonts w:ascii="Times New Roman" w:hAnsi="Times New Roman"/>
          <w:sz w:val="28"/>
          <w:szCs w:val="28"/>
          <w:lang w:val="uk-UA"/>
        </w:rPr>
        <w:t xml:space="preserve"> допомогти учасникам усвідомити власні емоційні стани, рівень задоволеності спілкуванням, а також виявити суб’єктивне відчуття комунікативної активності та соціальної залученості.</w:t>
      </w:r>
    </w:p>
    <w:p w14:paraId="1CB92F45" w14:textId="77777777" w:rsidR="00F96792" w:rsidRPr="005C7D10" w:rsidRDefault="00F96792" w:rsidP="005C7D10">
      <w:pPr>
        <w:pStyle w:val="af"/>
        <w:spacing w:line="360" w:lineRule="auto"/>
        <w:jc w:val="both"/>
        <w:rPr>
          <w:rFonts w:ascii="Times New Roman" w:hAnsi="Times New Roman"/>
          <w:sz w:val="28"/>
          <w:szCs w:val="28"/>
          <w:lang w:val="en-US"/>
        </w:rPr>
      </w:pPr>
    </w:p>
    <w:p w14:paraId="3CDD579E" w14:textId="77777777" w:rsidR="005C7D10" w:rsidRPr="005C7D10" w:rsidRDefault="005C7D10" w:rsidP="005C7D10">
      <w:pPr>
        <w:pStyle w:val="af"/>
        <w:spacing w:line="360" w:lineRule="auto"/>
        <w:jc w:val="both"/>
        <w:rPr>
          <w:rFonts w:ascii="Times New Roman" w:hAnsi="Times New Roman"/>
          <w:sz w:val="28"/>
          <w:szCs w:val="28"/>
          <w:lang w:val="uk-UA"/>
        </w:rPr>
      </w:pPr>
      <w:r w:rsidRPr="005C7D10">
        <w:rPr>
          <w:rFonts w:ascii="Times New Roman" w:hAnsi="Times New Roman"/>
          <w:sz w:val="28"/>
          <w:szCs w:val="28"/>
          <w:u w:val="single"/>
          <w:lang w:val="uk-UA"/>
        </w:rPr>
        <w:t>Інструкція:</w:t>
      </w:r>
      <w:r w:rsidRPr="005C7D10">
        <w:rPr>
          <w:rFonts w:ascii="Times New Roman" w:hAnsi="Times New Roman"/>
          <w:sz w:val="28"/>
          <w:szCs w:val="28"/>
          <w:lang w:val="uk-UA"/>
        </w:rPr>
        <w:br/>
        <w:t>Після кожного заняття, зустрічі або спільної активності учасник коротко відповідає на запитання. Відповіді можуть бути вільними, у вигляді одного-двох речень або кількох слів. Щоденник заповнюється добровільно, з дотриманням принципів анонімності.</w:t>
      </w:r>
    </w:p>
    <w:p w14:paraId="127729BC" w14:textId="58471400" w:rsidR="005C7D10" w:rsidRPr="005C7D10" w:rsidRDefault="005C7D10" w:rsidP="005C7D10">
      <w:pPr>
        <w:pStyle w:val="af"/>
        <w:spacing w:line="360" w:lineRule="auto"/>
        <w:jc w:val="both"/>
        <w:rPr>
          <w:rFonts w:ascii="Times New Roman" w:hAnsi="Times New Roman"/>
          <w:sz w:val="28"/>
          <w:szCs w:val="28"/>
          <w:lang w:val="uk-UA"/>
        </w:rPr>
      </w:pPr>
    </w:p>
    <w:p w14:paraId="1440214F" w14:textId="621135F3" w:rsidR="004E3C38"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Дата: _________________________</w:t>
      </w:r>
      <w:r w:rsidR="00E42B07">
        <w:rPr>
          <w:rFonts w:ascii="Times New Roman" w:hAnsi="Times New Roman"/>
          <w:sz w:val="28"/>
          <w:szCs w:val="28"/>
          <w:lang w:val="en-US"/>
        </w:rPr>
        <w:t>__________________________________</w:t>
      </w:r>
      <w:r w:rsidRPr="005C7D10">
        <w:rPr>
          <w:rFonts w:ascii="Times New Roman" w:hAnsi="Times New Roman"/>
          <w:sz w:val="28"/>
          <w:szCs w:val="28"/>
          <w:lang w:val="uk-UA"/>
        </w:rPr>
        <w:t>__</w:t>
      </w:r>
    </w:p>
    <w:p w14:paraId="148864FE" w14:textId="312A8991" w:rsidR="004E3C38"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Назва заняття / події: ______</w:t>
      </w:r>
      <w:r w:rsidR="00E42B07">
        <w:rPr>
          <w:rFonts w:ascii="Times New Roman" w:hAnsi="Times New Roman"/>
          <w:sz w:val="28"/>
          <w:szCs w:val="28"/>
          <w:lang w:val="en-US"/>
        </w:rPr>
        <w:t>_____</w:t>
      </w:r>
      <w:r w:rsidRPr="005C7D10">
        <w:rPr>
          <w:rFonts w:ascii="Times New Roman" w:hAnsi="Times New Roman"/>
          <w:sz w:val="28"/>
          <w:szCs w:val="28"/>
          <w:lang w:val="uk-UA"/>
        </w:rPr>
        <w:t>_____________________________________</w:t>
      </w:r>
    </w:p>
    <w:p w14:paraId="2356E312" w14:textId="5A1974EB" w:rsidR="005C7D10" w:rsidRP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1. Мій настрій на початку заняття:</w:t>
      </w:r>
      <w:r w:rsidR="00E42B07">
        <w:rPr>
          <w:rFonts w:ascii="Times New Roman" w:hAnsi="Times New Roman"/>
          <w:sz w:val="28"/>
          <w:szCs w:val="28"/>
          <w:lang w:val="en-US"/>
        </w:rPr>
        <w:t xml:space="preserve"> _____________________________________</w:t>
      </w:r>
    </w:p>
    <w:p w14:paraId="7EECD244" w14:textId="2F795579"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2. Що мені сьогодні найбільше сподобалося у спілкуванні?</w:t>
      </w:r>
      <w:r w:rsidR="0028046F">
        <w:rPr>
          <w:rFonts w:ascii="Times New Roman" w:hAnsi="Times New Roman"/>
          <w:sz w:val="28"/>
          <w:szCs w:val="28"/>
          <w:lang w:val="en-US"/>
        </w:rPr>
        <w:t xml:space="preserve"> ________________</w:t>
      </w:r>
    </w:p>
    <w:p w14:paraId="5293DCB7" w14:textId="4E2AD783" w:rsidR="0028046F" w:rsidRPr="005C7D10" w:rsidRDefault="0028046F" w:rsidP="005C7D10">
      <w:pPr>
        <w:pStyle w:val="af"/>
        <w:spacing w:line="360" w:lineRule="auto"/>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w:t>
      </w:r>
    </w:p>
    <w:p w14:paraId="11270310" w14:textId="48867C5B"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3. З ким мені було приємно спілкуватися і чому?</w:t>
      </w:r>
      <w:r w:rsidR="0028046F">
        <w:rPr>
          <w:rFonts w:ascii="Times New Roman" w:hAnsi="Times New Roman"/>
          <w:sz w:val="28"/>
          <w:szCs w:val="28"/>
          <w:lang w:val="en-US"/>
        </w:rPr>
        <w:t xml:space="preserve"> ________________________</w:t>
      </w:r>
    </w:p>
    <w:p w14:paraId="233C9B80" w14:textId="1C3F7174" w:rsidR="0028046F" w:rsidRPr="005C7D10" w:rsidRDefault="0028046F" w:rsidP="005C7D10">
      <w:pPr>
        <w:pStyle w:val="af"/>
        <w:spacing w:line="360" w:lineRule="auto"/>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w:t>
      </w:r>
    </w:p>
    <w:p w14:paraId="3010EDD2" w14:textId="5F2ADBD2"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4. Які почуття виникали під час взаємодії з іншими?</w:t>
      </w:r>
      <w:r w:rsidR="00ED1D7E">
        <w:rPr>
          <w:rFonts w:ascii="Times New Roman" w:hAnsi="Times New Roman"/>
          <w:sz w:val="28"/>
          <w:szCs w:val="28"/>
          <w:lang w:val="en-US"/>
        </w:rPr>
        <w:t xml:space="preserve"> _____________________</w:t>
      </w:r>
    </w:p>
    <w:p w14:paraId="5086F6D5" w14:textId="2E7D20D2" w:rsidR="00ED1D7E" w:rsidRPr="005C7D10" w:rsidRDefault="00ED1D7E" w:rsidP="005C7D10">
      <w:pPr>
        <w:pStyle w:val="af"/>
        <w:spacing w:line="360" w:lineRule="auto"/>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w:t>
      </w:r>
    </w:p>
    <w:p w14:paraId="14806DE7" w14:textId="0330AE19"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5. Чи було щось, що викликало труднощі у спілкуванні?</w:t>
      </w:r>
      <w:r w:rsidR="00944024">
        <w:rPr>
          <w:rFonts w:ascii="Times New Roman" w:hAnsi="Times New Roman"/>
          <w:sz w:val="28"/>
          <w:szCs w:val="28"/>
          <w:lang w:val="en-US"/>
        </w:rPr>
        <w:t xml:space="preserve"> __________________</w:t>
      </w:r>
    </w:p>
    <w:p w14:paraId="227A415D" w14:textId="72255E0D" w:rsidR="00944024" w:rsidRPr="005C7D10" w:rsidRDefault="00944024" w:rsidP="005C7D10">
      <w:pPr>
        <w:pStyle w:val="af"/>
        <w:spacing w:line="360" w:lineRule="auto"/>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w:t>
      </w:r>
    </w:p>
    <w:p w14:paraId="408C54BD" w14:textId="7F276F30" w:rsidR="005C7D10" w:rsidRPr="005C7D10" w:rsidRDefault="005C7D10" w:rsidP="005C7D10">
      <w:pPr>
        <w:pStyle w:val="af"/>
        <w:spacing w:line="360" w:lineRule="auto"/>
        <w:jc w:val="both"/>
        <w:rPr>
          <w:rFonts w:ascii="Times New Roman" w:hAnsi="Times New Roman"/>
          <w:sz w:val="28"/>
          <w:szCs w:val="28"/>
          <w:lang w:val="uk-UA"/>
        </w:rPr>
      </w:pPr>
      <w:r w:rsidRPr="005C7D10">
        <w:rPr>
          <w:rFonts w:ascii="Times New Roman" w:hAnsi="Times New Roman"/>
          <w:sz w:val="28"/>
          <w:szCs w:val="28"/>
          <w:lang w:val="uk-UA"/>
        </w:rPr>
        <w:t>6. Чи відчув(ла) я підтримку з боку інших учасників?</w:t>
      </w:r>
      <w:r w:rsidR="00944024">
        <w:rPr>
          <w:rFonts w:ascii="Times New Roman" w:hAnsi="Times New Roman"/>
          <w:sz w:val="28"/>
          <w:szCs w:val="28"/>
          <w:lang w:val="en-US"/>
        </w:rPr>
        <w:t xml:space="preserve"> </w:t>
      </w:r>
      <w:r w:rsidRPr="005C7D10">
        <w:rPr>
          <w:rFonts w:ascii="Times New Roman" w:hAnsi="Times New Roman"/>
          <w:sz w:val="28"/>
          <w:szCs w:val="28"/>
          <w:lang w:val="uk-UA"/>
        </w:rPr>
        <w:t>□ Так □ Частково □ Ні</w:t>
      </w:r>
    </w:p>
    <w:p w14:paraId="629BB2BF" w14:textId="46DD083A" w:rsidR="005C7D10" w:rsidRPr="005C7D10" w:rsidRDefault="005C7D10" w:rsidP="005C7D10">
      <w:pPr>
        <w:pStyle w:val="af"/>
        <w:spacing w:line="360" w:lineRule="auto"/>
        <w:jc w:val="both"/>
        <w:rPr>
          <w:rFonts w:ascii="Times New Roman" w:hAnsi="Times New Roman"/>
          <w:sz w:val="28"/>
          <w:szCs w:val="28"/>
          <w:lang w:val="uk-UA"/>
        </w:rPr>
      </w:pPr>
      <w:r w:rsidRPr="005C7D10">
        <w:rPr>
          <w:rFonts w:ascii="Times New Roman" w:hAnsi="Times New Roman"/>
          <w:sz w:val="28"/>
          <w:szCs w:val="28"/>
          <w:lang w:val="uk-UA"/>
        </w:rPr>
        <w:t>7. Чи відчуваю я, що став(ла) більш відкритим(ою) у спілкуванні?</w:t>
      </w:r>
      <w:r w:rsidR="00944024">
        <w:rPr>
          <w:rFonts w:ascii="Times New Roman" w:hAnsi="Times New Roman"/>
          <w:sz w:val="28"/>
          <w:szCs w:val="28"/>
          <w:lang w:val="en-US"/>
        </w:rPr>
        <w:t xml:space="preserve"> </w:t>
      </w:r>
      <w:r w:rsidRPr="005C7D10">
        <w:rPr>
          <w:rFonts w:ascii="Times New Roman" w:hAnsi="Times New Roman"/>
          <w:sz w:val="28"/>
          <w:szCs w:val="28"/>
          <w:lang w:val="uk-UA"/>
        </w:rPr>
        <w:t>□ Так □</w:t>
      </w:r>
      <w:r w:rsidR="00944024">
        <w:rPr>
          <w:rFonts w:ascii="Times New Roman" w:hAnsi="Times New Roman"/>
          <w:sz w:val="28"/>
          <w:szCs w:val="28"/>
          <w:lang w:val="en-US"/>
        </w:rPr>
        <w:t> </w:t>
      </w:r>
      <w:r w:rsidRPr="005C7D10">
        <w:rPr>
          <w:rFonts w:ascii="Times New Roman" w:hAnsi="Times New Roman"/>
          <w:sz w:val="28"/>
          <w:szCs w:val="28"/>
          <w:lang w:val="uk-UA"/>
        </w:rPr>
        <w:t>Частково □ Ні</w:t>
      </w:r>
    </w:p>
    <w:p w14:paraId="4F210A18" w14:textId="75AEC1C1"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8. Що нового я дізнав(лася) або відчув(ла) про себе сьогодні?</w:t>
      </w:r>
      <w:r w:rsidR="00B21514">
        <w:rPr>
          <w:rFonts w:ascii="Times New Roman" w:hAnsi="Times New Roman"/>
          <w:sz w:val="28"/>
          <w:szCs w:val="28"/>
          <w:lang w:val="en-US"/>
        </w:rPr>
        <w:t xml:space="preserve"> _______________</w:t>
      </w:r>
    </w:p>
    <w:p w14:paraId="1C02BAB1" w14:textId="490BC7B3" w:rsidR="00B21514" w:rsidRPr="005C7D10" w:rsidRDefault="00B21514" w:rsidP="005C7D10">
      <w:pPr>
        <w:pStyle w:val="af"/>
        <w:spacing w:line="360" w:lineRule="auto"/>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w:t>
      </w:r>
    </w:p>
    <w:p w14:paraId="418D142F" w14:textId="45E85B67" w:rsidR="005C7D10" w:rsidRPr="005C7D10" w:rsidRDefault="005C7D10" w:rsidP="005C7D10">
      <w:pPr>
        <w:pStyle w:val="af"/>
        <w:spacing w:line="360" w:lineRule="auto"/>
        <w:jc w:val="both"/>
        <w:rPr>
          <w:rFonts w:ascii="Times New Roman" w:hAnsi="Times New Roman"/>
          <w:sz w:val="28"/>
          <w:szCs w:val="28"/>
          <w:lang w:val="uk-UA"/>
        </w:rPr>
      </w:pPr>
      <w:r w:rsidRPr="005C7D10">
        <w:rPr>
          <w:rFonts w:ascii="Times New Roman" w:hAnsi="Times New Roman"/>
          <w:sz w:val="28"/>
          <w:szCs w:val="28"/>
          <w:lang w:val="uk-UA"/>
        </w:rPr>
        <w:lastRenderedPageBreak/>
        <w:t>9. Як би я оцінив(ла) своє бажання брати участь у наступних зустрічах (за 5-бальною шкалою)?</w:t>
      </w:r>
      <w:r w:rsidR="00B21514">
        <w:rPr>
          <w:rFonts w:ascii="Times New Roman" w:hAnsi="Times New Roman"/>
          <w:sz w:val="28"/>
          <w:szCs w:val="28"/>
          <w:lang w:val="en-US"/>
        </w:rPr>
        <w:t xml:space="preserve"> </w:t>
      </w:r>
      <w:r w:rsidR="00B21514" w:rsidRPr="005C7D10">
        <w:rPr>
          <w:rFonts w:ascii="Times New Roman" w:hAnsi="Times New Roman"/>
          <w:sz w:val="28"/>
          <w:szCs w:val="28"/>
          <w:lang w:val="uk-UA"/>
        </w:rPr>
        <w:t>□</w:t>
      </w:r>
      <w:r w:rsidR="00B21514">
        <w:rPr>
          <w:rFonts w:ascii="Times New Roman" w:hAnsi="Times New Roman"/>
          <w:sz w:val="28"/>
          <w:szCs w:val="28"/>
          <w:lang w:val="en-US"/>
        </w:rPr>
        <w:t xml:space="preserve"> </w:t>
      </w:r>
      <w:r w:rsidRPr="005C7D10">
        <w:rPr>
          <w:rFonts w:ascii="Times New Roman" w:hAnsi="Times New Roman"/>
          <w:sz w:val="28"/>
          <w:szCs w:val="28"/>
          <w:lang w:val="uk-UA"/>
        </w:rPr>
        <w:t>1 □ 2 □ 3 □ 4 □ 5</w:t>
      </w:r>
    </w:p>
    <w:p w14:paraId="5C4C2444" w14:textId="38A960CC" w:rsidR="005C7D10" w:rsidRDefault="005C7D10" w:rsidP="005C7D10">
      <w:pPr>
        <w:pStyle w:val="af"/>
        <w:spacing w:line="360" w:lineRule="auto"/>
        <w:jc w:val="both"/>
        <w:rPr>
          <w:rFonts w:ascii="Times New Roman" w:hAnsi="Times New Roman"/>
          <w:sz w:val="28"/>
          <w:szCs w:val="28"/>
          <w:lang w:val="en-US"/>
        </w:rPr>
      </w:pPr>
      <w:r w:rsidRPr="005C7D10">
        <w:rPr>
          <w:rFonts w:ascii="Times New Roman" w:hAnsi="Times New Roman"/>
          <w:sz w:val="28"/>
          <w:szCs w:val="28"/>
          <w:lang w:val="uk-UA"/>
        </w:rPr>
        <w:t>10. Одним словом опишу свій стан після заняття:</w:t>
      </w:r>
      <w:r w:rsidR="006870D6">
        <w:rPr>
          <w:rFonts w:ascii="Times New Roman" w:hAnsi="Times New Roman"/>
          <w:sz w:val="28"/>
          <w:szCs w:val="28"/>
          <w:lang w:val="en-US"/>
        </w:rPr>
        <w:t xml:space="preserve"> _________________________</w:t>
      </w:r>
    </w:p>
    <w:p w14:paraId="122058B2" w14:textId="6BC6853D" w:rsidR="006870D6" w:rsidRDefault="006870D6" w:rsidP="005C7D10">
      <w:pPr>
        <w:pStyle w:val="af"/>
        <w:spacing w:line="360" w:lineRule="auto"/>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____________________________________________________________________________________________________________________________________</w:t>
      </w:r>
    </w:p>
    <w:p w14:paraId="2525C731" w14:textId="77777777" w:rsidR="006870D6" w:rsidRDefault="006870D6" w:rsidP="005C7D10">
      <w:pPr>
        <w:pStyle w:val="af"/>
        <w:spacing w:line="360" w:lineRule="auto"/>
        <w:jc w:val="both"/>
        <w:rPr>
          <w:rFonts w:ascii="Times New Roman" w:hAnsi="Times New Roman"/>
          <w:sz w:val="28"/>
          <w:szCs w:val="28"/>
          <w:lang w:val="en-US"/>
        </w:rPr>
      </w:pPr>
    </w:p>
    <w:p w14:paraId="66BDD31F" w14:textId="77777777" w:rsidR="002C4F04" w:rsidRDefault="002C4F04" w:rsidP="005C7D10">
      <w:pPr>
        <w:pStyle w:val="af"/>
        <w:spacing w:line="360" w:lineRule="auto"/>
        <w:jc w:val="both"/>
        <w:rPr>
          <w:rFonts w:ascii="Times New Roman" w:hAnsi="Times New Roman"/>
          <w:sz w:val="28"/>
          <w:szCs w:val="28"/>
          <w:lang w:val="en-US"/>
        </w:rPr>
      </w:pPr>
    </w:p>
    <w:p w14:paraId="10E138D7" w14:textId="77777777" w:rsidR="002C4F04" w:rsidRPr="002C4F04" w:rsidRDefault="002C4F04" w:rsidP="005C7D10">
      <w:pPr>
        <w:pStyle w:val="af"/>
        <w:spacing w:line="360" w:lineRule="auto"/>
        <w:jc w:val="both"/>
        <w:rPr>
          <w:rFonts w:ascii="Times New Roman" w:hAnsi="Times New Roman"/>
          <w:sz w:val="28"/>
          <w:szCs w:val="28"/>
          <w:u w:val="single"/>
          <w:lang w:val="en-US"/>
        </w:rPr>
      </w:pPr>
      <w:r w:rsidRPr="002C4F04">
        <w:rPr>
          <w:rFonts w:ascii="Times New Roman" w:hAnsi="Times New Roman"/>
          <w:sz w:val="28"/>
          <w:szCs w:val="28"/>
          <w:u w:val="single"/>
          <w:lang w:val="uk-UA"/>
        </w:rPr>
        <w:t>Пояснення для дослідника:</w:t>
      </w:r>
    </w:p>
    <w:p w14:paraId="474B1747" w14:textId="38B8494F" w:rsidR="002C4F04" w:rsidRPr="005C7D10" w:rsidRDefault="002C4F04" w:rsidP="005C7D10">
      <w:pPr>
        <w:pStyle w:val="af"/>
        <w:spacing w:line="360" w:lineRule="auto"/>
        <w:jc w:val="both"/>
        <w:rPr>
          <w:rFonts w:ascii="Times New Roman" w:hAnsi="Times New Roman"/>
          <w:sz w:val="28"/>
          <w:szCs w:val="28"/>
          <w:lang w:val="en-US"/>
        </w:rPr>
      </w:pPr>
      <w:r w:rsidRPr="002C4F04">
        <w:rPr>
          <w:rFonts w:ascii="Times New Roman" w:hAnsi="Times New Roman"/>
          <w:sz w:val="28"/>
          <w:szCs w:val="28"/>
          <w:lang w:val="uk-UA"/>
        </w:rPr>
        <w:t>Міні-щоденник використовується для якісного аналізу змін у самосприйнятті, емоційній відкритості та відчутті групової підтримки. Результати фіксуються у вигляді категорійних узагальнень (наприклад: «покращення настрою», «зростання довіри», «зниження напруги» тощо). Дані щоденника не підлягають кількісному оцінюванню, але доповнюють результати спостереження та інтерв’ю.</w:t>
      </w:r>
    </w:p>
    <w:p w14:paraId="16145ED8" w14:textId="69544EEA" w:rsidR="00453571" w:rsidRDefault="00453571">
      <w:pPr>
        <w:spacing w:after="160" w:line="259" w:lineRule="auto"/>
        <w:rPr>
          <w:rFonts w:eastAsia="Calibri"/>
          <w:sz w:val="28"/>
          <w:szCs w:val="28"/>
          <w:lang w:val="en-US" w:eastAsia="en-US"/>
        </w:rPr>
      </w:pPr>
      <w:r>
        <w:rPr>
          <w:sz w:val="28"/>
          <w:szCs w:val="28"/>
          <w:lang w:val="en-US"/>
        </w:rPr>
        <w:br w:type="page"/>
      </w:r>
    </w:p>
    <w:p w14:paraId="36E72251" w14:textId="77777777" w:rsidR="00C81A86" w:rsidRDefault="00D619A6" w:rsidP="00D619A6">
      <w:pPr>
        <w:pStyle w:val="af"/>
        <w:spacing w:line="360" w:lineRule="auto"/>
        <w:jc w:val="right"/>
        <w:rPr>
          <w:rFonts w:ascii="Times New Roman" w:hAnsi="Times New Roman"/>
          <w:sz w:val="28"/>
          <w:szCs w:val="28"/>
          <w:lang w:val="uk-UA"/>
        </w:rPr>
      </w:pPr>
      <w:r>
        <w:rPr>
          <w:rFonts w:ascii="Times New Roman" w:hAnsi="Times New Roman"/>
          <w:sz w:val="28"/>
          <w:szCs w:val="28"/>
          <w:lang w:val="uk-UA"/>
        </w:rPr>
        <w:lastRenderedPageBreak/>
        <w:t>Додаток Є</w:t>
      </w:r>
    </w:p>
    <w:p w14:paraId="709225F2" w14:textId="5C1C4DAC" w:rsidR="00CB67D7" w:rsidRPr="00CB67D7" w:rsidRDefault="00CB67D7" w:rsidP="00C81A86">
      <w:pPr>
        <w:pStyle w:val="af"/>
        <w:spacing w:line="360" w:lineRule="auto"/>
        <w:jc w:val="center"/>
        <w:rPr>
          <w:rFonts w:ascii="Times New Roman" w:hAnsi="Times New Roman"/>
          <w:sz w:val="28"/>
          <w:szCs w:val="28"/>
          <w:lang w:val="uk-UA"/>
        </w:rPr>
      </w:pPr>
      <w:r w:rsidRPr="00CB67D7">
        <w:rPr>
          <w:rFonts w:ascii="Times New Roman" w:hAnsi="Times New Roman"/>
          <w:sz w:val="28"/>
          <w:szCs w:val="28"/>
          <w:lang w:val="uk-UA"/>
        </w:rPr>
        <w:t>Зразок інформованої згоди учасника дослідження</w:t>
      </w:r>
    </w:p>
    <w:p w14:paraId="4DC59B9B" w14:textId="77777777" w:rsidR="00727E56" w:rsidRDefault="00727E56" w:rsidP="00CB67D7">
      <w:pPr>
        <w:pStyle w:val="af"/>
        <w:spacing w:line="360" w:lineRule="auto"/>
        <w:jc w:val="both"/>
        <w:rPr>
          <w:rFonts w:ascii="Times New Roman" w:hAnsi="Times New Roman"/>
          <w:sz w:val="28"/>
          <w:szCs w:val="28"/>
          <w:lang w:val="uk-UA"/>
        </w:rPr>
      </w:pPr>
    </w:p>
    <w:p w14:paraId="255ADBD4" w14:textId="20D2B063" w:rsidR="00C81A86" w:rsidRDefault="00CB67D7" w:rsidP="00CB67D7">
      <w:pPr>
        <w:pStyle w:val="af"/>
        <w:spacing w:line="360" w:lineRule="auto"/>
        <w:jc w:val="both"/>
        <w:rPr>
          <w:rFonts w:ascii="Times New Roman" w:hAnsi="Times New Roman"/>
          <w:sz w:val="28"/>
          <w:szCs w:val="28"/>
          <w:lang w:val="uk-UA"/>
        </w:rPr>
      </w:pPr>
      <w:r w:rsidRPr="00CB67D7">
        <w:rPr>
          <w:rFonts w:ascii="Times New Roman" w:hAnsi="Times New Roman"/>
          <w:sz w:val="28"/>
          <w:szCs w:val="28"/>
          <w:lang w:val="uk-UA"/>
        </w:rPr>
        <w:t>Назва дослідження:</w:t>
      </w:r>
      <w:r w:rsidR="00C81A86">
        <w:rPr>
          <w:rFonts w:ascii="Times New Roman" w:hAnsi="Times New Roman"/>
          <w:sz w:val="28"/>
          <w:szCs w:val="28"/>
          <w:lang w:val="uk-UA"/>
        </w:rPr>
        <w:t xml:space="preserve"> </w:t>
      </w:r>
      <w:r w:rsidRPr="00CB67D7">
        <w:rPr>
          <w:rFonts w:ascii="Times New Roman" w:hAnsi="Times New Roman"/>
          <w:sz w:val="28"/>
          <w:szCs w:val="28"/>
          <w:lang w:val="uk-UA"/>
        </w:rPr>
        <w:t>«Психологічні складові комунікативного потенціалу осіб похилого віку»</w:t>
      </w:r>
    </w:p>
    <w:p w14:paraId="6D9E63F1" w14:textId="708902D9" w:rsidR="00CB67D7" w:rsidRPr="00CB67D7" w:rsidRDefault="00CB67D7" w:rsidP="00CB67D7">
      <w:pPr>
        <w:pStyle w:val="af"/>
        <w:spacing w:line="360" w:lineRule="auto"/>
        <w:jc w:val="both"/>
        <w:rPr>
          <w:rFonts w:ascii="Times New Roman" w:hAnsi="Times New Roman"/>
          <w:sz w:val="28"/>
          <w:szCs w:val="28"/>
          <w:lang w:val="uk-UA"/>
        </w:rPr>
      </w:pPr>
      <w:r w:rsidRPr="00CB67D7">
        <w:rPr>
          <w:rFonts w:ascii="Times New Roman" w:hAnsi="Times New Roman"/>
          <w:sz w:val="28"/>
          <w:szCs w:val="28"/>
          <w:lang w:val="uk-UA"/>
        </w:rPr>
        <w:t>Мета дослідження:</w:t>
      </w:r>
      <w:r w:rsidR="00C81A86">
        <w:rPr>
          <w:rFonts w:ascii="Times New Roman" w:hAnsi="Times New Roman"/>
          <w:sz w:val="28"/>
          <w:szCs w:val="28"/>
          <w:lang w:val="uk-UA"/>
        </w:rPr>
        <w:t xml:space="preserve"> </w:t>
      </w:r>
      <w:r w:rsidRPr="00CB67D7">
        <w:rPr>
          <w:rFonts w:ascii="Times New Roman" w:hAnsi="Times New Roman"/>
          <w:sz w:val="28"/>
          <w:szCs w:val="28"/>
          <w:lang w:val="uk-UA"/>
        </w:rPr>
        <w:t>Дослідження спрямоване на вивчення психологічних особливостей комунікації, соціальної активності та емоційного благополуччя людей віком від 60 до 80 років.</w:t>
      </w:r>
    </w:p>
    <w:p w14:paraId="5E594831" w14:textId="513AEFFA" w:rsidR="00CB67D7" w:rsidRDefault="00CB67D7" w:rsidP="00CB67D7">
      <w:pPr>
        <w:pStyle w:val="af"/>
        <w:spacing w:line="360" w:lineRule="auto"/>
        <w:jc w:val="both"/>
        <w:rPr>
          <w:rFonts w:ascii="Times New Roman" w:hAnsi="Times New Roman"/>
          <w:sz w:val="28"/>
          <w:szCs w:val="28"/>
          <w:lang w:val="uk-UA"/>
        </w:rPr>
      </w:pPr>
      <w:r w:rsidRPr="00CB67D7">
        <w:rPr>
          <w:rFonts w:ascii="Times New Roman" w:hAnsi="Times New Roman"/>
          <w:sz w:val="28"/>
          <w:szCs w:val="28"/>
          <w:lang w:val="uk-UA"/>
        </w:rPr>
        <w:t>Місце проведення дослідження:Територіальний центр соціального обслуговування Святошинського району м. Києва, відділення денного перебування (послуга «Соціальна адаптація»)</w:t>
      </w:r>
    </w:p>
    <w:p w14:paraId="039C23F2" w14:textId="77777777" w:rsidR="0082114B" w:rsidRPr="00CB67D7" w:rsidRDefault="0082114B" w:rsidP="00CB67D7">
      <w:pPr>
        <w:pStyle w:val="af"/>
        <w:spacing w:line="360" w:lineRule="auto"/>
        <w:jc w:val="both"/>
        <w:rPr>
          <w:rFonts w:ascii="Times New Roman" w:hAnsi="Times New Roman"/>
          <w:sz w:val="28"/>
          <w:szCs w:val="28"/>
          <w:lang w:val="uk-UA"/>
        </w:rPr>
      </w:pPr>
    </w:p>
    <w:p w14:paraId="533F2A0E" w14:textId="77777777" w:rsidR="007C34EC" w:rsidRPr="007C34EC" w:rsidRDefault="007C34EC" w:rsidP="004310BD">
      <w:pPr>
        <w:pStyle w:val="af"/>
        <w:spacing w:line="360" w:lineRule="auto"/>
        <w:jc w:val="center"/>
        <w:rPr>
          <w:rFonts w:ascii="Times New Roman" w:hAnsi="Times New Roman"/>
          <w:sz w:val="28"/>
          <w:szCs w:val="28"/>
        </w:rPr>
      </w:pPr>
      <w:r w:rsidRPr="007C34EC">
        <w:rPr>
          <w:rFonts w:ascii="Times New Roman" w:hAnsi="Times New Roman"/>
          <w:sz w:val="28"/>
          <w:szCs w:val="28"/>
        </w:rPr>
        <w:t>1. Інформована згода</w:t>
      </w:r>
    </w:p>
    <w:p w14:paraId="636D7D6C" w14:textId="77777777" w:rsidR="0082114B" w:rsidRDefault="007C34EC" w:rsidP="0082114B">
      <w:pPr>
        <w:spacing w:line="360" w:lineRule="auto"/>
        <w:jc w:val="center"/>
        <w:rPr>
          <w:sz w:val="28"/>
          <w:szCs w:val="28"/>
        </w:rPr>
      </w:pPr>
      <w:r w:rsidRPr="0008705E">
        <w:rPr>
          <w:sz w:val="28"/>
          <w:szCs w:val="28"/>
        </w:rPr>
        <w:t>Шановний(а) учаснику(це)!</w:t>
      </w:r>
    </w:p>
    <w:p w14:paraId="69CE8AB7" w14:textId="77777777" w:rsidR="00EE0C29" w:rsidRDefault="007C34EC" w:rsidP="0082114B">
      <w:pPr>
        <w:spacing w:line="360" w:lineRule="auto"/>
        <w:jc w:val="both"/>
        <w:rPr>
          <w:sz w:val="28"/>
          <w:szCs w:val="28"/>
        </w:rPr>
      </w:pPr>
      <w:r w:rsidRPr="0008705E">
        <w:rPr>
          <w:sz w:val="28"/>
          <w:szCs w:val="28"/>
        </w:rPr>
        <w:t>Ви запрошуєтеся до участі у дослідженні, метою якого є вивчення психологічних складових комунікативного потенціалу осіб похилого віку. Дослідження проводиться в рамках дипломної роботи магістранта спеціальності «Психологія».</w:t>
      </w:r>
    </w:p>
    <w:p w14:paraId="09C59B10" w14:textId="77777777" w:rsidR="00EE0C29" w:rsidRDefault="007C34EC" w:rsidP="0082114B">
      <w:pPr>
        <w:spacing w:line="360" w:lineRule="auto"/>
        <w:jc w:val="both"/>
        <w:rPr>
          <w:sz w:val="28"/>
          <w:szCs w:val="28"/>
        </w:rPr>
      </w:pPr>
      <w:r w:rsidRPr="0008705E">
        <w:rPr>
          <w:sz w:val="28"/>
          <w:szCs w:val="28"/>
        </w:rPr>
        <w:br/>
        <w:t>Участь є добровільною. Ви можете відмовитися у будь-який момент без негативних наслідків. Усі відповіді будуть використані лише у наукових цілях та залишаться конфіденційними.</w:t>
      </w:r>
    </w:p>
    <w:p w14:paraId="5183D777" w14:textId="77777777" w:rsidR="00EE0C29" w:rsidRDefault="007C34EC" w:rsidP="0082114B">
      <w:pPr>
        <w:spacing w:line="360" w:lineRule="auto"/>
        <w:jc w:val="both"/>
        <w:rPr>
          <w:sz w:val="28"/>
          <w:szCs w:val="28"/>
        </w:rPr>
      </w:pPr>
      <w:r w:rsidRPr="0008705E">
        <w:rPr>
          <w:sz w:val="28"/>
          <w:szCs w:val="28"/>
        </w:rPr>
        <w:br/>
        <w:t>Тривалість: 25–35 хв.</w:t>
      </w:r>
    </w:p>
    <w:p w14:paraId="55E980DE" w14:textId="2EECE7C2" w:rsidR="00EE0C29" w:rsidRDefault="007C34EC" w:rsidP="0082114B">
      <w:pPr>
        <w:spacing w:line="360" w:lineRule="auto"/>
        <w:jc w:val="both"/>
        <w:rPr>
          <w:sz w:val="28"/>
          <w:szCs w:val="28"/>
        </w:rPr>
      </w:pPr>
      <w:r w:rsidRPr="0008705E">
        <w:rPr>
          <w:sz w:val="28"/>
          <w:szCs w:val="28"/>
        </w:rPr>
        <w:t>Якщо Ви згодні взяти участь, будь ласка, поставте підпис:</w:t>
      </w:r>
    </w:p>
    <w:p w14:paraId="393D323A" w14:textId="6041C32D" w:rsidR="007C34EC" w:rsidRPr="0008705E" w:rsidRDefault="007C34EC" w:rsidP="0082114B">
      <w:pPr>
        <w:spacing w:line="360" w:lineRule="auto"/>
        <w:jc w:val="both"/>
        <w:rPr>
          <w:sz w:val="28"/>
          <w:szCs w:val="28"/>
        </w:rPr>
      </w:pPr>
      <w:r w:rsidRPr="0008705E">
        <w:rPr>
          <w:sz w:val="28"/>
          <w:szCs w:val="28"/>
        </w:rPr>
        <w:br/>
        <w:t>Підпис: ___________________________   Дата: ____________</w:t>
      </w:r>
    </w:p>
    <w:p w14:paraId="7BBCBE6C" w14:textId="66878605" w:rsidR="007C34EC" w:rsidRPr="00EE0C29" w:rsidRDefault="00EE0C29" w:rsidP="00EE0C29">
      <w:pPr>
        <w:pStyle w:val="af"/>
        <w:spacing w:line="360" w:lineRule="auto"/>
        <w:rPr>
          <w:rFonts w:ascii="Times New Roman" w:hAnsi="Times New Roman"/>
          <w:sz w:val="28"/>
          <w:szCs w:val="28"/>
        </w:rPr>
      </w:pPr>
      <w:r>
        <w:rPr>
          <w:rFonts w:ascii="Times New Roman" w:hAnsi="Times New Roman"/>
          <w:sz w:val="28"/>
          <w:szCs w:val="28"/>
          <w:lang w:val="uk-UA"/>
        </w:rPr>
        <w:lastRenderedPageBreak/>
        <w:br/>
      </w:r>
      <w:r w:rsidR="00F63ADD">
        <w:rPr>
          <w:rFonts w:ascii="Times New Roman" w:hAnsi="Times New Roman"/>
          <w:sz w:val="28"/>
          <w:szCs w:val="28"/>
          <w:lang w:val="uk-UA"/>
        </w:rPr>
        <w:br/>
      </w:r>
      <w:r w:rsidR="007C34EC" w:rsidRPr="00EE0C29">
        <w:rPr>
          <w:rFonts w:ascii="Times New Roman" w:hAnsi="Times New Roman"/>
          <w:sz w:val="28"/>
          <w:szCs w:val="28"/>
        </w:rPr>
        <w:t>2. Паспортно-соціальна анкета</w:t>
      </w:r>
    </w:p>
    <w:p w14:paraId="12E22FE5" w14:textId="77777777" w:rsidR="007C34EC" w:rsidRPr="0008705E" w:rsidRDefault="007C34EC" w:rsidP="0082114B">
      <w:pPr>
        <w:spacing w:line="360" w:lineRule="auto"/>
        <w:jc w:val="both"/>
        <w:rPr>
          <w:sz w:val="28"/>
          <w:szCs w:val="28"/>
        </w:rPr>
      </w:pPr>
      <w:r w:rsidRPr="0008705E">
        <w:rPr>
          <w:sz w:val="28"/>
          <w:szCs w:val="28"/>
        </w:rPr>
        <w:t>1. Вік (повних років): __________</w:t>
      </w:r>
    </w:p>
    <w:p w14:paraId="0A542502" w14:textId="77777777" w:rsidR="007C34EC" w:rsidRPr="0008705E" w:rsidRDefault="007C34EC" w:rsidP="0082114B">
      <w:pPr>
        <w:spacing w:line="360" w:lineRule="auto"/>
        <w:jc w:val="both"/>
        <w:rPr>
          <w:sz w:val="28"/>
          <w:szCs w:val="28"/>
        </w:rPr>
      </w:pPr>
      <w:r w:rsidRPr="0008705E">
        <w:rPr>
          <w:sz w:val="28"/>
          <w:szCs w:val="28"/>
        </w:rPr>
        <w:t>2. Стать: □ ж □ ч □ інше</w:t>
      </w:r>
    </w:p>
    <w:p w14:paraId="591C75C6" w14:textId="77777777" w:rsidR="007C34EC" w:rsidRPr="0008705E" w:rsidRDefault="007C34EC" w:rsidP="0082114B">
      <w:pPr>
        <w:spacing w:line="360" w:lineRule="auto"/>
        <w:jc w:val="both"/>
        <w:rPr>
          <w:sz w:val="28"/>
          <w:szCs w:val="28"/>
        </w:rPr>
      </w:pPr>
      <w:r w:rsidRPr="0008705E">
        <w:rPr>
          <w:sz w:val="28"/>
          <w:szCs w:val="28"/>
        </w:rPr>
        <w:t>3. Сімейний стан: □ у шлюбі □ самотній(я) □ розлучений(а) □ вдівець/вдова</w:t>
      </w:r>
    </w:p>
    <w:p w14:paraId="33DF01AD" w14:textId="34409FF6" w:rsidR="007C34EC" w:rsidRPr="0008705E" w:rsidRDefault="007C34EC" w:rsidP="0082114B">
      <w:pPr>
        <w:spacing w:line="360" w:lineRule="auto"/>
        <w:jc w:val="both"/>
        <w:rPr>
          <w:sz w:val="28"/>
          <w:szCs w:val="28"/>
        </w:rPr>
      </w:pPr>
      <w:r w:rsidRPr="0008705E">
        <w:rPr>
          <w:sz w:val="28"/>
          <w:szCs w:val="28"/>
        </w:rPr>
        <w:t>4. Освіта: □ середня □ професійно-технічна □ вища □ інша: _____</w:t>
      </w:r>
      <w:r w:rsidR="00F63ADD">
        <w:rPr>
          <w:sz w:val="28"/>
          <w:szCs w:val="28"/>
        </w:rPr>
        <w:t>______</w:t>
      </w:r>
      <w:r w:rsidRPr="0008705E">
        <w:rPr>
          <w:sz w:val="28"/>
          <w:szCs w:val="28"/>
        </w:rPr>
        <w:t>_____</w:t>
      </w:r>
    </w:p>
    <w:p w14:paraId="0D500E09" w14:textId="2E458286" w:rsidR="007C34EC" w:rsidRPr="0008705E" w:rsidRDefault="007C34EC" w:rsidP="0082114B">
      <w:pPr>
        <w:spacing w:line="360" w:lineRule="auto"/>
        <w:jc w:val="both"/>
        <w:rPr>
          <w:sz w:val="28"/>
          <w:szCs w:val="28"/>
        </w:rPr>
      </w:pPr>
      <w:r w:rsidRPr="0008705E">
        <w:rPr>
          <w:sz w:val="28"/>
          <w:szCs w:val="28"/>
        </w:rPr>
        <w:t>5. Зайнятість зараз: □ працюю □ не працюю □ волонтерю □ інше: ___</w:t>
      </w:r>
      <w:r w:rsidR="00F63ADD">
        <w:rPr>
          <w:sz w:val="28"/>
          <w:szCs w:val="28"/>
        </w:rPr>
        <w:t>_</w:t>
      </w:r>
      <w:r w:rsidRPr="0008705E">
        <w:rPr>
          <w:sz w:val="28"/>
          <w:szCs w:val="28"/>
        </w:rPr>
        <w:t>_______</w:t>
      </w:r>
    </w:p>
    <w:p w14:paraId="53372DFC" w14:textId="77777777" w:rsidR="007C34EC" w:rsidRPr="0008705E" w:rsidRDefault="007C34EC" w:rsidP="0082114B">
      <w:pPr>
        <w:spacing w:line="360" w:lineRule="auto"/>
        <w:jc w:val="both"/>
        <w:rPr>
          <w:sz w:val="28"/>
          <w:szCs w:val="28"/>
        </w:rPr>
      </w:pPr>
      <w:r w:rsidRPr="0008705E">
        <w:rPr>
          <w:sz w:val="28"/>
          <w:szCs w:val="28"/>
        </w:rPr>
        <w:t>6. Самооцінка матеріального стану: □ низький □ середній □ високий</w:t>
      </w:r>
    </w:p>
    <w:p w14:paraId="06EBF7AA" w14:textId="54018FA3" w:rsidR="007C34EC" w:rsidRPr="0008705E" w:rsidRDefault="007C34EC" w:rsidP="0082114B">
      <w:pPr>
        <w:spacing w:line="360" w:lineRule="auto"/>
        <w:jc w:val="both"/>
        <w:rPr>
          <w:sz w:val="28"/>
          <w:szCs w:val="28"/>
        </w:rPr>
      </w:pPr>
      <w:r w:rsidRPr="0008705E">
        <w:rPr>
          <w:sz w:val="28"/>
          <w:szCs w:val="28"/>
        </w:rPr>
        <w:t>7. Проживання: □ сам(а) □ з родиною □ інше: ________</w:t>
      </w:r>
      <w:r w:rsidR="00F63ADD">
        <w:rPr>
          <w:sz w:val="28"/>
          <w:szCs w:val="28"/>
        </w:rPr>
        <w:t>__________________</w:t>
      </w:r>
      <w:r w:rsidRPr="0008705E">
        <w:rPr>
          <w:sz w:val="28"/>
          <w:szCs w:val="28"/>
        </w:rPr>
        <w:t>__</w:t>
      </w:r>
    </w:p>
    <w:p w14:paraId="2588E371" w14:textId="0F9DBF30" w:rsidR="007C34EC" w:rsidRPr="0008705E" w:rsidRDefault="007C34EC" w:rsidP="0082114B">
      <w:pPr>
        <w:spacing w:line="360" w:lineRule="auto"/>
        <w:jc w:val="both"/>
        <w:rPr>
          <w:sz w:val="28"/>
          <w:szCs w:val="28"/>
        </w:rPr>
      </w:pPr>
      <w:r w:rsidRPr="0008705E">
        <w:rPr>
          <w:sz w:val="28"/>
          <w:szCs w:val="28"/>
        </w:rPr>
        <w:t>8. Соціальна активність (за останній місяць): Участь у клубах/групах □ так □ ні (яких?): ___</w:t>
      </w:r>
      <w:r w:rsidR="00F63ADD">
        <w:rPr>
          <w:sz w:val="28"/>
          <w:szCs w:val="28"/>
        </w:rPr>
        <w:t>_______________________________________________</w:t>
      </w:r>
      <w:r w:rsidRPr="0008705E">
        <w:rPr>
          <w:sz w:val="28"/>
          <w:szCs w:val="28"/>
        </w:rPr>
        <w:t>_______</w:t>
      </w:r>
    </w:p>
    <w:p w14:paraId="0F8A1FC0" w14:textId="349EF866" w:rsidR="007C34EC" w:rsidRPr="0008705E" w:rsidRDefault="007C34EC" w:rsidP="0082114B">
      <w:pPr>
        <w:spacing w:line="360" w:lineRule="auto"/>
        <w:jc w:val="both"/>
        <w:rPr>
          <w:sz w:val="28"/>
          <w:szCs w:val="28"/>
        </w:rPr>
      </w:pPr>
      <w:r w:rsidRPr="0008705E">
        <w:rPr>
          <w:sz w:val="28"/>
          <w:szCs w:val="28"/>
        </w:rPr>
        <w:t xml:space="preserve">   Частота виходів «у люди» (разів/тиждень): ____</w:t>
      </w:r>
      <w:r w:rsidR="00F63ADD">
        <w:rPr>
          <w:sz w:val="28"/>
          <w:szCs w:val="28"/>
        </w:rPr>
        <w:t>__________________</w:t>
      </w:r>
      <w:r w:rsidRPr="0008705E">
        <w:rPr>
          <w:sz w:val="28"/>
          <w:szCs w:val="28"/>
        </w:rPr>
        <w:t>______</w:t>
      </w:r>
    </w:p>
    <w:p w14:paraId="40F0B6FB" w14:textId="77777777" w:rsidR="007C34EC" w:rsidRPr="0008705E" w:rsidRDefault="007C34EC" w:rsidP="004310BD">
      <w:pPr>
        <w:spacing w:line="360" w:lineRule="auto"/>
        <w:jc w:val="both"/>
        <w:rPr>
          <w:sz w:val="28"/>
          <w:szCs w:val="28"/>
        </w:rPr>
      </w:pPr>
      <w:r w:rsidRPr="0008705E">
        <w:rPr>
          <w:sz w:val="28"/>
          <w:szCs w:val="28"/>
        </w:rPr>
        <w:t>9. Користування цифровими засобами зв’язку: Смартфон □ так □ ні; Месенджери □ так □ ні; Відеозв’язок □ так □ ні</w:t>
      </w:r>
    </w:p>
    <w:p w14:paraId="6DA897CB" w14:textId="74F5A6A0" w:rsidR="007C34EC" w:rsidRDefault="007C34EC" w:rsidP="004310BD">
      <w:pPr>
        <w:spacing w:line="360" w:lineRule="auto"/>
        <w:jc w:val="both"/>
        <w:rPr>
          <w:sz w:val="28"/>
          <w:szCs w:val="28"/>
        </w:rPr>
      </w:pPr>
      <w:r w:rsidRPr="0008705E">
        <w:rPr>
          <w:sz w:val="28"/>
          <w:szCs w:val="28"/>
        </w:rPr>
        <w:t xml:space="preserve">10. Хронічні стани, що впливають на спілкування (за бажанням): </w:t>
      </w:r>
      <w:r w:rsidR="00F63ADD">
        <w:rPr>
          <w:sz w:val="28"/>
          <w:szCs w:val="28"/>
        </w:rPr>
        <w:t>___________</w:t>
      </w:r>
    </w:p>
    <w:p w14:paraId="6B20515D" w14:textId="3DB7053D" w:rsidR="00584378" w:rsidRDefault="00584378" w:rsidP="004310BD">
      <w:pPr>
        <w:spacing w:line="360" w:lineRule="auto"/>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w:t>
      </w:r>
    </w:p>
    <w:p w14:paraId="3150CDF4" w14:textId="77777777" w:rsidR="00584378" w:rsidRDefault="00584378">
      <w:pPr>
        <w:spacing w:after="160" w:line="259" w:lineRule="auto"/>
        <w:rPr>
          <w:sz w:val="28"/>
          <w:szCs w:val="28"/>
        </w:rPr>
      </w:pPr>
      <w:r>
        <w:rPr>
          <w:sz w:val="28"/>
          <w:szCs w:val="28"/>
        </w:rPr>
        <w:br w:type="page"/>
      </w:r>
    </w:p>
    <w:p w14:paraId="5788FF4D" w14:textId="0B6CF826" w:rsidR="00584378" w:rsidRDefault="00216723" w:rsidP="00216723">
      <w:pPr>
        <w:spacing w:line="360" w:lineRule="auto"/>
        <w:jc w:val="right"/>
        <w:rPr>
          <w:sz w:val="28"/>
          <w:szCs w:val="28"/>
        </w:rPr>
      </w:pPr>
      <w:r>
        <w:rPr>
          <w:sz w:val="28"/>
          <w:szCs w:val="28"/>
        </w:rPr>
        <w:lastRenderedPageBreak/>
        <w:t>Додаток Ж</w:t>
      </w:r>
    </w:p>
    <w:p w14:paraId="1F79642F" w14:textId="2DB8E51D" w:rsidR="00216723" w:rsidRDefault="00216723" w:rsidP="00216723">
      <w:pPr>
        <w:spacing w:line="360" w:lineRule="auto"/>
        <w:jc w:val="both"/>
        <w:rPr>
          <w:sz w:val="28"/>
          <w:szCs w:val="28"/>
        </w:rPr>
      </w:pPr>
      <w:r w:rsidRPr="00216723">
        <w:rPr>
          <w:noProof/>
          <w:sz w:val="28"/>
          <w:szCs w:val="28"/>
        </w:rPr>
        <w:lastRenderedPageBreak/>
        <w:drawing>
          <wp:inline distT="0" distB="0" distL="0" distR="0" wp14:anchorId="4563F866" wp14:editId="04C8E4EA">
            <wp:extent cx="5939790" cy="6530975"/>
            <wp:effectExtent l="0" t="0" r="3810" b="3175"/>
            <wp:docPr id="65657935" name="Рисунок 1" descr="Зображення, що містить текст, Шрифт, лист, папір&#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7935" name="Рисунок 1" descr="Зображення, що містить текст, Шрифт, лист, папір&#10;&#10;Вміст на основі ШІ може бути неправильним."/>
                    <pic:cNvPicPr/>
                  </pic:nvPicPr>
                  <pic:blipFill>
                    <a:blip r:embed="rId10"/>
                    <a:stretch>
                      <a:fillRect/>
                    </a:stretch>
                  </pic:blipFill>
                  <pic:spPr>
                    <a:xfrm>
                      <a:off x="0" y="0"/>
                      <a:ext cx="5939790" cy="6530975"/>
                    </a:xfrm>
                    <a:prstGeom prst="rect">
                      <a:avLst/>
                    </a:prstGeom>
                  </pic:spPr>
                </pic:pic>
              </a:graphicData>
            </a:graphic>
          </wp:inline>
        </w:drawing>
      </w:r>
      <w:r w:rsidR="00206F06" w:rsidRPr="00206F06">
        <w:rPr>
          <w:noProof/>
          <w:sz w:val="28"/>
          <w:szCs w:val="28"/>
        </w:rPr>
        <w:lastRenderedPageBreak/>
        <w:drawing>
          <wp:inline distT="0" distB="0" distL="0" distR="0" wp14:anchorId="1C783421" wp14:editId="458A4CF1">
            <wp:extent cx="5939790" cy="7432040"/>
            <wp:effectExtent l="0" t="0" r="3810" b="0"/>
            <wp:docPr id="2120879165" name="Рисунок 1" descr="Зображення, що містить текст, лист, Шрифт, док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79165" name="Рисунок 1" descr="Зображення, що містить текст, лист, Шрифт, документ&#10;&#10;Вміст на основі ШІ може бути неправильним."/>
                    <pic:cNvPicPr/>
                  </pic:nvPicPr>
                  <pic:blipFill>
                    <a:blip r:embed="rId11"/>
                    <a:stretch>
                      <a:fillRect/>
                    </a:stretch>
                  </pic:blipFill>
                  <pic:spPr>
                    <a:xfrm>
                      <a:off x="0" y="0"/>
                      <a:ext cx="5939790" cy="7432040"/>
                    </a:xfrm>
                    <a:prstGeom prst="rect">
                      <a:avLst/>
                    </a:prstGeom>
                  </pic:spPr>
                </pic:pic>
              </a:graphicData>
            </a:graphic>
          </wp:inline>
        </w:drawing>
      </w:r>
      <w:r w:rsidR="00007E6A" w:rsidRPr="00007E6A">
        <w:rPr>
          <w:noProof/>
          <w:sz w:val="28"/>
          <w:szCs w:val="28"/>
        </w:rPr>
        <w:lastRenderedPageBreak/>
        <w:drawing>
          <wp:inline distT="0" distB="0" distL="0" distR="0" wp14:anchorId="4A7E9F05" wp14:editId="482057DE">
            <wp:extent cx="5939790" cy="8214995"/>
            <wp:effectExtent l="0" t="0" r="3810" b="0"/>
            <wp:docPr id="15192482" name="Рисунок 1" descr="Зображення, що містить текст, лист, документ,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482" name="Рисунок 1" descr="Зображення, що містить текст, лист, документ, Шрифт&#10;&#10;Вміст на основі ШІ може бути неправильним."/>
                    <pic:cNvPicPr/>
                  </pic:nvPicPr>
                  <pic:blipFill>
                    <a:blip r:embed="rId12"/>
                    <a:stretch>
                      <a:fillRect/>
                    </a:stretch>
                  </pic:blipFill>
                  <pic:spPr>
                    <a:xfrm>
                      <a:off x="0" y="0"/>
                      <a:ext cx="5939790" cy="8214995"/>
                    </a:xfrm>
                    <a:prstGeom prst="rect">
                      <a:avLst/>
                    </a:prstGeom>
                  </pic:spPr>
                </pic:pic>
              </a:graphicData>
            </a:graphic>
          </wp:inline>
        </w:drawing>
      </w:r>
      <w:r w:rsidR="00007E6A" w:rsidRPr="00007E6A">
        <w:rPr>
          <w:noProof/>
          <w:sz w:val="28"/>
          <w:szCs w:val="28"/>
        </w:rPr>
        <w:lastRenderedPageBreak/>
        <w:drawing>
          <wp:inline distT="0" distB="0" distL="0" distR="0" wp14:anchorId="523E9243" wp14:editId="1D86320B">
            <wp:extent cx="5939790" cy="7073265"/>
            <wp:effectExtent l="0" t="0" r="3810" b="0"/>
            <wp:docPr id="1401890915" name="Рисунок 1" descr="Зображення, що містить текст, лист, почерк, док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90915" name="Рисунок 1" descr="Зображення, що містить текст, лист, почерк, документ&#10;&#10;Вміст на основі ШІ може бути неправильним."/>
                    <pic:cNvPicPr/>
                  </pic:nvPicPr>
                  <pic:blipFill>
                    <a:blip r:embed="rId13"/>
                    <a:stretch>
                      <a:fillRect/>
                    </a:stretch>
                  </pic:blipFill>
                  <pic:spPr>
                    <a:xfrm>
                      <a:off x="0" y="0"/>
                      <a:ext cx="5939790" cy="7073265"/>
                    </a:xfrm>
                    <a:prstGeom prst="rect">
                      <a:avLst/>
                    </a:prstGeom>
                  </pic:spPr>
                </pic:pic>
              </a:graphicData>
            </a:graphic>
          </wp:inline>
        </w:drawing>
      </w:r>
      <w:r w:rsidR="00D302CC" w:rsidRPr="00D302CC">
        <w:rPr>
          <w:noProof/>
          <w:sz w:val="28"/>
          <w:szCs w:val="28"/>
        </w:rPr>
        <w:lastRenderedPageBreak/>
        <w:drawing>
          <wp:inline distT="0" distB="0" distL="0" distR="0" wp14:anchorId="3A7E41FC" wp14:editId="4F524890">
            <wp:extent cx="5939790" cy="8075295"/>
            <wp:effectExtent l="0" t="0" r="3810" b="1905"/>
            <wp:docPr id="993049218" name="Рисунок 1" descr="Зображення, що містить текст, лист, Шрифт, папір&#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49218" name="Рисунок 1" descr="Зображення, що містить текст, лист, Шрифт, папір&#10;&#10;Вміст на основі ШІ може бути неправильним."/>
                    <pic:cNvPicPr/>
                  </pic:nvPicPr>
                  <pic:blipFill>
                    <a:blip r:embed="rId14"/>
                    <a:stretch>
                      <a:fillRect/>
                    </a:stretch>
                  </pic:blipFill>
                  <pic:spPr>
                    <a:xfrm>
                      <a:off x="0" y="0"/>
                      <a:ext cx="5939790" cy="8075295"/>
                    </a:xfrm>
                    <a:prstGeom prst="rect">
                      <a:avLst/>
                    </a:prstGeom>
                  </pic:spPr>
                </pic:pic>
              </a:graphicData>
            </a:graphic>
          </wp:inline>
        </w:drawing>
      </w:r>
      <w:r w:rsidR="00D302CC" w:rsidRPr="00D302CC">
        <w:rPr>
          <w:noProof/>
          <w:sz w:val="28"/>
          <w:szCs w:val="28"/>
        </w:rPr>
        <w:lastRenderedPageBreak/>
        <w:drawing>
          <wp:inline distT="0" distB="0" distL="0" distR="0" wp14:anchorId="6976B890" wp14:editId="5DE23C58">
            <wp:extent cx="5939790" cy="7404735"/>
            <wp:effectExtent l="0" t="0" r="3810" b="5715"/>
            <wp:docPr id="1201237831" name="Рисунок 1" descr="Зображення, що містить текст, лист, док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7831" name="Рисунок 1" descr="Зображення, що містить текст, лист, документ&#10;&#10;Вміст на основі ШІ може бути неправильним."/>
                    <pic:cNvPicPr/>
                  </pic:nvPicPr>
                  <pic:blipFill>
                    <a:blip r:embed="rId15"/>
                    <a:stretch>
                      <a:fillRect/>
                    </a:stretch>
                  </pic:blipFill>
                  <pic:spPr>
                    <a:xfrm>
                      <a:off x="0" y="0"/>
                      <a:ext cx="5939790" cy="7404735"/>
                    </a:xfrm>
                    <a:prstGeom prst="rect">
                      <a:avLst/>
                    </a:prstGeom>
                  </pic:spPr>
                </pic:pic>
              </a:graphicData>
            </a:graphic>
          </wp:inline>
        </w:drawing>
      </w:r>
      <w:r w:rsidR="00A94AA1" w:rsidRPr="00A94AA1">
        <w:rPr>
          <w:noProof/>
          <w:sz w:val="28"/>
          <w:szCs w:val="28"/>
        </w:rPr>
        <w:lastRenderedPageBreak/>
        <w:drawing>
          <wp:inline distT="0" distB="0" distL="0" distR="0" wp14:anchorId="052BCDD3" wp14:editId="7D324FFC">
            <wp:extent cx="5939790" cy="7491730"/>
            <wp:effectExtent l="0" t="0" r="3810" b="0"/>
            <wp:docPr id="1696481088" name="Рисунок 1" descr="Зображення, що містить текст, лист, Шрифт, знімок екра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81088" name="Рисунок 1" descr="Зображення, що містить текст, лист, Шрифт, знімок екрана&#10;&#10;Вміст на основі ШІ може бути неправильним."/>
                    <pic:cNvPicPr/>
                  </pic:nvPicPr>
                  <pic:blipFill>
                    <a:blip r:embed="rId16"/>
                    <a:stretch>
                      <a:fillRect/>
                    </a:stretch>
                  </pic:blipFill>
                  <pic:spPr>
                    <a:xfrm>
                      <a:off x="0" y="0"/>
                      <a:ext cx="5939790" cy="7491730"/>
                    </a:xfrm>
                    <a:prstGeom prst="rect">
                      <a:avLst/>
                    </a:prstGeom>
                  </pic:spPr>
                </pic:pic>
              </a:graphicData>
            </a:graphic>
          </wp:inline>
        </w:drawing>
      </w:r>
      <w:r w:rsidR="00A94AA1" w:rsidRPr="00A94AA1">
        <w:rPr>
          <w:noProof/>
          <w:sz w:val="28"/>
          <w:szCs w:val="28"/>
        </w:rPr>
        <w:lastRenderedPageBreak/>
        <w:drawing>
          <wp:inline distT="0" distB="0" distL="0" distR="0" wp14:anchorId="65F139A4" wp14:editId="6DFFDAD3">
            <wp:extent cx="5939790" cy="7165975"/>
            <wp:effectExtent l="0" t="0" r="3810" b="0"/>
            <wp:docPr id="908372635" name="Рисунок 1" descr="Зображення, що містить текст, лист, почерк, док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72635" name="Рисунок 1" descr="Зображення, що містить текст, лист, почерк, документ&#10;&#10;Вміст на основі ШІ може бути неправильним."/>
                    <pic:cNvPicPr/>
                  </pic:nvPicPr>
                  <pic:blipFill>
                    <a:blip r:embed="rId17"/>
                    <a:stretch>
                      <a:fillRect/>
                    </a:stretch>
                  </pic:blipFill>
                  <pic:spPr>
                    <a:xfrm>
                      <a:off x="0" y="0"/>
                      <a:ext cx="5939790" cy="7165975"/>
                    </a:xfrm>
                    <a:prstGeom prst="rect">
                      <a:avLst/>
                    </a:prstGeom>
                  </pic:spPr>
                </pic:pic>
              </a:graphicData>
            </a:graphic>
          </wp:inline>
        </w:drawing>
      </w:r>
      <w:r w:rsidR="00F42C86" w:rsidRPr="00F42C86">
        <w:rPr>
          <w:noProof/>
          <w:sz w:val="28"/>
          <w:szCs w:val="28"/>
        </w:rPr>
        <w:lastRenderedPageBreak/>
        <w:drawing>
          <wp:inline distT="0" distB="0" distL="0" distR="0" wp14:anchorId="0BAA372E" wp14:editId="0E1F0F59">
            <wp:extent cx="5939790" cy="7660005"/>
            <wp:effectExtent l="0" t="0" r="3810" b="0"/>
            <wp:docPr id="1792807128" name="Рисунок 1" descr="Зображення, що містить текст, лист, Шрифт, папір&#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07128" name="Рисунок 1" descr="Зображення, що містить текст, лист, Шрифт, папір&#10;&#10;Вміст на основі ШІ може бути неправильним."/>
                    <pic:cNvPicPr/>
                  </pic:nvPicPr>
                  <pic:blipFill>
                    <a:blip r:embed="rId18"/>
                    <a:stretch>
                      <a:fillRect/>
                    </a:stretch>
                  </pic:blipFill>
                  <pic:spPr>
                    <a:xfrm>
                      <a:off x="0" y="0"/>
                      <a:ext cx="5939790" cy="7660005"/>
                    </a:xfrm>
                    <a:prstGeom prst="rect">
                      <a:avLst/>
                    </a:prstGeom>
                  </pic:spPr>
                </pic:pic>
              </a:graphicData>
            </a:graphic>
          </wp:inline>
        </w:drawing>
      </w:r>
      <w:r w:rsidR="00AC22ED" w:rsidRPr="00AC22ED">
        <w:rPr>
          <w:noProof/>
          <w:sz w:val="28"/>
          <w:szCs w:val="28"/>
        </w:rPr>
        <w:lastRenderedPageBreak/>
        <w:drawing>
          <wp:inline distT="0" distB="0" distL="0" distR="0" wp14:anchorId="5913D47C" wp14:editId="1C067EA6">
            <wp:extent cx="5939790" cy="7148195"/>
            <wp:effectExtent l="0" t="0" r="3810" b="0"/>
            <wp:docPr id="596312007" name="Рисунок 1" descr="Зображення, що містить текст, ли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2007" name="Рисунок 1" descr="Зображення, що містить текст, лист, знімок екрана, Шрифт&#10;&#10;Вміст на основі ШІ може бути неправильним."/>
                    <pic:cNvPicPr/>
                  </pic:nvPicPr>
                  <pic:blipFill>
                    <a:blip r:embed="rId19"/>
                    <a:stretch>
                      <a:fillRect/>
                    </a:stretch>
                  </pic:blipFill>
                  <pic:spPr>
                    <a:xfrm>
                      <a:off x="0" y="0"/>
                      <a:ext cx="5939790" cy="7148195"/>
                    </a:xfrm>
                    <a:prstGeom prst="rect">
                      <a:avLst/>
                    </a:prstGeom>
                  </pic:spPr>
                </pic:pic>
              </a:graphicData>
            </a:graphic>
          </wp:inline>
        </w:drawing>
      </w:r>
      <w:r w:rsidR="00AC22ED" w:rsidRPr="00AC22ED">
        <w:rPr>
          <w:noProof/>
          <w:sz w:val="28"/>
          <w:szCs w:val="28"/>
        </w:rPr>
        <w:lastRenderedPageBreak/>
        <w:drawing>
          <wp:inline distT="0" distB="0" distL="0" distR="0" wp14:anchorId="47652CFF" wp14:editId="1A7BE2AC">
            <wp:extent cx="5939790" cy="7814310"/>
            <wp:effectExtent l="0" t="0" r="3810" b="0"/>
            <wp:docPr id="1771777036" name="Рисунок 1" descr="Зображення, що містить текст, лист, знімок екран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77036" name="Рисунок 1" descr="Зображення, що містить текст, лист, знімок екрана, Шрифт&#10;&#10;Вміст на основі ШІ може бути неправильним."/>
                    <pic:cNvPicPr/>
                  </pic:nvPicPr>
                  <pic:blipFill>
                    <a:blip r:embed="rId20"/>
                    <a:stretch>
                      <a:fillRect/>
                    </a:stretch>
                  </pic:blipFill>
                  <pic:spPr>
                    <a:xfrm>
                      <a:off x="0" y="0"/>
                      <a:ext cx="5939790" cy="7814310"/>
                    </a:xfrm>
                    <a:prstGeom prst="rect">
                      <a:avLst/>
                    </a:prstGeom>
                  </pic:spPr>
                </pic:pic>
              </a:graphicData>
            </a:graphic>
          </wp:inline>
        </w:drawing>
      </w:r>
      <w:r w:rsidR="00856F72" w:rsidRPr="00856F72">
        <w:rPr>
          <w:noProof/>
          <w:sz w:val="28"/>
          <w:szCs w:val="28"/>
        </w:rPr>
        <w:lastRenderedPageBreak/>
        <w:drawing>
          <wp:inline distT="0" distB="0" distL="0" distR="0" wp14:anchorId="293A5A16" wp14:editId="2617A978">
            <wp:extent cx="5939790" cy="7211060"/>
            <wp:effectExtent l="0" t="0" r="3810" b="8890"/>
            <wp:docPr id="1204689380" name="Рисунок 1" descr="Зображення, що містить текст, лист, почерк, докумен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9380" name="Рисунок 1" descr="Зображення, що містить текст, лист, почерк, документ&#10;&#10;Вміст на основі ШІ може бути неправильним."/>
                    <pic:cNvPicPr/>
                  </pic:nvPicPr>
                  <pic:blipFill>
                    <a:blip r:embed="rId21"/>
                    <a:stretch>
                      <a:fillRect/>
                    </a:stretch>
                  </pic:blipFill>
                  <pic:spPr>
                    <a:xfrm>
                      <a:off x="0" y="0"/>
                      <a:ext cx="5939790" cy="7211060"/>
                    </a:xfrm>
                    <a:prstGeom prst="rect">
                      <a:avLst/>
                    </a:prstGeom>
                  </pic:spPr>
                </pic:pic>
              </a:graphicData>
            </a:graphic>
          </wp:inline>
        </w:drawing>
      </w:r>
    </w:p>
    <w:p w14:paraId="62645440" w14:textId="77777777" w:rsidR="00A31C3B" w:rsidRPr="00D619A6" w:rsidRDefault="00A31C3B" w:rsidP="00D93DB0">
      <w:pPr>
        <w:pStyle w:val="af"/>
        <w:spacing w:line="360" w:lineRule="auto"/>
        <w:jc w:val="both"/>
        <w:rPr>
          <w:rFonts w:ascii="Times New Roman" w:hAnsi="Times New Roman"/>
          <w:sz w:val="28"/>
          <w:szCs w:val="28"/>
          <w:lang w:val="en-US"/>
        </w:rPr>
      </w:pPr>
    </w:p>
    <w:p w14:paraId="395414F2" w14:textId="77777777" w:rsidR="006A009A" w:rsidRPr="00D619A6" w:rsidRDefault="006A009A" w:rsidP="00AE1641">
      <w:pPr>
        <w:pStyle w:val="af"/>
        <w:spacing w:line="360" w:lineRule="auto"/>
        <w:jc w:val="both"/>
        <w:rPr>
          <w:rFonts w:ascii="Times New Roman" w:hAnsi="Times New Roman"/>
          <w:sz w:val="28"/>
          <w:szCs w:val="28"/>
          <w:lang w:val="uk-UA"/>
        </w:rPr>
      </w:pPr>
    </w:p>
    <w:p w14:paraId="11693156" w14:textId="77777777" w:rsidR="001E56DD" w:rsidRPr="00D619A6" w:rsidRDefault="001E56DD" w:rsidP="001E56DD">
      <w:pPr>
        <w:pStyle w:val="af"/>
        <w:spacing w:line="360" w:lineRule="auto"/>
        <w:rPr>
          <w:rFonts w:ascii="Times New Roman" w:hAnsi="Times New Roman"/>
          <w:sz w:val="28"/>
          <w:szCs w:val="28"/>
          <w:lang w:val="uk-UA"/>
        </w:rPr>
      </w:pPr>
    </w:p>
    <w:p w14:paraId="2FF41940" w14:textId="77777777" w:rsidR="00130A46" w:rsidRPr="00D619A6" w:rsidRDefault="00130A46" w:rsidP="00056808">
      <w:pPr>
        <w:pStyle w:val="af"/>
        <w:spacing w:line="360" w:lineRule="auto"/>
        <w:ind w:firstLine="709"/>
        <w:jc w:val="both"/>
        <w:rPr>
          <w:rFonts w:ascii="Times New Roman" w:hAnsi="Times New Roman"/>
          <w:sz w:val="28"/>
          <w:szCs w:val="28"/>
          <w:lang w:val="uk-UA"/>
        </w:rPr>
      </w:pPr>
    </w:p>
    <w:p w14:paraId="2F969B56" w14:textId="77777777" w:rsidR="00F27316" w:rsidRPr="00D619A6" w:rsidRDefault="00F27316" w:rsidP="00F27316">
      <w:pPr>
        <w:pStyle w:val="af"/>
        <w:spacing w:line="360" w:lineRule="auto"/>
        <w:ind w:firstLine="709"/>
        <w:jc w:val="both"/>
        <w:rPr>
          <w:rFonts w:ascii="Times New Roman" w:hAnsi="Times New Roman"/>
          <w:sz w:val="28"/>
          <w:szCs w:val="28"/>
          <w:lang w:val="uk-UA"/>
        </w:rPr>
      </w:pPr>
    </w:p>
    <w:p w14:paraId="3FD1F48E" w14:textId="77777777" w:rsidR="00F27316" w:rsidRPr="00D93DB0" w:rsidRDefault="00F27316" w:rsidP="00F27316">
      <w:pPr>
        <w:pStyle w:val="af"/>
        <w:spacing w:line="360" w:lineRule="auto"/>
        <w:ind w:firstLine="709"/>
        <w:jc w:val="both"/>
        <w:rPr>
          <w:rFonts w:ascii="Times New Roman" w:hAnsi="Times New Roman"/>
          <w:sz w:val="28"/>
          <w:szCs w:val="28"/>
          <w:lang w:val="uk-UA"/>
        </w:rPr>
      </w:pPr>
    </w:p>
    <w:p w14:paraId="75E77D75" w14:textId="77777777" w:rsidR="002B5083" w:rsidRPr="00D93DB0" w:rsidRDefault="002B5083" w:rsidP="00E7509B">
      <w:pPr>
        <w:pStyle w:val="af"/>
        <w:spacing w:line="360" w:lineRule="auto"/>
        <w:jc w:val="both"/>
        <w:rPr>
          <w:rFonts w:ascii="Times New Roman" w:hAnsi="Times New Roman"/>
          <w:sz w:val="28"/>
          <w:szCs w:val="28"/>
          <w:lang w:val="uk-UA"/>
        </w:rPr>
      </w:pPr>
    </w:p>
    <w:sectPr w:rsidR="002B5083" w:rsidRPr="00D93DB0" w:rsidSect="00E1599F">
      <w:headerReference w:type="default" r:id="rId22"/>
      <w:footerReference w:type="even" r:id="rId23"/>
      <w:footerReference w:type="default" r:id="rId24"/>
      <w:headerReference w:type="first" r:id="rId25"/>
      <w:pgSz w:w="11906" w:h="16838"/>
      <w:pgMar w:top="1418" w:right="851"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07875" w14:textId="77777777" w:rsidR="00131F58" w:rsidRDefault="00131F58">
      <w:r>
        <w:separator/>
      </w:r>
    </w:p>
  </w:endnote>
  <w:endnote w:type="continuationSeparator" w:id="0">
    <w:p w14:paraId="42392FE4" w14:textId="77777777" w:rsidR="00131F58" w:rsidRDefault="0013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2C56" w14:textId="77777777" w:rsidR="00A01F1C" w:rsidRPr="00F83D51" w:rsidRDefault="00A01F1C">
    <w:pPr>
      <w:pStyle w:val="ac"/>
      <w:framePr w:wrap="around" w:vAnchor="text" w:hAnchor="margin" w:xAlign="right" w:y="1"/>
      <w:rPr>
        <w:rStyle w:val="ae"/>
      </w:rPr>
    </w:pPr>
    <w:r w:rsidRPr="00F83D51">
      <w:rPr>
        <w:rStyle w:val="ae"/>
      </w:rPr>
      <w:fldChar w:fldCharType="begin"/>
    </w:r>
    <w:r w:rsidRPr="00F83D51">
      <w:rPr>
        <w:rStyle w:val="ae"/>
      </w:rPr>
      <w:instrText xml:space="preserve">PAGE  </w:instrText>
    </w:r>
    <w:r w:rsidRPr="00F83D51">
      <w:rPr>
        <w:rStyle w:val="ae"/>
      </w:rPr>
      <w:fldChar w:fldCharType="end"/>
    </w:r>
  </w:p>
  <w:p w14:paraId="2CFCA873" w14:textId="77777777" w:rsidR="00A01F1C" w:rsidRPr="00F83D51" w:rsidRDefault="00A01F1C">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B412" w14:textId="77777777" w:rsidR="00A01F1C" w:rsidRPr="00F83D51" w:rsidRDefault="00A01F1C">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EA230" w14:textId="77777777" w:rsidR="00131F58" w:rsidRDefault="00131F58">
      <w:r>
        <w:separator/>
      </w:r>
    </w:p>
  </w:footnote>
  <w:footnote w:type="continuationSeparator" w:id="0">
    <w:p w14:paraId="75B57179" w14:textId="77777777" w:rsidR="00131F58" w:rsidRDefault="0013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845447"/>
      <w:docPartObj>
        <w:docPartGallery w:val="Page Numbers (Top of Page)"/>
        <w:docPartUnique/>
      </w:docPartObj>
    </w:sdtPr>
    <w:sdtContent>
      <w:p w14:paraId="4CE6D6EC" w14:textId="642CC147" w:rsidR="006E5318" w:rsidRDefault="006E5318">
        <w:pPr>
          <w:pStyle w:val="af2"/>
          <w:jc w:val="right"/>
        </w:pPr>
        <w:r>
          <w:fldChar w:fldCharType="begin"/>
        </w:r>
        <w:r>
          <w:instrText>PAGE   \* MERGEFORMAT</w:instrText>
        </w:r>
        <w:r>
          <w:fldChar w:fldCharType="separate"/>
        </w:r>
        <w:r>
          <w:t>2</w:t>
        </w:r>
        <w:r>
          <w:fldChar w:fldCharType="end"/>
        </w:r>
      </w:p>
    </w:sdtContent>
  </w:sdt>
  <w:p w14:paraId="6F93EE61" w14:textId="77777777" w:rsidR="006E5318" w:rsidRDefault="006E531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5515987"/>
      <w:docPartObj>
        <w:docPartGallery w:val="Page Numbers (Top of Page)"/>
        <w:docPartUnique/>
      </w:docPartObj>
    </w:sdtPr>
    <w:sdtContent>
      <w:p w14:paraId="3666DF1D" w14:textId="5EE1C266" w:rsidR="00124B58" w:rsidRDefault="00124B58">
        <w:pPr>
          <w:pStyle w:val="af2"/>
          <w:jc w:val="right"/>
        </w:pPr>
        <w:r>
          <w:fldChar w:fldCharType="begin"/>
        </w:r>
        <w:r>
          <w:instrText>PAGE   \* MERGEFORMAT</w:instrText>
        </w:r>
        <w:r>
          <w:fldChar w:fldCharType="separate"/>
        </w:r>
        <w:r>
          <w:t>2</w:t>
        </w:r>
        <w:r>
          <w:fldChar w:fldCharType="end"/>
        </w:r>
      </w:p>
    </w:sdtContent>
  </w:sdt>
  <w:p w14:paraId="0838286A" w14:textId="77777777" w:rsidR="00124B58" w:rsidRDefault="00124B5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8C3"/>
    <w:multiLevelType w:val="hybridMultilevel"/>
    <w:tmpl w:val="2A2EB0E6"/>
    <w:lvl w:ilvl="0" w:tplc="8B5CC31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0D21F59"/>
    <w:multiLevelType w:val="hybridMultilevel"/>
    <w:tmpl w:val="D892F140"/>
    <w:lvl w:ilvl="0" w:tplc="C734B344">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3AB5551"/>
    <w:multiLevelType w:val="multilevel"/>
    <w:tmpl w:val="1B2CB1CC"/>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A0A27"/>
    <w:multiLevelType w:val="multilevel"/>
    <w:tmpl w:val="30185E68"/>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531C3B"/>
    <w:multiLevelType w:val="multilevel"/>
    <w:tmpl w:val="9734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310EE"/>
    <w:multiLevelType w:val="multilevel"/>
    <w:tmpl w:val="3C76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96B70"/>
    <w:multiLevelType w:val="multilevel"/>
    <w:tmpl w:val="FB4AD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0102EA"/>
    <w:multiLevelType w:val="multilevel"/>
    <w:tmpl w:val="077C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143E2"/>
    <w:multiLevelType w:val="hybridMultilevel"/>
    <w:tmpl w:val="13B2F236"/>
    <w:lvl w:ilvl="0" w:tplc="8B5CC316">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353"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8087FFD"/>
    <w:multiLevelType w:val="multilevel"/>
    <w:tmpl w:val="CBE6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D4FEB"/>
    <w:multiLevelType w:val="hybridMultilevel"/>
    <w:tmpl w:val="683C578E"/>
    <w:lvl w:ilvl="0" w:tplc="FFFFFFFF">
      <w:numFmt w:val="bullet"/>
      <w:lvlText w:val="-"/>
      <w:lvlJc w:val="left"/>
      <w:pPr>
        <w:ind w:left="720" w:hanging="360"/>
      </w:pPr>
      <w:rPr>
        <w:rFonts w:ascii="Times New Roman" w:eastAsiaTheme="minorHAnsi" w:hAnsi="Times New Roman" w:cs="Times New Roman" w:hint="default"/>
      </w:rPr>
    </w:lvl>
    <w:lvl w:ilvl="1" w:tplc="8B5CC316">
      <w:numFmt w:val="bullet"/>
      <w:lvlText w:val="-"/>
      <w:lvlJc w:val="left"/>
      <w:pPr>
        <w:ind w:left="1353"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D0B66A8"/>
    <w:multiLevelType w:val="hybridMultilevel"/>
    <w:tmpl w:val="C0807734"/>
    <w:lvl w:ilvl="0" w:tplc="8B5CC31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5F11479D"/>
    <w:multiLevelType w:val="multilevel"/>
    <w:tmpl w:val="10B2F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48299E"/>
    <w:multiLevelType w:val="multilevel"/>
    <w:tmpl w:val="87207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5B43AE"/>
    <w:multiLevelType w:val="multilevel"/>
    <w:tmpl w:val="3EDA7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333E3A"/>
    <w:multiLevelType w:val="multilevel"/>
    <w:tmpl w:val="FA842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E8344F"/>
    <w:multiLevelType w:val="multilevel"/>
    <w:tmpl w:val="D910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371264"/>
    <w:multiLevelType w:val="multilevel"/>
    <w:tmpl w:val="CC36E81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9763010">
    <w:abstractNumId w:val="12"/>
  </w:num>
  <w:num w:numId="2" w16cid:durableId="1152722347">
    <w:abstractNumId w:val="6"/>
  </w:num>
  <w:num w:numId="3" w16cid:durableId="1483231888">
    <w:abstractNumId w:val="16"/>
  </w:num>
  <w:num w:numId="4" w16cid:durableId="391080283">
    <w:abstractNumId w:val="14"/>
  </w:num>
  <w:num w:numId="5" w16cid:durableId="935673244">
    <w:abstractNumId w:val="11"/>
  </w:num>
  <w:num w:numId="6" w16cid:durableId="576482200">
    <w:abstractNumId w:val="1"/>
  </w:num>
  <w:num w:numId="7" w16cid:durableId="613555482">
    <w:abstractNumId w:val="4"/>
  </w:num>
  <w:num w:numId="8" w16cid:durableId="309094126">
    <w:abstractNumId w:val="15"/>
  </w:num>
  <w:num w:numId="9" w16cid:durableId="94059115">
    <w:abstractNumId w:val="3"/>
  </w:num>
  <w:num w:numId="10" w16cid:durableId="883105939">
    <w:abstractNumId w:val="5"/>
  </w:num>
  <w:num w:numId="11" w16cid:durableId="517044191">
    <w:abstractNumId w:val="0"/>
  </w:num>
  <w:num w:numId="12" w16cid:durableId="181553114">
    <w:abstractNumId w:val="13"/>
  </w:num>
  <w:num w:numId="13" w16cid:durableId="1051660598">
    <w:abstractNumId w:val="9"/>
  </w:num>
  <w:num w:numId="14" w16cid:durableId="871261681">
    <w:abstractNumId w:val="8"/>
  </w:num>
  <w:num w:numId="15" w16cid:durableId="996495142">
    <w:abstractNumId w:val="10"/>
  </w:num>
  <w:num w:numId="16" w16cid:durableId="1159543057">
    <w:abstractNumId w:val="2"/>
  </w:num>
  <w:num w:numId="17" w16cid:durableId="661618365">
    <w:abstractNumId w:val="17"/>
  </w:num>
  <w:num w:numId="18" w16cid:durableId="1375620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1C"/>
    <w:rsid w:val="00004B3B"/>
    <w:rsid w:val="00007E6A"/>
    <w:rsid w:val="000403B1"/>
    <w:rsid w:val="00056808"/>
    <w:rsid w:val="000719E4"/>
    <w:rsid w:val="000908C7"/>
    <w:rsid w:val="00091AEF"/>
    <w:rsid w:val="00093C5F"/>
    <w:rsid w:val="000A48C6"/>
    <w:rsid w:val="000B3660"/>
    <w:rsid w:val="000B799F"/>
    <w:rsid w:val="000C7A98"/>
    <w:rsid w:val="000E15B1"/>
    <w:rsid w:val="000F6F33"/>
    <w:rsid w:val="00106C44"/>
    <w:rsid w:val="00124B58"/>
    <w:rsid w:val="001278F8"/>
    <w:rsid w:val="00130A46"/>
    <w:rsid w:val="00131F58"/>
    <w:rsid w:val="001372E5"/>
    <w:rsid w:val="001631B2"/>
    <w:rsid w:val="001667E3"/>
    <w:rsid w:val="0017411D"/>
    <w:rsid w:val="00180FC3"/>
    <w:rsid w:val="00187A88"/>
    <w:rsid w:val="001929A8"/>
    <w:rsid w:val="001A0037"/>
    <w:rsid w:val="001A73D6"/>
    <w:rsid w:val="001C2985"/>
    <w:rsid w:val="001D1CA8"/>
    <w:rsid w:val="001D3552"/>
    <w:rsid w:val="001E56DD"/>
    <w:rsid w:val="001F17B1"/>
    <w:rsid w:val="001F37B1"/>
    <w:rsid w:val="00206F06"/>
    <w:rsid w:val="00216723"/>
    <w:rsid w:val="00224B45"/>
    <w:rsid w:val="0025426A"/>
    <w:rsid w:val="00270923"/>
    <w:rsid w:val="0028046F"/>
    <w:rsid w:val="00295260"/>
    <w:rsid w:val="00296A77"/>
    <w:rsid w:val="002B5083"/>
    <w:rsid w:val="002C2DBF"/>
    <w:rsid w:val="002C360D"/>
    <w:rsid w:val="002C4F04"/>
    <w:rsid w:val="002E102F"/>
    <w:rsid w:val="002E61C5"/>
    <w:rsid w:val="0031526D"/>
    <w:rsid w:val="003441A7"/>
    <w:rsid w:val="00362D2B"/>
    <w:rsid w:val="003A2060"/>
    <w:rsid w:val="003A5087"/>
    <w:rsid w:val="003B3FA4"/>
    <w:rsid w:val="003D0C6C"/>
    <w:rsid w:val="003D51DB"/>
    <w:rsid w:val="003F23E7"/>
    <w:rsid w:val="003F3284"/>
    <w:rsid w:val="004310BD"/>
    <w:rsid w:val="00453571"/>
    <w:rsid w:val="00453604"/>
    <w:rsid w:val="004568D1"/>
    <w:rsid w:val="00470A55"/>
    <w:rsid w:val="00480819"/>
    <w:rsid w:val="00496166"/>
    <w:rsid w:val="004B38C1"/>
    <w:rsid w:val="004C1AE8"/>
    <w:rsid w:val="004C215B"/>
    <w:rsid w:val="004C3470"/>
    <w:rsid w:val="004D2511"/>
    <w:rsid w:val="004D5F93"/>
    <w:rsid w:val="004E171C"/>
    <w:rsid w:val="004E3C38"/>
    <w:rsid w:val="004E5143"/>
    <w:rsid w:val="004F5E98"/>
    <w:rsid w:val="00535D1B"/>
    <w:rsid w:val="00541AD2"/>
    <w:rsid w:val="00551B6C"/>
    <w:rsid w:val="00553EA5"/>
    <w:rsid w:val="005644F6"/>
    <w:rsid w:val="00565824"/>
    <w:rsid w:val="00584378"/>
    <w:rsid w:val="00586184"/>
    <w:rsid w:val="00593132"/>
    <w:rsid w:val="005A347D"/>
    <w:rsid w:val="005A35EB"/>
    <w:rsid w:val="005C0E08"/>
    <w:rsid w:val="005C1B49"/>
    <w:rsid w:val="005C7D10"/>
    <w:rsid w:val="005D1DF4"/>
    <w:rsid w:val="005F5FDE"/>
    <w:rsid w:val="00603042"/>
    <w:rsid w:val="00612771"/>
    <w:rsid w:val="00657522"/>
    <w:rsid w:val="006636C4"/>
    <w:rsid w:val="006870D6"/>
    <w:rsid w:val="0069410B"/>
    <w:rsid w:val="00695ECC"/>
    <w:rsid w:val="006A009A"/>
    <w:rsid w:val="006A700B"/>
    <w:rsid w:val="006B2E8E"/>
    <w:rsid w:val="006C3E0B"/>
    <w:rsid w:val="006C7226"/>
    <w:rsid w:val="006E5318"/>
    <w:rsid w:val="00713246"/>
    <w:rsid w:val="00722A7E"/>
    <w:rsid w:val="00727E56"/>
    <w:rsid w:val="00732D8A"/>
    <w:rsid w:val="007373CC"/>
    <w:rsid w:val="00740C7B"/>
    <w:rsid w:val="0075653C"/>
    <w:rsid w:val="007774C5"/>
    <w:rsid w:val="007A7178"/>
    <w:rsid w:val="007B3D39"/>
    <w:rsid w:val="007B54C5"/>
    <w:rsid w:val="007C34EC"/>
    <w:rsid w:val="007D4B8D"/>
    <w:rsid w:val="007F28BE"/>
    <w:rsid w:val="007F71CC"/>
    <w:rsid w:val="007F72DF"/>
    <w:rsid w:val="00812FA8"/>
    <w:rsid w:val="00813759"/>
    <w:rsid w:val="0082114B"/>
    <w:rsid w:val="00841401"/>
    <w:rsid w:val="00844AE0"/>
    <w:rsid w:val="00845B3C"/>
    <w:rsid w:val="00856947"/>
    <w:rsid w:val="00856F72"/>
    <w:rsid w:val="00860F79"/>
    <w:rsid w:val="00863CBC"/>
    <w:rsid w:val="008648C3"/>
    <w:rsid w:val="0087205A"/>
    <w:rsid w:val="0087685A"/>
    <w:rsid w:val="0088266D"/>
    <w:rsid w:val="00882F3B"/>
    <w:rsid w:val="0088383C"/>
    <w:rsid w:val="0088799F"/>
    <w:rsid w:val="008953FD"/>
    <w:rsid w:val="00897324"/>
    <w:rsid w:val="008A072E"/>
    <w:rsid w:val="008A6B25"/>
    <w:rsid w:val="008C78A0"/>
    <w:rsid w:val="008E751B"/>
    <w:rsid w:val="008F38B8"/>
    <w:rsid w:val="008F5610"/>
    <w:rsid w:val="008F769F"/>
    <w:rsid w:val="00916599"/>
    <w:rsid w:val="00925630"/>
    <w:rsid w:val="0093199E"/>
    <w:rsid w:val="00940B20"/>
    <w:rsid w:val="00944024"/>
    <w:rsid w:val="009546BC"/>
    <w:rsid w:val="00957EF4"/>
    <w:rsid w:val="00962988"/>
    <w:rsid w:val="009840FF"/>
    <w:rsid w:val="0098711C"/>
    <w:rsid w:val="00991303"/>
    <w:rsid w:val="009A19A6"/>
    <w:rsid w:val="009C5DE7"/>
    <w:rsid w:val="009D4D1F"/>
    <w:rsid w:val="009E4C86"/>
    <w:rsid w:val="009F2720"/>
    <w:rsid w:val="009F32A9"/>
    <w:rsid w:val="00A004F3"/>
    <w:rsid w:val="00A01F1C"/>
    <w:rsid w:val="00A07B78"/>
    <w:rsid w:val="00A12142"/>
    <w:rsid w:val="00A31C3B"/>
    <w:rsid w:val="00A35536"/>
    <w:rsid w:val="00A453AD"/>
    <w:rsid w:val="00A72A1C"/>
    <w:rsid w:val="00A7647E"/>
    <w:rsid w:val="00A77366"/>
    <w:rsid w:val="00A806C3"/>
    <w:rsid w:val="00A921E4"/>
    <w:rsid w:val="00A94AA1"/>
    <w:rsid w:val="00AB1E49"/>
    <w:rsid w:val="00AB7E30"/>
    <w:rsid w:val="00AC17D9"/>
    <w:rsid w:val="00AC22ED"/>
    <w:rsid w:val="00AC3B0B"/>
    <w:rsid w:val="00AE1641"/>
    <w:rsid w:val="00B05EEF"/>
    <w:rsid w:val="00B135E6"/>
    <w:rsid w:val="00B21514"/>
    <w:rsid w:val="00B32386"/>
    <w:rsid w:val="00B3392D"/>
    <w:rsid w:val="00B41556"/>
    <w:rsid w:val="00B50BEC"/>
    <w:rsid w:val="00BA60D2"/>
    <w:rsid w:val="00BB1571"/>
    <w:rsid w:val="00BC452E"/>
    <w:rsid w:val="00BD44AB"/>
    <w:rsid w:val="00BD7873"/>
    <w:rsid w:val="00BF26F2"/>
    <w:rsid w:val="00BF4083"/>
    <w:rsid w:val="00C062E9"/>
    <w:rsid w:val="00C105F6"/>
    <w:rsid w:val="00C16AF2"/>
    <w:rsid w:val="00C26386"/>
    <w:rsid w:val="00C36720"/>
    <w:rsid w:val="00C51C05"/>
    <w:rsid w:val="00C65453"/>
    <w:rsid w:val="00C81A86"/>
    <w:rsid w:val="00CB0A0C"/>
    <w:rsid w:val="00CB3CF1"/>
    <w:rsid w:val="00CB67D7"/>
    <w:rsid w:val="00CB6F41"/>
    <w:rsid w:val="00CC08D7"/>
    <w:rsid w:val="00CE1BA8"/>
    <w:rsid w:val="00CE5941"/>
    <w:rsid w:val="00D07C8B"/>
    <w:rsid w:val="00D1084E"/>
    <w:rsid w:val="00D26B5C"/>
    <w:rsid w:val="00D302CC"/>
    <w:rsid w:val="00D54111"/>
    <w:rsid w:val="00D54F26"/>
    <w:rsid w:val="00D619A6"/>
    <w:rsid w:val="00D64D95"/>
    <w:rsid w:val="00D916D0"/>
    <w:rsid w:val="00D93DB0"/>
    <w:rsid w:val="00DA4CAC"/>
    <w:rsid w:val="00DB42EF"/>
    <w:rsid w:val="00DC2299"/>
    <w:rsid w:val="00DD0D41"/>
    <w:rsid w:val="00DD4E13"/>
    <w:rsid w:val="00DF79A6"/>
    <w:rsid w:val="00E00528"/>
    <w:rsid w:val="00E01D0B"/>
    <w:rsid w:val="00E02B38"/>
    <w:rsid w:val="00E1599F"/>
    <w:rsid w:val="00E220A1"/>
    <w:rsid w:val="00E42B07"/>
    <w:rsid w:val="00E7509B"/>
    <w:rsid w:val="00E81033"/>
    <w:rsid w:val="00E961A9"/>
    <w:rsid w:val="00EA05AA"/>
    <w:rsid w:val="00EC745E"/>
    <w:rsid w:val="00ED107A"/>
    <w:rsid w:val="00ED1D7E"/>
    <w:rsid w:val="00ED6A70"/>
    <w:rsid w:val="00EE0C29"/>
    <w:rsid w:val="00F17115"/>
    <w:rsid w:val="00F27316"/>
    <w:rsid w:val="00F322FF"/>
    <w:rsid w:val="00F36D06"/>
    <w:rsid w:val="00F37410"/>
    <w:rsid w:val="00F42C86"/>
    <w:rsid w:val="00F533BC"/>
    <w:rsid w:val="00F63ADD"/>
    <w:rsid w:val="00F65F00"/>
    <w:rsid w:val="00F84963"/>
    <w:rsid w:val="00F86BE5"/>
    <w:rsid w:val="00F87536"/>
    <w:rsid w:val="00F954C7"/>
    <w:rsid w:val="00F96092"/>
    <w:rsid w:val="00F96792"/>
    <w:rsid w:val="00FC634F"/>
    <w:rsid w:val="00FD65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B84D"/>
  <w15:chartTrackingRefBased/>
  <w15:docId w15:val="{CE26345D-A1A2-463F-A13C-674B3F7F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F1C"/>
    <w:pPr>
      <w:spacing w:after="0" w:line="240" w:lineRule="auto"/>
    </w:pPr>
    <w:rPr>
      <w:rFonts w:ascii="Times New Roman" w:eastAsia="Times New Roman" w:hAnsi="Times New Roman" w:cs="Times New Roman"/>
      <w:kern w:val="0"/>
      <w:sz w:val="20"/>
      <w:szCs w:val="20"/>
      <w:lang w:eastAsia="ru-RU"/>
      <w14:ligatures w14:val="none"/>
    </w:rPr>
  </w:style>
  <w:style w:type="paragraph" w:styleId="1">
    <w:name w:val="heading 1"/>
    <w:basedOn w:val="a"/>
    <w:next w:val="a"/>
    <w:link w:val="10"/>
    <w:uiPriority w:val="9"/>
    <w:qFormat/>
    <w:rsid w:val="00A01F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A01F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01F1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01F1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01F1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01F1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01F1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01F1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01F1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1F1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A01F1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01F1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01F1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01F1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01F1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01F1C"/>
    <w:rPr>
      <w:rFonts w:eastAsiaTheme="majorEastAsia" w:cstheme="majorBidi"/>
      <w:color w:val="595959" w:themeColor="text1" w:themeTint="A6"/>
    </w:rPr>
  </w:style>
  <w:style w:type="character" w:customStyle="1" w:styleId="80">
    <w:name w:val="Заголовок 8 Знак"/>
    <w:basedOn w:val="a0"/>
    <w:link w:val="8"/>
    <w:uiPriority w:val="9"/>
    <w:semiHidden/>
    <w:rsid w:val="00A01F1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01F1C"/>
    <w:rPr>
      <w:rFonts w:eastAsiaTheme="majorEastAsia" w:cstheme="majorBidi"/>
      <w:color w:val="272727" w:themeColor="text1" w:themeTint="D8"/>
    </w:rPr>
  </w:style>
  <w:style w:type="paragraph" w:styleId="a3">
    <w:name w:val="Title"/>
    <w:basedOn w:val="a"/>
    <w:next w:val="a"/>
    <w:link w:val="a4"/>
    <w:uiPriority w:val="10"/>
    <w:qFormat/>
    <w:rsid w:val="00A01F1C"/>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01F1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01F1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01F1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01F1C"/>
    <w:pPr>
      <w:spacing w:before="160"/>
      <w:jc w:val="center"/>
    </w:pPr>
    <w:rPr>
      <w:i/>
      <w:iCs/>
      <w:color w:val="404040" w:themeColor="text1" w:themeTint="BF"/>
    </w:rPr>
  </w:style>
  <w:style w:type="character" w:customStyle="1" w:styleId="22">
    <w:name w:val="Цитата 2 Знак"/>
    <w:basedOn w:val="a0"/>
    <w:link w:val="21"/>
    <w:uiPriority w:val="29"/>
    <w:rsid w:val="00A01F1C"/>
    <w:rPr>
      <w:i/>
      <w:iCs/>
      <w:color w:val="404040" w:themeColor="text1" w:themeTint="BF"/>
    </w:rPr>
  </w:style>
  <w:style w:type="paragraph" w:styleId="a7">
    <w:name w:val="List Paragraph"/>
    <w:basedOn w:val="a"/>
    <w:uiPriority w:val="34"/>
    <w:qFormat/>
    <w:rsid w:val="00A01F1C"/>
    <w:pPr>
      <w:ind w:left="720"/>
      <w:contextualSpacing/>
    </w:pPr>
  </w:style>
  <w:style w:type="character" w:styleId="a8">
    <w:name w:val="Intense Emphasis"/>
    <w:basedOn w:val="a0"/>
    <w:uiPriority w:val="21"/>
    <w:qFormat/>
    <w:rsid w:val="00A01F1C"/>
    <w:rPr>
      <w:i/>
      <w:iCs/>
      <w:color w:val="2F5496" w:themeColor="accent1" w:themeShade="BF"/>
    </w:rPr>
  </w:style>
  <w:style w:type="paragraph" w:styleId="a9">
    <w:name w:val="Intense Quote"/>
    <w:basedOn w:val="a"/>
    <w:next w:val="a"/>
    <w:link w:val="aa"/>
    <w:uiPriority w:val="30"/>
    <w:qFormat/>
    <w:rsid w:val="00A01F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01F1C"/>
    <w:rPr>
      <w:i/>
      <w:iCs/>
      <w:color w:val="2F5496" w:themeColor="accent1" w:themeShade="BF"/>
    </w:rPr>
  </w:style>
  <w:style w:type="character" w:styleId="ab">
    <w:name w:val="Intense Reference"/>
    <w:basedOn w:val="a0"/>
    <w:uiPriority w:val="32"/>
    <w:qFormat/>
    <w:rsid w:val="00A01F1C"/>
    <w:rPr>
      <w:b/>
      <w:bCs/>
      <w:smallCaps/>
      <w:color w:val="2F5496" w:themeColor="accent1" w:themeShade="BF"/>
      <w:spacing w:val="5"/>
    </w:rPr>
  </w:style>
  <w:style w:type="paragraph" w:styleId="ac">
    <w:name w:val="footer"/>
    <w:basedOn w:val="a"/>
    <w:link w:val="ad"/>
    <w:rsid w:val="00A01F1C"/>
    <w:pPr>
      <w:tabs>
        <w:tab w:val="center" w:pos="4677"/>
        <w:tab w:val="right" w:pos="9355"/>
      </w:tabs>
    </w:pPr>
  </w:style>
  <w:style w:type="character" w:customStyle="1" w:styleId="ad">
    <w:name w:val="Нижний колонтитул Знак"/>
    <w:basedOn w:val="a0"/>
    <w:link w:val="ac"/>
    <w:rsid w:val="00A01F1C"/>
    <w:rPr>
      <w:rFonts w:ascii="Times New Roman" w:eastAsia="Times New Roman" w:hAnsi="Times New Roman" w:cs="Times New Roman"/>
      <w:kern w:val="0"/>
      <w:sz w:val="20"/>
      <w:szCs w:val="20"/>
      <w:lang w:eastAsia="ru-RU"/>
      <w14:ligatures w14:val="none"/>
    </w:rPr>
  </w:style>
  <w:style w:type="character" w:styleId="ae">
    <w:name w:val="page number"/>
    <w:basedOn w:val="a0"/>
    <w:rsid w:val="00A01F1C"/>
  </w:style>
  <w:style w:type="paragraph" w:styleId="af">
    <w:name w:val="No Spacing"/>
    <w:aliases w:val="Таблицы"/>
    <w:link w:val="af0"/>
    <w:uiPriority w:val="1"/>
    <w:qFormat/>
    <w:rsid w:val="00A01F1C"/>
    <w:pPr>
      <w:spacing w:after="0" w:line="240" w:lineRule="auto"/>
    </w:pPr>
    <w:rPr>
      <w:rFonts w:ascii="Calibri" w:eastAsia="Calibri" w:hAnsi="Calibri" w:cs="Times New Roman"/>
      <w:kern w:val="0"/>
      <w:lang w:val="ru-RU"/>
      <w14:ligatures w14:val="none"/>
    </w:rPr>
  </w:style>
  <w:style w:type="character" w:customStyle="1" w:styleId="af0">
    <w:name w:val="Без интервала Знак"/>
    <w:aliases w:val="Таблицы Знак"/>
    <w:link w:val="af"/>
    <w:uiPriority w:val="1"/>
    <w:locked/>
    <w:rsid w:val="00A01F1C"/>
    <w:rPr>
      <w:rFonts w:ascii="Calibri" w:eastAsia="Calibri" w:hAnsi="Calibri" w:cs="Times New Roman"/>
      <w:kern w:val="0"/>
      <w:lang w:val="ru-RU"/>
      <w14:ligatures w14:val="none"/>
    </w:rPr>
  </w:style>
  <w:style w:type="table" w:styleId="af1">
    <w:name w:val="Table Grid"/>
    <w:basedOn w:val="a1"/>
    <w:uiPriority w:val="39"/>
    <w:rsid w:val="00984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124B58"/>
    <w:pPr>
      <w:tabs>
        <w:tab w:val="center" w:pos="4819"/>
        <w:tab w:val="right" w:pos="9639"/>
      </w:tabs>
    </w:pPr>
  </w:style>
  <w:style w:type="character" w:customStyle="1" w:styleId="af3">
    <w:name w:val="Верхний колонтитул Знак"/>
    <w:basedOn w:val="a0"/>
    <w:link w:val="af2"/>
    <w:uiPriority w:val="99"/>
    <w:rsid w:val="00124B58"/>
    <w:rPr>
      <w:rFonts w:ascii="Times New Roman" w:eastAsia="Times New Roman" w:hAnsi="Times New Roman" w:cs="Times New Roman"/>
      <w:kern w:val="0"/>
      <w:sz w:val="20"/>
      <w:szCs w:val="20"/>
      <w:lang w:eastAsia="ru-RU"/>
      <w14:ligatures w14:val="none"/>
    </w:rPr>
  </w:style>
  <w:style w:type="paragraph" w:styleId="af4">
    <w:name w:val="TOC Heading"/>
    <w:basedOn w:val="1"/>
    <w:next w:val="a"/>
    <w:uiPriority w:val="39"/>
    <w:unhideWhenUsed/>
    <w:qFormat/>
    <w:rsid w:val="00535D1B"/>
    <w:pPr>
      <w:spacing w:before="240" w:after="0" w:line="259" w:lineRule="auto"/>
      <w:outlineLvl w:val="9"/>
    </w:pPr>
    <w:rPr>
      <w:sz w:val="32"/>
      <w:szCs w:val="32"/>
      <w:lang w:eastAsia="uk-UA"/>
    </w:rPr>
  </w:style>
  <w:style w:type="paragraph" w:styleId="11">
    <w:name w:val="toc 1"/>
    <w:basedOn w:val="a"/>
    <w:next w:val="a"/>
    <w:autoRedefine/>
    <w:uiPriority w:val="39"/>
    <w:unhideWhenUsed/>
    <w:rsid w:val="00535D1B"/>
    <w:pPr>
      <w:spacing w:after="100"/>
    </w:pPr>
  </w:style>
  <w:style w:type="paragraph" w:styleId="23">
    <w:name w:val="toc 2"/>
    <w:basedOn w:val="a"/>
    <w:next w:val="a"/>
    <w:autoRedefine/>
    <w:uiPriority w:val="39"/>
    <w:unhideWhenUsed/>
    <w:rsid w:val="00535D1B"/>
    <w:pPr>
      <w:spacing w:after="100"/>
      <w:ind w:left="200"/>
    </w:pPr>
  </w:style>
  <w:style w:type="character" w:styleId="af5">
    <w:name w:val="Hyperlink"/>
    <w:basedOn w:val="a0"/>
    <w:uiPriority w:val="99"/>
    <w:unhideWhenUsed/>
    <w:rsid w:val="00535D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400" b="0" i="0" u="none" strike="noStrike" baseline="0">
                <a:latin typeface="Times New Roman" panose="02020603050405020304" pitchFamily="18" charset="0"/>
                <a:cs typeface="Times New Roman" panose="02020603050405020304" pitchFamily="18" charset="0"/>
              </a:rPr>
              <a:t>Порівняльний рівень розвитку компонентів комунікативного потенціалу</a:t>
            </a:r>
            <a:endParaRPr lang="uk-UA" sz="14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6.0680956547098278E-2"/>
          <c:y val="0.14718253968253969"/>
          <c:w val="0.88144867308253139"/>
          <c:h val="0.66998656417947755"/>
        </c:manualLayout>
      </c:layout>
      <c:barChart>
        <c:barDir val="col"/>
        <c:grouping val="clustered"/>
        <c:varyColors val="0"/>
        <c:ser>
          <c:idx val="0"/>
          <c:order val="0"/>
          <c:tx>
            <c:strRef>
              <c:f>Аркуш1!$B$1</c:f>
              <c:strCache>
                <c:ptCount val="1"/>
                <c:pt idx="0">
                  <c:v>Коннітивний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1"/>
                <c:pt idx="0">
                  <c:v>Середній бал</c:v>
                </c:pt>
              </c:strCache>
            </c:strRef>
          </c:cat>
          <c:val>
            <c:numRef>
              <c:f>Аркуш1!$B$2:$B$5</c:f>
              <c:numCache>
                <c:formatCode>General</c:formatCode>
                <c:ptCount val="1"/>
                <c:pt idx="0">
                  <c:v>4.03</c:v>
                </c:pt>
              </c:numCache>
            </c:numRef>
          </c:val>
          <c:extLst>
            <c:ext xmlns:c16="http://schemas.microsoft.com/office/drawing/2014/chart" uri="{C3380CC4-5D6E-409C-BE32-E72D297353CC}">
              <c16:uniqueId val="{00000000-E754-4FDC-A481-D817D4F84609}"/>
            </c:ext>
          </c:extLst>
        </c:ser>
        <c:ser>
          <c:idx val="1"/>
          <c:order val="1"/>
          <c:tx>
            <c:strRef>
              <c:f>Аркуш1!$C$1</c:f>
              <c:strCache>
                <c:ptCount val="1"/>
                <c:pt idx="0">
                  <c:v>Емоційний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1"/>
                <c:pt idx="0">
                  <c:v>Середній бал</c:v>
                </c:pt>
              </c:strCache>
            </c:strRef>
          </c:cat>
          <c:val>
            <c:numRef>
              <c:f>Аркуш1!$C$2:$C$5</c:f>
              <c:numCache>
                <c:formatCode>General</c:formatCode>
                <c:ptCount val="1"/>
                <c:pt idx="0">
                  <c:v>3.82</c:v>
                </c:pt>
              </c:numCache>
            </c:numRef>
          </c:val>
          <c:extLst>
            <c:ext xmlns:c16="http://schemas.microsoft.com/office/drawing/2014/chart" uri="{C3380CC4-5D6E-409C-BE32-E72D297353CC}">
              <c16:uniqueId val="{00000001-E754-4FDC-A481-D817D4F84609}"/>
            </c:ext>
          </c:extLst>
        </c:ser>
        <c:ser>
          <c:idx val="2"/>
          <c:order val="2"/>
          <c:tx>
            <c:strRef>
              <c:f>Аркуш1!$D$1</c:f>
              <c:strCache>
                <c:ptCount val="1"/>
                <c:pt idx="0">
                  <c:v>Мотиваційний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1"/>
                <c:pt idx="0">
                  <c:v>Середній бал</c:v>
                </c:pt>
              </c:strCache>
            </c:strRef>
          </c:cat>
          <c:val>
            <c:numRef>
              <c:f>Аркуш1!$D$2:$D$5</c:f>
              <c:numCache>
                <c:formatCode>General</c:formatCode>
                <c:ptCount val="1"/>
                <c:pt idx="0">
                  <c:v>3.55</c:v>
                </c:pt>
              </c:numCache>
            </c:numRef>
          </c:val>
          <c:extLst>
            <c:ext xmlns:c16="http://schemas.microsoft.com/office/drawing/2014/chart" uri="{C3380CC4-5D6E-409C-BE32-E72D297353CC}">
              <c16:uniqueId val="{00000002-E754-4FDC-A481-D817D4F84609}"/>
            </c:ext>
          </c:extLst>
        </c:ser>
        <c:ser>
          <c:idx val="3"/>
          <c:order val="3"/>
          <c:tx>
            <c:strRef>
              <c:f>Аркуш1!$E$1</c:f>
              <c:strCache>
                <c:ptCount val="1"/>
                <c:pt idx="0">
                  <c:v>Ціннісний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1"/>
                <c:pt idx="0">
                  <c:v>Середній бал</c:v>
                </c:pt>
              </c:strCache>
            </c:strRef>
          </c:cat>
          <c:val>
            <c:numRef>
              <c:f>Аркуш1!$E$2:$E$5</c:f>
              <c:numCache>
                <c:formatCode>General</c:formatCode>
                <c:ptCount val="1"/>
                <c:pt idx="0">
                  <c:v>4.3</c:v>
                </c:pt>
              </c:numCache>
            </c:numRef>
          </c:val>
          <c:extLst>
            <c:ext xmlns:c16="http://schemas.microsoft.com/office/drawing/2014/chart" uri="{C3380CC4-5D6E-409C-BE32-E72D297353CC}">
              <c16:uniqueId val="{00000003-E754-4FDC-A481-D817D4F84609}"/>
            </c:ext>
          </c:extLst>
        </c:ser>
        <c:ser>
          <c:idx val="4"/>
          <c:order val="4"/>
          <c:tx>
            <c:strRef>
              <c:f>Аркуш1!$F$1</c:f>
              <c:strCache>
                <c:ptCount val="1"/>
                <c:pt idx="0">
                  <c:v>Поведінковий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1"/>
                <c:pt idx="0">
                  <c:v>Середній бал</c:v>
                </c:pt>
              </c:strCache>
            </c:strRef>
          </c:cat>
          <c:val>
            <c:numRef>
              <c:f>Аркуш1!$F$2:$F$5</c:f>
              <c:numCache>
                <c:formatCode>General</c:formatCode>
                <c:ptCount val="1"/>
                <c:pt idx="0">
                  <c:v>3.82</c:v>
                </c:pt>
              </c:numCache>
            </c:numRef>
          </c:val>
          <c:extLst>
            <c:ext xmlns:c16="http://schemas.microsoft.com/office/drawing/2014/chart" uri="{C3380CC4-5D6E-409C-BE32-E72D297353CC}">
              <c16:uniqueId val="{00000004-E754-4FDC-A481-D817D4F84609}"/>
            </c:ext>
          </c:extLst>
        </c:ser>
        <c:dLbls>
          <c:dLblPos val="outEnd"/>
          <c:showLegendKey val="0"/>
          <c:showVal val="1"/>
          <c:showCatName val="0"/>
          <c:showSerName val="0"/>
          <c:showPercent val="0"/>
          <c:showBubbleSize val="0"/>
        </c:dLbls>
        <c:gapWidth val="100"/>
        <c:overlap val="-24"/>
        <c:axId val="1445284016"/>
        <c:axId val="1445283536"/>
      </c:barChart>
      <c:catAx>
        <c:axId val="1445284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45283536"/>
        <c:crosses val="autoZero"/>
        <c:auto val="1"/>
        <c:lblAlgn val="ctr"/>
        <c:lblOffset val="100"/>
        <c:noMultiLvlLbl val="0"/>
      </c:catAx>
      <c:valAx>
        <c:axId val="144528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4528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latin typeface="Times New Roman" panose="02020603050405020304" pitchFamily="18" charset="0"/>
                <a:cs typeface="Times New Roman" panose="02020603050405020304" pitchFamily="18" charset="0"/>
              </a:rPr>
              <a:t>Вікові відмінності у структурі комунікативного потенціалу</a:t>
            </a:r>
            <a:endParaRPr lang="uk-U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spPr>
            <a:solidFill>
              <a:schemeClr val="accent1"/>
            </a:solidFill>
            <a:ln>
              <a:noFill/>
            </a:ln>
            <a:effectLst/>
          </c:spPr>
          <c:invertIfNegative val="0"/>
          <c:cat>
            <c:strRef>
              <c:f>Аркуш1!$A$1:$F$1</c:f>
              <c:strCache>
                <c:ptCount val="5"/>
                <c:pt idx="0">
                  <c:v>Когнітивний</c:v>
                </c:pt>
                <c:pt idx="1">
                  <c:v>Емоційний</c:v>
                </c:pt>
                <c:pt idx="2">
                  <c:v>Мотиваційний</c:v>
                </c:pt>
                <c:pt idx="3">
                  <c:v>Ціннісний</c:v>
                </c:pt>
                <c:pt idx="4">
                  <c:v>Поведінковий</c:v>
                </c:pt>
              </c:strCache>
            </c:strRef>
          </c:cat>
          <c:val>
            <c:numRef>
              <c:f>Аркуш1!$A$2:$F$2</c:f>
              <c:numCache>
                <c:formatCode>0.00</c:formatCode>
                <c:ptCount val="5"/>
                <c:pt idx="0">
                  <c:v>4.25</c:v>
                </c:pt>
                <c:pt idx="1">
                  <c:v>3.6</c:v>
                </c:pt>
                <c:pt idx="2">
                  <c:v>3.8</c:v>
                </c:pt>
                <c:pt idx="3">
                  <c:v>4.0999999999999996</c:v>
                </c:pt>
                <c:pt idx="4">
                  <c:v>3.95</c:v>
                </c:pt>
              </c:numCache>
            </c:numRef>
          </c:val>
          <c:extLst>
            <c:ext xmlns:c16="http://schemas.microsoft.com/office/drawing/2014/chart" uri="{C3380CC4-5D6E-409C-BE32-E72D297353CC}">
              <c16:uniqueId val="{00000000-834B-40C7-BF23-2F90BE3BDDB3}"/>
            </c:ext>
          </c:extLst>
        </c:ser>
        <c:ser>
          <c:idx val="1"/>
          <c:order val="1"/>
          <c:spPr>
            <a:solidFill>
              <a:schemeClr val="accent2"/>
            </a:solidFill>
            <a:ln>
              <a:noFill/>
            </a:ln>
            <a:effectLst/>
          </c:spPr>
          <c:invertIfNegative val="0"/>
          <c:cat>
            <c:strRef>
              <c:f>Аркуш1!$A$1:$F$1</c:f>
              <c:strCache>
                <c:ptCount val="5"/>
                <c:pt idx="0">
                  <c:v>Когнітивний</c:v>
                </c:pt>
                <c:pt idx="1">
                  <c:v>Емоційний</c:v>
                </c:pt>
                <c:pt idx="2">
                  <c:v>Мотиваційний</c:v>
                </c:pt>
                <c:pt idx="3">
                  <c:v>Ціннісний</c:v>
                </c:pt>
                <c:pt idx="4">
                  <c:v>Поведінковий</c:v>
                </c:pt>
              </c:strCache>
            </c:strRef>
          </c:cat>
          <c:val>
            <c:numRef>
              <c:f>Аркуш1!$A$3:$F$3</c:f>
              <c:numCache>
                <c:formatCode>0.00</c:formatCode>
                <c:ptCount val="5"/>
                <c:pt idx="0">
                  <c:v>3.8</c:v>
                </c:pt>
                <c:pt idx="1">
                  <c:v>4</c:v>
                </c:pt>
                <c:pt idx="2">
                  <c:v>3.35</c:v>
                </c:pt>
                <c:pt idx="3">
                  <c:v>4.5</c:v>
                </c:pt>
                <c:pt idx="4">
                  <c:v>3.7</c:v>
                </c:pt>
              </c:numCache>
            </c:numRef>
          </c:val>
          <c:extLst>
            <c:ext xmlns:c16="http://schemas.microsoft.com/office/drawing/2014/chart" uri="{C3380CC4-5D6E-409C-BE32-E72D297353CC}">
              <c16:uniqueId val="{00000001-834B-40C7-BF23-2F90BE3BDDB3}"/>
            </c:ext>
          </c:extLst>
        </c:ser>
        <c:dLbls>
          <c:showLegendKey val="0"/>
          <c:showVal val="0"/>
          <c:showCatName val="0"/>
          <c:showSerName val="0"/>
          <c:showPercent val="0"/>
          <c:showBubbleSize val="0"/>
        </c:dLbls>
        <c:gapWidth val="219"/>
        <c:axId val="213052064"/>
        <c:axId val="213068864"/>
        <c:extLst>
          <c:ext xmlns:c15="http://schemas.microsoft.com/office/drawing/2012/chart" uri="{02D57815-91ED-43cb-92C2-25804820EDAC}">
            <c15:filteredBarSeries>
              <c15:ser>
                <c:idx val="2"/>
                <c:order val="2"/>
                <c:spPr>
                  <a:solidFill>
                    <a:schemeClr val="accent3"/>
                  </a:solidFill>
                  <a:ln>
                    <a:noFill/>
                  </a:ln>
                  <a:effectLst/>
                </c:spPr>
                <c:invertIfNegative val="0"/>
                <c:cat>
                  <c:strRef>
                    <c:extLst>
                      <c:ext uri="{02D57815-91ED-43cb-92C2-25804820EDAC}">
                        <c15:formulaRef>
                          <c15:sqref>Аркуш1!$A$1:$F$1</c15:sqref>
                        </c15:formulaRef>
                      </c:ext>
                    </c:extLst>
                    <c:strCache>
                      <c:ptCount val="5"/>
                      <c:pt idx="0">
                        <c:v>Когнітивний</c:v>
                      </c:pt>
                      <c:pt idx="1">
                        <c:v>Емоційний</c:v>
                      </c:pt>
                      <c:pt idx="2">
                        <c:v>Мотиваційний</c:v>
                      </c:pt>
                      <c:pt idx="3">
                        <c:v>Ціннісний</c:v>
                      </c:pt>
                      <c:pt idx="4">
                        <c:v>Поведінковий</c:v>
                      </c:pt>
                    </c:strCache>
                  </c:strRef>
                </c:cat>
                <c:val>
                  <c:numRef>
                    <c:extLst>
                      <c:ext uri="{02D57815-91ED-43cb-92C2-25804820EDAC}">
                        <c15:formulaRef>
                          <c15:sqref>Аркуш1!$A$4:$F$4</c15:sqref>
                        </c15:formulaRef>
                      </c:ext>
                    </c:extLst>
                    <c:numCache>
                      <c:formatCode>General</c:formatCode>
                      <c:ptCount val="5"/>
                    </c:numCache>
                  </c:numRef>
                </c:val>
                <c:extLst>
                  <c:ext xmlns:c16="http://schemas.microsoft.com/office/drawing/2014/chart" uri="{C3380CC4-5D6E-409C-BE32-E72D297353CC}">
                    <c16:uniqueId val="{00000002-834B-40C7-BF23-2F90BE3BDDB3}"/>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Аркуш1!$A$1:$F$1</c15:sqref>
                        </c15:formulaRef>
                      </c:ext>
                    </c:extLst>
                    <c:strCache>
                      <c:ptCount val="5"/>
                      <c:pt idx="0">
                        <c:v>Когнітивний</c:v>
                      </c:pt>
                      <c:pt idx="1">
                        <c:v>Емоційний</c:v>
                      </c:pt>
                      <c:pt idx="2">
                        <c:v>Мотиваційний</c:v>
                      </c:pt>
                      <c:pt idx="3">
                        <c:v>Ціннісний</c:v>
                      </c:pt>
                      <c:pt idx="4">
                        <c:v>Поведінковий</c:v>
                      </c:pt>
                    </c:strCache>
                  </c:strRef>
                </c:cat>
                <c:val>
                  <c:numRef>
                    <c:extLst xmlns:c15="http://schemas.microsoft.com/office/drawing/2012/chart">
                      <c:ext xmlns:c15="http://schemas.microsoft.com/office/drawing/2012/chart" uri="{02D57815-91ED-43cb-92C2-25804820EDAC}">
                        <c15:formulaRef>
                          <c15:sqref>Аркуш1!$A$5:$F$5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834B-40C7-BF23-2F90BE3BDDB3}"/>
                  </c:ext>
                </c:extLst>
              </c15:ser>
            </c15:filteredBarSeries>
          </c:ext>
        </c:extLst>
      </c:barChart>
      <c:catAx>
        <c:axId val="2130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3068864"/>
        <c:crosses val="autoZero"/>
        <c:auto val="1"/>
        <c:lblAlgn val="ctr"/>
        <c:lblOffset val="100"/>
        <c:noMultiLvlLbl val="0"/>
      </c:catAx>
      <c:valAx>
        <c:axId val="213068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305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52F24-64EF-41BC-934A-CC403D300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20356</Words>
  <Characters>116033</Characters>
  <Application>Microsoft Office Word</Application>
  <DocSecurity>0</DocSecurity>
  <Lines>966</Lines>
  <Paragraphs>272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 ii</dc:creator>
  <cp:keywords/>
  <dc:description/>
  <cp:lastModifiedBy>Наталія Завацька</cp:lastModifiedBy>
  <cp:revision>2</cp:revision>
  <dcterms:created xsi:type="dcterms:W3CDTF">2025-12-17T15:07:00Z</dcterms:created>
  <dcterms:modified xsi:type="dcterms:W3CDTF">2025-12-17T15:07:00Z</dcterms:modified>
</cp:coreProperties>
</file>